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5F8F8" w14:textId="2B4A8BD8" w:rsidR="000F2B16" w:rsidRPr="006B799B" w:rsidRDefault="2560A58D" w:rsidP="3F96209C">
      <w:pPr>
        <w:spacing w:before="240" w:line="360" w:lineRule="auto"/>
        <w:rPr>
          <w:sz w:val="28"/>
          <w:szCs w:val="28"/>
        </w:rPr>
      </w:pPr>
      <w:r w:rsidRPr="3F96209C">
        <w:rPr>
          <w:sz w:val="28"/>
          <w:szCs w:val="28"/>
        </w:rPr>
        <w:t>Dr Sandra Lyndon</w:t>
      </w:r>
    </w:p>
    <w:p w14:paraId="48ED2A07" w14:textId="75E37BC8" w:rsidR="000F2B16" w:rsidRPr="006B799B" w:rsidRDefault="2560A58D" w:rsidP="3F96209C">
      <w:r w:rsidRPr="3F96209C">
        <w:rPr>
          <w:i/>
          <w:iCs/>
        </w:rPr>
        <w:t>Institute of Education, Health and Social Sciences, University of Chichester, Chichester, UK</w:t>
      </w:r>
    </w:p>
    <w:p w14:paraId="4A0E9B08" w14:textId="7C851BCB" w:rsidR="000F2B16" w:rsidRPr="006B799B" w:rsidRDefault="2560A58D" w:rsidP="3F96209C">
      <w:pPr>
        <w:spacing w:before="240" w:line="360" w:lineRule="auto"/>
      </w:pPr>
      <w:r w:rsidRPr="3F96209C">
        <w:t xml:space="preserve">Correspondence details: </w:t>
      </w:r>
    </w:p>
    <w:p w14:paraId="090C5704" w14:textId="5EF338F3" w:rsidR="000F2B16" w:rsidRPr="006B799B" w:rsidRDefault="2560A58D" w:rsidP="3F96209C">
      <w:pPr>
        <w:spacing w:before="240"/>
      </w:pPr>
      <w:r w:rsidRPr="3F96209C">
        <w:t xml:space="preserve">Dr Sandra Lyndon </w:t>
      </w:r>
    </w:p>
    <w:p w14:paraId="1386904B" w14:textId="5AFB37B6" w:rsidR="000F2B16" w:rsidRPr="006B799B" w:rsidRDefault="2560A58D" w:rsidP="3F96209C">
      <w:pPr>
        <w:spacing w:before="240"/>
      </w:pPr>
      <w:r w:rsidRPr="3F96209C">
        <w:t>University of Chichester</w:t>
      </w:r>
    </w:p>
    <w:p w14:paraId="5E17577F" w14:textId="2EB7F2C4" w:rsidR="000F2B16" w:rsidRPr="006B799B" w:rsidRDefault="2560A58D" w:rsidP="3F96209C">
      <w:pPr>
        <w:spacing w:before="240"/>
      </w:pPr>
      <w:r w:rsidRPr="3F96209C">
        <w:t>Bishop Otter Campus</w:t>
      </w:r>
    </w:p>
    <w:p w14:paraId="1629538F" w14:textId="034D95C1" w:rsidR="000F2B16" w:rsidRPr="006B799B" w:rsidRDefault="2560A58D" w:rsidP="3F96209C">
      <w:pPr>
        <w:spacing w:before="240"/>
      </w:pPr>
      <w:r w:rsidRPr="3F96209C">
        <w:t>College Lane</w:t>
      </w:r>
    </w:p>
    <w:p w14:paraId="741C3647" w14:textId="7209DFBC" w:rsidR="000F2B16" w:rsidRPr="006B799B" w:rsidRDefault="2560A58D" w:rsidP="3F96209C">
      <w:pPr>
        <w:spacing w:before="240"/>
      </w:pPr>
      <w:r w:rsidRPr="3F96209C">
        <w:t xml:space="preserve">Chichester, </w:t>
      </w:r>
    </w:p>
    <w:p w14:paraId="722B416A" w14:textId="54A517C7" w:rsidR="000F2B16" w:rsidRPr="006B799B" w:rsidRDefault="2560A58D" w:rsidP="3F96209C">
      <w:pPr>
        <w:spacing w:before="240"/>
      </w:pPr>
      <w:r w:rsidRPr="3F96209C">
        <w:t>West Sussex</w:t>
      </w:r>
    </w:p>
    <w:p w14:paraId="2D0D79DB" w14:textId="2A2262AB" w:rsidR="000F2B16" w:rsidRPr="006B799B" w:rsidRDefault="2560A58D" w:rsidP="3F96209C">
      <w:pPr>
        <w:spacing w:before="240"/>
      </w:pPr>
      <w:r w:rsidRPr="3F96209C">
        <w:t>PO19 6PE</w:t>
      </w:r>
    </w:p>
    <w:p w14:paraId="58B3CB04" w14:textId="36C862DB" w:rsidR="000F2B16" w:rsidRPr="006B799B" w:rsidRDefault="2560A58D" w:rsidP="3F96209C">
      <w:pPr>
        <w:spacing w:before="240"/>
      </w:pPr>
      <w:r w:rsidRPr="3F96209C">
        <w:t xml:space="preserve">Email – </w:t>
      </w:r>
      <w:hyperlink r:id="rId8">
        <w:r w:rsidRPr="3F96209C">
          <w:rPr>
            <w:rStyle w:val="Hyperlink"/>
          </w:rPr>
          <w:t>s.lyndon@chi.ac.uk</w:t>
        </w:r>
      </w:hyperlink>
      <w:r w:rsidRPr="3F96209C">
        <w:t xml:space="preserve">  </w:t>
      </w:r>
    </w:p>
    <w:p w14:paraId="0138E5ED" w14:textId="1B4ED210" w:rsidR="000F2B16" w:rsidRPr="006B799B" w:rsidRDefault="000F2B16" w:rsidP="3F96209C">
      <w:pPr>
        <w:spacing w:before="240"/>
      </w:pPr>
    </w:p>
    <w:p w14:paraId="06144FB6" w14:textId="4F58D33B" w:rsidR="000F2B16" w:rsidRPr="006B799B" w:rsidRDefault="2560A58D" w:rsidP="3F96209C">
      <w:pPr>
        <w:spacing w:before="240"/>
      </w:pPr>
      <w:r w:rsidRPr="3F96209C">
        <w:t xml:space="preserve">Biographical note: </w:t>
      </w:r>
    </w:p>
    <w:p w14:paraId="73738950" w14:textId="77A84941" w:rsidR="000F2B16" w:rsidRPr="006B799B" w:rsidRDefault="2560A58D" w:rsidP="3F96209C">
      <w:pPr>
        <w:spacing w:before="240"/>
      </w:pPr>
      <w:r w:rsidRPr="3F96209C">
        <w:t xml:space="preserve">Dr Sandra Lyndon is a senior lecturer in the Institute of Education, Health and Social Sciences at the University of Chichester. She has a special research interest in early years practitioners and poverty in early childhood. She is the programme lead for the BA Hons Early Childhood level 6 top up and teaches across several early years higher education programmes at the university. </w:t>
      </w:r>
    </w:p>
    <w:p w14:paraId="44E084A4" w14:textId="082A1944" w:rsidR="000F2B16" w:rsidRPr="006B799B" w:rsidRDefault="000F2B16" w:rsidP="3F96209C">
      <w:pPr>
        <w:pStyle w:val="Authornames"/>
        <w:rPr>
          <w:b/>
          <w:bCs/>
          <w:color w:val="000000" w:themeColor="text1"/>
        </w:rPr>
      </w:pPr>
      <w:r w:rsidRPr="3F96209C">
        <w:rPr>
          <w:b/>
          <w:bCs/>
          <w:color w:val="000000" w:themeColor="text1"/>
        </w:rPr>
        <w:t>Early years practitioners’ personal and professional narratives of poverty</w:t>
      </w:r>
    </w:p>
    <w:p w14:paraId="67A4A0EA" w14:textId="77777777" w:rsidR="000F2B16" w:rsidRPr="006B799B" w:rsidRDefault="000F2B16" w:rsidP="000F2B16">
      <w:pPr>
        <w:rPr>
          <w:color w:val="000000" w:themeColor="text1"/>
          <w:lang w:eastAsia="en-GB"/>
        </w:rPr>
      </w:pPr>
    </w:p>
    <w:p w14:paraId="76BBEF45" w14:textId="7A450512" w:rsidR="001F4722" w:rsidRPr="006B799B" w:rsidRDefault="001F4722" w:rsidP="001F4722">
      <w:pPr>
        <w:pStyle w:val="paragraph0"/>
        <w:spacing w:before="0" w:beforeAutospacing="0" w:after="0" w:afterAutospacing="0" w:line="480" w:lineRule="auto"/>
        <w:jc w:val="both"/>
        <w:textAlignment w:val="baseline"/>
        <w:rPr>
          <w:rFonts w:ascii="Segoe UI" w:hAnsi="Segoe UI" w:cs="Segoe UI"/>
          <w:color w:val="000000" w:themeColor="text1"/>
          <w:sz w:val="18"/>
          <w:szCs w:val="18"/>
        </w:rPr>
      </w:pPr>
      <w:r w:rsidRPr="006B799B">
        <w:rPr>
          <w:rStyle w:val="normaltextrun"/>
          <w:b/>
          <w:bCs/>
          <w:color w:val="000000" w:themeColor="text1"/>
        </w:rPr>
        <w:t>Abstract</w:t>
      </w:r>
    </w:p>
    <w:p w14:paraId="22D7245A" w14:textId="531121F4" w:rsidR="001F4722" w:rsidRPr="006B799B" w:rsidRDefault="001F4722" w:rsidP="001F4722">
      <w:pPr>
        <w:pStyle w:val="paragraph0"/>
        <w:spacing w:before="0" w:beforeAutospacing="0" w:after="0" w:afterAutospacing="0" w:line="480" w:lineRule="auto"/>
        <w:jc w:val="both"/>
        <w:textAlignment w:val="baseline"/>
        <w:rPr>
          <w:rStyle w:val="normaltextrun"/>
          <w:color w:val="000000" w:themeColor="text1"/>
        </w:rPr>
      </w:pPr>
      <w:r w:rsidRPr="006B799B">
        <w:rPr>
          <w:rStyle w:val="normaltextrun"/>
          <w:color w:val="000000" w:themeColor="text1"/>
        </w:rPr>
        <w:t xml:space="preserve">Early years practitioners are central to UK government policy in alleviating poverty in early childhood. The significant level and rise in child poverty rates suggest that their role is becoming increasingly important in supporting families on low incomes. </w:t>
      </w:r>
      <w:r w:rsidR="43EF3863" w:rsidRPr="006B799B">
        <w:rPr>
          <w:rStyle w:val="normaltextrun"/>
          <w:color w:val="000000" w:themeColor="text1"/>
        </w:rPr>
        <w:t>Paradoxically, cuts</w:t>
      </w:r>
      <w:r w:rsidRPr="006B799B">
        <w:rPr>
          <w:rStyle w:val="normaltextrun"/>
          <w:color w:val="000000" w:themeColor="text1"/>
        </w:rPr>
        <w:t xml:space="preserve"> to children’s services under austerity policies and the low pay and status associated with working in early years sector means that many practitioners are likely to be vulnerable to poverty themselves.  However, government policy has failed to recognise </w:t>
      </w:r>
      <w:r w:rsidR="43EF3863" w:rsidRPr="006B799B">
        <w:rPr>
          <w:rStyle w:val="normaltextrun"/>
          <w:color w:val="000000" w:themeColor="text1"/>
        </w:rPr>
        <w:t>that</w:t>
      </w:r>
      <w:r w:rsidRPr="006B799B">
        <w:rPr>
          <w:rStyle w:val="normaltextrun"/>
          <w:color w:val="000000" w:themeColor="text1"/>
        </w:rPr>
        <w:t xml:space="preserve"> practitioners who are charged with supporting families in poverty </w:t>
      </w:r>
      <w:r w:rsidR="43EF3863" w:rsidRPr="006B799B">
        <w:rPr>
          <w:rStyle w:val="normaltextrun"/>
          <w:color w:val="000000" w:themeColor="text1"/>
        </w:rPr>
        <w:t>may</w:t>
      </w:r>
      <w:r w:rsidRPr="006B799B">
        <w:rPr>
          <w:rStyle w:val="normaltextrun"/>
          <w:color w:val="000000" w:themeColor="text1"/>
        </w:rPr>
        <w:t xml:space="preserve"> at the same time </w:t>
      </w:r>
      <w:r w:rsidR="43EF3863" w:rsidRPr="006B799B">
        <w:rPr>
          <w:rStyle w:val="normaltextrun"/>
          <w:color w:val="000000" w:themeColor="text1"/>
        </w:rPr>
        <w:t xml:space="preserve">be </w:t>
      </w:r>
      <w:r w:rsidRPr="006B799B">
        <w:rPr>
          <w:rStyle w:val="normaltextrun"/>
          <w:color w:val="000000" w:themeColor="text1"/>
        </w:rPr>
        <w:t>experiencing in-</w:t>
      </w:r>
      <w:r w:rsidRPr="006B799B">
        <w:rPr>
          <w:rStyle w:val="normaltextrun"/>
          <w:color w:val="000000" w:themeColor="text1"/>
        </w:rPr>
        <w:lastRenderedPageBreak/>
        <w:t xml:space="preserve">work poverty themselves.  Drawing on a narrative study with 38 early years practitioners in the south-east of England this paper addresses how </w:t>
      </w:r>
      <w:r w:rsidR="43EF3863" w:rsidRPr="006B799B">
        <w:rPr>
          <w:rStyle w:val="normaltextrun"/>
          <w:color w:val="000000" w:themeColor="text1"/>
        </w:rPr>
        <w:t>practitioners’</w:t>
      </w:r>
      <w:r w:rsidRPr="006B799B">
        <w:rPr>
          <w:rStyle w:val="normaltextrun"/>
          <w:color w:val="000000" w:themeColor="text1"/>
        </w:rPr>
        <w:t xml:space="preserve"> personal and professional lives shape their understandings of poverty. Findings suggest that practitioners’ personal experiences of childhood, motherhood </w:t>
      </w:r>
      <w:r w:rsidR="00E35FA9" w:rsidRPr="006B799B">
        <w:rPr>
          <w:rStyle w:val="normaltextrun"/>
          <w:color w:val="000000" w:themeColor="text1"/>
        </w:rPr>
        <w:t xml:space="preserve">and personal poverty </w:t>
      </w:r>
      <w:r w:rsidRPr="006B799B">
        <w:rPr>
          <w:rStyle w:val="normaltextrun"/>
          <w:color w:val="000000" w:themeColor="text1"/>
        </w:rPr>
        <w:t>play a part in shaping their understandings of poverty and to what extent they are able to recognise and empathise with others.  It is recommended that how practitioners are positioned and how they position others within discourses of poverty needs to be addressed if practitioners are to effectively support families on low incomes.  </w:t>
      </w:r>
    </w:p>
    <w:p w14:paraId="5689923C" w14:textId="77777777" w:rsidR="001F4722" w:rsidRPr="006B799B" w:rsidRDefault="001F4722" w:rsidP="001F4722">
      <w:pPr>
        <w:pStyle w:val="Paragraph"/>
        <w:rPr>
          <w:color w:val="000000" w:themeColor="text1"/>
        </w:rPr>
      </w:pPr>
    </w:p>
    <w:p w14:paraId="26F34B16" w14:textId="51F7DDE8" w:rsidR="00AB2794" w:rsidRPr="006B799B" w:rsidRDefault="00AB2794" w:rsidP="00F93B20">
      <w:pPr>
        <w:pStyle w:val="Heading1"/>
        <w:spacing w:before="0" w:after="0" w:line="480" w:lineRule="auto"/>
        <w:jc w:val="both"/>
        <w:rPr>
          <w:rFonts w:cs="Times New Roman"/>
          <w:color w:val="000000" w:themeColor="text1"/>
          <w:szCs w:val="24"/>
        </w:rPr>
      </w:pPr>
      <w:r w:rsidRPr="006B799B">
        <w:rPr>
          <w:rFonts w:cs="Times New Roman"/>
          <w:color w:val="000000" w:themeColor="text1"/>
          <w:szCs w:val="24"/>
        </w:rPr>
        <w:t>Introduction</w:t>
      </w:r>
      <w:r w:rsidR="00FB6701" w:rsidRPr="006B799B">
        <w:rPr>
          <w:rFonts w:cs="Times New Roman"/>
          <w:color w:val="000000" w:themeColor="text1"/>
          <w:szCs w:val="24"/>
        </w:rPr>
        <w:t xml:space="preserve"> </w:t>
      </w:r>
    </w:p>
    <w:p w14:paraId="7A4AE492" w14:textId="487ACEBD" w:rsidR="00AB2794" w:rsidRPr="006B799B" w:rsidRDefault="004E7F60" w:rsidP="00F93B20">
      <w:pPr>
        <w:pStyle w:val="Paragraph"/>
        <w:jc w:val="both"/>
        <w:rPr>
          <w:color w:val="000000" w:themeColor="text1"/>
        </w:rPr>
      </w:pPr>
      <w:r w:rsidRPr="006B799B">
        <w:rPr>
          <w:color w:val="000000" w:themeColor="text1"/>
        </w:rPr>
        <w:t>Poverty in the UK is at a critical level</w:t>
      </w:r>
      <w:r w:rsidR="00227E52" w:rsidRPr="006B799B">
        <w:rPr>
          <w:color w:val="000000" w:themeColor="text1"/>
        </w:rPr>
        <w:t xml:space="preserve">, as </w:t>
      </w:r>
      <w:r w:rsidR="00F93B20" w:rsidRPr="006B799B">
        <w:rPr>
          <w:color w:val="000000" w:themeColor="text1"/>
        </w:rPr>
        <w:t>Philip Alston (2018, 1), the UN special rapporteur on extreme poverty and human rights</w:t>
      </w:r>
      <w:r w:rsidR="004D3216" w:rsidRPr="006B799B">
        <w:rPr>
          <w:color w:val="000000" w:themeColor="text1"/>
        </w:rPr>
        <w:t xml:space="preserve">, </w:t>
      </w:r>
      <w:r w:rsidR="00187EDA" w:rsidRPr="006B799B">
        <w:rPr>
          <w:color w:val="000000" w:themeColor="text1"/>
        </w:rPr>
        <w:t>after his</w:t>
      </w:r>
      <w:r w:rsidR="000753C0" w:rsidRPr="006B799B">
        <w:rPr>
          <w:color w:val="000000" w:themeColor="text1"/>
        </w:rPr>
        <w:t xml:space="preserve"> UK </w:t>
      </w:r>
      <w:r w:rsidR="00187EDA" w:rsidRPr="006B799B">
        <w:rPr>
          <w:color w:val="000000" w:themeColor="text1"/>
        </w:rPr>
        <w:t xml:space="preserve">visit </w:t>
      </w:r>
      <w:r w:rsidR="000753C0" w:rsidRPr="006B799B">
        <w:rPr>
          <w:color w:val="000000" w:themeColor="text1"/>
        </w:rPr>
        <w:t xml:space="preserve">in </w:t>
      </w:r>
      <w:r w:rsidR="00D860E9" w:rsidRPr="006B799B">
        <w:rPr>
          <w:color w:val="000000" w:themeColor="text1"/>
        </w:rPr>
        <w:t>November 2018</w:t>
      </w:r>
      <w:r w:rsidR="00F93B20" w:rsidRPr="006B799B">
        <w:rPr>
          <w:color w:val="000000" w:themeColor="text1"/>
        </w:rPr>
        <w:t xml:space="preserve"> </w:t>
      </w:r>
      <w:r w:rsidR="00227E52" w:rsidRPr="006B799B">
        <w:rPr>
          <w:color w:val="000000" w:themeColor="text1"/>
        </w:rPr>
        <w:t xml:space="preserve">pointed out: </w:t>
      </w:r>
    </w:p>
    <w:p w14:paraId="5570C27B" w14:textId="47B5EB85" w:rsidR="00F93B20" w:rsidRPr="006B799B" w:rsidRDefault="00F93B20" w:rsidP="00F93B20">
      <w:pPr>
        <w:pStyle w:val="Newparagraph"/>
        <w:ind w:left="720" w:firstLine="0"/>
        <w:jc w:val="both"/>
        <w:rPr>
          <w:color w:val="000000" w:themeColor="text1"/>
        </w:rPr>
      </w:pPr>
      <w:r w:rsidRPr="006B799B">
        <w:rPr>
          <w:color w:val="000000" w:themeColor="text1"/>
        </w:rPr>
        <w:t xml:space="preserve">For almost one in every two children to be poor in twenty-first century Britain is not just a disgrace, but a social calamity and an economic disaster, all rolled into one. </w:t>
      </w:r>
    </w:p>
    <w:p w14:paraId="15BC4463" w14:textId="1A8BDAFC" w:rsidR="004429AF" w:rsidRPr="006B799B" w:rsidRDefault="00F93B20" w:rsidP="00F93B20">
      <w:pPr>
        <w:pStyle w:val="Newparagraph"/>
        <w:ind w:firstLine="0"/>
        <w:jc w:val="both"/>
        <w:rPr>
          <w:color w:val="000000" w:themeColor="text1"/>
        </w:rPr>
      </w:pPr>
      <w:r w:rsidRPr="006B799B">
        <w:rPr>
          <w:color w:val="000000" w:themeColor="text1"/>
        </w:rPr>
        <w:t>The impact of poverty on young children’s lives</w:t>
      </w:r>
      <w:r w:rsidR="006D7014" w:rsidRPr="006B799B">
        <w:rPr>
          <w:color w:val="000000" w:themeColor="text1"/>
        </w:rPr>
        <w:t xml:space="preserve"> in the UK </w:t>
      </w:r>
      <w:r w:rsidRPr="006B799B">
        <w:rPr>
          <w:color w:val="000000" w:themeColor="text1"/>
        </w:rPr>
        <w:t>is well documented</w:t>
      </w:r>
      <w:r w:rsidR="006238F4" w:rsidRPr="006B799B">
        <w:rPr>
          <w:color w:val="000000" w:themeColor="text1"/>
        </w:rPr>
        <w:t>.</w:t>
      </w:r>
      <w:r w:rsidRPr="006B799B">
        <w:rPr>
          <w:color w:val="000000" w:themeColor="text1"/>
        </w:rPr>
        <w:t xml:space="preserve"> </w:t>
      </w:r>
      <w:r w:rsidR="00F117C3" w:rsidRPr="006B799B">
        <w:rPr>
          <w:color w:val="000000" w:themeColor="text1"/>
        </w:rPr>
        <w:t>C</w:t>
      </w:r>
      <w:r w:rsidR="006D7014" w:rsidRPr="006B799B">
        <w:rPr>
          <w:color w:val="000000" w:themeColor="text1"/>
        </w:rPr>
        <w:t xml:space="preserve">hildren </w:t>
      </w:r>
      <w:r w:rsidR="00DD6D79" w:rsidRPr="006B799B">
        <w:rPr>
          <w:color w:val="000000" w:themeColor="text1"/>
        </w:rPr>
        <w:t xml:space="preserve">living in families on </w:t>
      </w:r>
      <w:r w:rsidR="006D7014" w:rsidRPr="006B799B">
        <w:rPr>
          <w:color w:val="000000" w:themeColor="text1"/>
        </w:rPr>
        <w:t xml:space="preserve">low incomes </w:t>
      </w:r>
      <w:r w:rsidR="004B2407" w:rsidRPr="006B799B">
        <w:rPr>
          <w:color w:val="000000" w:themeColor="text1"/>
        </w:rPr>
        <w:t>perform</w:t>
      </w:r>
      <w:r w:rsidR="00F117C3" w:rsidRPr="006B799B">
        <w:rPr>
          <w:color w:val="000000" w:themeColor="text1"/>
        </w:rPr>
        <w:t xml:space="preserve"> significantly</w:t>
      </w:r>
      <w:r w:rsidR="004B2407" w:rsidRPr="006B799B">
        <w:rPr>
          <w:color w:val="000000" w:themeColor="text1"/>
        </w:rPr>
        <w:t xml:space="preserve"> less well than their</w:t>
      </w:r>
      <w:r w:rsidR="006D7014" w:rsidRPr="006B799B">
        <w:rPr>
          <w:color w:val="000000" w:themeColor="text1"/>
        </w:rPr>
        <w:t xml:space="preserve"> more affluent peers </w:t>
      </w:r>
      <w:r w:rsidR="00E80CA7" w:rsidRPr="006B799B">
        <w:rPr>
          <w:color w:val="000000" w:themeColor="text1"/>
        </w:rPr>
        <w:t xml:space="preserve">in terms of educational </w:t>
      </w:r>
      <w:r w:rsidR="00064A3C" w:rsidRPr="006B799B">
        <w:rPr>
          <w:color w:val="000000" w:themeColor="text1"/>
        </w:rPr>
        <w:t xml:space="preserve">attainment </w:t>
      </w:r>
      <w:r w:rsidR="006D7014" w:rsidRPr="006B799B">
        <w:rPr>
          <w:color w:val="000000" w:themeColor="text1"/>
        </w:rPr>
        <w:t xml:space="preserve">and </w:t>
      </w:r>
      <w:r w:rsidR="004B2407" w:rsidRPr="006B799B">
        <w:rPr>
          <w:color w:val="000000" w:themeColor="text1"/>
        </w:rPr>
        <w:t xml:space="preserve">children living in areas of disadvantage are less likely to live </w:t>
      </w:r>
      <w:r w:rsidR="002F45B7" w:rsidRPr="006B799B">
        <w:rPr>
          <w:color w:val="000000" w:themeColor="text1"/>
        </w:rPr>
        <w:t xml:space="preserve">long and healthy lives </w:t>
      </w:r>
      <w:r w:rsidR="005B37F4" w:rsidRPr="006B799B">
        <w:rPr>
          <w:color w:val="000000" w:themeColor="text1"/>
        </w:rPr>
        <w:t>(ONS, 2014</w:t>
      </w:r>
      <w:r w:rsidR="006D7014" w:rsidRPr="006B799B">
        <w:rPr>
          <w:color w:val="000000" w:themeColor="text1"/>
        </w:rPr>
        <w:t xml:space="preserve">; </w:t>
      </w:r>
      <w:r w:rsidR="00D54904" w:rsidRPr="006B799B">
        <w:rPr>
          <w:color w:val="000000" w:themeColor="text1"/>
        </w:rPr>
        <w:t>Social Mobility Commission, 2017b</w:t>
      </w:r>
      <w:r w:rsidR="006D7014" w:rsidRPr="006B799B">
        <w:rPr>
          <w:color w:val="000000" w:themeColor="text1"/>
        </w:rPr>
        <w:t>).</w:t>
      </w:r>
      <w:r w:rsidR="00D54904" w:rsidRPr="006B799B">
        <w:rPr>
          <w:color w:val="000000" w:themeColor="text1"/>
        </w:rPr>
        <w:t xml:space="preserve"> </w:t>
      </w:r>
      <w:r w:rsidR="004860B1" w:rsidRPr="006B799B">
        <w:rPr>
          <w:color w:val="000000" w:themeColor="text1"/>
        </w:rPr>
        <w:t>Overall</w:t>
      </w:r>
      <w:r w:rsidR="00D166D2" w:rsidRPr="006B799B">
        <w:rPr>
          <w:color w:val="000000" w:themeColor="text1"/>
        </w:rPr>
        <w:t xml:space="preserve">, </w:t>
      </w:r>
      <w:r w:rsidR="002D31FB" w:rsidRPr="006B799B">
        <w:rPr>
          <w:color w:val="000000" w:themeColor="text1"/>
        </w:rPr>
        <w:t>r</w:t>
      </w:r>
      <w:r w:rsidR="00D54904" w:rsidRPr="006B799B">
        <w:rPr>
          <w:color w:val="000000" w:themeColor="text1"/>
        </w:rPr>
        <w:t xml:space="preserve">esearch </w:t>
      </w:r>
      <w:r w:rsidR="000B547A" w:rsidRPr="006B799B">
        <w:rPr>
          <w:color w:val="000000" w:themeColor="text1"/>
        </w:rPr>
        <w:t>suggests that</w:t>
      </w:r>
      <w:r w:rsidR="00D54904" w:rsidRPr="006B799B">
        <w:rPr>
          <w:color w:val="000000" w:themeColor="text1"/>
        </w:rPr>
        <w:t xml:space="preserve"> </w:t>
      </w:r>
      <w:r w:rsidR="00FA674F" w:rsidRPr="006B799B">
        <w:rPr>
          <w:color w:val="000000" w:themeColor="text1"/>
        </w:rPr>
        <w:t xml:space="preserve">poverty permeates every aspect of children’s lives </w:t>
      </w:r>
      <w:r w:rsidR="007B23BD" w:rsidRPr="006B799B">
        <w:rPr>
          <w:color w:val="000000" w:themeColor="text1"/>
        </w:rPr>
        <w:t>including</w:t>
      </w:r>
      <w:r w:rsidR="006C60E2" w:rsidRPr="006B799B">
        <w:rPr>
          <w:color w:val="000000" w:themeColor="text1"/>
        </w:rPr>
        <w:t xml:space="preserve"> </w:t>
      </w:r>
      <w:r w:rsidR="006711F3" w:rsidRPr="006B799B">
        <w:rPr>
          <w:color w:val="000000" w:themeColor="text1"/>
        </w:rPr>
        <w:t>the economic, social and relationa</w:t>
      </w:r>
      <w:r w:rsidR="000B547A" w:rsidRPr="006B799B">
        <w:rPr>
          <w:color w:val="000000" w:themeColor="text1"/>
        </w:rPr>
        <w:t>l (</w:t>
      </w:r>
      <w:r w:rsidR="00D166D2" w:rsidRPr="006B799B">
        <w:rPr>
          <w:color w:val="000000" w:themeColor="text1"/>
        </w:rPr>
        <w:t>Ridge</w:t>
      </w:r>
      <w:r w:rsidR="000539DA" w:rsidRPr="006B799B">
        <w:rPr>
          <w:color w:val="000000" w:themeColor="text1"/>
        </w:rPr>
        <w:t xml:space="preserve">, </w:t>
      </w:r>
      <w:r w:rsidR="00D166D2" w:rsidRPr="006B799B">
        <w:rPr>
          <w:color w:val="000000" w:themeColor="text1"/>
        </w:rPr>
        <w:t>2011; 2017)</w:t>
      </w:r>
      <w:r w:rsidR="000539DA" w:rsidRPr="006B799B">
        <w:rPr>
          <w:color w:val="000000" w:themeColor="text1"/>
        </w:rPr>
        <w:t xml:space="preserve">. </w:t>
      </w:r>
    </w:p>
    <w:p w14:paraId="70258E9C" w14:textId="77777777" w:rsidR="006711F3" w:rsidRPr="006B799B" w:rsidRDefault="006711F3" w:rsidP="00F93B20">
      <w:pPr>
        <w:pStyle w:val="Newparagraph"/>
        <w:ind w:firstLine="0"/>
        <w:jc w:val="both"/>
        <w:rPr>
          <w:color w:val="000000" w:themeColor="text1"/>
        </w:rPr>
      </w:pPr>
    </w:p>
    <w:p w14:paraId="6DA77202" w14:textId="49A2D341" w:rsidR="00062363" w:rsidRPr="006B799B" w:rsidRDefault="006C57E8" w:rsidP="00F93B20">
      <w:pPr>
        <w:pStyle w:val="Newparagraph"/>
        <w:ind w:firstLine="0"/>
        <w:jc w:val="both"/>
        <w:rPr>
          <w:color w:val="000000" w:themeColor="text1"/>
        </w:rPr>
      </w:pPr>
      <w:r w:rsidRPr="006B799B">
        <w:rPr>
          <w:color w:val="000000" w:themeColor="text1"/>
        </w:rPr>
        <w:t>The</w:t>
      </w:r>
      <w:r w:rsidR="00EC3530" w:rsidRPr="006B799B">
        <w:rPr>
          <w:color w:val="000000" w:themeColor="text1"/>
        </w:rPr>
        <w:t xml:space="preserve"> political landscape in relation to child poverty</w:t>
      </w:r>
      <w:r w:rsidR="006711F3" w:rsidRPr="006B799B">
        <w:rPr>
          <w:color w:val="000000" w:themeColor="text1"/>
        </w:rPr>
        <w:t xml:space="preserve"> in the UK</w:t>
      </w:r>
      <w:r w:rsidR="00EC3530" w:rsidRPr="006B799B">
        <w:rPr>
          <w:color w:val="000000" w:themeColor="text1"/>
        </w:rPr>
        <w:t xml:space="preserve"> has changed significantly in recent years</w:t>
      </w:r>
      <w:r w:rsidRPr="006B799B">
        <w:rPr>
          <w:color w:val="000000" w:themeColor="text1"/>
        </w:rPr>
        <w:t xml:space="preserve"> (Knight</w:t>
      </w:r>
      <w:r w:rsidR="00FB6701" w:rsidRPr="006B799B">
        <w:rPr>
          <w:color w:val="000000" w:themeColor="text1"/>
        </w:rPr>
        <w:t xml:space="preserve">, O’Connell and Brannen, </w:t>
      </w:r>
      <w:r w:rsidRPr="006B799B">
        <w:rPr>
          <w:color w:val="000000" w:themeColor="text1"/>
        </w:rPr>
        <w:t xml:space="preserve">2018). </w:t>
      </w:r>
      <w:r w:rsidR="008B5349" w:rsidRPr="006B799B">
        <w:rPr>
          <w:color w:val="000000" w:themeColor="text1"/>
        </w:rPr>
        <w:t xml:space="preserve">The </w:t>
      </w:r>
      <w:r w:rsidR="00F9178F" w:rsidRPr="006B799B">
        <w:rPr>
          <w:color w:val="000000" w:themeColor="text1"/>
        </w:rPr>
        <w:t xml:space="preserve">Labour government’s </w:t>
      </w:r>
      <w:r w:rsidR="7370E5D0" w:rsidRPr="006B799B">
        <w:rPr>
          <w:color w:val="000000" w:themeColor="text1"/>
        </w:rPr>
        <w:t xml:space="preserve">(1997-2010) </w:t>
      </w:r>
      <w:r w:rsidR="00F9178F" w:rsidRPr="006B799B">
        <w:rPr>
          <w:color w:val="000000" w:themeColor="text1"/>
        </w:rPr>
        <w:t xml:space="preserve">pledge to eradicate poverty by 2020 has been abandoned </w:t>
      </w:r>
      <w:r w:rsidR="0041725B" w:rsidRPr="006B799B">
        <w:rPr>
          <w:color w:val="000000" w:themeColor="text1"/>
        </w:rPr>
        <w:t>since</w:t>
      </w:r>
      <w:r w:rsidR="006F3D6E" w:rsidRPr="006B799B">
        <w:rPr>
          <w:color w:val="000000" w:themeColor="text1"/>
        </w:rPr>
        <w:t xml:space="preserve"> the repeal </w:t>
      </w:r>
      <w:r w:rsidR="002E006F" w:rsidRPr="006B799B">
        <w:rPr>
          <w:color w:val="000000" w:themeColor="text1"/>
        </w:rPr>
        <w:t xml:space="preserve">and renaming </w:t>
      </w:r>
      <w:r w:rsidR="006F3D6E" w:rsidRPr="006B799B">
        <w:rPr>
          <w:color w:val="000000" w:themeColor="text1"/>
        </w:rPr>
        <w:t xml:space="preserve">of the Child </w:t>
      </w:r>
      <w:r w:rsidR="006F3D6E" w:rsidRPr="006B799B">
        <w:rPr>
          <w:color w:val="000000" w:themeColor="text1"/>
        </w:rPr>
        <w:lastRenderedPageBreak/>
        <w:t xml:space="preserve">Poverty Act 2010 </w:t>
      </w:r>
      <w:r w:rsidR="002E006F" w:rsidRPr="006B799B">
        <w:rPr>
          <w:color w:val="000000" w:themeColor="text1"/>
        </w:rPr>
        <w:t xml:space="preserve">as the Life Chances Act in 2016. </w:t>
      </w:r>
      <w:r w:rsidR="00901893" w:rsidRPr="006B799B">
        <w:rPr>
          <w:color w:val="000000" w:themeColor="text1"/>
        </w:rPr>
        <w:t xml:space="preserve">Post 2010 changes in government </w:t>
      </w:r>
      <w:r w:rsidR="005543BC" w:rsidRPr="006B799B">
        <w:rPr>
          <w:color w:val="000000" w:themeColor="text1"/>
        </w:rPr>
        <w:t xml:space="preserve">triggered </w:t>
      </w:r>
      <w:r w:rsidR="00641E52" w:rsidRPr="006B799B">
        <w:rPr>
          <w:color w:val="000000" w:themeColor="text1"/>
        </w:rPr>
        <w:t xml:space="preserve">the introduction of </w:t>
      </w:r>
      <w:r w:rsidR="002B0852" w:rsidRPr="006B799B">
        <w:rPr>
          <w:color w:val="000000" w:themeColor="text1"/>
        </w:rPr>
        <w:t xml:space="preserve">austerity measures </w:t>
      </w:r>
      <w:r w:rsidR="00C81E21" w:rsidRPr="006B799B">
        <w:rPr>
          <w:color w:val="000000" w:themeColor="text1"/>
        </w:rPr>
        <w:t xml:space="preserve">- </w:t>
      </w:r>
      <w:r w:rsidR="00404A59" w:rsidRPr="006B799B">
        <w:rPr>
          <w:color w:val="000000" w:themeColor="text1"/>
        </w:rPr>
        <w:t>underpinned by a discourse of neoliberalism</w:t>
      </w:r>
      <w:r w:rsidR="00C81E21" w:rsidRPr="006B799B">
        <w:rPr>
          <w:color w:val="000000" w:themeColor="text1"/>
        </w:rPr>
        <w:t xml:space="preserve"> - </w:t>
      </w:r>
      <w:r w:rsidR="00404A59" w:rsidRPr="006B799B">
        <w:rPr>
          <w:color w:val="000000" w:themeColor="text1"/>
        </w:rPr>
        <w:t xml:space="preserve"> </w:t>
      </w:r>
      <w:r w:rsidR="00C81E21" w:rsidRPr="006B799B">
        <w:rPr>
          <w:color w:val="000000" w:themeColor="text1"/>
        </w:rPr>
        <w:t xml:space="preserve">which have </w:t>
      </w:r>
      <w:r w:rsidR="00222C9D" w:rsidRPr="006B799B">
        <w:rPr>
          <w:color w:val="000000" w:themeColor="text1"/>
        </w:rPr>
        <w:t>delivered a</w:t>
      </w:r>
      <w:r w:rsidR="00E42302" w:rsidRPr="006B799B">
        <w:rPr>
          <w:color w:val="000000" w:themeColor="text1"/>
        </w:rPr>
        <w:t xml:space="preserve"> series of spending cuts and privatisation of </w:t>
      </w:r>
      <w:r w:rsidR="008279DD" w:rsidRPr="006B799B">
        <w:rPr>
          <w:color w:val="000000" w:themeColor="text1"/>
        </w:rPr>
        <w:t xml:space="preserve">public </w:t>
      </w:r>
      <w:r w:rsidR="00E42302" w:rsidRPr="006B799B">
        <w:rPr>
          <w:color w:val="000000" w:themeColor="text1"/>
        </w:rPr>
        <w:t xml:space="preserve">services </w:t>
      </w:r>
      <w:r w:rsidR="006A5208" w:rsidRPr="006B799B">
        <w:rPr>
          <w:color w:val="000000" w:themeColor="text1"/>
        </w:rPr>
        <w:t>(Jones</w:t>
      </w:r>
      <w:r w:rsidR="00E42302" w:rsidRPr="006B799B">
        <w:rPr>
          <w:color w:val="000000" w:themeColor="text1"/>
        </w:rPr>
        <w:t xml:space="preserve">, 2015; Mendoza, 2015). </w:t>
      </w:r>
      <w:r w:rsidR="00C745A6" w:rsidRPr="006B799B">
        <w:rPr>
          <w:color w:val="000000" w:themeColor="text1"/>
        </w:rPr>
        <w:t>Cuts to b</w:t>
      </w:r>
      <w:r w:rsidR="00703B3B" w:rsidRPr="006B799B">
        <w:rPr>
          <w:color w:val="000000" w:themeColor="text1"/>
        </w:rPr>
        <w:t xml:space="preserve">enefits and services </w:t>
      </w:r>
      <w:r w:rsidR="004635A1" w:rsidRPr="006B799B">
        <w:rPr>
          <w:color w:val="000000" w:themeColor="text1"/>
        </w:rPr>
        <w:t xml:space="preserve">have significantly affected </w:t>
      </w:r>
      <w:r w:rsidR="00703B3B" w:rsidRPr="006B799B">
        <w:rPr>
          <w:color w:val="000000" w:themeColor="text1"/>
        </w:rPr>
        <w:t>c</w:t>
      </w:r>
      <w:r w:rsidR="0017621E" w:rsidRPr="006B799B">
        <w:rPr>
          <w:color w:val="000000" w:themeColor="text1"/>
        </w:rPr>
        <w:t>hildren and famil</w:t>
      </w:r>
      <w:r w:rsidR="00703B3B" w:rsidRPr="006B799B">
        <w:rPr>
          <w:color w:val="000000" w:themeColor="text1"/>
        </w:rPr>
        <w:t>ies</w:t>
      </w:r>
      <w:r w:rsidR="0017621E" w:rsidRPr="006B799B">
        <w:rPr>
          <w:color w:val="000000" w:themeColor="text1"/>
        </w:rPr>
        <w:t xml:space="preserve"> </w:t>
      </w:r>
      <w:r w:rsidR="00754A40" w:rsidRPr="006B799B">
        <w:rPr>
          <w:color w:val="000000" w:themeColor="text1"/>
        </w:rPr>
        <w:t xml:space="preserve">(Gillies, 2014; Simpson; 2013). </w:t>
      </w:r>
    </w:p>
    <w:p w14:paraId="39FD40A1" w14:textId="77777777" w:rsidR="004635A1" w:rsidRPr="006B799B" w:rsidRDefault="004635A1" w:rsidP="00F93B20">
      <w:pPr>
        <w:pStyle w:val="Newparagraph"/>
        <w:ind w:firstLine="0"/>
        <w:jc w:val="both"/>
        <w:rPr>
          <w:color w:val="000000" w:themeColor="text1"/>
        </w:rPr>
      </w:pPr>
    </w:p>
    <w:p w14:paraId="68E6172F" w14:textId="2241FFC4" w:rsidR="00B8283A" w:rsidRPr="006B799B" w:rsidRDefault="00FE39DE" w:rsidP="00B8283A">
      <w:pPr>
        <w:pStyle w:val="Newparagraph"/>
        <w:ind w:firstLine="0"/>
        <w:jc w:val="both"/>
        <w:rPr>
          <w:color w:val="000000" w:themeColor="text1"/>
        </w:rPr>
      </w:pPr>
      <w:r w:rsidRPr="006B799B">
        <w:rPr>
          <w:color w:val="000000" w:themeColor="text1"/>
        </w:rPr>
        <w:t xml:space="preserve">Universal credit and increased free childcare </w:t>
      </w:r>
      <w:r w:rsidR="0070369B" w:rsidRPr="006B799B">
        <w:rPr>
          <w:color w:val="000000" w:themeColor="text1"/>
        </w:rPr>
        <w:t xml:space="preserve">are examples of </w:t>
      </w:r>
      <w:r w:rsidR="0027099F" w:rsidRPr="006B799B">
        <w:rPr>
          <w:color w:val="000000" w:themeColor="text1"/>
        </w:rPr>
        <w:t xml:space="preserve">policies which </w:t>
      </w:r>
      <w:r w:rsidR="005878F9" w:rsidRPr="006B799B">
        <w:rPr>
          <w:color w:val="000000" w:themeColor="text1"/>
        </w:rPr>
        <w:t>were</w:t>
      </w:r>
      <w:r w:rsidR="0027099F" w:rsidRPr="006B799B">
        <w:rPr>
          <w:color w:val="000000" w:themeColor="text1"/>
        </w:rPr>
        <w:t xml:space="preserve"> designed to</w:t>
      </w:r>
      <w:r w:rsidR="0070369B" w:rsidRPr="006B799B">
        <w:rPr>
          <w:color w:val="000000" w:themeColor="text1"/>
        </w:rPr>
        <w:t xml:space="preserve"> </w:t>
      </w:r>
      <w:r w:rsidR="00C301D5" w:rsidRPr="006B799B">
        <w:rPr>
          <w:color w:val="000000" w:themeColor="text1"/>
        </w:rPr>
        <w:t xml:space="preserve">reduce the government deficit and promote work as a </w:t>
      </w:r>
      <w:r w:rsidR="00CB10CF" w:rsidRPr="006B799B">
        <w:rPr>
          <w:color w:val="000000" w:themeColor="text1"/>
        </w:rPr>
        <w:t>way of addressing povert</w:t>
      </w:r>
      <w:r w:rsidR="00EC6433" w:rsidRPr="006B799B">
        <w:rPr>
          <w:color w:val="000000" w:themeColor="text1"/>
        </w:rPr>
        <w:t>y</w:t>
      </w:r>
      <w:r w:rsidRPr="006B799B">
        <w:rPr>
          <w:color w:val="000000" w:themeColor="text1"/>
        </w:rPr>
        <w:t xml:space="preserve"> in childhood</w:t>
      </w:r>
      <w:r w:rsidR="00E55BF8" w:rsidRPr="006B799B">
        <w:rPr>
          <w:color w:val="000000" w:themeColor="text1"/>
        </w:rPr>
        <w:t>.</w:t>
      </w:r>
      <w:r w:rsidR="00CB10CF" w:rsidRPr="006B799B">
        <w:rPr>
          <w:color w:val="000000" w:themeColor="text1"/>
        </w:rPr>
        <w:t xml:space="preserve"> </w:t>
      </w:r>
      <w:r w:rsidR="005878F9" w:rsidRPr="006B799B">
        <w:rPr>
          <w:color w:val="000000" w:themeColor="text1"/>
        </w:rPr>
        <w:t>So far</w:t>
      </w:r>
      <w:r w:rsidR="0027099F" w:rsidRPr="006B799B">
        <w:rPr>
          <w:color w:val="000000" w:themeColor="text1"/>
        </w:rPr>
        <w:t xml:space="preserve"> </w:t>
      </w:r>
      <w:r w:rsidR="00A776C3" w:rsidRPr="006B799B">
        <w:rPr>
          <w:color w:val="000000" w:themeColor="text1"/>
        </w:rPr>
        <w:t>these policies have</w:t>
      </w:r>
      <w:r w:rsidR="00A44E87" w:rsidRPr="006B799B">
        <w:rPr>
          <w:color w:val="000000" w:themeColor="text1"/>
        </w:rPr>
        <w:t xml:space="preserve"> had</w:t>
      </w:r>
      <w:r w:rsidR="00A776C3" w:rsidRPr="006B799B">
        <w:rPr>
          <w:color w:val="000000" w:themeColor="text1"/>
        </w:rPr>
        <w:t xml:space="preserve"> little impact on </w:t>
      </w:r>
      <w:r w:rsidR="00021648" w:rsidRPr="006B799B">
        <w:rPr>
          <w:color w:val="000000" w:themeColor="text1"/>
        </w:rPr>
        <w:t xml:space="preserve">child poverty and in </w:t>
      </w:r>
      <w:r w:rsidR="000A4A40" w:rsidRPr="006B799B">
        <w:rPr>
          <w:color w:val="000000" w:themeColor="text1"/>
        </w:rPr>
        <w:t>many</w:t>
      </w:r>
      <w:r w:rsidR="00021648" w:rsidRPr="006B799B">
        <w:rPr>
          <w:color w:val="000000" w:themeColor="text1"/>
        </w:rPr>
        <w:t xml:space="preserve"> cases have contributed to further </w:t>
      </w:r>
      <w:r w:rsidR="000A4A40" w:rsidRPr="006B799B">
        <w:rPr>
          <w:color w:val="000000" w:themeColor="text1"/>
        </w:rPr>
        <w:t xml:space="preserve">debt for families. </w:t>
      </w:r>
      <w:r w:rsidR="00EC6433" w:rsidRPr="006B799B">
        <w:rPr>
          <w:color w:val="000000" w:themeColor="text1"/>
        </w:rPr>
        <w:t>U</w:t>
      </w:r>
      <w:r w:rsidR="00AF185D" w:rsidRPr="006B799B">
        <w:rPr>
          <w:color w:val="000000" w:themeColor="text1"/>
        </w:rPr>
        <w:t>niversal credit</w:t>
      </w:r>
      <w:r w:rsidR="00264C89" w:rsidRPr="006B799B">
        <w:rPr>
          <w:color w:val="000000" w:themeColor="text1"/>
        </w:rPr>
        <w:t xml:space="preserve">, </w:t>
      </w:r>
      <w:r w:rsidR="0037377D" w:rsidRPr="006B799B">
        <w:rPr>
          <w:color w:val="000000" w:themeColor="text1"/>
        </w:rPr>
        <w:t xml:space="preserve">introduced in 2013, </w:t>
      </w:r>
      <w:r w:rsidR="00B56DB0" w:rsidRPr="006B799B">
        <w:rPr>
          <w:color w:val="000000" w:themeColor="text1"/>
        </w:rPr>
        <w:t>amalgamated</w:t>
      </w:r>
      <w:r w:rsidR="00AF185D" w:rsidRPr="006B799B">
        <w:rPr>
          <w:color w:val="000000" w:themeColor="text1"/>
        </w:rPr>
        <w:t xml:space="preserve"> several benefits into one</w:t>
      </w:r>
      <w:r w:rsidR="00EC6433" w:rsidRPr="006B799B">
        <w:rPr>
          <w:color w:val="000000" w:themeColor="text1"/>
        </w:rPr>
        <w:t xml:space="preserve">, however, </w:t>
      </w:r>
      <w:r w:rsidR="00E84502" w:rsidRPr="006B799B">
        <w:rPr>
          <w:color w:val="000000" w:themeColor="text1"/>
        </w:rPr>
        <w:t xml:space="preserve">long waiting times for payment, sanctions and </w:t>
      </w:r>
      <w:r w:rsidR="00CD4ACC" w:rsidRPr="006B799B">
        <w:rPr>
          <w:color w:val="000000" w:themeColor="text1"/>
        </w:rPr>
        <w:t xml:space="preserve">difficulties with applications has resulted in increased debt for </w:t>
      </w:r>
      <w:r w:rsidR="003E020D" w:rsidRPr="006B799B">
        <w:rPr>
          <w:color w:val="000000" w:themeColor="text1"/>
        </w:rPr>
        <w:t xml:space="preserve">many </w:t>
      </w:r>
      <w:r w:rsidR="00CD4ACC" w:rsidRPr="006B799B">
        <w:rPr>
          <w:color w:val="000000" w:themeColor="text1"/>
        </w:rPr>
        <w:t>families (</w:t>
      </w:r>
      <w:r w:rsidR="006C2A00" w:rsidRPr="006B799B">
        <w:rPr>
          <w:color w:val="000000" w:themeColor="text1"/>
        </w:rPr>
        <w:t xml:space="preserve">DWP, 2010; </w:t>
      </w:r>
      <w:r w:rsidR="00CD4ACC" w:rsidRPr="006B799B">
        <w:rPr>
          <w:color w:val="000000" w:themeColor="text1"/>
        </w:rPr>
        <w:t>DWP, 201</w:t>
      </w:r>
      <w:r w:rsidR="002162ED" w:rsidRPr="006B799B">
        <w:rPr>
          <w:color w:val="000000" w:themeColor="text1"/>
        </w:rPr>
        <w:t>9</w:t>
      </w:r>
      <w:r w:rsidR="00CD4ACC" w:rsidRPr="006B799B">
        <w:rPr>
          <w:color w:val="000000" w:themeColor="text1"/>
        </w:rPr>
        <w:t xml:space="preserve">; </w:t>
      </w:r>
      <w:r w:rsidR="008B5EC9" w:rsidRPr="006B799B">
        <w:rPr>
          <w:color w:val="000000" w:themeColor="text1"/>
        </w:rPr>
        <w:t xml:space="preserve">HCCPA, 2018). </w:t>
      </w:r>
      <w:r w:rsidR="004427D1" w:rsidRPr="006B799B">
        <w:rPr>
          <w:color w:val="000000" w:themeColor="text1"/>
        </w:rPr>
        <w:t>30 hours of free childcare was introduced for families with children aged three to four years in 2017</w:t>
      </w:r>
      <w:r w:rsidR="00062363" w:rsidRPr="006B799B">
        <w:rPr>
          <w:color w:val="000000" w:themeColor="text1"/>
        </w:rPr>
        <w:t xml:space="preserve"> to support the number of hours parents were able to work </w:t>
      </w:r>
      <w:r w:rsidR="00BB3606" w:rsidRPr="006B799B">
        <w:rPr>
          <w:color w:val="000000" w:themeColor="text1"/>
        </w:rPr>
        <w:t xml:space="preserve">(DfE, 2015). However, </w:t>
      </w:r>
      <w:r w:rsidR="00B559B4" w:rsidRPr="006B799B">
        <w:rPr>
          <w:color w:val="000000" w:themeColor="text1"/>
        </w:rPr>
        <w:t xml:space="preserve">evidence suggests that </w:t>
      </w:r>
      <w:r w:rsidR="00F206CE" w:rsidRPr="006B799B">
        <w:rPr>
          <w:color w:val="000000" w:themeColor="text1"/>
        </w:rPr>
        <w:t xml:space="preserve">families on the lowest incomes </w:t>
      </w:r>
      <w:r w:rsidR="009D21BD" w:rsidRPr="006B799B">
        <w:rPr>
          <w:color w:val="000000" w:themeColor="text1"/>
        </w:rPr>
        <w:t xml:space="preserve">are </w:t>
      </w:r>
      <w:r w:rsidR="00B91725" w:rsidRPr="006B799B">
        <w:rPr>
          <w:color w:val="000000" w:themeColor="text1"/>
        </w:rPr>
        <w:t>rarely</w:t>
      </w:r>
      <w:r w:rsidR="009D21BD" w:rsidRPr="006B799B">
        <w:rPr>
          <w:color w:val="000000" w:themeColor="text1"/>
        </w:rPr>
        <w:t xml:space="preserve"> eligible for </w:t>
      </w:r>
      <w:r w:rsidR="007E3B74" w:rsidRPr="006B799B">
        <w:rPr>
          <w:color w:val="000000" w:themeColor="text1"/>
        </w:rPr>
        <w:t>extended hours and</w:t>
      </w:r>
      <w:r w:rsidR="009D21BD" w:rsidRPr="006B799B">
        <w:rPr>
          <w:color w:val="000000" w:themeColor="text1"/>
        </w:rPr>
        <w:t xml:space="preserve"> </w:t>
      </w:r>
      <w:r w:rsidR="00B91725" w:rsidRPr="006B799B">
        <w:rPr>
          <w:color w:val="000000" w:themeColor="text1"/>
        </w:rPr>
        <w:t xml:space="preserve">many </w:t>
      </w:r>
      <w:r w:rsidR="00911E4B" w:rsidRPr="006B799B">
        <w:rPr>
          <w:color w:val="000000" w:themeColor="text1"/>
        </w:rPr>
        <w:t xml:space="preserve">providers have struggled </w:t>
      </w:r>
      <w:r w:rsidR="00B91725" w:rsidRPr="006B799B">
        <w:rPr>
          <w:color w:val="000000" w:themeColor="text1"/>
        </w:rPr>
        <w:t xml:space="preserve">to </w:t>
      </w:r>
      <w:r w:rsidR="00B63734" w:rsidRPr="006B799B">
        <w:rPr>
          <w:color w:val="000000" w:themeColor="text1"/>
        </w:rPr>
        <w:t xml:space="preserve">offer the </w:t>
      </w:r>
      <w:r w:rsidR="004D532F" w:rsidRPr="006B799B">
        <w:rPr>
          <w:color w:val="000000" w:themeColor="text1"/>
        </w:rPr>
        <w:t>entitlement</w:t>
      </w:r>
      <w:r w:rsidR="00B63734" w:rsidRPr="006B799B">
        <w:rPr>
          <w:color w:val="000000" w:themeColor="text1"/>
        </w:rPr>
        <w:t xml:space="preserve"> due to the financial viability of the scheme (</w:t>
      </w:r>
      <w:r w:rsidR="00300031" w:rsidRPr="006B799B">
        <w:rPr>
          <w:color w:val="000000" w:themeColor="text1"/>
        </w:rPr>
        <w:t xml:space="preserve">Paull et al., 2017). </w:t>
      </w:r>
      <w:r w:rsidR="00F052C5" w:rsidRPr="006B799B">
        <w:rPr>
          <w:color w:val="000000" w:themeColor="text1"/>
        </w:rPr>
        <w:t>Further</w:t>
      </w:r>
      <w:r w:rsidR="00880EBE" w:rsidRPr="006B799B">
        <w:rPr>
          <w:color w:val="000000" w:themeColor="text1"/>
        </w:rPr>
        <w:t xml:space="preserve"> policies</w:t>
      </w:r>
      <w:r w:rsidR="007F3479" w:rsidRPr="006B799B">
        <w:rPr>
          <w:color w:val="000000" w:themeColor="text1"/>
        </w:rPr>
        <w:t xml:space="preserve"> </w:t>
      </w:r>
      <w:r w:rsidR="004E6492" w:rsidRPr="006B799B">
        <w:rPr>
          <w:color w:val="000000" w:themeColor="text1"/>
        </w:rPr>
        <w:t>within</w:t>
      </w:r>
      <w:r w:rsidR="007F3479" w:rsidRPr="006B799B">
        <w:rPr>
          <w:color w:val="000000" w:themeColor="text1"/>
        </w:rPr>
        <w:t xml:space="preserve"> the Welfare Reform </w:t>
      </w:r>
      <w:r w:rsidR="00A052E1" w:rsidRPr="006B799B">
        <w:rPr>
          <w:color w:val="000000" w:themeColor="text1"/>
        </w:rPr>
        <w:t>Act</w:t>
      </w:r>
      <w:r w:rsidR="007F3479" w:rsidRPr="006B799B">
        <w:rPr>
          <w:color w:val="000000" w:themeColor="text1"/>
        </w:rPr>
        <w:t xml:space="preserve"> 2012, such as, the </w:t>
      </w:r>
      <w:r w:rsidR="00454775" w:rsidRPr="006B799B">
        <w:rPr>
          <w:color w:val="000000" w:themeColor="text1"/>
        </w:rPr>
        <w:t>‘benefit cap’</w:t>
      </w:r>
      <w:r w:rsidR="003B0091" w:rsidRPr="006B799B">
        <w:rPr>
          <w:color w:val="000000" w:themeColor="text1"/>
        </w:rPr>
        <w:t xml:space="preserve"> (</w:t>
      </w:r>
      <w:r w:rsidR="00454775" w:rsidRPr="006B799B">
        <w:rPr>
          <w:color w:val="000000" w:themeColor="text1"/>
        </w:rPr>
        <w:t>the amount of benefits a family can receive</w:t>
      </w:r>
      <w:r w:rsidR="00A1602A" w:rsidRPr="006B799B">
        <w:rPr>
          <w:color w:val="000000" w:themeColor="text1"/>
        </w:rPr>
        <w:t>)</w:t>
      </w:r>
      <w:r w:rsidR="00454775" w:rsidRPr="006B799B">
        <w:rPr>
          <w:color w:val="000000" w:themeColor="text1"/>
        </w:rPr>
        <w:t xml:space="preserve"> and the freezing of Child Benefit payments</w:t>
      </w:r>
      <w:r w:rsidR="00F052C5" w:rsidRPr="006B799B">
        <w:rPr>
          <w:color w:val="000000" w:themeColor="text1"/>
        </w:rPr>
        <w:t xml:space="preserve"> </w:t>
      </w:r>
      <w:r w:rsidR="003F78A1" w:rsidRPr="006B799B">
        <w:rPr>
          <w:color w:val="000000" w:themeColor="text1"/>
        </w:rPr>
        <w:t xml:space="preserve">have </w:t>
      </w:r>
      <w:r w:rsidR="00A41681" w:rsidRPr="006B799B">
        <w:rPr>
          <w:color w:val="000000" w:themeColor="text1"/>
        </w:rPr>
        <w:t xml:space="preserve">also </w:t>
      </w:r>
      <w:r w:rsidR="003F78A1" w:rsidRPr="006B799B">
        <w:rPr>
          <w:color w:val="000000" w:themeColor="text1"/>
        </w:rPr>
        <w:t xml:space="preserve">contributed </w:t>
      </w:r>
      <w:r w:rsidR="00291288" w:rsidRPr="006B799B">
        <w:rPr>
          <w:color w:val="000000" w:themeColor="text1"/>
        </w:rPr>
        <w:t xml:space="preserve">to lower incomes for families. </w:t>
      </w:r>
      <w:r w:rsidR="008C5AF8" w:rsidRPr="006B799B">
        <w:rPr>
          <w:color w:val="000000" w:themeColor="text1"/>
        </w:rPr>
        <w:t xml:space="preserve">Despite the Government’s claims that </w:t>
      </w:r>
      <w:r w:rsidR="00263F7B" w:rsidRPr="006B799B">
        <w:rPr>
          <w:color w:val="000000" w:themeColor="text1"/>
        </w:rPr>
        <w:t xml:space="preserve">work </w:t>
      </w:r>
      <w:r w:rsidR="00CE24EB" w:rsidRPr="006B799B">
        <w:rPr>
          <w:color w:val="000000" w:themeColor="text1"/>
        </w:rPr>
        <w:t>is the route out of</w:t>
      </w:r>
      <w:r w:rsidR="00263F7B" w:rsidRPr="006B799B">
        <w:rPr>
          <w:color w:val="000000" w:themeColor="text1"/>
        </w:rPr>
        <w:t xml:space="preserve"> poverty, </w:t>
      </w:r>
      <w:r w:rsidR="008C15AB" w:rsidRPr="006B799B">
        <w:rPr>
          <w:color w:val="000000" w:themeColor="text1"/>
        </w:rPr>
        <w:t xml:space="preserve">in-work poverty </w:t>
      </w:r>
      <w:r w:rsidR="00CE24EB" w:rsidRPr="006B799B">
        <w:rPr>
          <w:color w:val="000000" w:themeColor="text1"/>
        </w:rPr>
        <w:t xml:space="preserve">has </w:t>
      </w:r>
      <w:r w:rsidR="008C15AB" w:rsidRPr="006B799B">
        <w:rPr>
          <w:color w:val="000000" w:themeColor="text1"/>
        </w:rPr>
        <w:t>remain</w:t>
      </w:r>
      <w:r w:rsidR="00CE24EB" w:rsidRPr="006B799B">
        <w:rPr>
          <w:color w:val="000000" w:themeColor="text1"/>
        </w:rPr>
        <w:t>ed</w:t>
      </w:r>
      <w:r w:rsidR="008C15AB" w:rsidRPr="006B799B">
        <w:rPr>
          <w:color w:val="000000" w:themeColor="text1"/>
        </w:rPr>
        <w:t xml:space="preserve"> significant and continues to </w:t>
      </w:r>
      <w:r w:rsidR="00BC4906" w:rsidRPr="006B799B">
        <w:rPr>
          <w:color w:val="000000" w:themeColor="text1"/>
        </w:rPr>
        <w:t>rise</w:t>
      </w:r>
      <w:r w:rsidR="002A14ED" w:rsidRPr="006B799B">
        <w:rPr>
          <w:color w:val="000000" w:themeColor="text1"/>
        </w:rPr>
        <w:t xml:space="preserve"> with </w:t>
      </w:r>
      <w:r w:rsidR="00264AD5" w:rsidRPr="006B799B">
        <w:rPr>
          <w:color w:val="000000" w:themeColor="text1"/>
        </w:rPr>
        <w:t xml:space="preserve">government </w:t>
      </w:r>
      <w:r w:rsidR="00A1602A" w:rsidRPr="006B799B">
        <w:rPr>
          <w:color w:val="000000" w:themeColor="text1"/>
        </w:rPr>
        <w:t xml:space="preserve">figures reporting that </w:t>
      </w:r>
      <w:r w:rsidR="00B8283A" w:rsidRPr="006B799B">
        <w:rPr>
          <w:color w:val="000000" w:themeColor="text1"/>
        </w:rPr>
        <w:t xml:space="preserve">69% of all children in </w:t>
      </w:r>
      <w:r w:rsidR="00E820BC" w:rsidRPr="006B799B">
        <w:rPr>
          <w:color w:val="000000" w:themeColor="text1"/>
        </w:rPr>
        <w:t xml:space="preserve">poverty </w:t>
      </w:r>
      <w:r w:rsidR="00264AD5" w:rsidRPr="006B799B">
        <w:rPr>
          <w:color w:val="000000" w:themeColor="text1"/>
        </w:rPr>
        <w:t xml:space="preserve">are </w:t>
      </w:r>
      <w:r w:rsidR="00E820BC" w:rsidRPr="006B799B">
        <w:rPr>
          <w:color w:val="000000" w:themeColor="text1"/>
        </w:rPr>
        <w:t>living in</w:t>
      </w:r>
      <w:r w:rsidR="00B8283A" w:rsidRPr="006B799B">
        <w:rPr>
          <w:color w:val="000000" w:themeColor="text1"/>
        </w:rPr>
        <w:t xml:space="preserve"> </w:t>
      </w:r>
      <w:r w:rsidR="00DA7860" w:rsidRPr="006B799B">
        <w:rPr>
          <w:color w:val="000000" w:themeColor="text1"/>
        </w:rPr>
        <w:t>families where at least one person is working</w:t>
      </w:r>
      <w:r w:rsidR="00E820BC" w:rsidRPr="006B799B">
        <w:rPr>
          <w:color w:val="000000" w:themeColor="text1"/>
        </w:rPr>
        <w:t xml:space="preserve"> (DWP, 2019). </w:t>
      </w:r>
      <w:r w:rsidR="00CE24EB" w:rsidRPr="006B799B">
        <w:rPr>
          <w:color w:val="000000" w:themeColor="text1"/>
        </w:rPr>
        <w:t xml:space="preserve">Arguably, low </w:t>
      </w:r>
      <w:r w:rsidR="003E020D" w:rsidRPr="006B799B">
        <w:rPr>
          <w:color w:val="000000" w:themeColor="text1"/>
        </w:rPr>
        <w:t>and</w:t>
      </w:r>
      <w:r w:rsidR="00162417" w:rsidRPr="006B799B">
        <w:rPr>
          <w:color w:val="000000" w:themeColor="text1"/>
        </w:rPr>
        <w:t xml:space="preserve"> stagnating wages</w:t>
      </w:r>
      <w:r w:rsidR="00CE24EB" w:rsidRPr="006B799B">
        <w:rPr>
          <w:color w:val="000000" w:themeColor="text1"/>
        </w:rPr>
        <w:t xml:space="preserve"> </w:t>
      </w:r>
      <w:r w:rsidR="003E020D" w:rsidRPr="006B799B">
        <w:rPr>
          <w:color w:val="000000" w:themeColor="text1"/>
        </w:rPr>
        <w:t>together with</w:t>
      </w:r>
      <w:r w:rsidR="00CE24EB" w:rsidRPr="006B799B">
        <w:rPr>
          <w:color w:val="000000" w:themeColor="text1"/>
        </w:rPr>
        <w:t xml:space="preserve"> insecure work, such as </w:t>
      </w:r>
      <w:r w:rsidR="00162417" w:rsidRPr="006B799B">
        <w:rPr>
          <w:color w:val="000000" w:themeColor="text1"/>
        </w:rPr>
        <w:t xml:space="preserve">zero hours contract have </w:t>
      </w:r>
      <w:r w:rsidR="00235E94" w:rsidRPr="006B799B">
        <w:rPr>
          <w:color w:val="000000" w:themeColor="text1"/>
        </w:rPr>
        <w:t xml:space="preserve">also </w:t>
      </w:r>
      <w:r w:rsidR="00162417" w:rsidRPr="006B799B">
        <w:rPr>
          <w:color w:val="000000" w:themeColor="text1"/>
        </w:rPr>
        <w:t>contributed to enduring low incomes for families (</w:t>
      </w:r>
      <w:r w:rsidR="00FA0199" w:rsidRPr="006B799B">
        <w:rPr>
          <w:color w:val="000000" w:themeColor="text1"/>
        </w:rPr>
        <w:t xml:space="preserve">ONS, 2018). </w:t>
      </w:r>
    </w:p>
    <w:p w14:paraId="2C90A684" w14:textId="73394F72" w:rsidR="00E1486F" w:rsidRPr="006B799B" w:rsidRDefault="00E1486F" w:rsidP="00F93B20">
      <w:pPr>
        <w:pStyle w:val="Newparagraph"/>
        <w:ind w:firstLine="0"/>
        <w:jc w:val="both"/>
        <w:rPr>
          <w:color w:val="000000" w:themeColor="text1"/>
        </w:rPr>
      </w:pPr>
    </w:p>
    <w:p w14:paraId="01B87525" w14:textId="1CA92D80" w:rsidR="006B21C8" w:rsidRPr="006B799B" w:rsidRDefault="00034145" w:rsidP="00042976">
      <w:pPr>
        <w:pStyle w:val="Newparagraph"/>
        <w:ind w:firstLine="0"/>
        <w:jc w:val="both"/>
        <w:rPr>
          <w:color w:val="000000" w:themeColor="text1"/>
        </w:rPr>
      </w:pPr>
      <w:r w:rsidRPr="006B799B">
        <w:rPr>
          <w:color w:val="000000" w:themeColor="text1"/>
        </w:rPr>
        <w:lastRenderedPageBreak/>
        <w:t>In addition to</w:t>
      </w:r>
      <w:r w:rsidR="00E1486F" w:rsidRPr="006B799B">
        <w:rPr>
          <w:color w:val="000000" w:themeColor="text1"/>
        </w:rPr>
        <w:t xml:space="preserve"> </w:t>
      </w:r>
      <w:r w:rsidR="00E96EB1" w:rsidRPr="006B799B">
        <w:rPr>
          <w:color w:val="000000" w:themeColor="text1"/>
        </w:rPr>
        <w:t>policies which have focused on</w:t>
      </w:r>
      <w:r w:rsidRPr="006B799B">
        <w:rPr>
          <w:color w:val="000000" w:themeColor="text1"/>
        </w:rPr>
        <w:t xml:space="preserve"> work as a</w:t>
      </w:r>
      <w:r w:rsidR="00E1486F" w:rsidRPr="006B799B">
        <w:rPr>
          <w:color w:val="000000" w:themeColor="text1"/>
        </w:rPr>
        <w:t xml:space="preserve"> route out of poverty </w:t>
      </w:r>
      <w:r w:rsidR="00500F1D" w:rsidRPr="006B799B">
        <w:rPr>
          <w:color w:val="000000" w:themeColor="text1"/>
        </w:rPr>
        <w:t xml:space="preserve">there </w:t>
      </w:r>
      <w:r w:rsidR="00E1486F" w:rsidRPr="006B799B">
        <w:rPr>
          <w:color w:val="000000" w:themeColor="text1"/>
        </w:rPr>
        <w:t xml:space="preserve">has been </w:t>
      </w:r>
      <w:r w:rsidR="00353AAA" w:rsidRPr="006B799B">
        <w:rPr>
          <w:color w:val="000000" w:themeColor="text1"/>
        </w:rPr>
        <w:t>increased</w:t>
      </w:r>
      <w:r w:rsidR="00E1486F" w:rsidRPr="006B799B">
        <w:rPr>
          <w:color w:val="000000" w:themeColor="text1"/>
        </w:rPr>
        <w:t xml:space="preserve"> stigmatisation and pathologisation of </w:t>
      </w:r>
      <w:r w:rsidR="00500F1D" w:rsidRPr="006B799B">
        <w:rPr>
          <w:color w:val="000000" w:themeColor="text1"/>
        </w:rPr>
        <w:t xml:space="preserve">those in poverty, with </w:t>
      </w:r>
      <w:r w:rsidR="00A2261B" w:rsidRPr="006B799B">
        <w:rPr>
          <w:color w:val="000000" w:themeColor="text1"/>
        </w:rPr>
        <w:t>parents</w:t>
      </w:r>
      <w:r w:rsidR="00F26C22" w:rsidRPr="006B799B">
        <w:rPr>
          <w:color w:val="000000" w:themeColor="text1"/>
        </w:rPr>
        <w:t xml:space="preserve"> and parenting</w:t>
      </w:r>
      <w:r w:rsidR="00690277" w:rsidRPr="006B799B">
        <w:rPr>
          <w:color w:val="000000" w:themeColor="text1"/>
        </w:rPr>
        <w:t xml:space="preserve"> particularly effected</w:t>
      </w:r>
      <w:r w:rsidR="00A25D84" w:rsidRPr="006B799B">
        <w:rPr>
          <w:color w:val="000000" w:themeColor="text1"/>
        </w:rPr>
        <w:t xml:space="preserve">. </w:t>
      </w:r>
      <w:r w:rsidR="000D6521" w:rsidRPr="006B799B">
        <w:rPr>
          <w:color w:val="000000" w:themeColor="text1"/>
        </w:rPr>
        <w:t>The</w:t>
      </w:r>
      <w:r w:rsidR="002C679E" w:rsidRPr="006B799B">
        <w:rPr>
          <w:color w:val="000000" w:themeColor="text1"/>
        </w:rPr>
        <w:t xml:space="preserve"> Troubled Families Programme [TFP]</w:t>
      </w:r>
      <w:r w:rsidR="00C91203" w:rsidRPr="006B799B">
        <w:rPr>
          <w:color w:val="000000" w:themeColor="text1"/>
        </w:rPr>
        <w:t xml:space="preserve">, </w:t>
      </w:r>
      <w:r w:rsidR="002C679E" w:rsidRPr="006B799B">
        <w:rPr>
          <w:color w:val="000000" w:themeColor="text1"/>
        </w:rPr>
        <w:t xml:space="preserve">introduced in </w:t>
      </w:r>
      <w:r w:rsidR="000F318C" w:rsidRPr="006B799B">
        <w:rPr>
          <w:color w:val="000000" w:themeColor="text1"/>
        </w:rPr>
        <w:t>201</w:t>
      </w:r>
      <w:r w:rsidR="00C91203" w:rsidRPr="006B799B">
        <w:rPr>
          <w:color w:val="000000" w:themeColor="text1"/>
        </w:rPr>
        <w:t xml:space="preserve">2, </w:t>
      </w:r>
      <w:r w:rsidR="009C780B" w:rsidRPr="006B799B">
        <w:rPr>
          <w:color w:val="000000" w:themeColor="text1"/>
        </w:rPr>
        <w:t>aimed to</w:t>
      </w:r>
      <w:r w:rsidR="000F318C" w:rsidRPr="006B799B">
        <w:rPr>
          <w:color w:val="000000" w:themeColor="text1"/>
        </w:rPr>
        <w:t xml:space="preserve"> address families with ‘multiple problems’</w:t>
      </w:r>
      <w:r w:rsidR="00B93F6B" w:rsidRPr="006B799B">
        <w:rPr>
          <w:color w:val="000000" w:themeColor="text1"/>
        </w:rPr>
        <w:t xml:space="preserve">, such as, </w:t>
      </w:r>
      <w:r w:rsidR="00ED5501" w:rsidRPr="006B799B">
        <w:rPr>
          <w:color w:val="000000" w:themeColor="text1"/>
        </w:rPr>
        <w:t>anti-social behaviour, unemployment, truancy</w:t>
      </w:r>
      <w:r w:rsidR="006D22B4" w:rsidRPr="006B799B">
        <w:rPr>
          <w:color w:val="000000" w:themeColor="text1"/>
        </w:rPr>
        <w:t xml:space="preserve"> and mental health problems. </w:t>
      </w:r>
      <w:r w:rsidR="009C780B" w:rsidRPr="006B799B">
        <w:rPr>
          <w:color w:val="000000" w:themeColor="text1"/>
        </w:rPr>
        <w:t>However, t</w:t>
      </w:r>
      <w:r w:rsidR="00BA56CB" w:rsidRPr="006B799B">
        <w:rPr>
          <w:color w:val="000000" w:themeColor="text1"/>
        </w:rPr>
        <w:t>he programme has failed to recognise</w:t>
      </w:r>
      <w:r w:rsidR="00E425BA" w:rsidRPr="006B799B">
        <w:rPr>
          <w:color w:val="000000" w:themeColor="text1"/>
        </w:rPr>
        <w:t xml:space="preserve"> the</w:t>
      </w:r>
      <w:r w:rsidR="00BA56CB" w:rsidRPr="006B799B">
        <w:rPr>
          <w:color w:val="000000" w:themeColor="text1"/>
        </w:rPr>
        <w:t xml:space="preserve"> structural inequalities which contribute to families</w:t>
      </w:r>
      <w:r w:rsidR="006D1327" w:rsidRPr="006B799B">
        <w:rPr>
          <w:color w:val="000000" w:themeColor="text1"/>
        </w:rPr>
        <w:t>’</w:t>
      </w:r>
      <w:r w:rsidR="00BA56CB" w:rsidRPr="006B799B">
        <w:rPr>
          <w:color w:val="000000" w:themeColor="text1"/>
        </w:rPr>
        <w:t xml:space="preserve"> circumstances, such as, low incomes and associated health and housing issues</w:t>
      </w:r>
      <w:r w:rsidR="004320D5" w:rsidRPr="006B799B">
        <w:rPr>
          <w:color w:val="000000" w:themeColor="text1"/>
        </w:rPr>
        <w:t xml:space="preserve"> (Levitas</w:t>
      </w:r>
      <w:r w:rsidR="006D1327" w:rsidRPr="006B799B">
        <w:rPr>
          <w:color w:val="000000" w:themeColor="text1"/>
        </w:rPr>
        <w:t xml:space="preserve">, 2012). </w:t>
      </w:r>
      <w:r w:rsidR="00561ECA" w:rsidRPr="006B799B">
        <w:rPr>
          <w:color w:val="000000" w:themeColor="text1"/>
        </w:rPr>
        <w:t xml:space="preserve">Instead the programme has identified parents as being responsible for their ‘troubles’ as part of </w:t>
      </w:r>
      <w:r w:rsidR="00537954" w:rsidRPr="006B799B">
        <w:rPr>
          <w:color w:val="000000" w:themeColor="text1"/>
        </w:rPr>
        <w:t xml:space="preserve">a ‘cycle of deprivation’ caused by </w:t>
      </w:r>
      <w:r w:rsidR="004E6E2D" w:rsidRPr="006B799B">
        <w:rPr>
          <w:color w:val="000000" w:themeColor="text1"/>
        </w:rPr>
        <w:t xml:space="preserve">individual (ir)responsibility (Boddy et al., 2016). </w:t>
      </w:r>
      <w:r w:rsidR="00755868" w:rsidRPr="006B799B">
        <w:rPr>
          <w:color w:val="000000" w:themeColor="text1"/>
        </w:rPr>
        <w:t xml:space="preserve">Lister (2015) suggests that </w:t>
      </w:r>
      <w:r w:rsidR="00D6534C" w:rsidRPr="006B799B">
        <w:rPr>
          <w:color w:val="000000" w:themeColor="text1"/>
        </w:rPr>
        <w:t xml:space="preserve">such discourses </w:t>
      </w:r>
      <w:r w:rsidR="00856A37" w:rsidRPr="006B799B">
        <w:rPr>
          <w:color w:val="000000" w:themeColor="text1"/>
        </w:rPr>
        <w:t xml:space="preserve">have </w:t>
      </w:r>
      <w:r w:rsidR="00755868" w:rsidRPr="006B799B">
        <w:rPr>
          <w:color w:val="000000" w:themeColor="text1"/>
        </w:rPr>
        <w:t>serve</w:t>
      </w:r>
      <w:r w:rsidR="00856A37" w:rsidRPr="006B799B">
        <w:rPr>
          <w:color w:val="000000" w:themeColor="text1"/>
        </w:rPr>
        <w:t>d</w:t>
      </w:r>
      <w:r w:rsidR="00755868" w:rsidRPr="006B799B">
        <w:rPr>
          <w:color w:val="000000" w:themeColor="text1"/>
        </w:rPr>
        <w:t xml:space="preserve"> to ‘other’ </w:t>
      </w:r>
      <w:r w:rsidR="00D6534C" w:rsidRPr="006B799B">
        <w:rPr>
          <w:color w:val="000000" w:themeColor="text1"/>
        </w:rPr>
        <w:t xml:space="preserve">and legitimise </w:t>
      </w:r>
      <w:r w:rsidR="006F51FE" w:rsidRPr="006B799B">
        <w:rPr>
          <w:color w:val="000000" w:themeColor="text1"/>
        </w:rPr>
        <w:t>the stigmatisation and shaming of those in povert</w:t>
      </w:r>
      <w:r w:rsidR="00A0015E" w:rsidRPr="006B799B">
        <w:rPr>
          <w:color w:val="000000" w:themeColor="text1"/>
        </w:rPr>
        <w:t>y</w:t>
      </w:r>
      <w:r w:rsidR="00F12145" w:rsidRPr="006B799B">
        <w:rPr>
          <w:color w:val="000000" w:themeColor="text1"/>
        </w:rPr>
        <w:t>, t</w:t>
      </w:r>
      <w:r w:rsidR="006F51FE" w:rsidRPr="006B799B">
        <w:rPr>
          <w:color w:val="000000" w:themeColor="text1"/>
        </w:rPr>
        <w:t xml:space="preserve">hereby, </w:t>
      </w:r>
      <w:r w:rsidR="00BD6837" w:rsidRPr="006B799B">
        <w:rPr>
          <w:color w:val="000000" w:themeColor="text1"/>
        </w:rPr>
        <w:t>families in poverty</w:t>
      </w:r>
      <w:r w:rsidR="00432AA2" w:rsidRPr="006B799B">
        <w:rPr>
          <w:color w:val="000000" w:themeColor="text1"/>
        </w:rPr>
        <w:t xml:space="preserve">, </w:t>
      </w:r>
      <w:r w:rsidR="009F4B02" w:rsidRPr="006B799B">
        <w:rPr>
          <w:color w:val="000000" w:themeColor="text1"/>
        </w:rPr>
        <w:t xml:space="preserve">are ‘blamed’ for their </w:t>
      </w:r>
      <w:r w:rsidR="00BD6837" w:rsidRPr="006B799B">
        <w:rPr>
          <w:color w:val="000000" w:themeColor="text1"/>
        </w:rPr>
        <w:t xml:space="preserve">own circumstances </w:t>
      </w:r>
      <w:r w:rsidR="00B30108" w:rsidRPr="006B799B">
        <w:rPr>
          <w:color w:val="000000" w:themeColor="text1"/>
        </w:rPr>
        <w:t xml:space="preserve">within a discourse of an “underclass”. </w:t>
      </w:r>
      <w:r w:rsidR="00802408" w:rsidRPr="006B799B">
        <w:rPr>
          <w:color w:val="000000" w:themeColor="text1"/>
        </w:rPr>
        <w:t>Lone</w:t>
      </w:r>
      <w:r w:rsidR="00F97D0C" w:rsidRPr="006B799B">
        <w:rPr>
          <w:color w:val="000000" w:themeColor="text1"/>
        </w:rPr>
        <w:t xml:space="preserve"> mothers are </w:t>
      </w:r>
      <w:r w:rsidR="00F12145" w:rsidRPr="006B799B">
        <w:rPr>
          <w:color w:val="000000" w:themeColor="text1"/>
        </w:rPr>
        <w:t>amongst t</w:t>
      </w:r>
      <w:r w:rsidR="00F97D0C" w:rsidRPr="006B799B">
        <w:rPr>
          <w:color w:val="000000" w:themeColor="text1"/>
        </w:rPr>
        <w:t>he most vilified members of the “underclass”</w:t>
      </w:r>
      <w:r w:rsidR="00802408" w:rsidRPr="006B799B">
        <w:rPr>
          <w:color w:val="000000" w:themeColor="text1"/>
        </w:rPr>
        <w:t xml:space="preserve"> with </w:t>
      </w:r>
      <w:r w:rsidR="00DF4C42" w:rsidRPr="006B799B">
        <w:rPr>
          <w:color w:val="000000" w:themeColor="text1"/>
        </w:rPr>
        <w:t xml:space="preserve">negative </w:t>
      </w:r>
      <w:r w:rsidR="00802408" w:rsidRPr="006B799B">
        <w:rPr>
          <w:color w:val="000000" w:themeColor="text1"/>
        </w:rPr>
        <w:t>constructs</w:t>
      </w:r>
      <w:r w:rsidR="00DF4C42" w:rsidRPr="006B799B">
        <w:rPr>
          <w:color w:val="000000" w:themeColor="text1"/>
        </w:rPr>
        <w:t xml:space="preserve">, such as, </w:t>
      </w:r>
      <w:r w:rsidR="00802408" w:rsidRPr="006B799B">
        <w:rPr>
          <w:color w:val="000000" w:themeColor="text1"/>
        </w:rPr>
        <w:t>the ‘chav mum</w:t>
      </w:r>
      <w:r w:rsidR="00D82EBF" w:rsidRPr="006B799B">
        <w:rPr>
          <w:color w:val="000000" w:themeColor="text1"/>
        </w:rPr>
        <w:t xml:space="preserve">’, </w:t>
      </w:r>
      <w:r w:rsidR="00802408" w:rsidRPr="006B799B">
        <w:rPr>
          <w:color w:val="000000" w:themeColor="text1"/>
        </w:rPr>
        <w:t xml:space="preserve">contributing </w:t>
      </w:r>
      <w:r w:rsidR="00E92984" w:rsidRPr="006B799B">
        <w:rPr>
          <w:color w:val="000000" w:themeColor="text1"/>
        </w:rPr>
        <w:t xml:space="preserve">to a dehumanisation of </w:t>
      </w:r>
      <w:r w:rsidR="00042976" w:rsidRPr="006B799B">
        <w:rPr>
          <w:color w:val="000000" w:themeColor="text1"/>
        </w:rPr>
        <w:t>mothers in poverty</w:t>
      </w:r>
      <w:r w:rsidR="00E92984" w:rsidRPr="006B799B">
        <w:rPr>
          <w:color w:val="000000" w:themeColor="text1"/>
        </w:rPr>
        <w:t xml:space="preserve"> (Tyler, 2008). </w:t>
      </w:r>
      <w:r w:rsidR="002B3183" w:rsidRPr="006B799B">
        <w:rPr>
          <w:color w:val="000000" w:themeColor="text1"/>
        </w:rPr>
        <w:t xml:space="preserve"> </w:t>
      </w:r>
    </w:p>
    <w:p w14:paraId="646519AA" w14:textId="487D01F1" w:rsidR="00B74AB4" w:rsidRPr="006B799B" w:rsidRDefault="008D68CD" w:rsidP="00042976">
      <w:pPr>
        <w:pStyle w:val="Newparagraph"/>
        <w:ind w:firstLine="0"/>
        <w:jc w:val="both"/>
        <w:rPr>
          <w:color w:val="000000" w:themeColor="text1"/>
        </w:rPr>
      </w:pPr>
      <w:r w:rsidRPr="006B799B">
        <w:rPr>
          <w:color w:val="000000" w:themeColor="text1"/>
        </w:rPr>
        <w:t xml:space="preserve">Early </w:t>
      </w:r>
      <w:r w:rsidR="00C42321" w:rsidRPr="006B799B">
        <w:rPr>
          <w:color w:val="000000" w:themeColor="text1"/>
        </w:rPr>
        <w:t>c</w:t>
      </w:r>
      <w:r w:rsidRPr="006B799B">
        <w:rPr>
          <w:color w:val="000000" w:themeColor="text1"/>
        </w:rPr>
        <w:t xml:space="preserve">hildhood </w:t>
      </w:r>
      <w:r w:rsidR="00C42321" w:rsidRPr="006B799B">
        <w:rPr>
          <w:color w:val="000000" w:themeColor="text1"/>
        </w:rPr>
        <w:t xml:space="preserve">education and care [ECEC] </w:t>
      </w:r>
      <w:r w:rsidR="006122B8" w:rsidRPr="006B799B">
        <w:rPr>
          <w:color w:val="000000" w:themeColor="text1"/>
        </w:rPr>
        <w:t xml:space="preserve">has been central to delivering policies to address child poverty. The introduction of Sure Start </w:t>
      </w:r>
      <w:r w:rsidR="00EC1B2F" w:rsidRPr="006B799B">
        <w:rPr>
          <w:color w:val="000000" w:themeColor="text1"/>
        </w:rPr>
        <w:t xml:space="preserve">Local Programmes (SSLP) in 1997 and Sure Start Children’s Centres (SSCC) </w:t>
      </w:r>
      <w:r w:rsidR="001A59B3" w:rsidRPr="006B799B">
        <w:rPr>
          <w:color w:val="000000" w:themeColor="text1"/>
        </w:rPr>
        <w:t xml:space="preserve">in 2002 have served to provide integrated services to </w:t>
      </w:r>
      <w:r w:rsidR="00F80778" w:rsidRPr="006B799B">
        <w:rPr>
          <w:color w:val="000000" w:themeColor="text1"/>
        </w:rPr>
        <w:t xml:space="preserve">families living in the poorest 30% of neighbourhoods in England </w:t>
      </w:r>
      <w:r w:rsidR="00B24A62" w:rsidRPr="006B799B">
        <w:rPr>
          <w:color w:val="000000" w:themeColor="text1"/>
        </w:rPr>
        <w:t xml:space="preserve">(Sammons et al., 2015). </w:t>
      </w:r>
      <w:r w:rsidR="00AD08E6" w:rsidRPr="006B799B">
        <w:rPr>
          <w:color w:val="000000" w:themeColor="text1"/>
        </w:rPr>
        <w:t>The core purpose</w:t>
      </w:r>
      <w:r w:rsidR="00E84299" w:rsidRPr="006B799B">
        <w:rPr>
          <w:color w:val="000000" w:themeColor="text1"/>
        </w:rPr>
        <w:t xml:space="preserve"> of </w:t>
      </w:r>
      <w:r w:rsidR="001A0F83" w:rsidRPr="006B799B">
        <w:rPr>
          <w:color w:val="000000" w:themeColor="text1"/>
        </w:rPr>
        <w:t>SSCCs</w:t>
      </w:r>
      <w:r w:rsidR="00AD08E6" w:rsidRPr="006B799B">
        <w:rPr>
          <w:color w:val="000000" w:themeColor="text1"/>
        </w:rPr>
        <w:t xml:space="preserve"> </w:t>
      </w:r>
      <w:r w:rsidR="008A3028" w:rsidRPr="006B799B">
        <w:rPr>
          <w:color w:val="000000" w:themeColor="text1"/>
        </w:rPr>
        <w:t>was to ‘improve outcomes for young children and their families and reduce inequalities between families in greatest need and their peers’ (DfE, 2013a, 7).</w:t>
      </w:r>
      <w:r w:rsidR="001606E8" w:rsidRPr="006B799B">
        <w:rPr>
          <w:color w:val="000000" w:themeColor="text1"/>
        </w:rPr>
        <w:t xml:space="preserve"> </w:t>
      </w:r>
      <w:r w:rsidR="00B978B2" w:rsidRPr="006B799B">
        <w:rPr>
          <w:color w:val="000000" w:themeColor="text1"/>
        </w:rPr>
        <w:t>Since a</w:t>
      </w:r>
      <w:r w:rsidR="001606E8" w:rsidRPr="006B799B">
        <w:rPr>
          <w:color w:val="000000" w:themeColor="text1"/>
        </w:rPr>
        <w:t xml:space="preserve"> change of government in 20</w:t>
      </w:r>
      <w:r w:rsidR="006B21C8" w:rsidRPr="006B799B">
        <w:rPr>
          <w:color w:val="000000" w:themeColor="text1"/>
        </w:rPr>
        <w:t>10</w:t>
      </w:r>
      <w:r w:rsidR="00884AED" w:rsidRPr="006B799B">
        <w:rPr>
          <w:color w:val="000000" w:themeColor="text1"/>
        </w:rPr>
        <w:t xml:space="preserve"> </w:t>
      </w:r>
      <w:r w:rsidR="00B978B2" w:rsidRPr="006B799B">
        <w:rPr>
          <w:color w:val="000000" w:themeColor="text1"/>
        </w:rPr>
        <w:t xml:space="preserve">there has been a move away from </w:t>
      </w:r>
      <w:r w:rsidR="002522E8" w:rsidRPr="006B799B">
        <w:rPr>
          <w:color w:val="000000" w:themeColor="text1"/>
        </w:rPr>
        <w:t>a core offer of universal services</w:t>
      </w:r>
      <w:r w:rsidR="0040514D" w:rsidRPr="006B799B">
        <w:rPr>
          <w:color w:val="000000" w:themeColor="text1"/>
        </w:rPr>
        <w:t xml:space="preserve"> for young children and families towards </w:t>
      </w:r>
      <w:r w:rsidR="00F66677" w:rsidRPr="006B799B">
        <w:rPr>
          <w:color w:val="000000" w:themeColor="text1"/>
        </w:rPr>
        <w:t xml:space="preserve">a core purpose of targeted </w:t>
      </w:r>
      <w:r w:rsidR="00984D6F" w:rsidRPr="006B799B">
        <w:rPr>
          <w:color w:val="000000" w:themeColor="text1"/>
        </w:rPr>
        <w:t>services</w:t>
      </w:r>
      <w:r w:rsidR="00492111" w:rsidRPr="006B799B">
        <w:rPr>
          <w:color w:val="000000" w:themeColor="text1"/>
        </w:rPr>
        <w:t xml:space="preserve"> aimed to promote social mobility and reduce </w:t>
      </w:r>
      <w:r w:rsidR="00BF735F" w:rsidRPr="006B799B">
        <w:rPr>
          <w:color w:val="000000" w:themeColor="text1"/>
        </w:rPr>
        <w:t>child poverty</w:t>
      </w:r>
      <w:r w:rsidR="007469AF" w:rsidRPr="006B799B">
        <w:rPr>
          <w:color w:val="000000" w:themeColor="text1"/>
        </w:rPr>
        <w:t xml:space="preserve"> (DfE, 2013)</w:t>
      </w:r>
      <w:r w:rsidR="00BF735F" w:rsidRPr="006B799B">
        <w:rPr>
          <w:color w:val="000000" w:themeColor="text1"/>
        </w:rPr>
        <w:t xml:space="preserve">. </w:t>
      </w:r>
      <w:r w:rsidR="00005789" w:rsidRPr="006B799B">
        <w:rPr>
          <w:color w:val="000000" w:themeColor="text1"/>
        </w:rPr>
        <w:t xml:space="preserve">As a </w:t>
      </w:r>
      <w:r w:rsidR="0091009A" w:rsidRPr="006B799B">
        <w:rPr>
          <w:color w:val="000000" w:themeColor="text1"/>
        </w:rPr>
        <w:t>result,</w:t>
      </w:r>
      <w:r w:rsidR="00005789" w:rsidRPr="006B799B">
        <w:rPr>
          <w:color w:val="000000" w:themeColor="text1"/>
        </w:rPr>
        <w:t xml:space="preserve"> interventions </w:t>
      </w:r>
      <w:r w:rsidR="00D97DFC" w:rsidRPr="006B799B">
        <w:rPr>
          <w:color w:val="000000" w:themeColor="text1"/>
        </w:rPr>
        <w:t xml:space="preserve">and provision </w:t>
      </w:r>
      <w:r w:rsidR="00005789" w:rsidRPr="006B799B">
        <w:rPr>
          <w:color w:val="000000" w:themeColor="text1"/>
        </w:rPr>
        <w:t xml:space="preserve">have increasingly focused on </w:t>
      </w:r>
      <w:r w:rsidR="00D97DFC" w:rsidRPr="006B799B">
        <w:rPr>
          <w:color w:val="000000" w:themeColor="text1"/>
        </w:rPr>
        <w:t xml:space="preserve">individual children and </w:t>
      </w:r>
      <w:r w:rsidR="00BC1992" w:rsidRPr="006B799B">
        <w:rPr>
          <w:color w:val="000000" w:themeColor="text1"/>
        </w:rPr>
        <w:t xml:space="preserve">individual families </w:t>
      </w:r>
      <w:r w:rsidR="00B308D7" w:rsidRPr="006B799B">
        <w:rPr>
          <w:color w:val="000000" w:themeColor="text1"/>
        </w:rPr>
        <w:t xml:space="preserve">identified as being in the greatest need </w:t>
      </w:r>
      <w:r w:rsidR="00BC1992" w:rsidRPr="006B799B">
        <w:rPr>
          <w:color w:val="000000" w:themeColor="text1"/>
        </w:rPr>
        <w:t xml:space="preserve">rather than addressing </w:t>
      </w:r>
      <w:r w:rsidR="00EB66BA" w:rsidRPr="006B799B">
        <w:rPr>
          <w:color w:val="000000" w:themeColor="text1"/>
        </w:rPr>
        <w:t>structural causes of poverty (Lloyd, 2015)</w:t>
      </w:r>
      <w:r w:rsidR="007A7E0A" w:rsidRPr="006B799B">
        <w:rPr>
          <w:color w:val="000000" w:themeColor="text1"/>
        </w:rPr>
        <w:t xml:space="preserve">. </w:t>
      </w:r>
      <w:r w:rsidR="00A47F5C" w:rsidRPr="006B799B">
        <w:rPr>
          <w:color w:val="000000" w:themeColor="text1"/>
        </w:rPr>
        <w:t xml:space="preserve">As a </w:t>
      </w:r>
      <w:r w:rsidR="00A47F5C" w:rsidRPr="006B799B">
        <w:rPr>
          <w:color w:val="000000" w:themeColor="text1"/>
        </w:rPr>
        <w:lastRenderedPageBreak/>
        <w:t xml:space="preserve">consequence of austerity measures </w:t>
      </w:r>
      <w:r w:rsidR="004200D5" w:rsidRPr="006B799B">
        <w:rPr>
          <w:color w:val="000000" w:themeColor="text1"/>
        </w:rPr>
        <w:t xml:space="preserve">cuts were made to both public </w:t>
      </w:r>
      <w:r w:rsidR="002857D9" w:rsidRPr="006B799B">
        <w:rPr>
          <w:color w:val="000000" w:themeColor="text1"/>
        </w:rPr>
        <w:t>servi</w:t>
      </w:r>
      <w:r w:rsidR="00163C20" w:rsidRPr="006B799B">
        <w:rPr>
          <w:color w:val="000000" w:themeColor="text1"/>
        </w:rPr>
        <w:t>ces and local authority budgets</w:t>
      </w:r>
      <w:r w:rsidR="00B338AF" w:rsidRPr="006B799B">
        <w:rPr>
          <w:color w:val="000000" w:themeColor="text1"/>
        </w:rPr>
        <w:t xml:space="preserve"> – </w:t>
      </w:r>
      <w:r w:rsidR="00C153EB" w:rsidRPr="006B799B">
        <w:rPr>
          <w:color w:val="000000" w:themeColor="text1"/>
        </w:rPr>
        <w:t xml:space="preserve">resulting in </w:t>
      </w:r>
      <w:r w:rsidR="00E504F1" w:rsidRPr="006B799B">
        <w:rPr>
          <w:color w:val="000000" w:themeColor="text1"/>
        </w:rPr>
        <w:t xml:space="preserve">a </w:t>
      </w:r>
      <w:r w:rsidR="00C153EB" w:rsidRPr="006B799B">
        <w:rPr>
          <w:color w:val="000000" w:themeColor="text1"/>
        </w:rPr>
        <w:t xml:space="preserve">significant </w:t>
      </w:r>
      <w:r w:rsidR="00E504F1" w:rsidRPr="006B799B">
        <w:rPr>
          <w:color w:val="000000" w:themeColor="text1"/>
        </w:rPr>
        <w:t>reduction in the</w:t>
      </w:r>
      <w:r w:rsidR="003435CF" w:rsidRPr="006B799B">
        <w:rPr>
          <w:color w:val="000000" w:themeColor="text1"/>
        </w:rPr>
        <w:t xml:space="preserve"> </w:t>
      </w:r>
      <w:r w:rsidR="002E0516" w:rsidRPr="006B799B">
        <w:rPr>
          <w:color w:val="000000" w:themeColor="text1"/>
        </w:rPr>
        <w:t>n</w:t>
      </w:r>
      <w:r w:rsidR="003435CF" w:rsidRPr="006B799B">
        <w:rPr>
          <w:color w:val="000000" w:themeColor="text1"/>
        </w:rPr>
        <w:t xml:space="preserve">umber of children’s centres </w:t>
      </w:r>
      <w:r w:rsidR="002E0516" w:rsidRPr="006B799B">
        <w:rPr>
          <w:color w:val="000000" w:themeColor="text1"/>
        </w:rPr>
        <w:t xml:space="preserve">due to </w:t>
      </w:r>
      <w:r w:rsidR="003E1173" w:rsidRPr="006B799B">
        <w:rPr>
          <w:color w:val="000000" w:themeColor="text1"/>
        </w:rPr>
        <w:t>closures and amalgamations</w:t>
      </w:r>
      <w:r w:rsidR="000A72E3" w:rsidRPr="006B799B">
        <w:rPr>
          <w:color w:val="000000" w:themeColor="text1"/>
        </w:rPr>
        <w:t xml:space="preserve">. </w:t>
      </w:r>
      <w:r w:rsidR="005362EB" w:rsidRPr="006B799B">
        <w:rPr>
          <w:color w:val="000000" w:themeColor="text1"/>
        </w:rPr>
        <w:t xml:space="preserve">Overall </w:t>
      </w:r>
      <w:r w:rsidR="00A050FF" w:rsidRPr="006B799B">
        <w:rPr>
          <w:color w:val="000000" w:themeColor="text1"/>
        </w:rPr>
        <w:t xml:space="preserve">the changes </w:t>
      </w:r>
      <w:r w:rsidR="009C68E2" w:rsidRPr="006B799B">
        <w:rPr>
          <w:color w:val="000000" w:themeColor="text1"/>
        </w:rPr>
        <w:t xml:space="preserve">have had significant impact on children and families – with </w:t>
      </w:r>
      <w:r w:rsidR="0050445D" w:rsidRPr="006B799B">
        <w:rPr>
          <w:color w:val="000000" w:themeColor="text1"/>
        </w:rPr>
        <w:t xml:space="preserve">the number of children accessing centres </w:t>
      </w:r>
      <w:r w:rsidR="00DD59AE" w:rsidRPr="006B799B">
        <w:rPr>
          <w:color w:val="000000" w:themeColor="text1"/>
        </w:rPr>
        <w:t>fallen by an estimated 18% since 2014 (</w:t>
      </w:r>
      <w:r w:rsidR="00B32A1B" w:rsidRPr="006B799B">
        <w:rPr>
          <w:color w:val="000000" w:themeColor="text1"/>
        </w:rPr>
        <w:t>Action for Children</w:t>
      </w:r>
      <w:r w:rsidR="00F52218" w:rsidRPr="006B799B">
        <w:rPr>
          <w:color w:val="000000" w:themeColor="text1"/>
        </w:rPr>
        <w:t xml:space="preserve">, 2019). </w:t>
      </w:r>
    </w:p>
    <w:p w14:paraId="2A7EA1CE" w14:textId="57121D2C" w:rsidR="00DD3B6E" w:rsidRPr="006B799B" w:rsidRDefault="00DD3B6E" w:rsidP="00042976">
      <w:pPr>
        <w:pStyle w:val="Newparagraph"/>
        <w:ind w:firstLine="0"/>
        <w:jc w:val="both"/>
        <w:rPr>
          <w:color w:val="000000" w:themeColor="text1"/>
        </w:rPr>
      </w:pPr>
    </w:p>
    <w:p w14:paraId="04634BDA" w14:textId="6C814165" w:rsidR="003A356B" w:rsidRPr="006B799B" w:rsidRDefault="00DA6E71" w:rsidP="00042976">
      <w:pPr>
        <w:pStyle w:val="Newparagraph"/>
        <w:ind w:firstLine="0"/>
        <w:jc w:val="both"/>
        <w:rPr>
          <w:color w:val="000000" w:themeColor="text1"/>
        </w:rPr>
      </w:pPr>
      <w:r w:rsidRPr="006B799B">
        <w:rPr>
          <w:color w:val="000000" w:themeColor="text1"/>
        </w:rPr>
        <w:t xml:space="preserve">Although early years practitioners </w:t>
      </w:r>
      <w:r w:rsidR="00340D74" w:rsidRPr="006B799B">
        <w:rPr>
          <w:color w:val="000000" w:themeColor="text1"/>
        </w:rPr>
        <w:t>are</w:t>
      </w:r>
      <w:r w:rsidR="009D378E" w:rsidRPr="006B799B">
        <w:rPr>
          <w:color w:val="000000" w:themeColor="text1"/>
        </w:rPr>
        <w:t xml:space="preserve"> part of a government strategy to support children and families in poverty</w:t>
      </w:r>
      <w:r w:rsidR="00AA44E2" w:rsidRPr="006B799B">
        <w:rPr>
          <w:color w:val="000000" w:themeColor="text1"/>
        </w:rPr>
        <w:t xml:space="preserve">, </w:t>
      </w:r>
      <w:r w:rsidR="00F63E1F" w:rsidRPr="006B799B">
        <w:rPr>
          <w:color w:val="000000" w:themeColor="text1"/>
        </w:rPr>
        <w:t xml:space="preserve">they are also vulnerable to poverty themselves. </w:t>
      </w:r>
      <w:r w:rsidR="00C060CE" w:rsidRPr="006B799B">
        <w:rPr>
          <w:color w:val="000000" w:themeColor="text1"/>
        </w:rPr>
        <w:t xml:space="preserve">The ECEC sector is a low status and highly gendered workforce with many practitioners </w:t>
      </w:r>
      <w:r w:rsidR="0075316A" w:rsidRPr="006B799B">
        <w:rPr>
          <w:color w:val="000000" w:themeColor="text1"/>
        </w:rPr>
        <w:t xml:space="preserve">experiencing low wages </w:t>
      </w:r>
      <w:r w:rsidR="004B1C3C" w:rsidRPr="006B799B">
        <w:rPr>
          <w:color w:val="000000" w:themeColor="text1"/>
        </w:rPr>
        <w:t>(</w:t>
      </w:r>
      <w:r w:rsidR="0046425B" w:rsidRPr="006B799B">
        <w:rPr>
          <w:color w:val="000000" w:themeColor="text1"/>
        </w:rPr>
        <w:t xml:space="preserve">Osgood, 2009; </w:t>
      </w:r>
      <w:r w:rsidR="004B1C3C" w:rsidRPr="006B799B">
        <w:rPr>
          <w:color w:val="000000" w:themeColor="text1"/>
        </w:rPr>
        <w:t xml:space="preserve">Low Pay Commission, 2016). </w:t>
      </w:r>
      <w:r w:rsidR="00A22400" w:rsidRPr="006B799B">
        <w:rPr>
          <w:color w:val="000000" w:themeColor="text1"/>
        </w:rPr>
        <w:t xml:space="preserve">Moss (2006) argues that </w:t>
      </w:r>
      <w:r w:rsidR="00D63417" w:rsidRPr="006B799B">
        <w:rPr>
          <w:color w:val="000000" w:themeColor="text1"/>
        </w:rPr>
        <w:t>an</w:t>
      </w:r>
      <w:r w:rsidR="000A72E3" w:rsidRPr="006B799B">
        <w:rPr>
          <w:color w:val="000000" w:themeColor="text1"/>
        </w:rPr>
        <w:t xml:space="preserve"> early years</w:t>
      </w:r>
      <w:r w:rsidR="00A22400" w:rsidRPr="006B799B">
        <w:rPr>
          <w:color w:val="000000" w:themeColor="text1"/>
        </w:rPr>
        <w:t xml:space="preserve"> workforce </w:t>
      </w:r>
      <w:r w:rsidR="00D63417" w:rsidRPr="006B799B">
        <w:rPr>
          <w:color w:val="000000" w:themeColor="text1"/>
        </w:rPr>
        <w:t xml:space="preserve">on low pay </w:t>
      </w:r>
      <w:r w:rsidR="00A22400" w:rsidRPr="006B799B">
        <w:rPr>
          <w:color w:val="000000" w:themeColor="text1"/>
        </w:rPr>
        <w:t xml:space="preserve">reflects a historic discourse of </w:t>
      </w:r>
      <w:r w:rsidR="003A356B" w:rsidRPr="006B799B">
        <w:rPr>
          <w:color w:val="000000" w:themeColor="text1"/>
        </w:rPr>
        <w:t>the</w:t>
      </w:r>
      <w:r w:rsidR="00A22400" w:rsidRPr="006B799B">
        <w:rPr>
          <w:color w:val="000000" w:themeColor="text1"/>
        </w:rPr>
        <w:t xml:space="preserve"> ‘substitute mother’, where the only requirement to work with young children is that of ‘maternal instinct’.</w:t>
      </w:r>
      <w:r w:rsidR="003A356B" w:rsidRPr="006B799B">
        <w:rPr>
          <w:color w:val="000000" w:themeColor="text1"/>
        </w:rPr>
        <w:t xml:space="preserve"> </w:t>
      </w:r>
      <w:r w:rsidR="00E4662B" w:rsidRPr="006B799B">
        <w:rPr>
          <w:color w:val="000000" w:themeColor="text1"/>
        </w:rPr>
        <w:t xml:space="preserve">As Osgood (2005) explains the </w:t>
      </w:r>
      <w:r w:rsidR="00DC7348" w:rsidRPr="006B799B">
        <w:rPr>
          <w:color w:val="000000" w:themeColor="text1"/>
        </w:rPr>
        <w:t xml:space="preserve">discourse of the ‘substitute mother’ is based on the </w:t>
      </w:r>
      <w:r w:rsidR="002F6849" w:rsidRPr="006B799B">
        <w:rPr>
          <w:color w:val="000000" w:themeColor="text1"/>
        </w:rPr>
        <w:t>assumption</w:t>
      </w:r>
      <w:r w:rsidR="00DC7348" w:rsidRPr="006B799B">
        <w:rPr>
          <w:color w:val="000000" w:themeColor="text1"/>
        </w:rPr>
        <w:t xml:space="preserve"> that </w:t>
      </w:r>
      <w:r w:rsidR="00E71C9C" w:rsidRPr="006B799B">
        <w:rPr>
          <w:color w:val="000000" w:themeColor="text1"/>
        </w:rPr>
        <w:t xml:space="preserve">working with young children is an extension of </w:t>
      </w:r>
      <w:r w:rsidR="00A972AD" w:rsidRPr="006B799B">
        <w:rPr>
          <w:color w:val="000000" w:themeColor="text1"/>
        </w:rPr>
        <w:t>a woman’s</w:t>
      </w:r>
      <w:r w:rsidR="00E71C9C" w:rsidRPr="006B799B">
        <w:rPr>
          <w:color w:val="000000" w:themeColor="text1"/>
        </w:rPr>
        <w:t xml:space="preserve"> natural instinct </w:t>
      </w:r>
      <w:r w:rsidR="00A972AD" w:rsidRPr="006B799B">
        <w:rPr>
          <w:color w:val="000000" w:themeColor="text1"/>
        </w:rPr>
        <w:t>to mother</w:t>
      </w:r>
      <w:r w:rsidR="00AA0A36" w:rsidRPr="006B799B">
        <w:rPr>
          <w:color w:val="000000" w:themeColor="text1"/>
        </w:rPr>
        <w:t>. Thereby working with young children is c</w:t>
      </w:r>
      <w:r w:rsidR="007B6392" w:rsidRPr="006B799B">
        <w:rPr>
          <w:color w:val="000000" w:themeColor="text1"/>
        </w:rPr>
        <w:t>onstructed</w:t>
      </w:r>
      <w:r w:rsidR="00AA0A36" w:rsidRPr="006B799B">
        <w:rPr>
          <w:color w:val="000000" w:themeColor="text1"/>
        </w:rPr>
        <w:t xml:space="preserve"> as a ‘feminised practice’ </w:t>
      </w:r>
      <w:r w:rsidR="007B6392" w:rsidRPr="006B799B">
        <w:rPr>
          <w:color w:val="000000" w:themeColor="text1"/>
        </w:rPr>
        <w:t>and in turn a low status o</w:t>
      </w:r>
      <w:r w:rsidR="00027E1B" w:rsidRPr="006B799B">
        <w:rPr>
          <w:color w:val="000000" w:themeColor="text1"/>
        </w:rPr>
        <w:t>r</w:t>
      </w:r>
      <w:r w:rsidR="007B6392" w:rsidRPr="006B799B">
        <w:rPr>
          <w:color w:val="000000" w:themeColor="text1"/>
        </w:rPr>
        <w:t xml:space="preserve"> ‘default’ career</w:t>
      </w:r>
      <w:r w:rsidR="00027E1B" w:rsidRPr="006B799B">
        <w:rPr>
          <w:color w:val="000000" w:themeColor="text1"/>
        </w:rPr>
        <w:t xml:space="preserve"> (Osgood, 2006; Nutbrown, 2012). </w:t>
      </w:r>
      <w:r w:rsidR="003976F9" w:rsidRPr="006B799B">
        <w:rPr>
          <w:color w:val="000000" w:themeColor="text1"/>
        </w:rPr>
        <w:t xml:space="preserve">Issues </w:t>
      </w:r>
      <w:r w:rsidR="00FB4577" w:rsidRPr="006B799B">
        <w:rPr>
          <w:color w:val="000000" w:themeColor="text1"/>
        </w:rPr>
        <w:t xml:space="preserve">for practitioners who are themselves </w:t>
      </w:r>
      <w:r w:rsidR="008E41DE" w:rsidRPr="006B799B">
        <w:rPr>
          <w:color w:val="000000" w:themeColor="text1"/>
        </w:rPr>
        <w:t>mothers have resulted in tensions between</w:t>
      </w:r>
      <w:r w:rsidR="00446A9C" w:rsidRPr="006B799B">
        <w:rPr>
          <w:color w:val="000000" w:themeColor="text1"/>
        </w:rPr>
        <w:t xml:space="preserve"> paid work and caring responsibilities</w:t>
      </w:r>
      <w:r w:rsidR="00CD25EA" w:rsidRPr="006B799B">
        <w:rPr>
          <w:color w:val="000000" w:themeColor="text1"/>
        </w:rPr>
        <w:t xml:space="preserve"> – such as, </w:t>
      </w:r>
      <w:r w:rsidR="003F2C0F" w:rsidRPr="006B799B">
        <w:rPr>
          <w:color w:val="000000" w:themeColor="text1"/>
        </w:rPr>
        <w:t xml:space="preserve">how to </w:t>
      </w:r>
      <w:r w:rsidR="002D5F05" w:rsidRPr="006B799B">
        <w:rPr>
          <w:color w:val="000000" w:themeColor="text1"/>
        </w:rPr>
        <w:t>achiev</w:t>
      </w:r>
      <w:r w:rsidR="003F2C0F" w:rsidRPr="006B799B">
        <w:rPr>
          <w:color w:val="000000" w:themeColor="text1"/>
        </w:rPr>
        <w:t>e</w:t>
      </w:r>
      <w:r w:rsidR="002D5F05" w:rsidRPr="006B799B">
        <w:rPr>
          <w:color w:val="000000" w:themeColor="text1"/>
        </w:rPr>
        <w:t xml:space="preserve"> a work-life balance and access affordable childcare</w:t>
      </w:r>
      <w:r w:rsidR="006256FE" w:rsidRPr="006B799B">
        <w:rPr>
          <w:color w:val="000000" w:themeColor="text1"/>
        </w:rPr>
        <w:t xml:space="preserve"> (</w:t>
      </w:r>
      <w:r w:rsidR="00446A9C" w:rsidRPr="006B799B">
        <w:rPr>
          <w:color w:val="000000" w:themeColor="text1"/>
        </w:rPr>
        <w:t>McGillivray</w:t>
      </w:r>
      <w:r w:rsidR="006256FE" w:rsidRPr="006B799B">
        <w:rPr>
          <w:color w:val="000000" w:themeColor="text1"/>
        </w:rPr>
        <w:t xml:space="preserve">, </w:t>
      </w:r>
      <w:r w:rsidR="00446A9C" w:rsidRPr="006B799B">
        <w:rPr>
          <w:color w:val="000000" w:themeColor="text1"/>
        </w:rPr>
        <w:t>2008</w:t>
      </w:r>
      <w:r w:rsidR="002D5F05" w:rsidRPr="006B799B">
        <w:rPr>
          <w:color w:val="000000" w:themeColor="text1"/>
        </w:rPr>
        <w:t>; Osgood, 2009</w:t>
      </w:r>
      <w:r w:rsidR="00446A9C" w:rsidRPr="006B799B">
        <w:rPr>
          <w:color w:val="000000" w:themeColor="text1"/>
        </w:rPr>
        <w:t>)</w:t>
      </w:r>
      <w:r w:rsidR="006256FE" w:rsidRPr="006B799B">
        <w:rPr>
          <w:color w:val="000000" w:themeColor="text1"/>
        </w:rPr>
        <w:t xml:space="preserve">. </w:t>
      </w:r>
      <w:r w:rsidR="00411E5E" w:rsidRPr="006B799B">
        <w:rPr>
          <w:color w:val="000000" w:themeColor="text1"/>
        </w:rPr>
        <w:t xml:space="preserve">At the same </w:t>
      </w:r>
      <w:r w:rsidR="00DB5DF5" w:rsidRPr="006B799B">
        <w:rPr>
          <w:color w:val="000000" w:themeColor="text1"/>
        </w:rPr>
        <w:t xml:space="preserve">time </w:t>
      </w:r>
      <w:r w:rsidR="006256FE" w:rsidRPr="006B799B">
        <w:rPr>
          <w:color w:val="000000" w:themeColor="text1"/>
        </w:rPr>
        <w:t>practitioners</w:t>
      </w:r>
      <w:r w:rsidR="00411E5E" w:rsidRPr="006B799B">
        <w:rPr>
          <w:color w:val="000000" w:themeColor="text1"/>
        </w:rPr>
        <w:t xml:space="preserve"> have been subject to </w:t>
      </w:r>
      <w:r w:rsidR="00434D9F" w:rsidRPr="006B799B">
        <w:rPr>
          <w:color w:val="000000" w:themeColor="text1"/>
        </w:rPr>
        <w:t xml:space="preserve">competing </w:t>
      </w:r>
      <w:r w:rsidR="00411E5E" w:rsidRPr="006B799B">
        <w:rPr>
          <w:color w:val="000000" w:themeColor="text1"/>
        </w:rPr>
        <w:t>normative middle-class gendered constructs</w:t>
      </w:r>
      <w:r w:rsidR="00434D9F" w:rsidRPr="006B799B">
        <w:rPr>
          <w:color w:val="000000" w:themeColor="text1"/>
        </w:rPr>
        <w:t xml:space="preserve"> of the ‘good mother’, one </w:t>
      </w:r>
      <w:r w:rsidR="00DB5DF5" w:rsidRPr="006B799B">
        <w:rPr>
          <w:color w:val="000000" w:themeColor="text1"/>
        </w:rPr>
        <w:t>who</w:t>
      </w:r>
      <w:r w:rsidR="00434D9F" w:rsidRPr="006B799B">
        <w:rPr>
          <w:color w:val="000000" w:themeColor="text1"/>
        </w:rPr>
        <w:t xml:space="preserve"> is selfless and available to meet their children’s needs (Miller, </w:t>
      </w:r>
      <w:r w:rsidR="00CD25EA" w:rsidRPr="006B799B">
        <w:rPr>
          <w:color w:val="000000" w:themeColor="text1"/>
        </w:rPr>
        <w:t xml:space="preserve">2012). </w:t>
      </w:r>
      <w:r w:rsidR="009C6270" w:rsidRPr="006B799B">
        <w:rPr>
          <w:color w:val="000000" w:themeColor="text1"/>
        </w:rPr>
        <w:t>Osgood (2009) argues that government policy does little to address how an early years practitioner who is also a mother, achieves a work-life balance and accesses affordable childcare for her own children</w:t>
      </w:r>
      <w:r w:rsidR="003E7A21" w:rsidRPr="006B799B">
        <w:rPr>
          <w:color w:val="000000" w:themeColor="text1"/>
        </w:rPr>
        <w:t xml:space="preserve">. </w:t>
      </w:r>
    </w:p>
    <w:p w14:paraId="34F3A99E" w14:textId="02BED949" w:rsidR="00AE6B62" w:rsidRPr="006B799B" w:rsidRDefault="00AE6B62" w:rsidP="00042976">
      <w:pPr>
        <w:pStyle w:val="Newparagraph"/>
        <w:ind w:firstLine="0"/>
        <w:jc w:val="both"/>
        <w:rPr>
          <w:color w:val="000000" w:themeColor="text1"/>
        </w:rPr>
      </w:pPr>
    </w:p>
    <w:p w14:paraId="7A6ACBB0" w14:textId="7B9553B8" w:rsidR="0025181F" w:rsidRPr="006B799B" w:rsidRDefault="00AE6B62" w:rsidP="00485591">
      <w:pPr>
        <w:pStyle w:val="Newparagraph"/>
        <w:ind w:firstLine="0"/>
        <w:jc w:val="both"/>
        <w:rPr>
          <w:bCs/>
          <w:iCs/>
          <w:color w:val="000000" w:themeColor="text1"/>
        </w:rPr>
      </w:pPr>
      <w:r w:rsidRPr="006B799B">
        <w:rPr>
          <w:color w:val="000000" w:themeColor="text1"/>
        </w:rPr>
        <w:lastRenderedPageBreak/>
        <w:t xml:space="preserve">To address issues associated with </w:t>
      </w:r>
      <w:r w:rsidR="008051FB" w:rsidRPr="006B799B">
        <w:rPr>
          <w:color w:val="000000" w:themeColor="text1"/>
        </w:rPr>
        <w:t>low pay and a lack of status</w:t>
      </w:r>
      <w:r w:rsidR="00796ADA" w:rsidRPr="006B799B">
        <w:rPr>
          <w:color w:val="000000" w:themeColor="text1"/>
        </w:rPr>
        <w:t xml:space="preserve">, steps have been taken to professionalise the </w:t>
      </w:r>
      <w:r w:rsidR="003331B1" w:rsidRPr="006B799B">
        <w:rPr>
          <w:color w:val="000000" w:themeColor="text1"/>
        </w:rPr>
        <w:t xml:space="preserve">early years </w:t>
      </w:r>
      <w:r w:rsidR="00AA551C" w:rsidRPr="006B799B">
        <w:rPr>
          <w:color w:val="000000" w:themeColor="text1"/>
        </w:rPr>
        <w:t xml:space="preserve">sector. </w:t>
      </w:r>
      <w:r w:rsidR="00FC51A8" w:rsidRPr="006B799B">
        <w:rPr>
          <w:color w:val="000000" w:themeColor="text1"/>
        </w:rPr>
        <w:t>Nutbrown</w:t>
      </w:r>
      <w:r w:rsidR="00E65A2C" w:rsidRPr="006B799B">
        <w:rPr>
          <w:color w:val="000000" w:themeColor="text1"/>
        </w:rPr>
        <w:t>’s</w:t>
      </w:r>
      <w:r w:rsidR="00FC51A8" w:rsidRPr="006B799B">
        <w:rPr>
          <w:color w:val="000000" w:themeColor="text1"/>
        </w:rPr>
        <w:t xml:space="preserve"> (2012)</w:t>
      </w:r>
      <w:r w:rsidR="00E65A2C" w:rsidRPr="006B799B">
        <w:rPr>
          <w:color w:val="000000" w:themeColor="text1"/>
        </w:rPr>
        <w:t xml:space="preserve"> review of </w:t>
      </w:r>
      <w:r w:rsidR="00213665" w:rsidRPr="006B799B">
        <w:rPr>
          <w:color w:val="000000" w:themeColor="text1"/>
        </w:rPr>
        <w:t>early years qualifications</w:t>
      </w:r>
      <w:r w:rsidR="00FC51A8" w:rsidRPr="006B799B">
        <w:rPr>
          <w:color w:val="000000" w:themeColor="text1"/>
        </w:rPr>
        <w:t xml:space="preserve"> resulted in an overhaul of early years training and the introduction of the Early Years Educator and the replacement of the Early Years Professional Status with the Early Years Teacher Status</w:t>
      </w:r>
      <w:r w:rsidR="00472116" w:rsidRPr="006B799B">
        <w:rPr>
          <w:color w:val="000000" w:themeColor="text1"/>
        </w:rPr>
        <w:t xml:space="preserve"> [EYTS].</w:t>
      </w:r>
      <w:r w:rsidR="0025181F" w:rsidRPr="006B799B">
        <w:rPr>
          <w:color w:val="000000" w:themeColor="text1"/>
        </w:rPr>
        <w:t xml:space="preserve"> </w:t>
      </w:r>
      <w:r w:rsidR="0025181F" w:rsidRPr="006B799B">
        <w:rPr>
          <w:bCs/>
          <w:iCs/>
          <w:color w:val="000000" w:themeColor="text1"/>
        </w:rPr>
        <w:t>The role of the Early Years Teacher was intended to be that of a change agent, who would raise the standards</w:t>
      </w:r>
      <w:r w:rsidR="00AC66FC" w:rsidRPr="006B799B">
        <w:rPr>
          <w:bCs/>
          <w:iCs/>
          <w:color w:val="000000" w:themeColor="text1"/>
        </w:rPr>
        <w:t xml:space="preserve"> and lead practice</w:t>
      </w:r>
      <w:r w:rsidR="0025181F" w:rsidRPr="006B799B">
        <w:rPr>
          <w:bCs/>
          <w:iCs/>
          <w:color w:val="000000" w:themeColor="text1"/>
        </w:rPr>
        <w:t xml:space="preserve"> within early years settings (McDowall-Clark, 2012). </w:t>
      </w:r>
      <w:r w:rsidR="00485591" w:rsidRPr="006B799B">
        <w:rPr>
          <w:bCs/>
          <w:iCs/>
          <w:color w:val="000000" w:themeColor="text1"/>
        </w:rPr>
        <w:t xml:space="preserve">However, issues associated with a lack of parity between </w:t>
      </w:r>
      <w:r w:rsidR="00472116" w:rsidRPr="006B799B">
        <w:rPr>
          <w:bCs/>
          <w:iCs/>
          <w:color w:val="000000" w:themeColor="text1"/>
        </w:rPr>
        <w:t xml:space="preserve">EYTS and </w:t>
      </w:r>
      <w:r w:rsidR="005B6333" w:rsidRPr="006B799B">
        <w:rPr>
          <w:bCs/>
          <w:iCs/>
          <w:color w:val="000000" w:themeColor="text1"/>
        </w:rPr>
        <w:t xml:space="preserve">Qualified Teacher Status has resulted in </w:t>
      </w:r>
      <w:r w:rsidR="00FB3724" w:rsidRPr="006B799B">
        <w:rPr>
          <w:bCs/>
          <w:iCs/>
          <w:color w:val="000000" w:themeColor="text1"/>
        </w:rPr>
        <w:t xml:space="preserve">a </w:t>
      </w:r>
      <w:r w:rsidR="005B6333" w:rsidRPr="006B799B">
        <w:rPr>
          <w:bCs/>
          <w:iCs/>
          <w:color w:val="000000" w:themeColor="text1"/>
        </w:rPr>
        <w:t>continuing</w:t>
      </w:r>
      <w:r w:rsidR="00684A91" w:rsidRPr="006B799B">
        <w:rPr>
          <w:bCs/>
          <w:iCs/>
          <w:color w:val="000000" w:themeColor="text1"/>
        </w:rPr>
        <w:t xml:space="preserve"> trend of</w:t>
      </w:r>
      <w:r w:rsidR="005B6333" w:rsidRPr="006B799B">
        <w:rPr>
          <w:bCs/>
          <w:iCs/>
          <w:color w:val="000000" w:themeColor="text1"/>
        </w:rPr>
        <w:t xml:space="preserve"> low pay and poor conditions </w:t>
      </w:r>
      <w:r w:rsidR="00446063" w:rsidRPr="006B799B">
        <w:rPr>
          <w:bCs/>
          <w:iCs/>
          <w:color w:val="000000" w:themeColor="text1"/>
        </w:rPr>
        <w:t xml:space="preserve">for </w:t>
      </w:r>
      <w:r w:rsidR="00AB063E" w:rsidRPr="006B799B">
        <w:rPr>
          <w:bCs/>
          <w:iCs/>
          <w:color w:val="000000" w:themeColor="text1"/>
        </w:rPr>
        <w:t>many practitioners</w:t>
      </w:r>
      <w:r w:rsidR="00EA6C67" w:rsidRPr="006B799B">
        <w:rPr>
          <w:bCs/>
          <w:iCs/>
          <w:color w:val="000000" w:themeColor="text1"/>
        </w:rPr>
        <w:t>,</w:t>
      </w:r>
      <w:r w:rsidR="00AB063E" w:rsidRPr="006B799B">
        <w:rPr>
          <w:bCs/>
          <w:iCs/>
          <w:color w:val="000000" w:themeColor="text1"/>
        </w:rPr>
        <w:t xml:space="preserve"> </w:t>
      </w:r>
      <w:r w:rsidR="00FB3724" w:rsidRPr="006B799B">
        <w:rPr>
          <w:bCs/>
          <w:iCs/>
          <w:color w:val="000000" w:themeColor="text1"/>
        </w:rPr>
        <w:t>regardless of being more qualified</w:t>
      </w:r>
      <w:r w:rsidR="00AB063E" w:rsidRPr="006B799B">
        <w:rPr>
          <w:bCs/>
          <w:iCs/>
          <w:color w:val="000000" w:themeColor="text1"/>
        </w:rPr>
        <w:t xml:space="preserve"> </w:t>
      </w:r>
      <w:r w:rsidR="00684A91" w:rsidRPr="006B799B">
        <w:rPr>
          <w:bCs/>
          <w:iCs/>
          <w:color w:val="000000" w:themeColor="text1"/>
        </w:rPr>
        <w:t xml:space="preserve">(Butler, 2017). </w:t>
      </w:r>
      <w:r w:rsidR="00AB063E" w:rsidRPr="006B799B">
        <w:rPr>
          <w:bCs/>
          <w:iCs/>
          <w:color w:val="000000" w:themeColor="text1"/>
        </w:rPr>
        <w:t xml:space="preserve"> </w:t>
      </w:r>
      <w:r w:rsidR="00844EFC" w:rsidRPr="006B799B">
        <w:rPr>
          <w:bCs/>
          <w:iCs/>
          <w:color w:val="000000" w:themeColor="text1"/>
        </w:rPr>
        <w:t>Despite</w:t>
      </w:r>
      <w:r w:rsidR="00AC4026" w:rsidRPr="006B799B">
        <w:rPr>
          <w:bCs/>
          <w:iCs/>
          <w:color w:val="000000" w:themeColor="text1"/>
        </w:rPr>
        <w:t xml:space="preserve"> </w:t>
      </w:r>
      <w:r w:rsidR="00C5284B" w:rsidRPr="006B799B">
        <w:rPr>
          <w:bCs/>
          <w:iCs/>
          <w:color w:val="000000" w:themeColor="text1"/>
        </w:rPr>
        <w:t xml:space="preserve">the challenges for practitioners and settings </w:t>
      </w:r>
      <w:r w:rsidR="00E06269" w:rsidRPr="006B799B">
        <w:rPr>
          <w:bCs/>
          <w:iCs/>
          <w:color w:val="000000" w:themeColor="text1"/>
        </w:rPr>
        <w:t>in professionalising the sector</w:t>
      </w:r>
      <w:r w:rsidR="000B6132" w:rsidRPr="006B799B">
        <w:rPr>
          <w:bCs/>
          <w:iCs/>
          <w:color w:val="000000" w:themeColor="text1"/>
        </w:rPr>
        <w:t xml:space="preserve">, Osgood </w:t>
      </w:r>
      <w:r w:rsidR="00384CFB" w:rsidRPr="006B799B">
        <w:rPr>
          <w:bCs/>
          <w:iCs/>
          <w:color w:val="000000" w:themeColor="text1"/>
        </w:rPr>
        <w:t>(</w:t>
      </w:r>
      <w:r w:rsidR="000B6132" w:rsidRPr="006B799B">
        <w:rPr>
          <w:bCs/>
          <w:iCs/>
          <w:color w:val="000000" w:themeColor="text1"/>
        </w:rPr>
        <w:t xml:space="preserve">2006) argues that practitioners </w:t>
      </w:r>
      <w:r w:rsidR="00D603C0" w:rsidRPr="006B799B">
        <w:rPr>
          <w:bCs/>
          <w:iCs/>
          <w:color w:val="000000" w:themeColor="text1"/>
        </w:rPr>
        <w:t>have the potential to</w:t>
      </w:r>
      <w:r w:rsidR="00331032" w:rsidRPr="006B799B">
        <w:rPr>
          <w:bCs/>
          <w:iCs/>
          <w:color w:val="000000" w:themeColor="text1"/>
        </w:rPr>
        <w:t xml:space="preserve"> ‘oppose’ and transform the existing order</w:t>
      </w:r>
      <w:r w:rsidR="00DD3CBD" w:rsidRPr="006B799B">
        <w:rPr>
          <w:bCs/>
          <w:iCs/>
          <w:color w:val="000000" w:themeColor="text1"/>
        </w:rPr>
        <w:t xml:space="preserve">. She suggests </w:t>
      </w:r>
      <w:r w:rsidR="001931C8" w:rsidRPr="006B799B">
        <w:rPr>
          <w:bCs/>
          <w:iCs/>
          <w:color w:val="000000" w:themeColor="text1"/>
        </w:rPr>
        <w:t>they</w:t>
      </w:r>
      <w:r w:rsidR="002F5770" w:rsidRPr="006B799B">
        <w:rPr>
          <w:bCs/>
          <w:iCs/>
          <w:color w:val="000000" w:themeColor="text1"/>
        </w:rPr>
        <w:t xml:space="preserve"> need to embrace</w:t>
      </w:r>
      <w:r w:rsidR="00331032" w:rsidRPr="006B799B">
        <w:rPr>
          <w:bCs/>
          <w:iCs/>
          <w:color w:val="000000" w:themeColor="text1"/>
        </w:rPr>
        <w:t xml:space="preserve"> a new professionalism</w:t>
      </w:r>
      <w:r w:rsidR="00DD3CBD" w:rsidRPr="006B799B">
        <w:rPr>
          <w:bCs/>
          <w:iCs/>
          <w:color w:val="000000" w:themeColor="text1"/>
        </w:rPr>
        <w:t xml:space="preserve">, </w:t>
      </w:r>
      <w:r w:rsidR="009C2C8D" w:rsidRPr="006B799B">
        <w:rPr>
          <w:bCs/>
          <w:iCs/>
          <w:color w:val="000000" w:themeColor="text1"/>
        </w:rPr>
        <w:t xml:space="preserve">one which recognises </w:t>
      </w:r>
      <w:r w:rsidR="003F37C4" w:rsidRPr="006B799B">
        <w:rPr>
          <w:bCs/>
          <w:iCs/>
          <w:color w:val="000000" w:themeColor="text1"/>
        </w:rPr>
        <w:t xml:space="preserve">both </w:t>
      </w:r>
      <w:r w:rsidR="009C2C8D" w:rsidRPr="006B799B">
        <w:rPr>
          <w:bCs/>
          <w:iCs/>
          <w:color w:val="000000" w:themeColor="text1"/>
        </w:rPr>
        <w:t>‘ethics of care’</w:t>
      </w:r>
      <w:r w:rsidR="003F37C4" w:rsidRPr="006B799B">
        <w:rPr>
          <w:bCs/>
          <w:iCs/>
          <w:color w:val="000000" w:themeColor="text1"/>
        </w:rPr>
        <w:t>, the importance of caring for children and families</w:t>
      </w:r>
      <w:r w:rsidR="005A60BC" w:rsidRPr="006B799B">
        <w:rPr>
          <w:bCs/>
          <w:iCs/>
          <w:color w:val="000000" w:themeColor="text1"/>
        </w:rPr>
        <w:t>,</w:t>
      </w:r>
      <w:r w:rsidR="003F37C4" w:rsidRPr="006B799B">
        <w:rPr>
          <w:bCs/>
          <w:iCs/>
          <w:color w:val="000000" w:themeColor="text1"/>
        </w:rPr>
        <w:t xml:space="preserve"> </w:t>
      </w:r>
      <w:r w:rsidR="002F5770" w:rsidRPr="006B799B">
        <w:rPr>
          <w:bCs/>
          <w:iCs/>
          <w:color w:val="000000" w:themeColor="text1"/>
        </w:rPr>
        <w:t xml:space="preserve">as well as </w:t>
      </w:r>
      <w:r w:rsidR="005A60BC" w:rsidRPr="006B799B">
        <w:rPr>
          <w:bCs/>
          <w:iCs/>
          <w:color w:val="000000" w:themeColor="text1"/>
        </w:rPr>
        <w:t xml:space="preserve">critical reflection, how practitioners are positioned and can be re-positioned. </w:t>
      </w:r>
      <w:r w:rsidR="00844EFC" w:rsidRPr="006B799B">
        <w:rPr>
          <w:bCs/>
          <w:iCs/>
          <w:color w:val="000000" w:themeColor="text1"/>
        </w:rPr>
        <w:t xml:space="preserve">However, </w:t>
      </w:r>
      <w:r w:rsidR="00763CDD" w:rsidRPr="006B799B">
        <w:rPr>
          <w:bCs/>
          <w:iCs/>
          <w:color w:val="000000" w:themeColor="text1"/>
        </w:rPr>
        <w:t xml:space="preserve">despite Osgood’s (2006) </w:t>
      </w:r>
      <w:r w:rsidR="00DE2E4A" w:rsidRPr="006B799B">
        <w:rPr>
          <w:bCs/>
          <w:iCs/>
          <w:color w:val="000000" w:themeColor="text1"/>
        </w:rPr>
        <w:t>aspirations</w:t>
      </w:r>
      <w:r w:rsidR="00461708" w:rsidRPr="006B799B">
        <w:rPr>
          <w:bCs/>
          <w:iCs/>
          <w:color w:val="000000" w:themeColor="text1"/>
        </w:rPr>
        <w:t xml:space="preserve"> for a new professionalism, </w:t>
      </w:r>
      <w:r w:rsidR="00303037" w:rsidRPr="006B799B">
        <w:rPr>
          <w:bCs/>
          <w:iCs/>
          <w:color w:val="000000" w:themeColor="text1"/>
        </w:rPr>
        <w:t xml:space="preserve">there is a downward trend in workforce qualifications and </w:t>
      </w:r>
      <w:r w:rsidR="003B34FA" w:rsidRPr="006B799B">
        <w:rPr>
          <w:bCs/>
          <w:iCs/>
          <w:color w:val="000000" w:themeColor="text1"/>
        </w:rPr>
        <w:t xml:space="preserve">workforce turnover </w:t>
      </w:r>
      <w:r w:rsidR="00303037" w:rsidRPr="006B799B">
        <w:rPr>
          <w:bCs/>
          <w:iCs/>
          <w:color w:val="000000" w:themeColor="text1"/>
        </w:rPr>
        <w:t>remains</w:t>
      </w:r>
      <w:r w:rsidR="003B34FA" w:rsidRPr="006B799B">
        <w:rPr>
          <w:bCs/>
          <w:iCs/>
          <w:color w:val="000000" w:themeColor="text1"/>
        </w:rPr>
        <w:t xml:space="preserve"> high </w:t>
      </w:r>
      <w:r w:rsidR="00303037" w:rsidRPr="006B799B">
        <w:rPr>
          <w:bCs/>
          <w:iCs/>
          <w:color w:val="000000" w:themeColor="text1"/>
        </w:rPr>
        <w:t xml:space="preserve">with </w:t>
      </w:r>
      <w:r w:rsidR="00461708" w:rsidRPr="006B799B">
        <w:rPr>
          <w:bCs/>
          <w:iCs/>
          <w:color w:val="000000" w:themeColor="text1"/>
        </w:rPr>
        <w:t xml:space="preserve">many practitioners </w:t>
      </w:r>
      <w:r w:rsidR="00303037" w:rsidRPr="006B799B">
        <w:rPr>
          <w:bCs/>
          <w:iCs/>
          <w:color w:val="000000" w:themeColor="text1"/>
        </w:rPr>
        <w:t>leaving</w:t>
      </w:r>
      <w:r w:rsidR="00461708" w:rsidRPr="006B799B">
        <w:rPr>
          <w:bCs/>
          <w:iCs/>
          <w:color w:val="000000" w:themeColor="text1"/>
        </w:rPr>
        <w:t xml:space="preserve"> the sector for </w:t>
      </w:r>
      <w:r w:rsidR="00B74914" w:rsidRPr="006B799B">
        <w:rPr>
          <w:bCs/>
          <w:iCs/>
          <w:color w:val="000000" w:themeColor="text1"/>
        </w:rPr>
        <w:t>higher sal</w:t>
      </w:r>
      <w:r w:rsidR="003C4E4B" w:rsidRPr="006B799B">
        <w:rPr>
          <w:bCs/>
          <w:iCs/>
          <w:color w:val="000000" w:themeColor="text1"/>
        </w:rPr>
        <w:t>a</w:t>
      </w:r>
      <w:r w:rsidR="00B74914" w:rsidRPr="006B799B">
        <w:rPr>
          <w:bCs/>
          <w:iCs/>
          <w:color w:val="000000" w:themeColor="text1"/>
        </w:rPr>
        <w:t>ries</w:t>
      </w:r>
      <w:r w:rsidR="00A52DE7" w:rsidRPr="006B799B">
        <w:rPr>
          <w:bCs/>
          <w:iCs/>
          <w:color w:val="000000" w:themeColor="text1"/>
        </w:rPr>
        <w:t xml:space="preserve"> and progression opportunities </w:t>
      </w:r>
      <w:r w:rsidR="001C2204" w:rsidRPr="006B799B">
        <w:rPr>
          <w:bCs/>
          <w:iCs/>
          <w:color w:val="000000" w:themeColor="text1"/>
        </w:rPr>
        <w:t>(NDNA, 201</w:t>
      </w:r>
      <w:r w:rsidR="0044593A" w:rsidRPr="006B799B">
        <w:rPr>
          <w:bCs/>
          <w:iCs/>
          <w:color w:val="000000" w:themeColor="text1"/>
        </w:rPr>
        <w:t>8</w:t>
      </w:r>
      <w:r w:rsidR="001C2204" w:rsidRPr="006B799B">
        <w:rPr>
          <w:bCs/>
          <w:iCs/>
          <w:color w:val="000000" w:themeColor="text1"/>
        </w:rPr>
        <w:t xml:space="preserve">). </w:t>
      </w:r>
    </w:p>
    <w:p w14:paraId="6C54FC5E" w14:textId="65A17AC1" w:rsidR="003A356B" w:rsidRPr="006B799B" w:rsidRDefault="003A356B" w:rsidP="00042976">
      <w:pPr>
        <w:pStyle w:val="Newparagraph"/>
        <w:ind w:firstLine="0"/>
        <w:jc w:val="both"/>
        <w:rPr>
          <w:bCs/>
          <w:iCs/>
          <w:color w:val="000000" w:themeColor="text1"/>
        </w:rPr>
      </w:pPr>
    </w:p>
    <w:p w14:paraId="1BB61108" w14:textId="72CB7EA0" w:rsidR="00EE4EB0" w:rsidRPr="006B799B" w:rsidRDefault="00735324" w:rsidP="00E241E0">
      <w:pPr>
        <w:pStyle w:val="Newparagraph"/>
        <w:ind w:firstLine="0"/>
        <w:jc w:val="both"/>
        <w:rPr>
          <w:color w:val="000000" w:themeColor="text1"/>
        </w:rPr>
      </w:pPr>
      <w:r w:rsidRPr="006B799B">
        <w:rPr>
          <w:color w:val="000000" w:themeColor="text1"/>
        </w:rPr>
        <w:t>Research about early years practitioners and how they understand poverty in early childhood is rare. Simpson</w:t>
      </w:r>
      <w:r w:rsidR="00E97BED" w:rsidRPr="006B799B">
        <w:rPr>
          <w:color w:val="000000" w:themeColor="text1"/>
        </w:rPr>
        <w:t>, Lumsden and McDowall-Clark</w:t>
      </w:r>
      <w:r w:rsidRPr="006B799B">
        <w:rPr>
          <w:color w:val="000000" w:themeColor="text1"/>
        </w:rPr>
        <w:t xml:space="preserve"> (2015) have conducted the only other study in England which has investigated how practitioners </w:t>
      </w:r>
      <w:r w:rsidR="00F60F1F" w:rsidRPr="006B799B">
        <w:rPr>
          <w:color w:val="000000" w:themeColor="text1"/>
        </w:rPr>
        <w:t xml:space="preserve">have engaged with policy about </w:t>
      </w:r>
      <w:r w:rsidR="00914FCA" w:rsidRPr="006B799B">
        <w:rPr>
          <w:color w:val="000000" w:themeColor="text1"/>
        </w:rPr>
        <w:t xml:space="preserve">poverty in </w:t>
      </w:r>
      <w:r w:rsidR="00F60F1F" w:rsidRPr="006B799B">
        <w:rPr>
          <w:color w:val="000000" w:themeColor="text1"/>
        </w:rPr>
        <w:t xml:space="preserve">early childhood. </w:t>
      </w:r>
      <w:r w:rsidR="005E4992" w:rsidRPr="006B799B">
        <w:rPr>
          <w:color w:val="000000" w:themeColor="text1"/>
        </w:rPr>
        <w:t>The</w:t>
      </w:r>
      <w:r w:rsidR="000009B7" w:rsidRPr="006B799B">
        <w:rPr>
          <w:color w:val="000000" w:themeColor="text1"/>
        </w:rPr>
        <w:t xml:space="preserve"> majority of practitioners within the</w:t>
      </w:r>
      <w:r w:rsidR="00914FCA" w:rsidRPr="006B799B">
        <w:rPr>
          <w:color w:val="000000" w:themeColor="text1"/>
        </w:rPr>
        <w:t>ir</w:t>
      </w:r>
      <w:r w:rsidR="000009B7" w:rsidRPr="006B799B">
        <w:rPr>
          <w:color w:val="000000" w:themeColor="text1"/>
        </w:rPr>
        <w:t xml:space="preserve"> study </w:t>
      </w:r>
      <w:r w:rsidR="00EE4EB0" w:rsidRPr="006B799B">
        <w:rPr>
          <w:color w:val="000000" w:themeColor="text1"/>
          <w:shd w:val="clear" w:color="auto" w:fill="FFFFFF"/>
          <w:lang w:val="en-US"/>
        </w:rPr>
        <w:t>‘normalised’ child poverty by constructing the poor as ‘troubled’ and a ‘problem’, rather than offering structural explanations, such as low pay, insecure work and a lack of jobs. They suggest</w:t>
      </w:r>
      <w:r w:rsidR="00512E65" w:rsidRPr="006B799B">
        <w:rPr>
          <w:color w:val="000000" w:themeColor="text1"/>
          <w:shd w:val="clear" w:color="auto" w:fill="FFFFFF"/>
          <w:lang w:val="en-US"/>
        </w:rPr>
        <w:t>ed</w:t>
      </w:r>
      <w:r w:rsidR="00EE4EB0" w:rsidRPr="006B799B">
        <w:rPr>
          <w:color w:val="000000" w:themeColor="text1"/>
          <w:shd w:val="clear" w:color="auto" w:fill="FFFFFF"/>
          <w:lang w:val="en-US"/>
        </w:rPr>
        <w:t xml:space="preserve"> that the practitioners had embodied neoliberal rhetoric, holding the poor individually responsible for </w:t>
      </w:r>
      <w:r w:rsidR="00EE4EB0" w:rsidRPr="006B799B">
        <w:rPr>
          <w:color w:val="000000" w:themeColor="text1"/>
          <w:shd w:val="clear" w:color="auto" w:fill="FFFFFF"/>
          <w:lang w:val="en-US"/>
        </w:rPr>
        <w:lastRenderedPageBreak/>
        <w:t>their poverty. </w:t>
      </w:r>
      <w:r w:rsidR="004315E4" w:rsidRPr="006B799B">
        <w:rPr>
          <w:color w:val="000000" w:themeColor="text1"/>
          <w:shd w:val="clear" w:color="auto" w:fill="FFFFFF"/>
          <w:lang w:val="en-US"/>
        </w:rPr>
        <w:t>Applying Lister’s (2004; 2015) concept of ‘othering’ to Simpson</w:t>
      </w:r>
      <w:r w:rsidR="00E97BED" w:rsidRPr="006B799B">
        <w:rPr>
          <w:color w:val="000000" w:themeColor="text1"/>
          <w:shd w:val="clear" w:color="auto" w:fill="FFFFFF"/>
          <w:lang w:val="en-US"/>
        </w:rPr>
        <w:t>, Lumsden and McDowall-Clark</w:t>
      </w:r>
      <w:r w:rsidR="0012482B" w:rsidRPr="006B799B">
        <w:rPr>
          <w:color w:val="000000" w:themeColor="text1"/>
          <w:shd w:val="clear" w:color="auto" w:fill="FFFFFF"/>
          <w:lang w:val="en-US"/>
        </w:rPr>
        <w:t>’s</w:t>
      </w:r>
      <w:r w:rsidR="004315E4" w:rsidRPr="006B799B">
        <w:rPr>
          <w:color w:val="000000" w:themeColor="text1"/>
          <w:shd w:val="clear" w:color="auto" w:fill="FFFFFF"/>
          <w:lang w:val="en-US"/>
        </w:rPr>
        <w:t xml:space="preserve"> </w:t>
      </w:r>
      <w:r w:rsidR="00AB4D17" w:rsidRPr="006B799B">
        <w:rPr>
          <w:color w:val="000000" w:themeColor="text1"/>
          <w:shd w:val="clear" w:color="auto" w:fill="FFFFFF"/>
          <w:lang w:val="en-US"/>
        </w:rPr>
        <w:t xml:space="preserve">(2015) study </w:t>
      </w:r>
      <w:r w:rsidR="00B6684B" w:rsidRPr="006B799B">
        <w:rPr>
          <w:color w:val="000000" w:themeColor="text1"/>
          <w:shd w:val="clear" w:color="auto" w:fill="FFFFFF"/>
          <w:lang w:val="en-US"/>
        </w:rPr>
        <w:t xml:space="preserve">it could be argued that the practitioners had ‘othered’ parents in poverty. </w:t>
      </w:r>
      <w:r w:rsidR="00BA504B" w:rsidRPr="006B799B">
        <w:rPr>
          <w:color w:val="000000" w:themeColor="text1"/>
          <w:shd w:val="clear" w:color="auto" w:fill="FFFFFF"/>
          <w:lang w:val="en-US"/>
        </w:rPr>
        <w:t xml:space="preserve">Arguably, the ‘othering’ of parents in poverty does three things: </w:t>
      </w:r>
      <w:r w:rsidR="003C4020" w:rsidRPr="006B799B">
        <w:rPr>
          <w:bCs/>
          <w:iCs/>
          <w:color w:val="000000" w:themeColor="text1"/>
        </w:rPr>
        <w:t xml:space="preserve">firstly, it supports a dominant </w:t>
      </w:r>
      <w:r w:rsidR="0012482B" w:rsidRPr="006B799B">
        <w:rPr>
          <w:bCs/>
          <w:iCs/>
          <w:color w:val="000000" w:themeColor="text1"/>
        </w:rPr>
        <w:t xml:space="preserve">gendered </w:t>
      </w:r>
      <w:r w:rsidR="003C4020" w:rsidRPr="006B799B">
        <w:rPr>
          <w:bCs/>
          <w:iCs/>
          <w:color w:val="000000" w:themeColor="text1"/>
        </w:rPr>
        <w:t xml:space="preserve">underclass discourse, in that </w:t>
      </w:r>
      <w:r w:rsidR="0012482B" w:rsidRPr="006B799B">
        <w:rPr>
          <w:bCs/>
          <w:iCs/>
          <w:color w:val="000000" w:themeColor="text1"/>
        </w:rPr>
        <w:t>poor mothers</w:t>
      </w:r>
      <w:r w:rsidR="003C4020" w:rsidRPr="006B799B">
        <w:rPr>
          <w:bCs/>
          <w:iCs/>
          <w:color w:val="000000" w:themeColor="text1"/>
        </w:rPr>
        <w:t xml:space="preserve"> are not capable of being good parents or managing their money</w:t>
      </w:r>
      <w:r w:rsidR="0012482B" w:rsidRPr="006B799B">
        <w:rPr>
          <w:bCs/>
          <w:iCs/>
          <w:color w:val="000000" w:themeColor="text1"/>
        </w:rPr>
        <w:t xml:space="preserve"> (Walkerdine and Lucy</w:t>
      </w:r>
      <w:r w:rsidR="00AF36F1" w:rsidRPr="006B799B">
        <w:rPr>
          <w:bCs/>
          <w:iCs/>
          <w:color w:val="000000" w:themeColor="text1"/>
        </w:rPr>
        <w:t>, 1989; Gillies, 2006)</w:t>
      </w:r>
      <w:r w:rsidR="003C4020" w:rsidRPr="006B799B">
        <w:rPr>
          <w:bCs/>
          <w:iCs/>
          <w:color w:val="000000" w:themeColor="text1"/>
        </w:rPr>
        <w:t xml:space="preserve">; secondly, it renders structural inequalities invisible; and thirdly, it makes invisible the fact that many </w:t>
      </w:r>
      <w:r w:rsidR="005E4992" w:rsidRPr="006B799B">
        <w:rPr>
          <w:bCs/>
          <w:iCs/>
          <w:color w:val="000000" w:themeColor="text1"/>
        </w:rPr>
        <w:t>p</w:t>
      </w:r>
      <w:r w:rsidR="003C4020" w:rsidRPr="006B799B">
        <w:rPr>
          <w:bCs/>
          <w:iCs/>
          <w:color w:val="000000" w:themeColor="text1"/>
        </w:rPr>
        <w:t xml:space="preserve">ractitioners are also on low incomes and may be parents in poverty too. Consequently, </w:t>
      </w:r>
      <w:r w:rsidR="003C4020" w:rsidRPr="006B799B">
        <w:rPr>
          <w:color w:val="000000" w:themeColor="text1"/>
        </w:rPr>
        <w:t>the responsibility of the poverty is located with the parents</w:t>
      </w:r>
      <w:r w:rsidR="003C4020" w:rsidRPr="006B799B">
        <w:rPr>
          <w:bCs/>
          <w:iCs/>
          <w:color w:val="000000" w:themeColor="text1"/>
        </w:rPr>
        <w:t xml:space="preserve"> rather than society making it difficult for practitioners to identity with parents in poverty.</w:t>
      </w:r>
      <w:r w:rsidR="00EC6B29" w:rsidRPr="006B799B">
        <w:rPr>
          <w:color w:val="000000" w:themeColor="text1"/>
          <w:shd w:val="clear" w:color="auto" w:fill="FFFFFF"/>
          <w:lang w:val="en-US"/>
        </w:rPr>
        <w:t xml:space="preserve"> </w:t>
      </w:r>
      <w:r w:rsidR="00677C0F" w:rsidRPr="006B799B">
        <w:rPr>
          <w:color w:val="000000" w:themeColor="text1"/>
          <w:shd w:val="clear" w:color="auto" w:fill="FFFFFF"/>
          <w:lang w:val="en-US"/>
        </w:rPr>
        <w:t xml:space="preserve">The present study sought to </w:t>
      </w:r>
      <w:r w:rsidR="00917E0A" w:rsidRPr="006B799B">
        <w:rPr>
          <w:color w:val="000000" w:themeColor="text1"/>
          <w:shd w:val="clear" w:color="auto" w:fill="FFFFFF"/>
          <w:lang w:val="en-US"/>
        </w:rPr>
        <w:t xml:space="preserve">provide </w:t>
      </w:r>
      <w:r w:rsidR="00C077D9" w:rsidRPr="006B799B">
        <w:rPr>
          <w:color w:val="000000" w:themeColor="text1"/>
          <w:shd w:val="clear" w:color="auto" w:fill="FFFFFF"/>
          <w:lang w:val="en-US"/>
        </w:rPr>
        <w:t>an</w:t>
      </w:r>
      <w:r w:rsidR="00917E0A" w:rsidRPr="006B799B">
        <w:rPr>
          <w:color w:val="000000" w:themeColor="text1"/>
          <w:shd w:val="clear" w:color="auto" w:fill="FFFFFF"/>
          <w:lang w:val="en-US"/>
        </w:rPr>
        <w:t xml:space="preserve"> in-depth exploration of how </w:t>
      </w:r>
      <w:r w:rsidR="00C7311C" w:rsidRPr="006B799B">
        <w:rPr>
          <w:color w:val="000000" w:themeColor="text1"/>
          <w:shd w:val="clear" w:color="auto" w:fill="FFFFFF"/>
          <w:lang w:val="en-US"/>
        </w:rPr>
        <w:t xml:space="preserve">early years practitioners’ personal and professional experiences </w:t>
      </w:r>
      <w:r w:rsidR="003B6DC3" w:rsidRPr="006B799B">
        <w:rPr>
          <w:color w:val="000000" w:themeColor="text1"/>
          <w:shd w:val="clear" w:color="auto" w:fill="FFFFFF"/>
          <w:lang w:val="en-US"/>
        </w:rPr>
        <w:t xml:space="preserve">shape </w:t>
      </w:r>
      <w:r w:rsidR="0015202F" w:rsidRPr="006B799B">
        <w:rPr>
          <w:color w:val="000000" w:themeColor="text1"/>
          <w:shd w:val="clear" w:color="auto" w:fill="FFFFFF"/>
          <w:lang w:val="en-US"/>
        </w:rPr>
        <w:t>their understanding of poverty in early childhood</w:t>
      </w:r>
      <w:r w:rsidR="00351BDC" w:rsidRPr="006B799B">
        <w:rPr>
          <w:color w:val="000000" w:themeColor="text1"/>
          <w:shd w:val="clear" w:color="auto" w:fill="FFFFFF"/>
          <w:lang w:val="en-US"/>
        </w:rPr>
        <w:t xml:space="preserve">. </w:t>
      </w:r>
      <w:r w:rsidR="007616DE" w:rsidRPr="006B799B">
        <w:rPr>
          <w:color w:val="000000" w:themeColor="text1"/>
        </w:rPr>
        <w:t>The attention to the</w:t>
      </w:r>
      <w:r w:rsidR="00C17183" w:rsidRPr="006B799B">
        <w:rPr>
          <w:color w:val="000000" w:themeColor="text1"/>
        </w:rPr>
        <w:t>ir</w:t>
      </w:r>
      <w:r w:rsidR="007616DE" w:rsidRPr="006B799B">
        <w:rPr>
          <w:color w:val="000000" w:themeColor="text1"/>
        </w:rPr>
        <w:t xml:space="preserve"> personal and professional </w:t>
      </w:r>
      <w:r w:rsidR="00C17183" w:rsidRPr="006B799B">
        <w:rPr>
          <w:color w:val="000000" w:themeColor="text1"/>
        </w:rPr>
        <w:t xml:space="preserve">lives </w:t>
      </w:r>
      <w:r w:rsidR="00736977" w:rsidRPr="006B799B">
        <w:rPr>
          <w:color w:val="000000" w:themeColor="text1"/>
        </w:rPr>
        <w:t>aimed to provide</w:t>
      </w:r>
      <w:r w:rsidR="007616DE" w:rsidRPr="006B799B">
        <w:rPr>
          <w:color w:val="000000" w:themeColor="text1"/>
        </w:rPr>
        <w:t xml:space="preserve"> a greater understanding </w:t>
      </w:r>
      <w:r w:rsidR="00736977" w:rsidRPr="006B799B">
        <w:rPr>
          <w:color w:val="000000" w:themeColor="text1"/>
        </w:rPr>
        <w:t>of</w:t>
      </w:r>
      <w:r w:rsidR="007616DE" w:rsidRPr="006B799B">
        <w:rPr>
          <w:color w:val="000000" w:themeColor="text1"/>
        </w:rPr>
        <w:t xml:space="preserve"> the tensions and paradoxes between how </w:t>
      </w:r>
      <w:r w:rsidR="00736977" w:rsidRPr="006B799B">
        <w:rPr>
          <w:color w:val="000000" w:themeColor="text1"/>
        </w:rPr>
        <w:t>p</w:t>
      </w:r>
      <w:r w:rsidR="007616DE" w:rsidRPr="006B799B">
        <w:rPr>
          <w:color w:val="000000" w:themeColor="text1"/>
        </w:rPr>
        <w:t>ractitioners have been positioned and how they position families living in poverty</w:t>
      </w:r>
      <w:r w:rsidR="00520768" w:rsidRPr="006B799B">
        <w:rPr>
          <w:color w:val="000000" w:themeColor="text1"/>
        </w:rPr>
        <w:t xml:space="preserve">. </w:t>
      </w:r>
    </w:p>
    <w:p w14:paraId="2F9128C5" w14:textId="77777777" w:rsidR="00934FA0" w:rsidRPr="006B799B" w:rsidRDefault="00934FA0" w:rsidP="00934FA0">
      <w:pPr>
        <w:pStyle w:val="Newparagraph"/>
        <w:ind w:firstLine="0"/>
        <w:jc w:val="both"/>
        <w:rPr>
          <w:b/>
          <w:color w:val="000000" w:themeColor="text1"/>
        </w:rPr>
      </w:pPr>
    </w:p>
    <w:p w14:paraId="3F3A83A3" w14:textId="05D74C27" w:rsidR="00934FA0" w:rsidRPr="006B799B" w:rsidRDefault="006D2C24" w:rsidP="00934FA0">
      <w:pPr>
        <w:pStyle w:val="Newparagraph"/>
        <w:ind w:firstLine="0"/>
        <w:jc w:val="both"/>
        <w:rPr>
          <w:b/>
          <w:color w:val="000000" w:themeColor="text1"/>
        </w:rPr>
      </w:pPr>
      <w:r w:rsidRPr="006B799B">
        <w:rPr>
          <w:b/>
          <w:color w:val="000000" w:themeColor="text1"/>
        </w:rPr>
        <w:t xml:space="preserve">Methods </w:t>
      </w:r>
    </w:p>
    <w:p w14:paraId="3EDAA4E1" w14:textId="6776575F" w:rsidR="00E565D9" w:rsidRPr="006B799B" w:rsidRDefault="00E565D9" w:rsidP="00934FA0">
      <w:pPr>
        <w:pStyle w:val="Newparagraph"/>
        <w:ind w:firstLine="0"/>
        <w:jc w:val="both"/>
        <w:rPr>
          <w:b/>
          <w:color w:val="000000" w:themeColor="text1"/>
        </w:rPr>
      </w:pPr>
      <w:r w:rsidRPr="006B799B">
        <w:rPr>
          <w:color w:val="000000" w:themeColor="text1"/>
        </w:rPr>
        <w:t xml:space="preserve">The study took place in two maintained nursery schools and </w:t>
      </w:r>
      <w:r w:rsidR="00DB2515" w:rsidRPr="006B799B">
        <w:rPr>
          <w:color w:val="000000" w:themeColor="text1"/>
        </w:rPr>
        <w:t>SSCCs</w:t>
      </w:r>
      <w:r w:rsidRPr="006B799B">
        <w:rPr>
          <w:color w:val="000000" w:themeColor="text1"/>
        </w:rPr>
        <w:t xml:space="preserve"> with onsite daycare provision in the south-east of England. Although the south-east is a predominantly affluent area and offers some of the highest skilled and paid jobs, the percentage of children in relative poverty (below 60% of the median income after housing costs) varies widely (Social Mobility Commission, 2017a). </w:t>
      </w:r>
      <w:r w:rsidR="00617D1A" w:rsidRPr="006B799B">
        <w:rPr>
          <w:color w:val="000000" w:themeColor="text1"/>
        </w:rPr>
        <w:t>Despite being in</w:t>
      </w:r>
      <w:r w:rsidRPr="006B799B">
        <w:rPr>
          <w:color w:val="000000" w:themeColor="text1"/>
        </w:rPr>
        <w:t xml:space="preserve"> areas of overall relative affluence, </w:t>
      </w:r>
      <w:r w:rsidR="00934FA0" w:rsidRPr="006B799B">
        <w:rPr>
          <w:color w:val="000000" w:themeColor="text1"/>
        </w:rPr>
        <w:t>both settings</w:t>
      </w:r>
      <w:r w:rsidRPr="006B799B">
        <w:rPr>
          <w:color w:val="000000" w:themeColor="text1"/>
        </w:rPr>
        <w:t xml:space="preserve"> </w:t>
      </w:r>
      <w:r w:rsidR="006621C0" w:rsidRPr="006B799B">
        <w:rPr>
          <w:bCs/>
          <w:iCs/>
          <w:color w:val="000000" w:themeColor="text1"/>
        </w:rPr>
        <w:t xml:space="preserve">were located in two of the 30% most disadvantaged areas in England </w:t>
      </w:r>
      <w:r w:rsidR="006621C0" w:rsidRPr="006B799B">
        <w:rPr>
          <w:color w:val="000000" w:themeColor="text1"/>
        </w:rPr>
        <w:t>(HCEC, 2013)</w:t>
      </w:r>
      <w:r w:rsidRPr="006B799B">
        <w:rPr>
          <w:color w:val="000000" w:themeColor="text1"/>
        </w:rPr>
        <w:t xml:space="preserve">. </w:t>
      </w:r>
    </w:p>
    <w:p w14:paraId="355B14E1" w14:textId="023CCC71" w:rsidR="00992457" w:rsidRPr="006B799B" w:rsidRDefault="00992457" w:rsidP="00EB12D1">
      <w:pPr>
        <w:spacing w:line="480" w:lineRule="auto"/>
        <w:jc w:val="both"/>
        <w:rPr>
          <w:color w:val="000000" w:themeColor="text1"/>
        </w:rPr>
      </w:pPr>
    </w:p>
    <w:p w14:paraId="717BB036" w14:textId="68DBDCF6" w:rsidR="00992457" w:rsidRPr="006B799B" w:rsidRDefault="00992457" w:rsidP="00EB12D1">
      <w:pPr>
        <w:spacing w:line="480" w:lineRule="auto"/>
        <w:jc w:val="both"/>
        <w:rPr>
          <w:color w:val="000000" w:themeColor="text1"/>
        </w:rPr>
      </w:pPr>
      <w:r w:rsidRPr="006B799B">
        <w:rPr>
          <w:color w:val="000000" w:themeColor="text1"/>
        </w:rPr>
        <w:t xml:space="preserve">Overall </w:t>
      </w:r>
      <w:r w:rsidR="00DE2E4A" w:rsidRPr="006B799B">
        <w:rPr>
          <w:color w:val="000000" w:themeColor="text1"/>
        </w:rPr>
        <w:t>38</w:t>
      </w:r>
      <w:r w:rsidRPr="006B799B">
        <w:rPr>
          <w:color w:val="000000" w:themeColor="text1"/>
        </w:rPr>
        <w:t xml:space="preserve"> practitioners </w:t>
      </w:r>
      <w:r w:rsidR="00934FA0" w:rsidRPr="006B799B">
        <w:rPr>
          <w:color w:val="000000" w:themeColor="text1"/>
        </w:rPr>
        <w:t>participated</w:t>
      </w:r>
      <w:r w:rsidRPr="006B799B">
        <w:rPr>
          <w:color w:val="000000" w:themeColor="text1"/>
        </w:rPr>
        <w:t xml:space="preserve"> in </w:t>
      </w:r>
      <w:r w:rsidR="00F61132" w:rsidRPr="006B799B">
        <w:rPr>
          <w:color w:val="000000" w:themeColor="text1"/>
        </w:rPr>
        <w:t xml:space="preserve">the study, all participants took part in </w:t>
      </w:r>
      <w:r w:rsidRPr="006B799B">
        <w:rPr>
          <w:color w:val="000000" w:themeColor="text1"/>
        </w:rPr>
        <w:t xml:space="preserve">focus groups and </w:t>
      </w:r>
      <w:r w:rsidR="00D8577C" w:rsidRPr="006B799B">
        <w:rPr>
          <w:color w:val="000000" w:themeColor="text1"/>
        </w:rPr>
        <w:t>16</w:t>
      </w:r>
      <w:r w:rsidRPr="006B799B">
        <w:rPr>
          <w:color w:val="000000" w:themeColor="text1"/>
        </w:rPr>
        <w:t xml:space="preserve"> </w:t>
      </w:r>
      <w:r w:rsidR="00D8577C" w:rsidRPr="006B799B">
        <w:rPr>
          <w:color w:val="000000" w:themeColor="text1"/>
        </w:rPr>
        <w:t>participants</w:t>
      </w:r>
      <w:r w:rsidRPr="006B799B">
        <w:rPr>
          <w:color w:val="000000" w:themeColor="text1"/>
        </w:rPr>
        <w:t xml:space="preserve"> took part in follow-up semi-structured interviews. All participants described </w:t>
      </w:r>
      <w:r w:rsidRPr="006B799B">
        <w:rPr>
          <w:color w:val="000000" w:themeColor="text1"/>
        </w:rPr>
        <w:lastRenderedPageBreak/>
        <w:t xml:space="preserve">themselves as female and all apart from one described themselves as white British. In England 77% of Early Years Practitioners hold at least a level </w:t>
      </w:r>
      <w:r w:rsidR="00DD2975" w:rsidRPr="006B799B">
        <w:rPr>
          <w:color w:val="000000" w:themeColor="text1"/>
        </w:rPr>
        <w:t>three</w:t>
      </w:r>
      <w:r w:rsidRPr="006B799B">
        <w:rPr>
          <w:color w:val="000000" w:themeColor="text1"/>
        </w:rPr>
        <w:t xml:space="preserve"> childcare qualification and 29% have at least a Level </w:t>
      </w:r>
      <w:r w:rsidR="00DD2975" w:rsidRPr="006B799B">
        <w:rPr>
          <w:color w:val="000000" w:themeColor="text1"/>
        </w:rPr>
        <w:t>six</w:t>
      </w:r>
      <w:r w:rsidRPr="006B799B">
        <w:rPr>
          <w:color w:val="000000" w:themeColor="text1"/>
        </w:rPr>
        <w:t xml:space="preserve"> qualification (DfE, 2017). The participants in this study were more highly qualified than the national average with 35 (97%) holding at least a level </w:t>
      </w:r>
      <w:r w:rsidR="00DD2975" w:rsidRPr="006B799B">
        <w:rPr>
          <w:color w:val="000000" w:themeColor="text1"/>
        </w:rPr>
        <w:t>three</w:t>
      </w:r>
      <w:r w:rsidRPr="006B799B">
        <w:rPr>
          <w:color w:val="000000" w:themeColor="text1"/>
        </w:rPr>
        <w:t xml:space="preserve"> professional qualification and 16 (44%) holding a level </w:t>
      </w:r>
      <w:r w:rsidR="00DD2975" w:rsidRPr="006B799B">
        <w:rPr>
          <w:color w:val="000000" w:themeColor="text1"/>
        </w:rPr>
        <w:t>six</w:t>
      </w:r>
      <w:r w:rsidRPr="006B799B">
        <w:rPr>
          <w:color w:val="000000" w:themeColor="text1"/>
        </w:rPr>
        <w:t xml:space="preserve"> qualification or above. Within the sample a wide range of roles were represented - consistent with the types of provision – including teachers (with qualified teacher status), nursery nurses, nursery assistants, family support workers and managers. In contrast to a national trend of high workforce turnover (NDNA, 201</w:t>
      </w:r>
      <w:r w:rsidR="00C7735D" w:rsidRPr="006B799B">
        <w:rPr>
          <w:color w:val="000000" w:themeColor="text1"/>
        </w:rPr>
        <w:t>8</w:t>
      </w:r>
      <w:r w:rsidRPr="006B799B">
        <w:rPr>
          <w:color w:val="000000" w:themeColor="text1"/>
        </w:rPr>
        <w:t>) – most participants, thirty in total</w:t>
      </w:r>
      <w:r w:rsidR="00DD2975" w:rsidRPr="006B799B">
        <w:rPr>
          <w:color w:val="000000" w:themeColor="text1"/>
        </w:rPr>
        <w:t>,</w:t>
      </w:r>
      <w:r w:rsidRPr="006B799B">
        <w:rPr>
          <w:color w:val="000000" w:themeColor="text1"/>
        </w:rPr>
        <w:t xml:space="preserve"> had worked in the ECEC sector for at least six years or more and sixteen had worked in their current setting for over six years. </w:t>
      </w:r>
    </w:p>
    <w:p w14:paraId="381D137D" w14:textId="77777777" w:rsidR="00CB5573" w:rsidRPr="006B799B" w:rsidRDefault="00CB5573" w:rsidP="00EB12D1">
      <w:pPr>
        <w:spacing w:line="480" w:lineRule="auto"/>
        <w:jc w:val="both"/>
        <w:rPr>
          <w:color w:val="000000" w:themeColor="text1"/>
        </w:rPr>
      </w:pPr>
    </w:p>
    <w:p w14:paraId="2BDEB0A8" w14:textId="4F904442" w:rsidR="00926D23" w:rsidRPr="006B799B" w:rsidRDefault="4595A02F" w:rsidP="00926D23">
      <w:pPr>
        <w:widowControl w:val="0"/>
        <w:spacing w:line="480" w:lineRule="auto"/>
        <w:jc w:val="both"/>
        <w:rPr>
          <w:color w:val="FF0000"/>
        </w:rPr>
      </w:pPr>
      <w:r w:rsidRPr="006B799B">
        <w:rPr>
          <w:color w:val="000000" w:themeColor="text1"/>
        </w:rPr>
        <w:t xml:space="preserve">The </w:t>
      </w:r>
      <w:r w:rsidR="00EC0A35" w:rsidRPr="006B799B">
        <w:rPr>
          <w:color w:val="000000" w:themeColor="text1"/>
        </w:rPr>
        <w:t xml:space="preserve">theoretical framework </w:t>
      </w:r>
      <w:r w:rsidR="00C50CFF" w:rsidRPr="006B799B">
        <w:rPr>
          <w:color w:val="000000" w:themeColor="text1"/>
        </w:rPr>
        <w:t xml:space="preserve">was underpinned by </w:t>
      </w:r>
      <w:r w:rsidR="00FC453A" w:rsidRPr="006B799B">
        <w:rPr>
          <w:color w:val="000000" w:themeColor="text1"/>
        </w:rPr>
        <w:t>social construction</w:t>
      </w:r>
      <w:r w:rsidR="00BB33DB" w:rsidRPr="006B799B">
        <w:rPr>
          <w:color w:val="000000" w:themeColor="text1"/>
        </w:rPr>
        <w:t>ism</w:t>
      </w:r>
      <w:r w:rsidR="00756C1E" w:rsidRPr="006B799B">
        <w:rPr>
          <w:color w:val="000000" w:themeColor="text1"/>
        </w:rPr>
        <w:t xml:space="preserve">, ‘that what </w:t>
      </w:r>
      <w:r w:rsidR="007F344B" w:rsidRPr="006B799B">
        <w:rPr>
          <w:color w:val="000000" w:themeColor="text1"/>
        </w:rPr>
        <w:t>we know of the world, and ourselves</w:t>
      </w:r>
      <w:r w:rsidR="003138EE" w:rsidRPr="006B799B">
        <w:rPr>
          <w:color w:val="000000" w:themeColor="text1"/>
        </w:rPr>
        <w:t xml:space="preserve"> and other objects in the world i</w:t>
      </w:r>
      <w:r w:rsidR="00721E11" w:rsidRPr="006B799B">
        <w:rPr>
          <w:color w:val="000000" w:themeColor="text1"/>
        </w:rPr>
        <w:t xml:space="preserve">s constructed (produced) through various discourses and </w:t>
      </w:r>
      <w:r w:rsidR="00F556D1" w:rsidRPr="006B799B">
        <w:rPr>
          <w:color w:val="000000" w:themeColor="text1"/>
        </w:rPr>
        <w:t>systems of meaning we all reside withi</w:t>
      </w:r>
      <w:r w:rsidR="000C1850" w:rsidRPr="006B799B">
        <w:rPr>
          <w:color w:val="000000" w:themeColor="text1"/>
        </w:rPr>
        <w:t>n’</w:t>
      </w:r>
      <w:r w:rsidR="00AD595F" w:rsidRPr="006B799B">
        <w:rPr>
          <w:color w:val="000000" w:themeColor="text1"/>
        </w:rPr>
        <w:t xml:space="preserve"> (Braun and Clarke, 201</w:t>
      </w:r>
      <w:r w:rsidR="000C1850" w:rsidRPr="006B799B">
        <w:rPr>
          <w:color w:val="000000" w:themeColor="text1"/>
        </w:rPr>
        <w:t>3:</w:t>
      </w:r>
      <w:r w:rsidR="00D107F3" w:rsidRPr="006B799B">
        <w:rPr>
          <w:color w:val="000000" w:themeColor="text1"/>
        </w:rPr>
        <w:t>30</w:t>
      </w:r>
      <w:r w:rsidR="00AD595F" w:rsidRPr="006B799B">
        <w:rPr>
          <w:color w:val="000000" w:themeColor="text1"/>
        </w:rPr>
        <w:t xml:space="preserve">). In line with </w:t>
      </w:r>
      <w:r w:rsidR="007408F9" w:rsidRPr="006B799B">
        <w:rPr>
          <w:color w:val="000000" w:themeColor="text1"/>
        </w:rPr>
        <w:t>this</w:t>
      </w:r>
      <w:r w:rsidR="00BB33DB" w:rsidRPr="006B799B">
        <w:rPr>
          <w:color w:val="000000" w:themeColor="text1"/>
        </w:rPr>
        <w:t xml:space="preserve"> </w:t>
      </w:r>
      <w:r w:rsidRPr="006B799B">
        <w:rPr>
          <w:color w:val="000000" w:themeColor="text1"/>
        </w:rPr>
        <w:t xml:space="preserve">a narrative </w:t>
      </w:r>
      <w:r w:rsidR="000C1850" w:rsidRPr="006B799B">
        <w:rPr>
          <w:color w:val="000000" w:themeColor="text1"/>
        </w:rPr>
        <w:t xml:space="preserve">methodological </w:t>
      </w:r>
      <w:r w:rsidRPr="006B799B">
        <w:rPr>
          <w:color w:val="000000" w:themeColor="text1"/>
        </w:rPr>
        <w:t>approach</w:t>
      </w:r>
      <w:r w:rsidR="000C1850" w:rsidRPr="006B799B">
        <w:rPr>
          <w:color w:val="000000" w:themeColor="text1"/>
        </w:rPr>
        <w:t xml:space="preserve"> was adopted</w:t>
      </w:r>
      <w:r w:rsidRPr="006B799B">
        <w:rPr>
          <w:color w:val="000000" w:themeColor="text1"/>
        </w:rPr>
        <w:t xml:space="preserve"> to gain an in-depth understanding of how practitioners’ narratives of poverty were shaped by their personal and professional experiences. Small stories (Bamberg and Georgakopoulou, 2008)</w:t>
      </w:r>
      <w:r w:rsidR="00922157" w:rsidRPr="006B799B">
        <w:rPr>
          <w:color w:val="000000" w:themeColor="text1"/>
        </w:rPr>
        <w:t xml:space="preserve"> and </w:t>
      </w:r>
      <w:r w:rsidRPr="006B799B">
        <w:rPr>
          <w:color w:val="000000" w:themeColor="text1"/>
        </w:rPr>
        <w:t>I-positions (Buitelaar, 2006) were used to explore how practitioners’ narratives of poverty might (dis)connect with dominant discourses. ‘Small stories’ were conceptualised as ‘interactive engagements’ where participants ‘construct a sense of who they are’, enabling a focus on how characters and the narrator are positioned (Bamberg and Georgakopoulou, 2008</w:t>
      </w:r>
      <w:r w:rsidR="00E97BED" w:rsidRPr="006B799B">
        <w:rPr>
          <w:color w:val="000000" w:themeColor="text1"/>
        </w:rPr>
        <w:t xml:space="preserve">, </w:t>
      </w:r>
      <w:r w:rsidRPr="006B799B">
        <w:rPr>
          <w:color w:val="000000" w:themeColor="text1"/>
        </w:rPr>
        <w:t xml:space="preserve">385). This enabled an exploration of how understandings were socially constructed through practitioners’ narratives – thus addressing both the local context, the ‘doing’ of the narrative, as well as the wider context.  Buitelaar’s (2006) concept of I-positions was used to explore the intersection between practitioners’ personal and professional lives – for example, how a practitioner might </w:t>
      </w:r>
      <w:r w:rsidRPr="006B799B">
        <w:rPr>
          <w:color w:val="000000" w:themeColor="text1"/>
        </w:rPr>
        <w:lastRenderedPageBreak/>
        <w:t xml:space="preserve">talk from both the position of a mother and a worker. The analytical approach developed for the study was termed ‘circles within circles’ consisting of six circles of analysis: transcription; free annotation; levels of positioning; illuminations; mapping to research questions; and co-analysis. The approach afforded a ‘to-ing and fro-ing’ between the different circles providing an in-depth, flexible and rigorous process of analysis - for further explanation please see </w:t>
      </w:r>
      <w:r w:rsidR="00646A5D" w:rsidRPr="006B799B">
        <w:rPr>
          <w:color w:val="000000" w:themeColor="text1"/>
        </w:rPr>
        <w:t>Author</w:t>
      </w:r>
      <w:r w:rsidRPr="006B799B">
        <w:rPr>
          <w:color w:val="000000" w:themeColor="text1"/>
        </w:rPr>
        <w:t xml:space="preserve"> (2018).  </w:t>
      </w:r>
      <w:r w:rsidR="00F12A48" w:rsidRPr="006B799B">
        <w:rPr>
          <w:color w:val="FF0000"/>
        </w:rPr>
        <w:t xml:space="preserve">Ethical approval </w:t>
      </w:r>
      <w:r w:rsidR="001C6CDC" w:rsidRPr="006B799B">
        <w:rPr>
          <w:color w:val="FF0000"/>
        </w:rPr>
        <w:t xml:space="preserve">for the study was </w:t>
      </w:r>
      <w:r w:rsidR="001337C9" w:rsidRPr="006B799B">
        <w:rPr>
          <w:color w:val="FF0000"/>
        </w:rPr>
        <w:t>granted</w:t>
      </w:r>
      <w:r w:rsidR="001C6CDC" w:rsidRPr="006B799B">
        <w:rPr>
          <w:color w:val="FF0000"/>
        </w:rPr>
        <w:t xml:space="preserve"> from the </w:t>
      </w:r>
      <w:r w:rsidR="001E62EF" w:rsidRPr="006B799B">
        <w:rPr>
          <w:color w:val="FF0000"/>
        </w:rPr>
        <w:t xml:space="preserve">participating </w:t>
      </w:r>
      <w:r w:rsidR="00A1651B" w:rsidRPr="006B799B">
        <w:rPr>
          <w:color w:val="FF0000"/>
        </w:rPr>
        <w:t xml:space="preserve">Universities and informed consent was gained from all participants and settings. </w:t>
      </w:r>
      <w:r w:rsidR="00983ABB" w:rsidRPr="006B799B">
        <w:rPr>
          <w:color w:val="FF0000"/>
        </w:rPr>
        <w:t xml:space="preserve">All names used in the article are pseudonyms to protect the identity of participants. </w:t>
      </w:r>
    </w:p>
    <w:p w14:paraId="3996571D" w14:textId="77777777" w:rsidR="00E6313D" w:rsidRPr="006B799B" w:rsidRDefault="00E6313D" w:rsidP="00926D23">
      <w:pPr>
        <w:widowControl w:val="0"/>
        <w:spacing w:line="480" w:lineRule="auto"/>
        <w:jc w:val="both"/>
        <w:rPr>
          <w:color w:val="000000" w:themeColor="text1"/>
        </w:rPr>
      </w:pPr>
      <w:bookmarkStart w:id="0" w:name="_GoBack"/>
      <w:bookmarkEnd w:id="0"/>
    </w:p>
    <w:p w14:paraId="1E34E759" w14:textId="4868FD3A" w:rsidR="4595A02F" w:rsidRPr="006B799B" w:rsidRDefault="4595A02F" w:rsidP="00926D23">
      <w:pPr>
        <w:widowControl w:val="0"/>
        <w:spacing w:line="480" w:lineRule="auto"/>
        <w:jc w:val="both"/>
        <w:rPr>
          <w:color w:val="000000" w:themeColor="text1"/>
        </w:rPr>
      </w:pPr>
      <w:r w:rsidRPr="006B799B">
        <w:rPr>
          <w:b/>
          <w:bCs/>
          <w:color w:val="000000" w:themeColor="text1"/>
        </w:rPr>
        <w:t xml:space="preserve">Findings </w:t>
      </w:r>
      <w:r w:rsidR="00601262" w:rsidRPr="006B799B">
        <w:rPr>
          <w:b/>
          <w:bCs/>
          <w:color w:val="000000" w:themeColor="text1"/>
        </w:rPr>
        <w:t>and discussion</w:t>
      </w:r>
    </w:p>
    <w:p w14:paraId="04B8EDC3" w14:textId="5013A737" w:rsidR="00E565D9" w:rsidRPr="006B799B" w:rsidRDefault="00662413" w:rsidP="00042976">
      <w:pPr>
        <w:pStyle w:val="Newparagraph"/>
        <w:ind w:firstLine="0"/>
        <w:jc w:val="both"/>
        <w:rPr>
          <w:color w:val="000000" w:themeColor="text1"/>
        </w:rPr>
      </w:pPr>
      <w:r w:rsidRPr="006B799B">
        <w:rPr>
          <w:color w:val="000000" w:themeColor="text1"/>
        </w:rPr>
        <w:t xml:space="preserve">The findings and discussion relate to how the </w:t>
      </w:r>
      <w:r w:rsidR="009E01B7" w:rsidRPr="006B799B">
        <w:rPr>
          <w:color w:val="000000" w:themeColor="text1"/>
        </w:rPr>
        <w:t xml:space="preserve">personal and the professional shape early years practitioners’ narratives of poverty. </w:t>
      </w:r>
      <w:r w:rsidR="005A0E8F" w:rsidRPr="006B799B">
        <w:rPr>
          <w:color w:val="000000" w:themeColor="text1"/>
        </w:rPr>
        <w:t xml:space="preserve">The findings and discussion are organised into three sections: </w:t>
      </w:r>
      <w:r w:rsidR="00CB5573" w:rsidRPr="006B799B">
        <w:rPr>
          <w:color w:val="000000" w:themeColor="text1"/>
        </w:rPr>
        <w:t>childhood</w:t>
      </w:r>
      <w:r w:rsidR="00587CF1" w:rsidRPr="006B799B">
        <w:rPr>
          <w:color w:val="000000" w:themeColor="text1"/>
        </w:rPr>
        <w:t xml:space="preserve"> poverty; </w:t>
      </w:r>
      <w:r w:rsidR="00CB5573" w:rsidRPr="006B799B">
        <w:rPr>
          <w:color w:val="000000" w:themeColor="text1"/>
        </w:rPr>
        <w:t xml:space="preserve">motherhood </w:t>
      </w:r>
      <w:r w:rsidR="00F5691D" w:rsidRPr="006B799B">
        <w:rPr>
          <w:color w:val="000000" w:themeColor="text1"/>
        </w:rPr>
        <w:t xml:space="preserve">and poverty; </w:t>
      </w:r>
      <w:r w:rsidR="00587CF1" w:rsidRPr="006B799B">
        <w:rPr>
          <w:color w:val="000000" w:themeColor="text1"/>
        </w:rPr>
        <w:t xml:space="preserve">and </w:t>
      </w:r>
      <w:r w:rsidR="00F5691D" w:rsidRPr="006B799B">
        <w:rPr>
          <w:color w:val="000000" w:themeColor="text1"/>
        </w:rPr>
        <w:t xml:space="preserve">personal </w:t>
      </w:r>
      <w:r w:rsidR="00587CF1" w:rsidRPr="006B799B">
        <w:rPr>
          <w:color w:val="000000" w:themeColor="text1"/>
        </w:rPr>
        <w:t>poverty</w:t>
      </w:r>
      <w:r w:rsidR="005A0E8F" w:rsidRPr="006B799B">
        <w:rPr>
          <w:color w:val="000000" w:themeColor="text1"/>
        </w:rPr>
        <w:t xml:space="preserve">. </w:t>
      </w:r>
      <w:r w:rsidR="00432367" w:rsidRPr="006B799B">
        <w:rPr>
          <w:color w:val="000000" w:themeColor="text1"/>
        </w:rPr>
        <w:t xml:space="preserve">Pseudonyms have been used and individual roles have not been revealed </w:t>
      </w:r>
      <w:r w:rsidR="005234CA" w:rsidRPr="006B799B">
        <w:rPr>
          <w:color w:val="000000" w:themeColor="text1"/>
        </w:rPr>
        <w:t xml:space="preserve">in order </w:t>
      </w:r>
      <w:r w:rsidR="00432367" w:rsidRPr="006B799B">
        <w:rPr>
          <w:color w:val="000000" w:themeColor="text1"/>
        </w:rPr>
        <w:t xml:space="preserve">to protect the identity of </w:t>
      </w:r>
      <w:r w:rsidR="00926D23" w:rsidRPr="006B799B">
        <w:rPr>
          <w:color w:val="000000" w:themeColor="text1"/>
        </w:rPr>
        <w:t xml:space="preserve">the </w:t>
      </w:r>
      <w:r w:rsidR="00432367" w:rsidRPr="006B799B">
        <w:rPr>
          <w:color w:val="000000" w:themeColor="text1"/>
        </w:rPr>
        <w:t xml:space="preserve">participants. </w:t>
      </w:r>
    </w:p>
    <w:p w14:paraId="242839DD" w14:textId="77777777" w:rsidR="00654677" w:rsidRPr="006B799B" w:rsidRDefault="00654677" w:rsidP="00042976">
      <w:pPr>
        <w:pStyle w:val="Newparagraph"/>
        <w:ind w:firstLine="0"/>
        <w:jc w:val="both"/>
        <w:rPr>
          <w:color w:val="000000" w:themeColor="text1"/>
        </w:rPr>
      </w:pPr>
    </w:p>
    <w:p w14:paraId="33FD7E7E" w14:textId="76CD6A54" w:rsidR="00247985" w:rsidRPr="006B799B" w:rsidRDefault="00247985" w:rsidP="00042976">
      <w:pPr>
        <w:pStyle w:val="Newparagraph"/>
        <w:ind w:firstLine="0"/>
        <w:jc w:val="both"/>
        <w:rPr>
          <w:b/>
          <w:i/>
          <w:color w:val="000000" w:themeColor="text1"/>
        </w:rPr>
      </w:pPr>
      <w:r w:rsidRPr="006B799B">
        <w:rPr>
          <w:b/>
          <w:i/>
          <w:color w:val="000000" w:themeColor="text1"/>
        </w:rPr>
        <w:t>Childhood poverty</w:t>
      </w:r>
    </w:p>
    <w:p w14:paraId="4A122768" w14:textId="4F486C2D" w:rsidR="003A356B" w:rsidRPr="006B799B" w:rsidRDefault="00E823EF" w:rsidP="00042976">
      <w:pPr>
        <w:pStyle w:val="Newparagraph"/>
        <w:ind w:firstLine="0"/>
        <w:jc w:val="both"/>
        <w:rPr>
          <w:color w:val="000000" w:themeColor="text1"/>
        </w:rPr>
      </w:pPr>
      <w:r w:rsidRPr="006B799B">
        <w:rPr>
          <w:color w:val="000000" w:themeColor="text1"/>
        </w:rPr>
        <w:t>Childhood is a vulnerable time in terms of poverty</w:t>
      </w:r>
      <w:r w:rsidR="0047014D" w:rsidRPr="006B799B">
        <w:rPr>
          <w:color w:val="000000" w:themeColor="text1"/>
        </w:rPr>
        <w:t xml:space="preserve">, </w:t>
      </w:r>
      <w:r w:rsidR="00C135C1" w:rsidRPr="006B799B">
        <w:rPr>
          <w:color w:val="000000" w:themeColor="text1"/>
        </w:rPr>
        <w:t>children bring extra costs to families which are exacerbated by women</w:t>
      </w:r>
      <w:r w:rsidR="009946A0" w:rsidRPr="006B799B">
        <w:rPr>
          <w:color w:val="000000" w:themeColor="text1"/>
        </w:rPr>
        <w:t>’s</w:t>
      </w:r>
      <w:r w:rsidR="00C135C1" w:rsidRPr="006B799B">
        <w:rPr>
          <w:color w:val="000000" w:themeColor="text1"/>
        </w:rPr>
        <w:t xml:space="preserve"> reduced participation in the labour market due to caring responsibilities</w:t>
      </w:r>
      <w:r w:rsidR="00F5691D" w:rsidRPr="006B799B">
        <w:rPr>
          <w:color w:val="000000" w:themeColor="text1"/>
        </w:rPr>
        <w:t xml:space="preserve"> (Lister, 2004)</w:t>
      </w:r>
      <w:r w:rsidR="00C135C1" w:rsidRPr="006B799B">
        <w:rPr>
          <w:color w:val="000000" w:themeColor="text1"/>
        </w:rPr>
        <w:t xml:space="preserve">. </w:t>
      </w:r>
      <w:r w:rsidR="00E6313D" w:rsidRPr="006B799B">
        <w:rPr>
          <w:color w:val="000000" w:themeColor="text1"/>
        </w:rPr>
        <w:t>U</w:t>
      </w:r>
      <w:r w:rsidR="001B5DBC" w:rsidRPr="006B799B">
        <w:rPr>
          <w:color w:val="000000" w:themeColor="text1"/>
        </w:rPr>
        <w:t>nexpected events</w:t>
      </w:r>
      <w:r w:rsidR="00003EA1" w:rsidRPr="006B799B">
        <w:rPr>
          <w:color w:val="000000" w:themeColor="text1"/>
        </w:rPr>
        <w:t xml:space="preserve"> can add </w:t>
      </w:r>
      <w:r w:rsidR="008A30EA" w:rsidRPr="006B799B">
        <w:rPr>
          <w:color w:val="000000" w:themeColor="text1"/>
        </w:rPr>
        <w:t xml:space="preserve">significantly </w:t>
      </w:r>
      <w:r w:rsidR="00003EA1" w:rsidRPr="006B799B">
        <w:rPr>
          <w:color w:val="000000" w:themeColor="text1"/>
        </w:rPr>
        <w:t xml:space="preserve">to </w:t>
      </w:r>
      <w:r w:rsidR="00BB270F" w:rsidRPr="006B799B">
        <w:rPr>
          <w:color w:val="000000" w:themeColor="text1"/>
        </w:rPr>
        <w:t xml:space="preserve">families’ </w:t>
      </w:r>
      <w:r w:rsidR="00003EA1" w:rsidRPr="006B799B">
        <w:rPr>
          <w:color w:val="000000" w:themeColor="text1"/>
        </w:rPr>
        <w:t>vulnerab</w:t>
      </w:r>
      <w:r w:rsidR="00D262C7" w:rsidRPr="006B799B">
        <w:rPr>
          <w:color w:val="000000" w:themeColor="text1"/>
        </w:rPr>
        <w:t>ility, such as, families who have experienced separation</w:t>
      </w:r>
      <w:r w:rsidR="00C312E3" w:rsidRPr="006B799B">
        <w:rPr>
          <w:color w:val="000000" w:themeColor="text1"/>
        </w:rPr>
        <w:t xml:space="preserve"> </w:t>
      </w:r>
      <w:r w:rsidR="00667500" w:rsidRPr="006B799B">
        <w:rPr>
          <w:color w:val="000000" w:themeColor="text1"/>
        </w:rPr>
        <w:t xml:space="preserve">(Webb et al., 2014). </w:t>
      </w:r>
      <w:r w:rsidR="00DA46F4" w:rsidRPr="006B799B">
        <w:rPr>
          <w:color w:val="000000" w:themeColor="text1"/>
        </w:rPr>
        <w:t xml:space="preserve">A small number of participants, such as Chloe spoke </w:t>
      </w:r>
      <w:r w:rsidR="00E95C8B" w:rsidRPr="006B799B">
        <w:rPr>
          <w:color w:val="000000" w:themeColor="text1"/>
        </w:rPr>
        <w:t>of</w:t>
      </w:r>
      <w:r w:rsidR="00DA46F4" w:rsidRPr="006B799B">
        <w:rPr>
          <w:color w:val="000000" w:themeColor="text1"/>
        </w:rPr>
        <w:t xml:space="preserve"> </w:t>
      </w:r>
      <w:r w:rsidR="00E45A4B" w:rsidRPr="006B799B">
        <w:rPr>
          <w:color w:val="000000" w:themeColor="text1"/>
        </w:rPr>
        <w:t xml:space="preserve">when they were children and their parents separated: </w:t>
      </w:r>
    </w:p>
    <w:p w14:paraId="55DF5EE2" w14:textId="4843029B" w:rsidR="006B7786" w:rsidRPr="006B799B" w:rsidRDefault="00E7194A" w:rsidP="002B72A5">
      <w:pPr>
        <w:widowControl w:val="0"/>
        <w:ind w:left="1440" w:hanging="720"/>
        <w:jc w:val="both"/>
        <w:rPr>
          <w:color w:val="000000" w:themeColor="text1"/>
        </w:rPr>
      </w:pPr>
      <w:r w:rsidRPr="006B799B">
        <w:rPr>
          <w:color w:val="000000" w:themeColor="text1"/>
        </w:rPr>
        <w:t>Chloe</w:t>
      </w:r>
      <w:r w:rsidR="003B33AA" w:rsidRPr="006B799B">
        <w:rPr>
          <w:color w:val="000000" w:themeColor="text1"/>
        </w:rPr>
        <w:t>:</w:t>
      </w:r>
      <w:r w:rsidRPr="006B799B">
        <w:rPr>
          <w:color w:val="000000" w:themeColor="text1"/>
        </w:rPr>
        <w:t xml:space="preserve"> </w:t>
      </w:r>
      <w:r w:rsidRPr="006B799B">
        <w:rPr>
          <w:color w:val="000000" w:themeColor="text1"/>
        </w:rPr>
        <w:tab/>
        <w:t>When my parents split up my mum was actually fine ..I think it was my Dad […] he had to move back in with his mum and things like that and when he did get a flat […] it wasn’t like my mum’s house who you know […] well kept and we had this that and the other .. We’d go round there (</w:t>
      </w:r>
      <w:r w:rsidRPr="006B799B">
        <w:rPr>
          <w:i/>
          <w:color w:val="000000" w:themeColor="text1"/>
        </w:rPr>
        <w:t>to my Dad’s</w:t>
      </w:r>
      <w:r w:rsidRPr="006B799B">
        <w:rPr>
          <w:color w:val="000000" w:themeColor="text1"/>
        </w:rPr>
        <w:t xml:space="preserve">) […] my </w:t>
      </w:r>
      <w:r w:rsidRPr="006B799B">
        <w:rPr>
          <w:color w:val="000000" w:themeColor="text1"/>
        </w:rPr>
        <w:lastRenderedPageBreak/>
        <w:t>brother who’s a bit younger than me he’d say […] I want to go to McDonald’s or something and I could see that the look on my Dad’s face at the thought of having to find […] a fiver or something for two children […] so  I was the voice of reason you know, even at six years old, I was like, ‘We don’t need a burger</w:t>
      </w:r>
      <w:r w:rsidR="002B72A5" w:rsidRPr="006B799B">
        <w:rPr>
          <w:color w:val="000000" w:themeColor="text1"/>
        </w:rPr>
        <w:t>.’</w:t>
      </w:r>
    </w:p>
    <w:p w14:paraId="6AE5072A" w14:textId="6F50C1B4" w:rsidR="0049785E" w:rsidRPr="006B799B" w:rsidRDefault="0049785E" w:rsidP="002B72A5">
      <w:pPr>
        <w:widowControl w:val="0"/>
        <w:ind w:left="1440" w:hanging="720"/>
        <w:jc w:val="both"/>
        <w:rPr>
          <w:color w:val="000000" w:themeColor="text1"/>
        </w:rPr>
      </w:pPr>
    </w:p>
    <w:p w14:paraId="2434C096" w14:textId="03A821A4" w:rsidR="006F06EF" w:rsidRPr="006B799B" w:rsidRDefault="00375827" w:rsidP="001D0B50">
      <w:pPr>
        <w:widowControl w:val="0"/>
        <w:spacing w:line="480" w:lineRule="auto"/>
        <w:jc w:val="both"/>
        <w:rPr>
          <w:color w:val="000000" w:themeColor="text1"/>
        </w:rPr>
      </w:pPr>
      <w:r w:rsidRPr="006B799B">
        <w:rPr>
          <w:color w:val="000000" w:themeColor="text1"/>
        </w:rPr>
        <w:t xml:space="preserve">Talking from the I-position of a child, Chloe demonstrates empathy for her father and tries to help conceal his poverty by pretending </w:t>
      </w:r>
      <w:r w:rsidR="0095431C" w:rsidRPr="006B799B">
        <w:rPr>
          <w:color w:val="000000" w:themeColor="text1"/>
        </w:rPr>
        <w:t xml:space="preserve">that she does not want to go to McDonald’s. </w:t>
      </w:r>
      <w:r w:rsidR="00A45866" w:rsidRPr="006B799B">
        <w:rPr>
          <w:color w:val="000000" w:themeColor="text1"/>
        </w:rPr>
        <w:t xml:space="preserve">The way she tries to subvert the demands of her younger brother is reminiscent of Ridge’s (2017) research </w:t>
      </w:r>
      <w:r w:rsidR="00A2750A" w:rsidRPr="006B799B">
        <w:rPr>
          <w:color w:val="000000" w:themeColor="text1"/>
        </w:rPr>
        <w:t>who</w:t>
      </w:r>
      <w:r w:rsidR="00A45866" w:rsidRPr="006B799B">
        <w:rPr>
          <w:color w:val="000000" w:themeColor="text1"/>
        </w:rPr>
        <w:t xml:space="preserve"> found that low-income children are aware of the financial constraints and pressures that their parents experience and try to actively mediate these</w:t>
      </w:r>
      <w:r w:rsidR="00097C26" w:rsidRPr="006B799B">
        <w:rPr>
          <w:color w:val="000000" w:themeColor="text1"/>
        </w:rPr>
        <w:t xml:space="preserve">. </w:t>
      </w:r>
      <w:r w:rsidR="003E6D36" w:rsidRPr="006B799B">
        <w:rPr>
          <w:color w:val="000000" w:themeColor="text1"/>
        </w:rPr>
        <w:t xml:space="preserve">When </w:t>
      </w:r>
      <w:r w:rsidR="005B2B66" w:rsidRPr="006B799B">
        <w:rPr>
          <w:color w:val="000000" w:themeColor="text1"/>
        </w:rPr>
        <w:t>telling a story</w:t>
      </w:r>
      <w:r w:rsidR="003E6D36" w:rsidRPr="006B799B">
        <w:rPr>
          <w:color w:val="000000" w:themeColor="text1"/>
        </w:rPr>
        <w:t xml:space="preserve"> about her work with families</w:t>
      </w:r>
      <w:r w:rsidR="005B2B66" w:rsidRPr="006B799B">
        <w:rPr>
          <w:color w:val="000000" w:themeColor="text1"/>
        </w:rPr>
        <w:t xml:space="preserve">, </w:t>
      </w:r>
      <w:r w:rsidR="00F26827" w:rsidRPr="006B799B">
        <w:rPr>
          <w:color w:val="000000" w:themeColor="text1"/>
        </w:rPr>
        <w:t xml:space="preserve">Chloe demonstrates </w:t>
      </w:r>
      <w:r w:rsidR="00520B52" w:rsidRPr="006B799B">
        <w:rPr>
          <w:color w:val="000000" w:themeColor="text1"/>
        </w:rPr>
        <w:t xml:space="preserve">similar awareness </w:t>
      </w:r>
      <w:r w:rsidR="0038192F" w:rsidRPr="006B799B">
        <w:rPr>
          <w:color w:val="000000" w:themeColor="text1"/>
        </w:rPr>
        <w:t xml:space="preserve">of </w:t>
      </w:r>
      <w:r w:rsidR="00520B52" w:rsidRPr="006B799B">
        <w:rPr>
          <w:color w:val="000000" w:themeColor="text1"/>
        </w:rPr>
        <w:t xml:space="preserve">and sympathy </w:t>
      </w:r>
      <w:r w:rsidR="0038192F" w:rsidRPr="006B799B">
        <w:rPr>
          <w:color w:val="000000" w:themeColor="text1"/>
        </w:rPr>
        <w:t>with</w:t>
      </w:r>
      <w:r w:rsidR="00520B52" w:rsidRPr="006B799B">
        <w:rPr>
          <w:color w:val="000000" w:themeColor="text1"/>
        </w:rPr>
        <w:t xml:space="preserve"> a </w:t>
      </w:r>
      <w:r w:rsidR="00265414" w:rsidRPr="006B799B">
        <w:rPr>
          <w:color w:val="000000" w:themeColor="text1"/>
        </w:rPr>
        <w:t xml:space="preserve">father </w:t>
      </w:r>
      <w:r w:rsidR="005B2B66" w:rsidRPr="006B799B">
        <w:rPr>
          <w:color w:val="000000" w:themeColor="text1"/>
        </w:rPr>
        <w:t>who has also experienced</w:t>
      </w:r>
      <w:r w:rsidR="00C05DA8" w:rsidRPr="006B799B">
        <w:rPr>
          <w:color w:val="000000" w:themeColor="text1"/>
        </w:rPr>
        <w:t xml:space="preserve"> separation. </w:t>
      </w:r>
      <w:r w:rsidR="00265414" w:rsidRPr="006B799B">
        <w:rPr>
          <w:color w:val="000000" w:themeColor="text1"/>
        </w:rPr>
        <w:t>In this story the</w:t>
      </w:r>
      <w:r w:rsidR="001D0B50" w:rsidRPr="006B799B">
        <w:rPr>
          <w:color w:val="000000" w:themeColor="text1"/>
        </w:rPr>
        <w:t xml:space="preserve"> father </w:t>
      </w:r>
      <w:r w:rsidR="00265414" w:rsidRPr="006B799B">
        <w:rPr>
          <w:rStyle w:val="normaltextrun"/>
          <w:color w:val="000000" w:themeColor="text1"/>
          <w:lang w:val="en-US"/>
        </w:rPr>
        <w:t xml:space="preserve">gives up </w:t>
      </w:r>
      <w:r w:rsidR="0038192F" w:rsidRPr="006B799B">
        <w:rPr>
          <w:rStyle w:val="normaltextrun"/>
          <w:color w:val="000000" w:themeColor="text1"/>
          <w:lang w:val="en-US"/>
        </w:rPr>
        <w:t>his</w:t>
      </w:r>
      <w:r w:rsidR="00265414" w:rsidRPr="006B799B">
        <w:rPr>
          <w:rStyle w:val="normaltextrun"/>
          <w:color w:val="000000" w:themeColor="text1"/>
          <w:lang w:val="en-US"/>
        </w:rPr>
        <w:t xml:space="preserve"> career in medicine to care for his children</w:t>
      </w:r>
      <w:r w:rsidR="00591468" w:rsidRPr="006B799B">
        <w:rPr>
          <w:rStyle w:val="normaltextrun"/>
          <w:color w:val="000000" w:themeColor="text1"/>
          <w:lang w:val="en-US"/>
        </w:rPr>
        <w:t xml:space="preserve">: </w:t>
      </w:r>
    </w:p>
    <w:p w14:paraId="16CD0905" w14:textId="00F69FB2" w:rsidR="006F06EF" w:rsidRPr="006B799B" w:rsidRDefault="006F06EF" w:rsidP="006F06EF">
      <w:pPr>
        <w:pStyle w:val="paragraph0"/>
        <w:spacing w:before="0" w:beforeAutospacing="0" w:after="0" w:afterAutospacing="0"/>
        <w:ind w:left="1440" w:hanging="720"/>
        <w:jc w:val="both"/>
        <w:textAlignment w:val="baseline"/>
        <w:rPr>
          <w:rStyle w:val="eop"/>
          <w:color w:val="000000" w:themeColor="text1"/>
        </w:rPr>
      </w:pPr>
      <w:r w:rsidRPr="006B799B">
        <w:rPr>
          <w:rStyle w:val="normaltextrun"/>
          <w:color w:val="000000" w:themeColor="text1"/>
          <w:lang w:val="en-US"/>
        </w:rPr>
        <w:t>Chloe: He was a single dad, it just suddenly happened, he dropped out of uni […] he was suddenly just a full-time dad and that was what he had to do […] so he used the funding […] he deserved it .. he needed it .. and he was looking for work whilst they were here so that he then had money to get them a better place which was when he got this flat […] </w:t>
      </w:r>
      <w:r w:rsidRPr="006B799B">
        <w:rPr>
          <w:rStyle w:val="eop"/>
          <w:color w:val="000000" w:themeColor="text1"/>
        </w:rPr>
        <w:t> </w:t>
      </w:r>
    </w:p>
    <w:p w14:paraId="10591E59" w14:textId="77777777" w:rsidR="00591468" w:rsidRPr="006B799B" w:rsidRDefault="00591468" w:rsidP="006F06EF">
      <w:pPr>
        <w:pStyle w:val="paragraph0"/>
        <w:spacing w:before="0" w:beforeAutospacing="0" w:after="0" w:afterAutospacing="0"/>
        <w:ind w:left="1440" w:hanging="720"/>
        <w:jc w:val="both"/>
        <w:textAlignment w:val="baseline"/>
        <w:rPr>
          <w:rStyle w:val="eop"/>
          <w:color w:val="000000" w:themeColor="text1"/>
        </w:rPr>
      </w:pPr>
    </w:p>
    <w:p w14:paraId="50C87919" w14:textId="7CA28BB8" w:rsidR="000C307F" w:rsidRPr="006B799B" w:rsidRDefault="00CA769A" w:rsidP="000C307F">
      <w:pPr>
        <w:spacing w:line="480" w:lineRule="auto"/>
        <w:jc w:val="both"/>
        <w:rPr>
          <w:color w:val="000000" w:themeColor="text1"/>
          <w:shd w:val="clear" w:color="auto" w:fill="FFFFFF"/>
          <w:lang w:val="en-US"/>
        </w:rPr>
      </w:pPr>
      <w:r w:rsidRPr="006B799B">
        <w:rPr>
          <w:color w:val="000000" w:themeColor="text1"/>
          <w:shd w:val="clear" w:color="auto" w:fill="FFFFFF"/>
          <w:lang w:val="en-US"/>
        </w:rPr>
        <w:t xml:space="preserve">The father in this story is reminiscent of Miller’s (2010) discourse of the ‘good father’, someone who is deserving because he has sacrificed his personal ambitions for those of his children. </w:t>
      </w:r>
      <w:r w:rsidR="000C307F" w:rsidRPr="006B799B">
        <w:rPr>
          <w:color w:val="000000" w:themeColor="text1"/>
          <w:shd w:val="clear" w:color="auto" w:fill="FFFFFF"/>
          <w:lang w:val="en-US"/>
        </w:rPr>
        <w:t xml:space="preserve">Later on in her narrative she introduces </w:t>
      </w:r>
      <w:r w:rsidR="00BD5973" w:rsidRPr="006B799B">
        <w:rPr>
          <w:color w:val="000000" w:themeColor="text1"/>
          <w:shd w:val="clear" w:color="auto" w:fill="FFFFFF"/>
          <w:lang w:val="en-US"/>
        </w:rPr>
        <w:t xml:space="preserve">the </w:t>
      </w:r>
      <w:r w:rsidR="005F6D15" w:rsidRPr="006B799B">
        <w:rPr>
          <w:color w:val="000000" w:themeColor="text1"/>
          <w:shd w:val="clear" w:color="auto" w:fill="FFFFFF"/>
          <w:lang w:val="en-US"/>
        </w:rPr>
        <w:t>father’s new partner</w:t>
      </w:r>
      <w:r w:rsidR="008B2125" w:rsidRPr="006B799B">
        <w:rPr>
          <w:color w:val="000000" w:themeColor="text1"/>
          <w:shd w:val="clear" w:color="auto" w:fill="FFFFFF"/>
          <w:lang w:val="en-US"/>
        </w:rPr>
        <w:t xml:space="preserve">: </w:t>
      </w:r>
    </w:p>
    <w:p w14:paraId="0DA021C5" w14:textId="347F27E3" w:rsidR="00EC1E3A" w:rsidRPr="006B799B" w:rsidRDefault="00EC1E3A" w:rsidP="00EC1E3A">
      <w:pPr>
        <w:widowControl w:val="0"/>
        <w:ind w:left="1440" w:hanging="720"/>
        <w:jc w:val="both"/>
        <w:rPr>
          <w:color w:val="000000" w:themeColor="text1"/>
        </w:rPr>
      </w:pPr>
      <w:r w:rsidRPr="006B799B">
        <w:rPr>
          <w:color w:val="000000" w:themeColor="text1"/>
        </w:rPr>
        <w:t xml:space="preserve">Chloe: </w:t>
      </w:r>
      <w:r w:rsidRPr="006B799B">
        <w:rPr>
          <w:color w:val="000000" w:themeColor="text1"/>
        </w:rPr>
        <w:tab/>
        <w:t xml:space="preserve">And I said to her about working .. </w:t>
      </w:r>
      <w:r w:rsidRPr="006B799B">
        <w:rPr>
          <w:i/>
          <w:color w:val="000000" w:themeColor="text1"/>
        </w:rPr>
        <w:t xml:space="preserve">[she said] </w:t>
      </w:r>
      <w:r w:rsidRPr="006B799B">
        <w:rPr>
          <w:color w:val="000000" w:themeColor="text1"/>
        </w:rPr>
        <w:t>‘I don’t need to work I’m getting six hundred pound to pay towards the flat’  […] she’s so laid back about it she’s not panicking about everything, the child’s always in brand new Adidas clothes .. she’s always in brand new clothes […]</w:t>
      </w:r>
      <w:r w:rsidR="00D94476" w:rsidRPr="006B799B">
        <w:rPr>
          <w:color w:val="000000" w:themeColor="text1"/>
        </w:rPr>
        <w:t xml:space="preserve"> </w:t>
      </w:r>
      <w:r w:rsidRPr="006B799B">
        <w:rPr>
          <w:color w:val="000000" w:themeColor="text1"/>
        </w:rPr>
        <w:t>they are not .. hard up in the slightest […] he, bless him, he looks exactly the same, the same trainers that he was wearing four years ago when his first child came here […] and he’s going to work and […] he can never pick them up because he’s always at work.</w:t>
      </w:r>
    </w:p>
    <w:p w14:paraId="0D29F4ED" w14:textId="77777777" w:rsidR="00CE242D" w:rsidRPr="006B799B" w:rsidRDefault="00CE242D" w:rsidP="00EC1E3A">
      <w:pPr>
        <w:widowControl w:val="0"/>
        <w:ind w:left="1440" w:hanging="720"/>
        <w:jc w:val="both"/>
        <w:rPr>
          <w:color w:val="000000" w:themeColor="text1"/>
        </w:rPr>
      </w:pPr>
    </w:p>
    <w:p w14:paraId="2AFA2F49" w14:textId="058AC992" w:rsidR="00CE242D" w:rsidRPr="006B799B" w:rsidRDefault="00D9682E" w:rsidP="00CE242D">
      <w:pPr>
        <w:widowControl w:val="0"/>
        <w:spacing w:line="360" w:lineRule="auto"/>
        <w:jc w:val="both"/>
        <w:rPr>
          <w:color w:val="000000" w:themeColor="text1"/>
        </w:rPr>
      </w:pPr>
      <w:r w:rsidRPr="006B799B">
        <w:rPr>
          <w:color w:val="000000" w:themeColor="text1"/>
        </w:rPr>
        <w:t>In contrast to the story about the father</w:t>
      </w:r>
      <w:r w:rsidR="00097887" w:rsidRPr="006B799B">
        <w:rPr>
          <w:color w:val="000000" w:themeColor="text1"/>
        </w:rPr>
        <w:t>,</w:t>
      </w:r>
      <w:r w:rsidR="00CE242D" w:rsidRPr="006B799B">
        <w:rPr>
          <w:color w:val="000000" w:themeColor="text1"/>
        </w:rPr>
        <w:t xml:space="preserve"> the mother is shamed for </w:t>
      </w:r>
      <w:r w:rsidR="001108C6" w:rsidRPr="006B799B">
        <w:rPr>
          <w:color w:val="000000" w:themeColor="text1"/>
        </w:rPr>
        <w:t>‘choosing’</w:t>
      </w:r>
      <w:r w:rsidR="00CE242D" w:rsidRPr="006B799B">
        <w:rPr>
          <w:color w:val="000000" w:themeColor="text1"/>
        </w:rPr>
        <w:t xml:space="preserve"> to live on benefits rather than get a job. Her behaviour (no intention of working), physical appearance (wearing ‘brand new clothes’) resembles Tyler’s (2008) construct of the ‘chav mum’</w:t>
      </w:r>
      <w:r w:rsidR="006A7F42" w:rsidRPr="006B799B">
        <w:rPr>
          <w:color w:val="000000" w:themeColor="text1"/>
        </w:rPr>
        <w:t>, someone who is welfare dependent; poor at parenting; a consumer of branded goods; and embod</w:t>
      </w:r>
      <w:r w:rsidR="00B0794F" w:rsidRPr="006B799B">
        <w:rPr>
          <w:color w:val="000000" w:themeColor="text1"/>
        </w:rPr>
        <w:t>ies</w:t>
      </w:r>
      <w:r w:rsidR="006A7F42" w:rsidRPr="006B799B">
        <w:rPr>
          <w:color w:val="000000" w:themeColor="text1"/>
        </w:rPr>
        <w:t xml:space="preserve"> ‘bad or vulgar’ taste (Tyler, 2008, p.21).</w:t>
      </w:r>
      <w:r w:rsidR="00BF3E49" w:rsidRPr="006B799B">
        <w:rPr>
          <w:color w:val="000000" w:themeColor="text1"/>
        </w:rPr>
        <w:t xml:space="preserve">  </w:t>
      </w:r>
      <w:r w:rsidR="008F19AE" w:rsidRPr="006B799B">
        <w:rPr>
          <w:color w:val="000000" w:themeColor="text1"/>
          <w:shd w:val="clear" w:color="auto" w:fill="FFFFFF"/>
          <w:lang w:val="en-US"/>
        </w:rPr>
        <w:t xml:space="preserve">In contrast to pathologising and shaming discourses of poverty, neither Chloe’s own father or the father she encounters in her professional work are </w:t>
      </w:r>
      <w:r w:rsidR="008F19AE" w:rsidRPr="006B799B">
        <w:rPr>
          <w:color w:val="000000" w:themeColor="text1"/>
          <w:shd w:val="clear" w:color="auto" w:fill="FFFFFF"/>
          <w:lang w:val="en-US"/>
        </w:rPr>
        <w:lastRenderedPageBreak/>
        <w:t>blamed for their circumstances</w:t>
      </w:r>
      <w:r w:rsidR="00CE242D" w:rsidRPr="006B799B">
        <w:rPr>
          <w:color w:val="000000" w:themeColor="text1"/>
        </w:rPr>
        <w:t xml:space="preserve">, perhaps suggesting that mothers who choose not to work are more likely to be stigmatised than fathers. </w:t>
      </w:r>
      <w:r w:rsidR="00620918" w:rsidRPr="006B799B">
        <w:rPr>
          <w:color w:val="000000" w:themeColor="text1"/>
        </w:rPr>
        <w:t>Her</w:t>
      </w:r>
      <w:r w:rsidR="00CE242D" w:rsidRPr="006B799B">
        <w:rPr>
          <w:color w:val="000000" w:themeColor="text1"/>
        </w:rPr>
        <w:t xml:space="preserve"> s</w:t>
      </w:r>
      <w:r w:rsidR="00FA708E" w:rsidRPr="006B799B">
        <w:rPr>
          <w:color w:val="000000" w:themeColor="text1"/>
        </w:rPr>
        <w:t>mall stories</w:t>
      </w:r>
      <w:r w:rsidR="00CE242D" w:rsidRPr="006B799B">
        <w:rPr>
          <w:color w:val="000000" w:themeColor="text1"/>
        </w:rPr>
        <w:t xml:space="preserve"> reveal </w:t>
      </w:r>
      <w:r w:rsidR="00A1583E" w:rsidRPr="006B799B">
        <w:rPr>
          <w:color w:val="000000" w:themeColor="text1"/>
        </w:rPr>
        <w:t xml:space="preserve">the complexity of early years practitioners’ </w:t>
      </w:r>
      <w:r w:rsidR="00620918" w:rsidRPr="006B799B">
        <w:rPr>
          <w:color w:val="000000" w:themeColor="text1"/>
        </w:rPr>
        <w:t>narratives</w:t>
      </w:r>
      <w:r w:rsidR="00A1583E" w:rsidRPr="006B799B">
        <w:rPr>
          <w:color w:val="000000" w:themeColor="text1"/>
        </w:rPr>
        <w:t xml:space="preserve"> </w:t>
      </w:r>
      <w:r w:rsidR="004513B3" w:rsidRPr="006B799B">
        <w:rPr>
          <w:color w:val="000000" w:themeColor="text1"/>
        </w:rPr>
        <w:t xml:space="preserve">and how </w:t>
      </w:r>
      <w:r w:rsidR="005B4766" w:rsidRPr="006B799B">
        <w:rPr>
          <w:color w:val="000000" w:themeColor="text1"/>
        </w:rPr>
        <w:t>gendered understandings of poverty may construct fathers</w:t>
      </w:r>
      <w:r w:rsidR="00464CA6" w:rsidRPr="006B799B">
        <w:rPr>
          <w:color w:val="000000" w:themeColor="text1"/>
        </w:rPr>
        <w:t xml:space="preserve"> as</w:t>
      </w:r>
      <w:r w:rsidR="004513B3" w:rsidRPr="006B799B">
        <w:rPr>
          <w:color w:val="000000" w:themeColor="text1"/>
        </w:rPr>
        <w:t xml:space="preserve"> more ‘deserving’ </w:t>
      </w:r>
      <w:r w:rsidR="00464CA6" w:rsidRPr="006B799B">
        <w:rPr>
          <w:color w:val="000000" w:themeColor="text1"/>
        </w:rPr>
        <w:t xml:space="preserve">than </w:t>
      </w:r>
      <w:r w:rsidR="00232B21" w:rsidRPr="006B799B">
        <w:rPr>
          <w:color w:val="000000" w:themeColor="text1"/>
        </w:rPr>
        <w:t>mothers</w:t>
      </w:r>
      <w:r w:rsidR="00464CA6" w:rsidRPr="006B799B">
        <w:rPr>
          <w:color w:val="000000" w:themeColor="text1"/>
        </w:rPr>
        <w:t xml:space="preserve">. </w:t>
      </w:r>
      <w:r w:rsidR="00FA708E" w:rsidRPr="006B799B">
        <w:rPr>
          <w:color w:val="000000" w:themeColor="text1"/>
        </w:rPr>
        <w:t xml:space="preserve">Overall they illustrate </w:t>
      </w:r>
      <w:r w:rsidR="00CE242D" w:rsidRPr="006B799B">
        <w:rPr>
          <w:color w:val="000000" w:themeColor="text1"/>
        </w:rPr>
        <w:t xml:space="preserve">how simple </w:t>
      </w:r>
      <w:r w:rsidR="004A43DB" w:rsidRPr="006B799B">
        <w:rPr>
          <w:color w:val="000000" w:themeColor="text1"/>
        </w:rPr>
        <w:t>understanding of poverty</w:t>
      </w:r>
      <w:r w:rsidR="00CE242D" w:rsidRPr="006B799B">
        <w:rPr>
          <w:color w:val="000000" w:themeColor="text1"/>
        </w:rPr>
        <w:t xml:space="preserve"> are limited in helping to understand the complexity of ‘in-family’ life. </w:t>
      </w:r>
    </w:p>
    <w:p w14:paraId="15CC15F8" w14:textId="77777777" w:rsidR="00CE242D" w:rsidRPr="006B799B" w:rsidRDefault="00CE242D" w:rsidP="00CE242D">
      <w:pPr>
        <w:widowControl w:val="0"/>
        <w:jc w:val="both"/>
        <w:rPr>
          <w:color w:val="000000" w:themeColor="text1"/>
        </w:rPr>
      </w:pPr>
    </w:p>
    <w:p w14:paraId="5DFE2232" w14:textId="77777777" w:rsidR="00C93D74" w:rsidRPr="006B799B" w:rsidRDefault="00C93D74" w:rsidP="00C93D74">
      <w:pPr>
        <w:widowControl w:val="0"/>
        <w:jc w:val="both"/>
        <w:rPr>
          <w:color w:val="000000" w:themeColor="text1"/>
        </w:rPr>
      </w:pPr>
    </w:p>
    <w:p w14:paraId="2CBC9DD9" w14:textId="76562003" w:rsidR="0046140D" w:rsidRPr="006B799B" w:rsidRDefault="0046140D" w:rsidP="00042976">
      <w:pPr>
        <w:pStyle w:val="Newparagraph"/>
        <w:ind w:firstLine="0"/>
        <w:jc w:val="both"/>
        <w:rPr>
          <w:b/>
          <w:i/>
          <w:color w:val="000000" w:themeColor="text1"/>
        </w:rPr>
      </w:pPr>
      <w:r w:rsidRPr="006B799B">
        <w:rPr>
          <w:b/>
          <w:i/>
          <w:color w:val="000000" w:themeColor="text1"/>
        </w:rPr>
        <w:t>Motherhood and poverty</w:t>
      </w:r>
    </w:p>
    <w:p w14:paraId="02057BBF" w14:textId="04846195" w:rsidR="009D617C" w:rsidRPr="006B799B" w:rsidRDefault="005B280E" w:rsidP="00042976">
      <w:pPr>
        <w:pStyle w:val="Newparagraph"/>
        <w:ind w:firstLine="0"/>
        <w:jc w:val="both"/>
        <w:rPr>
          <w:color w:val="000000" w:themeColor="text1"/>
        </w:rPr>
      </w:pPr>
      <w:r w:rsidRPr="006B799B">
        <w:rPr>
          <w:color w:val="000000" w:themeColor="text1"/>
        </w:rPr>
        <w:t xml:space="preserve">As highlighted by Osgood (2005) government policy does not address </w:t>
      </w:r>
      <w:r w:rsidR="009F0EB4" w:rsidRPr="006B799B">
        <w:rPr>
          <w:color w:val="000000" w:themeColor="text1"/>
        </w:rPr>
        <w:t>how mothers who are early years practitioner</w:t>
      </w:r>
      <w:r w:rsidR="00706C92" w:rsidRPr="006B799B">
        <w:rPr>
          <w:color w:val="000000" w:themeColor="text1"/>
        </w:rPr>
        <w:t>s</w:t>
      </w:r>
      <w:r w:rsidR="009F0EB4" w:rsidRPr="006B799B">
        <w:rPr>
          <w:color w:val="000000" w:themeColor="text1"/>
        </w:rPr>
        <w:t xml:space="preserve"> achieve a work-life balance and access affordable childcare for their own children. </w:t>
      </w:r>
      <w:r w:rsidR="009458BF" w:rsidRPr="006B799B">
        <w:rPr>
          <w:color w:val="000000" w:themeColor="text1"/>
        </w:rPr>
        <w:t>Over half of the participants (nine out of 16) were mothers</w:t>
      </w:r>
      <w:r w:rsidR="0035565F" w:rsidRPr="006B799B">
        <w:rPr>
          <w:color w:val="000000" w:themeColor="text1"/>
        </w:rPr>
        <w:t xml:space="preserve"> - </w:t>
      </w:r>
      <w:r w:rsidR="00192132" w:rsidRPr="006B799B">
        <w:rPr>
          <w:color w:val="000000" w:themeColor="text1"/>
        </w:rPr>
        <w:t xml:space="preserve"> their narratives revealed tensions between motherhood and work</w:t>
      </w:r>
      <w:r w:rsidR="00A7003C" w:rsidRPr="006B799B">
        <w:rPr>
          <w:color w:val="000000" w:themeColor="text1"/>
        </w:rPr>
        <w:t xml:space="preserve"> and how </w:t>
      </w:r>
      <w:r w:rsidR="003F6F06" w:rsidRPr="006B799B">
        <w:rPr>
          <w:color w:val="000000" w:themeColor="text1"/>
        </w:rPr>
        <w:t>high childcare costs, low pay and precarious work make</w:t>
      </w:r>
      <w:r w:rsidR="00A7003C" w:rsidRPr="006B799B">
        <w:rPr>
          <w:color w:val="000000" w:themeColor="text1"/>
        </w:rPr>
        <w:t xml:space="preserve"> them more vulnerable to </w:t>
      </w:r>
      <w:r w:rsidR="00C3208D" w:rsidRPr="006B799B">
        <w:rPr>
          <w:color w:val="000000" w:themeColor="text1"/>
        </w:rPr>
        <w:t>low incomes</w:t>
      </w:r>
      <w:r w:rsidR="00B94C80" w:rsidRPr="006B799B">
        <w:rPr>
          <w:color w:val="000000" w:themeColor="text1"/>
        </w:rPr>
        <w:t xml:space="preserve">. </w:t>
      </w:r>
      <w:r w:rsidR="0035565F" w:rsidRPr="006B799B">
        <w:rPr>
          <w:color w:val="000000" w:themeColor="text1"/>
        </w:rPr>
        <w:t xml:space="preserve">These tensions were addressed in different ways </w:t>
      </w:r>
      <w:r w:rsidR="008F589E" w:rsidRPr="006B799B">
        <w:rPr>
          <w:color w:val="000000" w:themeColor="text1"/>
        </w:rPr>
        <w:t xml:space="preserve">– </w:t>
      </w:r>
      <w:r w:rsidR="007065B2" w:rsidRPr="006B799B">
        <w:rPr>
          <w:color w:val="000000" w:themeColor="text1"/>
        </w:rPr>
        <w:t>such as</w:t>
      </w:r>
      <w:r w:rsidR="008F589E" w:rsidRPr="006B799B">
        <w:rPr>
          <w:color w:val="000000" w:themeColor="text1"/>
        </w:rPr>
        <w:t xml:space="preserve">, </w:t>
      </w:r>
      <w:r w:rsidR="00F54BBF" w:rsidRPr="006B799B">
        <w:rPr>
          <w:color w:val="000000" w:themeColor="text1"/>
        </w:rPr>
        <w:t xml:space="preserve">demonstrating financial </w:t>
      </w:r>
      <w:r w:rsidR="00226CDC" w:rsidRPr="006B799B">
        <w:rPr>
          <w:color w:val="000000" w:themeColor="text1"/>
        </w:rPr>
        <w:t xml:space="preserve">affordance and </w:t>
      </w:r>
      <w:r w:rsidR="00F54BBF" w:rsidRPr="006B799B">
        <w:rPr>
          <w:color w:val="000000" w:themeColor="text1"/>
        </w:rPr>
        <w:t>constraint</w:t>
      </w:r>
      <w:r w:rsidR="00407F5E" w:rsidRPr="006B799B">
        <w:rPr>
          <w:color w:val="000000" w:themeColor="text1"/>
        </w:rPr>
        <w:t xml:space="preserve"> (</w:t>
      </w:r>
      <w:r w:rsidR="004A6ACD" w:rsidRPr="006B799B">
        <w:rPr>
          <w:color w:val="000000" w:themeColor="text1"/>
        </w:rPr>
        <w:t>for example</w:t>
      </w:r>
      <w:r w:rsidR="00AD0C4E" w:rsidRPr="006B799B">
        <w:rPr>
          <w:color w:val="000000" w:themeColor="text1"/>
        </w:rPr>
        <w:t xml:space="preserve">, </w:t>
      </w:r>
      <w:r w:rsidR="00407F5E" w:rsidRPr="006B799B">
        <w:rPr>
          <w:color w:val="000000" w:themeColor="text1"/>
        </w:rPr>
        <w:t xml:space="preserve">working long hours </w:t>
      </w:r>
      <w:r w:rsidR="00226CDC" w:rsidRPr="006B799B">
        <w:rPr>
          <w:color w:val="000000" w:themeColor="text1"/>
        </w:rPr>
        <w:t xml:space="preserve">or </w:t>
      </w:r>
      <w:r w:rsidR="00A902D5" w:rsidRPr="006B799B">
        <w:rPr>
          <w:color w:val="000000" w:themeColor="text1"/>
        </w:rPr>
        <w:t>doing without</w:t>
      </w:r>
      <w:r w:rsidR="00844F2F" w:rsidRPr="006B799B">
        <w:rPr>
          <w:color w:val="000000" w:themeColor="text1"/>
        </w:rPr>
        <w:t>)</w:t>
      </w:r>
      <w:r w:rsidR="00737D5D" w:rsidRPr="006B799B">
        <w:rPr>
          <w:color w:val="000000" w:themeColor="text1"/>
        </w:rPr>
        <w:t xml:space="preserve">; and </w:t>
      </w:r>
      <w:r w:rsidR="003A6910" w:rsidRPr="006B799B">
        <w:rPr>
          <w:color w:val="000000" w:themeColor="text1"/>
        </w:rPr>
        <w:t xml:space="preserve">demonstrating </w:t>
      </w:r>
      <w:r w:rsidR="00737D5D" w:rsidRPr="006B799B">
        <w:rPr>
          <w:color w:val="000000" w:themeColor="text1"/>
        </w:rPr>
        <w:t xml:space="preserve">moral constraint (for example, </w:t>
      </w:r>
      <w:r w:rsidR="00F46E5B" w:rsidRPr="006B799B">
        <w:rPr>
          <w:color w:val="000000" w:themeColor="text1"/>
        </w:rPr>
        <w:t>decisions around</w:t>
      </w:r>
      <w:r w:rsidR="002611B0" w:rsidRPr="006B799B">
        <w:rPr>
          <w:color w:val="000000" w:themeColor="text1"/>
        </w:rPr>
        <w:t xml:space="preserve"> having children). </w:t>
      </w:r>
    </w:p>
    <w:p w14:paraId="02BE49DC" w14:textId="67F87D16" w:rsidR="009D617C" w:rsidRPr="006B799B" w:rsidRDefault="009D617C" w:rsidP="00042976">
      <w:pPr>
        <w:pStyle w:val="Newparagraph"/>
        <w:ind w:firstLine="0"/>
        <w:jc w:val="both"/>
        <w:rPr>
          <w:color w:val="000000" w:themeColor="text1"/>
        </w:rPr>
      </w:pPr>
    </w:p>
    <w:p w14:paraId="42E3AA2E" w14:textId="556D00D9" w:rsidR="00210C77" w:rsidRPr="006B799B" w:rsidRDefault="00210C77" w:rsidP="00042976">
      <w:pPr>
        <w:pStyle w:val="Newparagraph"/>
        <w:ind w:firstLine="0"/>
        <w:jc w:val="both"/>
        <w:rPr>
          <w:i/>
          <w:color w:val="000000" w:themeColor="text1"/>
        </w:rPr>
      </w:pPr>
      <w:r w:rsidRPr="006B799B">
        <w:rPr>
          <w:i/>
          <w:color w:val="000000" w:themeColor="text1"/>
        </w:rPr>
        <w:t>I only have one child</w:t>
      </w:r>
    </w:p>
    <w:p w14:paraId="17C88BFB" w14:textId="2C3FC5F8" w:rsidR="00717E19" w:rsidRPr="006B799B" w:rsidRDefault="00E36419" w:rsidP="00042976">
      <w:pPr>
        <w:pStyle w:val="Newparagraph"/>
        <w:ind w:firstLine="0"/>
        <w:jc w:val="both"/>
        <w:rPr>
          <w:color w:val="000000" w:themeColor="text1"/>
        </w:rPr>
      </w:pPr>
      <w:r w:rsidRPr="006B799B">
        <w:rPr>
          <w:color w:val="000000" w:themeColor="text1"/>
        </w:rPr>
        <w:t xml:space="preserve">The following small story, told by Diana, </w:t>
      </w:r>
      <w:r w:rsidR="00EE7AAF" w:rsidRPr="006B799B">
        <w:rPr>
          <w:color w:val="000000" w:themeColor="text1"/>
        </w:rPr>
        <w:t>conveys how</w:t>
      </w:r>
      <w:r w:rsidR="00693F1A" w:rsidRPr="006B799B">
        <w:rPr>
          <w:color w:val="000000" w:themeColor="text1"/>
        </w:rPr>
        <w:t xml:space="preserve"> her </w:t>
      </w:r>
      <w:r w:rsidR="00E94356" w:rsidRPr="006B799B">
        <w:rPr>
          <w:color w:val="000000" w:themeColor="text1"/>
        </w:rPr>
        <w:t xml:space="preserve">concerns about keeping </w:t>
      </w:r>
      <w:r w:rsidR="00706C92" w:rsidRPr="006B799B">
        <w:rPr>
          <w:color w:val="000000" w:themeColor="text1"/>
        </w:rPr>
        <w:t>her</w:t>
      </w:r>
      <w:r w:rsidR="00E94356" w:rsidRPr="006B799B">
        <w:rPr>
          <w:color w:val="000000" w:themeColor="text1"/>
        </w:rPr>
        <w:t xml:space="preserve"> family financially stable resulted in the </w:t>
      </w:r>
      <w:r w:rsidR="00693F1A" w:rsidRPr="006B799B">
        <w:rPr>
          <w:color w:val="000000" w:themeColor="text1"/>
        </w:rPr>
        <w:t>decision to have only one child</w:t>
      </w:r>
      <w:r w:rsidR="00E94356" w:rsidRPr="006B799B">
        <w:rPr>
          <w:color w:val="000000" w:themeColor="text1"/>
        </w:rPr>
        <w:t xml:space="preserve">: </w:t>
      </w:r>
    </w:p>
    <w:p w14:paraId="6810D52B" w14:textId="768C6021" w:rsidR="00E94356" w:rsidRPr="006B799B" w:rsidRDefault="00324775" w:rsidP="001E59B4">
      <w:pPr>
        <w:pStyle w:val="Newparagraph"/>
        <w:spacing w:line="240" w:lineRule="auto"/>
        <w:ind w:left="1440" w:hanging="720"/>
        <w:jc w:val="both"/>
        <w:rPr>
          <w:color w:val="000000" w:themeColor="text1"/>
        </w:rPr>
      </w:pPr>
      <w:r w:rsidRPr="006B799B">
        <w:rPr>
          <w:color w:val="000000" w:themeColor="text1"/>
        </w:rPr>
        <w:t xml:space="preserve">Diana: </w:t>
      </w:r>
      <w:r w:rsidRPr="006B799B">
        <w:rPr>
          <w:color w:val="000000" w:themeColor="text1"/>
        </w:rPr>
        <w:tab/>
        <w:t>I only have one child […] because we made the decision that I needed to go back to work and actually child care and also our housing meant that we weren’t in a position to have any more and we made that decision ourselves to keep ourselves stable […] I then see families with lots and lots of children and really struggling and I […] can understand why they would want these children because […]</w:t>
      </w:r>
      <w:r w:rsidR="00F1313E" w:rsidRPr="006B799B">
        <w:rPr>
          <w:color w:val="000000" w:themeColor="text1"/>
        </w:rPr>
        <w:t xml:space="preserve"> </w:t>
      </w:r>
      <w:r w:rsidRPr="006B799B">
        <w:rPr>
          <w:color w:val="000000" w:themeColor="text1"/>
        </w:rPr>
        <w:t xml:space="preserve">the joy that they bring you is incredible […] I suppose there is part of me that just thinks </w:t>
      </w:r>
      <w:r w:rsidRPr="006B799B">
        <w:rPr>
          <w:b/>
          <w:color w:val="000000" w:themeColor="text1"/>
        </w:rPr>
        <w:t>maybe</w:t>
      </w:r>
      <w:r w:rsidRPr="006B799B">
        <w:rPr>
          <w:color w:val="000000" w:themeColor="text1"/>
        </w:rPr>
        <w:t xml:space="preserve"> you could have made slightly different choices but they’ve made their own choices that’s down to them they […] live with that day in day out and </w:t>
      </w:r>
      <w:r w:rsidRPr="006B799B">
        <w:rPr>
          <w:i/>
          <w:color w:val="000000" w:themeColor="text1"/>
        </w:rPr>
        <w:t>(it’s)</w:t>
      </w:r>
      <w:r w:rsidRPr="006B799B">
        <w:rPr>
          <w:color w:val="000000" w:themeColor="text1"/>
        </w:rPr>
        <w:t xml:space="preserve"> not my job to ever tell anybody that</w:t>
      </w:r>
      <w:r w:rsidR="001E59B4" w:rsidRPr="006B799B">
        <w:rPr>
          <w:color w:val="000000" w:themeColor="text1"/>
        </w:rPr>
        <w:t xml:space="preserve">. </w:t>
      </w:r>
    </w:p>
    <w:p w14:paraId="634D647B" w14:textId="77777777" w:rsidR="00717E19" w:rsidRPr="006B799B" w:rsidRDefault="00717E19" w:rsidP="00042976">
      <w:pPr>
        <w:pStyle w:val="Newparagraph"/>
        <w:ind w:firstLine="0"/>
        <w:jc w:val="both"/>
        <w:rPr>
          <w:color w:val="000000" w:themeColor="text1"/>
        </w:rPr>
      </w:pPr>
    </w:p>
    <w:p w14:paraId="4E6C250E" w14:textId="27D9E22B" w:rsidR="009205B8" w:rsidRPr="006B799B" w:rsidRDefault="00027E6B" w:rsidP="003115AA">
      <w:pPr>
        <w:widowControl w:val="0"/>
        <w:spacing w:line="480" w:lineRule="auto"/>
        <w:jc w:val="both"/>
        <w:rPr>
          <w:color w:val="000000" w:themeColor="text1"/>
        </w:rPr>
      </w:pPr>
      <w:r w:rsidRPr="006B799B">
        <w:rPr>
          <w:color w:val="000000" w:themeColor="text1"/>
        </w:rPr>
        <w:t xml:space="preserve">Diana compares her personal decision to have only one child with the families she works with. On the one hand, she makes a moral judgement about families with ‘lots of children’, </w:t>
      </w:r>
      <w:r w:rsidR="003D5898" w:rsidRPr="006B799B">
        <w:rPr>
          <w:color w:val="000000" w:themeColor="text1"/>
        </w:rPr>
        <w:t xml:space="preserve">by </w:t>
      </w:r>
      <w:r w:rsidR="003D5898" w:rsidRPr="006B799B">
        <w:rPr>
          <w:color w:val="000000" w:themeColor="text1"/>
        </w:rPr>
        <w:lastRenderedPageBreak/>
        <w:t>contesting</w:t>
      </w:r>
      <w:r w:rsidRPr="006B799B">
        <w:rPr>
          <w:color w:val="000000" w:themeColor="text1"/>
        </w:rPr>
        <w:t xml:space="preserve"> that</w:t>
      </w:r>
      <w:r w:rsidR="00E7492F" w:rsidRPr="006B799B">
        <w:rPr>
          <w:color w:val="000000" w:themeColor="text1"/>
        </w:rPr>
        <w:t xml:space="preserve"> -</w:t>
      </w:r>
      <w:r w:rsidRPr="006B799B">
        <w:rPr>
          <w:color w:val="000000" w:themeColor="text1"/>
        </w:rPr>
        <w:t xml:space="preserve"> ‘maybe you could have made slightly different choices’</w:t>
      </w:r>
      <w:r w:rsidR="00E7492F" w:rsidRPr="006B799B">
        <w:rPr>
          <w:color w:val="000000" w:themeColor="text1"/>
        </w:rPr>
        <w:t xml:space="preserve"> -</w:t>
      </w:r>
      <w:r w:rsidRPr="006B799B">
        <w:rPr>
          <w:color w:val="000000" w:themeColor="text1"/>
        </w:rPr>
        <w:t xml:space="preserve"> </w:t>
      </w:r>
      <w:r w:rsidR="00E7492F" w:rsidRPr="006B799B">
        <w:rPr>
          <w:color w:val="000000" w:themeColor="text1"/>
        </w:rPr>
        <w:t xml:space="preserve"> </w:t>
      </w:r>
      <w:r w:rsidRPr="006B799B">
        <w:rPr>
          <w:color w:val="000000" w:themeColor="text1"/>
        </w:rPr>
        <w:t xml:space="preserve">perhaps suggesting that having a large number of children is financially irresponsible.  However, on the other hand, she imagines the social and emotional </w:t>
      </w:r>
      <w:r w:rsidR="00E7492F" w:rsidRPr="006B799B">
        <w:rPr>
          <w:color w:val="000000" w:themeColor="text1"/>
        </w:rPr>
        <w:t>affordances</w:t>
      </w:r>
      <w:r w:rsidRPr="006B799B">
        <w:rPr>
          <w:color w:val="000000" w:themeColor="text1"/>
        </w:rPr>
        <w:t xml:space="preserve"> a larger family </w:t>
      </w:r>
      <w:r w:rsidR="00E63AD1" w:rsidRPr="006B799B">
        <w:rPr>
          <w:color w:val="000000" w:themeColor="text1"/>
        </w:rPr>
        <w:t>has</w:t>
      </w:r>
      <w:r w:rsidRPr="006B799B">
        <w:rPr>
          <w:color w:val="000000" w:themeColor="text1"/>
        </w:rPr>
        <w:t xml:space="preserve"> over </w:t>
      </w:r>
      <w:r w:rsidR="00E63AD1" w:rsidRPr="006B799B">
        <w:rPr>
          <w:color w:val="000000" w:themeColor="text1"/>
        </w:rPr>
        <w:t>having one child</w:t>
      </w:r>
      <w:r w:rsidRPr="006B799B">
        <w:rPr>
          <w:color w:val="000000" w:themeColor="text1"/>
        </w:rPr>
        <w:t xml:space="preserve">, such as the ‘love and joy’ </w:t>
      </w:r>
      <w:r w:rsidR="009D0A61" w:rsidRPr="006B799B">
        <w:rPr>
          <w:color w:val="000000" w:themeColor="text1"/>
        </w:rPr>
        <w:t>of</w:t>
      </w:r>
      <w:r w:rsidRPr="006B799B">
        <w:rPr>
          <w:color w:val="000000" w:themeColor="text1"/>
        </w:rPr>
        <w:t xml:space="preserve"> a large family. </w:t>
      </w:r>
      <w:r w:rsidR="009D0A61" w:rsidRPr="006B799B">
        <w:rPr>
          <w:color w:val="000000" w:themeColor="text1"/>
        </w:rPr>
        <w:t>Overall her</w:t>
      </w:r>
      <w:r w:rsidRPr="006B799B">
        <w:rPr>
          <w:color w:val="000000" w:themeColor="text1"/>
        </w:rPr>
        <w:t xml:space="preserve"> small story reflects a morality of restraint</w:t>
      </w:r>
      <w:r w:rsidR="005A61E1" w:rsidRPr="006B799B">
        <w:rPr>
          <w:color w:val="000000" w:themeColor="text1"/>
        </w:rPr>
        <w:t xml:space="preserve"> - </w:t>
      </w:r>
      <w:r w:rsidRPr="006B799B">
        <w:rPr>
          <w:color w:val="000000" w:themeColor="text1"/>
        </w:rPr>
        <w:t xml:space="preserve">making a decision to have only one child to avoid financial risk. </w:t>
      </w:r>
      <w:r w:rsidR="008971F6" w:rsidRPr="006B799B">
        <w:rPr>
          <w:color w:val="000000" w:themeColor="text1"/>
        </w:rPr>
        <w:t>She</w:t>
      </w:r>
      <w:r w:rsidRPr="006B799B">
        <w:rPr>
          <w:color w:val="000000" w:themeColor="text1"/>
        </w:rPr>
        <w:t xml:space="preserve"> positions herself as a ‘good mother’, </w:t>
      </w:r>
      <w:r w:rsidR="004A4607" w:rsidRPr="006B799B">
        <w:rPr>
          <w:color w:val="000000" w:themeColor="text1"/>
        </w:rPr>
        <w:t>caring</w:t>
      </w:r>
      <w:r w:rsidRPr="006B799B">
        <w:rPr>
          <w:color w:val="000000" w:themeColor="text1"/>
        </w:rPr>
        <w:t xml:space="preserve"> for her child as well as working and contributing financially. However, at the same time, her story suggests a personal sadness and regret arising from the decision to have only one child.  The irony of her story is perhaps how it links to Osgood’s (2005) analysis of the ‘substitute mother’ and the intersection between the professional and the personal. Professionally, Diana positions herself as serving the needs of the mother in poverty (who might have demonstrated moral restraint by having less children), whilst at the same time, </w:t>
      </w:r>
      <w:r w:rsidR="00F37C04" w:rsidRPr="006B799B">
        <w:rPr>
          <w:color w:val="000000" w:themeColor="text1"/>
        </w:rPr>
        <w:t>making</w:t>
      </w:r>
      <w:r w:rsidRPr="006B799B">
        <w:rPr>
          <w:color w:val="000000" w:themeColor="text1"/>
        </w:rPr>
        <w:t xml:space="preserve"> a personal sacrifice </w:t>
      </w:r>
      <w:r w:rsidR="00AD452E" w:rsidRPr="006B799B">
        <w:rPr>
          <w:color w:val="000000" w:themeColor="text1"/>
        </w:rPr>
        <w:t>to</w:t>
      </w:r>
      <w:r w:rsidRPr="006B799B">
        <w:rPr>
          <w:color w:val="000000" w:themeColor="text1"/>
        </w:rPr>
        <w:t xml:space="preserve"> only having one child. </w:t>
      </w:r>
    </w:p>
    <w:p w14:paraId="6C134294" w14:textId="77777777" w:rsidR="00584CD5" w:rsidRPr="006B799B" w:rsidRDefault="00584CD5" w:rsidP="003115AA">
      <w:pPr>
        <w:widowControl w:val="0"/>
        <w:spacing w:line="480" w:lineRule="auto"/>
        <w:jc w:val="both"/>
        <w:rPr>
          <w:color w:val="000000" w:themeColor="text1"/>
        </w:rPr>
      </w:pPr>
    </w:p>
    <w:p w14:paraId="2F289139" w14:textId="3AB016C9" w:rsidR="009205B8" w:rsidRPr="006B799B" w:rsidRDefault="009205B8" w:rsidP="003115AA">
      <w:pPr>
        <w:widowControl w:val="0"/>
        <w:spacing w:line="480" w:lineRule="auto"/>
        <w:jc w:val="both"/>
        <w:rPr>
          <w:i/>
          <w:iCs/>
          <w:color w:val="000000" w:themeColor="text1"/>
        </w:rPr>
      </w:pPr>
      <w:r w:rsidRPr="006B799B">
        <w:rPr>
          <w:i/>
          <w:iCs/>
          <w:color w:val="000000" w:themeColor="text1"/>
        </w:rPr>
        <w:t>Precarious work</w:t>
      </w:r>
    </w:p>
    <w:p w14:paraId="6E87CA7D" w14:textId="2E420B72" w:rsidR="00292610" w:rsidRPr="006B799B" w:rsidRDefault="00292610" w:rsidP="00292610">
      <w:pPr>
        <w:pStyle w:val="NormalWeb"/>
        <w:widowControl w:val="0"/>
        <w:shd w:val="clear" w:color="auto" w:fill="FFFFFF"/>
        <w:spacing w:before="0" w:beforeAutospacing="0" w:after="0" w:afterAutospacing="0" w:line="360" w:lineRule="auto"/>
        <w:jc w:val="both"/>
        <w:rPr>
          <w:color w:val="000000" w:themeColor="text1"/>
        </w:rPr>
      </w:pPr>
      <w:r w:rsidRPr="006B799B">
        <w:rPr>
          <w:color w:val="000000" w:themeColor="text1"/>
        </w:rPr>
        <w:t xml:space="preserve">Heather </w:t>
      </w:r>
      <w:r w:rsidR="00895B0C" w:rsidRPr="006B799B">
        <w:rPr>
          <w:color w:val="000000" w:themeColor="text1"/>
        </w:rPr>
        <w:t>work</w:t>
      </w:r>
      <w:r w:rsidR="00457AAD" w:rsidRPr="006B799B">
        <w:rPr>
          <w:color w:val="000000" w:themeColor="text1"/>
        </w:rPr>
        <w:t>ed</w:t>
      </w:r>
      <w:r w:rsidR="00895B0C" w:rsidRPr="006B799B">
        <w:rPr>
          <w:color w:val="000000" w:themeColor="text1"/>
        </w:rPr>
        <w:t xml:space="preserve"> in a Children’s Centre</w:t>
      </w:r>
      <w:r w:rsidR="00457AAD" w:rsidRPr="006B799B">
        <w:rPr>
          <w:color w:val="000000" w:themeColor="text1"/>
        </w:rPr>
        <w:t xml:space="preserve"> which experienced a restructure a few years ago due to </w:t>
      </w:r>
      <w:r w:rsidR="00C84C21" w:rsidRPr="006B799B">
        <w:rPr>
          <w:color w:val="000000" w:themeColor="text1"/>
        </w:rPr>
        <w:t xml:space="preserve">budget cuts. </w:t>
      </w:r>
      <w:r w:rsidR="001F3B5B" w:rsidRPr="006B799B">
        <w:rPr>
          <w:color w:val="000000" w:themeColor="text1"/>
        </w:rPr>
        <w:t xml:space="preserve"> </w:t>
      </w:r>
      <w:r w:rsidR="00C84C21" w:rsidRPr="006B799B">
        <w:rPr>
          <w:color w:val="000000" w:themeColor="text1"/>
        </w:rPr>
        <w:t>In her small story she talks about how the restructure affected her:</w:t>
      </w:r>
      <w:r w:rsidR="00FC2619" w:rsidRPr="006B799B">
        <w:rPr>
          <w:color w:val="000000" w:themeColor="text1"/>
        </w:rPr>
        <w:t xml:space="preserve"> </w:t>
      </w:r>
    </w:p>
    <w:p w14:paraId="6A70172B" w14:textId="77777777" w:rsidR="00292610" w:rsidRPr="006B799B" w:rsidRDefault="00292610" w:rsidP="00292610">
      <w:pPr>
        <w:widowControl w:val="0"/>
        <w:ind w:left="2160" w:hanging="1440"/>
        <w:jc w:val="both"/>
        <w:rPr>
          <w:color w:val="000000" w:themeColor="text1"/>
        </w:rPr>
      </w:pPr>
      <w:r w:rsidRPr="006B799B">
        <w:rPr>
          <w:color w:val="000000" w:themeColor="text1"/>
        </w:rPr>
        <w:t xml:space="preserve">Heather </w:t>
      </w:r>
      <w:r w:rsidRPr="006B799B">
        <w:rPr>
          <w:color w:val="000000" w:themeColor="text1"/>
        </w:rPr>
        <w:tab/>
        <w:t xml:space="preserve">[I] wasn’t very happy to begin with because […] it was a demotion     down a level […] I had a pay cut .. but it was gradual […] they staggered it […] and then they did another restructure three years later […] I went for my job because […] actually I’m quite happy where I am […] so some of it I chose to do, some of it somebody else got me in to do […] but actually it’s worked out for the better […] So .. yeah. I’ve done lots </w:t>
      </w:r>
      <w:r w:rsidRPr="006B799B">
        <w:rPr>
          <w:i/>
          <w:color w:val="000000" w:themeColor="text1"/>
        </w:rPr>
        <w:t>[laughs]</w:t>
      </w:r>
      <w:r w:rsidRPr="006B799B">
        <w:rPr>
          <w:color w:val="000000" w:themeColor="text1"/>
        </w:rPr>
        <w:t xml:space="preserve"> […] for about five years I did two jobs. I worked in a nightclub, some pubs as well as working full-time […] as a nursery nurse. [....] just so that I could get extra cash and that’s how I bought my property. I worked seven days a week. […] I’m a hard grafter </w:t>
      </w:r>
      <w:r w:rsidRPr="006B799B">
        <w:rPr>
          <w:i/>
          <w:color w:val="000000" w:themeColor="text1"/>
        </w:rPr>
        <w:t>[chuckles].</w:t>
      </w:r>
      <w:r w:rsidRPr="006B799B">
        <w:rPr>
          <w:color w:val="000000" w:themeColor="text1"/>
        </w:rPr>
        <w:t xml:space="preserve"> </w:t>
      </w:r>
    </w:p>
    <w:p w14:paraId="6935ACE7" w14:textId="77777777" w:rsidR="00292610" w:rsidRPr="006B799B" w:rsidRDefault="00292610" w:rsidP="00292610">
      <w:pPr>
        <w:widowControl w:val="0"/>
        <w:ind w:left="2160" w:hanging="1440"/>
        <w:jc w:val="both"/>
        <w:rPr>
          <w:color w:val="000000" w:themeColor="text1"/>
        </w:rPr>
      </w:pPr>
    </w:p>
    <w:p w14:paraId="49E4A670" w14:textId="268EBA20" w:rsidR="00193B4C" w:rsidRPr="006B799B" w:rsidRDefault="00292610" w:rsidP="00292610">
      <w:pPr>
        <w:widowControl w:val="0"/>
        <w:spacing w:line="360" w:lineRule="auto"/>
        <w:jc w:val="both"/>
        <w:rPr>
          <w:color w:val="000000" w:themeColor="text1"/>
        </w:rPr>
      </w:pPr>
      <w:r w:rsidRPr="006B799B">
        <w:rPr>
          <w:color w:val="000000" w:themeColor="text1"/>
        </w:rPr>
        <w:t xml:space="preserve">Despite experiencing less pay and a different job as a result of </w:t>
      </w:r>
      <w:r w:rsidR="005224BA" w:rsidRPr="006B799B">
        <w:rPr>
          <w:color w:val="000000" w:themeColor="text1"/>
        </w:rPr>
        <w:t>the</w:t>
      </w:r>
      <w:r w:rsidRPr="006B799B">
        <w:rPr>
          <w:color w:val="000000" w:themeColor="text1"/>
        </w:rPr>
        <w:t xml:space="preserve"> restructure Heather describes herself as ‘quite happy where I am’. The challenges </w:t>
      </w:r>
      <w:r w:rsidR="006375E4" w:rsidRPr="006B799B">
        <w:rPr>
          <w:color w:val="000000" w:themeColor="text1"/>
        </w:rPr>
        <w:t>faced in trying to save up enough money to buy her own home</w:t>
      </w:r>
      <w:r w:rsidRPr="006B799B">
        <w:rPr>
          <w:color w:val="000000" w:themeColor="text1"/>
        </w:rPr>
        <w:t xml:space="preserve"> resonate with the low pay of women working in childcare (LPC, 2016). Her comments about being a ‘hard grafter’ (hard worker) and working ‘two jobs’ to buy her own home further reflects the challenges for </w:t>
      </w:r>
      <w:r w:rsidR="00EE52EB" w:rsidRPr="006B799B">
        <w:rPr>
          <w:color w:val="000000" w:themeColor="text1"/>
        </w:rPr>
        <w:t>early years practitioners</w:t>
      </w:r>
      <w:r w:rsidRPr="006B799B">
        <w:rPr>
          <w:color w:val="000000" w:themeColor="text1"/>
        </w:rPr>
        <w:t xml:space="preserve"> buying a house in the South-east of England where prices are high. Reminiscent of a meritocratic discourse, </w:t>
      </w:r>
      <w:r w:rsidR="005B2427" w:rsidRPr="006B799B">
        <w:rPr>
          <w:color w:val="000000" w:themeColor="text1"/>
        </w:rPr>
        <w:t xml:space="preserve">where </w:t>
      </w:r>
      <w:r w:rsidR="005B2427" w:rsidRPr="006B799B">
        <w:rPr>
          <w:color w:val="000000" w:themeColor="text1"/>
        </w:rPr>
        <w:lastRenderedPageBreak/>
        <w:t xml:space="preserve">individuals are awarded according to </w:t>
      </w:r>
      <w:r w:rsidR="008E0E9E" w:rsidRPr="006B799B">
        <w:rPr>
          <w:color w:val="000000" w:themeColor="text1"/>
        </w:rPr>
        <w:t>merit</w:t>
      </w:r>
      <w:r w:rsidR="00F94327" w:rsidRPr="006B799B">
        <w:rPr>
          <w:color w:val="000000" w:themeColor="text1"/>
        </w:rPr>
        <w:t xml:space="preserve">, </w:t>
      </w:r>
      <w:r w:rsidRPr="006B799B">
        <w:rPr>
          <w:color w:val="000000" w:themeColor="text1"/>
        </w:rPr>
        <w:t xml:space="preserve">Heather suggests that </w:t>
      </w:r>
      <w:r w:rsidR="006E6470" w:rsidRPr="006B799B">
        <w:rPr>
          <w:color w:val="000000" w:themeColor="text1"/>
        </w:rPr>
        <w:t>her hard work has been</w:t>
      </w:r>
      <w:r w:rsidRPr="006B799B">
        <w:rPr>
          <w:color w:val="000000" w:themeColor="text1"/>
        </w:rPr>
        <w:t xml:space="preserve"> rewarded, however, structural inequalities, such as low pay and gender inequality go uncontested. </w:t>
      </w:r>
    </w:p>
    <w:p w14:paraId="059298E9" w14:textId="77777777" w:rsidR="00193B4C" w:rsidRPr="006B799B" w:rsidRDefault="00193B4C" w:rsidP="00292610">
      <w:pPr>
        <w:widowControl w:val="0"/>
        <w:spacing w:line="360" w:lineRule="auto"/>
        <w:jc w:val="both"/>
        <w:rPr>
          <w:color w:val="000000" w:themeColor="text1"/>
        </w:rPr>
      </w:pPr>
    </w:p>
    <w:p w14:paraId="13A97BB6" w14:textId="6876CE78" w:rsidR="004700B2" w:rsidRPr="006B799B" w:rsidRDefault="00387E89" w:rsidP="004700B2">
      <w:pPr>
        <w:widowControl w:val="0"/>
        <w:spacing w:line="360" w:lineRule="auto"/>
        <w:jc w:val="both"/>
        <w:rPr>
          <w:color w:val="000000" w:themeColor="text1"/>
        </w:rPr>
      </w:pPr>
      <w:r w:rsidRPr="006B799B">
        <w:rPr>
          <w:color w:val="000000" w:themeColor="text1"/>
        </w:rPr>
        <w:t>Heather’s</w:t>
      </w:r>
      <w:r w:rsidR="00292610" w:rsidRPr="006B799B">
        <w:rPr>
          <w:color w:val="000000" w:themeColor="text1"/>
        </w:rPr>
        <w:t xml:space="preserve"> small story resonate</w:t>
      </w:r>
      <w:r w:rsidRPr="006B799B">
        <w:rPr>
          <w:color w:val="000000" w:themeColor="text1"/>
        </w:rPr>
        <w:t>s</w:t>
      </w:r>
      <w:r w:rsidR="00292610" w:rsidRPr="006B799B">
        <w:rPr>
          <w:color w:val="000000" w:themeColor="text1"/>
        </w:rPr>
        <w:t xml:space="preserve"> with </w:t>
      </w:r>
      <w:r w:rsidR="00795DC8" w:rsidRPr="006B799B">
        <w:rPr>
          <w:color w:val="000000" w:themeColor="text1"/>
        </w:rPr>
        <w:t xml:space="preserve">other </w:t>
      </w:r>
      <w:r w:rsidR="00531054" w:rsidRPr="006B799B">
        <w:rPr>
          <w:color w:val="000000" w:themeColor="text1"/>
        </w:rPr>
        <w:t xml:space="preserve">early years practitioners’ </w:t>
      </w:r>
      <w:r w:rsidR="00964BA3" w:rsidRPr="006B799B">
        <w:rPr>
          <w:color w:val="000000" w:themeColor="text1"/>
        </w:rPr>
        <w:t>narratives</w:t>
      </w:r>
      <w:r w:rsidR="00292610" w:rsidRPr="006B799B">
        <w:rPr>
          <w:color w:val="000000" w:themeColor="text1"/>
        </w:rPr>
        <w:t xml:space="preserve">, </w:t>
      </w:r>
      <w:r w:rsidR="00F4535A" w:rsidRPr="006B799B">
        <w:rPr>
          <w:color w:val="000000" w:themeColor="text1"/>
        </w:rPr>
        <w:t xml:space="preserve">about mothers on low incomes. </w:t>
      </w:r>
      <w:r w:rsidR="004700B2" w:rsidRPr="006B799B">
        <w:rPr>
          <w:color w:val="000000" w:themeColor="text1"/>
        </w:rPr>
        <w:t xml:space="preserve">Millar and Ridge (2013) highlight how lone working mothers on low incomes are disadvantaged by childcare policy and employment opportunities. In addition, for those living in private rentals the risk of poverty is significantly increased (Marsh et al., 2017). Some of these issues were reflected in Christina’s small story about a lone parent who works long hours: </w:t>
      </w:r>
    </w:p>
    <w:p w14:paraId="67FBA931" w14:textId="38A8007C" w:rsidR="004700B2" w:rsidRPr="006B799B" w:rsidRDefault="004700B2" w:rsidP="004700B2">
      <w:pPr>
        <w:widowControl w:val="0"/>
        <w:ind w:left="2160" w:hanging="1440"/>
        <w:jc w:val="both"/>
        <w:rPr>
          <w:color w:val="000000" w:themeColor="text1"/>
        </w:rPr>
      </w:pPr>
      <w:r w:rsidRPr="006B799B">
        <w:rPr>
          <w:color w:val="000000" w:themeColor="text1"/>
        </w:rPr>
        <w:t xml:space="preserve">Christina: </w:t>
      </w:r>
      <w:r w:rsidRPr="006B799B">
        <w:rPr>
          <w:color w:val="000000" w:themeColor="text1"/>
        </w:rPr>
        <w:tab/>
        <w:t>We’ve got a little boy in nursery school […] and he attends eight to six and mum’s a lone parent and has been since she was young and she […] also works a Saturday and takes him with her […] and she was able to rent a place on her own for a while and just the cost got too much and she ended up getting in debt and so she’s ended having to move in with her parents who are quite begrudging about it […] cos they’re living in a […] tiny house […] I mean this is a women who obviously works so much and she […] just can’t do it .. I mean the fees of nursery are .. ridiculous</w:t>
      </w:r>
      <w:r w:rsidR="006206BD" w:rsidRPr="006B799B">
        <w:rPr>
          <w:color w:val="000000" w:themeColor="text1"/>
        </w:rPr>
        <w:t xml:space="preserve">. </w:t>
      </w:r>
    </w:p>
    <w:p w14:paraId="3C969FDB" w14:textId="77777777" w:rsidR="004700B2" w:rsidRPr="006B799B" w:rsidRDefault="004700B2" w:rsidP="004700B2">
      <w:pPr>
        <w:widowControl w:val="0"/>
        <w:ind w:left="2160" w:hanging="1440"/>
        <w:jc w:val="both"/>
        <w:rPr>
          <w:color w:val="000000" w:themeColor="text1"/>
        </w:rPr>
      </w:pPr>
    </w:p>
    <w:p w14:paraId="797F7357" w14:textId="119D49E9" w:rsidR="004700B2" w:rsidRPr="006B799B" w:rsidRDefault="004700B2" w:rsidP="004700B2">
      <w:pPr>
        <w:widowControl w:val="0"/>
        <w:spacing w:line="360" w:lineRule="auto"/>
        <w:jc w:val="both"/>
        <w:rPr>
          <w:color w:val="000000" w:themeColor="text1"/>
        </w:rPr>
      </w:pPr>
      <w:r w:rsidRPr="006B799B">
        <w:rPr>
          <w:color w:val="000000" w:themeColor="text1"/>
        </w:rPr>
        <w:t xml:space="preserve">Christina’s small story </w:t>
      </w:r>
      <w:r w:rsidR="006206BD" w:rsidRPr="006B799B">
        <w:rPr>
          <w:color w:val="000000" w:themeColor="text1"/>
        </w:rPr>
        <w:t xml:space="preserve">challenges </w:t>
      </w:r>
      <w:r w:rsidR="00C8522A" w:rsidRPr="006B799B">
        <w:rPr>
          <w:color w:val="000000" w:themeColor="text1"/>
        </w:rPr>
        <w:t>a government</w:t>
      </w:r>
      <w:r w:rsidRPr="006B799B">
        <w:rPr>
          <w:color w:val="000000" w:themeColor="text1"/>
        </w:rPr>
        <w:t xml:space="preserve"> discourse of ‘work </w:t>
      </w:r>
      <w:r w:rsidR="00C8522A" w:rsidRPr="006B799B">
        <w:rPr>
          <w:color w:val="000000" w:themeColor="text1"/>
        </w:rPr>
        <w:t xml:space="preserve">always </w:t>
      </w:r>
      <w:r w:rsidRPr="006B799B">
        <w:rPr>
          <w:color w:val="000000" w:themeColor="text1"/>
        </w:rPr>
        <w:t>pays’</w:t>
      </w:r>
      <w:r w:rsidR="00C8522A" w:rsidRPr="006B799B">
        <w:rPr>
          <w:color w:val="000000" w:themeColor="text1"/>
        </w:rPr>
        <w:t xml:space="preserve"> [</w:t>
      </w:r>
      <w:r w:rsidR="006A2B21" w:rsidRPr="006B799B">
        <w:rPr>
          <w:color w:val="000000" w:themeColor="text1"/>
        </w:rPr>
        <w:t>DWP, 2010</w:t>
      </w:r>
      <w:r w:rsidR="00C8522A" w:rsidRPr="006B799B">
        <w:rPr>
          <w:color w:val="000000" w:themeColor="text1"/>
        </w:rPr>
        <w:t xml:space="preserve">]- </w:t>
      </w:r>
      <w:r w:rsidRPr="006B799B">
        <w:rPr>
          <w:color w:val="000000" w:themeColor="text1"/>
        </w:rPr>
        <w:t>although the mother works six days a week she still ends up in debt. Christina highlights how issues of high childcare costs</w:t>
      </w:r>
      <w:r w:rsidR="00BE1E36" w:rsidRPr="006B799B">
        <w:rPr>
          <w:color w:val="000000" w:themeColor="text1"/>
        </w:rPr>
        <w:t xml:space="preserve"> and </w:t>
      </w:r>
      <w:r w:rsidRPr="006B799B">
        <w:rPr>
          <w:color w:val="000000" w:themeColor="text1"/>
        </w:rPr>
        <w:t xml:space="preserve">high housing costs can result in homelessness. </w:t>
      </w:r>
      <w:r w:rsidR="00363E76" w:rsidRPr="006B799B">
        <w:rPr>
          <w:color w:val="000000" w:themeColor="text1"/>
        </w:rPr>
        <w:t>In</w:t>
      </w:r>
      <w:r w:rsidRPr="006B799B">
        <w:rPr>
          <w:color w:val="000000" w:themeColor="text1"/>
        </w:rPr>
        <w:t xml:space="preserve"> contrast to stigmatising discourses of the lone mother, such as the ‘chav mum’ (as discussed by Tyler, 2008), the mother is constructed as hard working yet disadvantaged by structural inequalities. </w:t>
      </w:r>
      <w:r w:rsidR="00386272" w:rsidRPr="006B799B">
        <w:rPr>
          <w:color w:val="000000" w:themeColor="text1"/>
        </w:rPr>
        <w:t>Overall the story supports the findings of Millar and Ridge (2013) and the difficulties for working lone parents on low incomes.</w:t>
      </w:r>
    </w:p>
    <w:p w14:paraId="3370879B" w14:textId="77777777" w:rsidR="00706C92" w:rsidRPr="006B799B" w:rsidRDefault="00706C92" w:rsidP="003115AA">
      <w:pPr>
        <w:widowControl w:val="0"/>
        <w:spacing w:line="480" w:lineRule="auto"/>
        <w:jc w:val="both"/>
        <w:rPr>
          <w:color w:val="000000" w:themeColor="text1"/>
        </w:rPr>
      </w:pPr>
    </w:p>
    <w:p w14:paraId="70FB3627" w14:textId="449132F0" w:rsidR="00406466" w:rsidRPr="006B799B" w:rsidRDefault="00EC6496" w:rsidP="003115AA">
      <w:pPr>
        <w:widowControl w:val="0"/>
        <w:spacing w:line="480" w:lineRule="auto"/>
        <w:jc w:val="both"/>
        <w:rPr>
          <w:b/>
          <w:bCs/>
          <w:color w:val="000000" w:themeColor="text1"/>
        </w:rPr>
      </w:pPr>
      <w:r w:rsidRPr="006B799B">
        <w:rPr>
          <w:b/>
          <w:bCs/>
          <w:i/>
          <w:color w:val="000000" w:themeColor="text1"/>
        </w:rPr>
        <w:t>Personal Poverty</w:t>
      </w:r>
    </w:p>
    <w:p w14:paraId="59152589" w14:textId="3D593EF8" w:rsidR="00717E19" w:rsidRPr="006B799B" w:rsidRDefault="003176D7" w:rsidP="00406466">
      <w:pPr>
        <w:pStyle w:val="Newparagraph"/>
        <w:ind w:firstLine="0"/>
        <w:jc w:val="both"/>
        <w:rPr>
          <w:color w:val="000000" w:themeColor="text1"/>
        </w:rPr>
      </w:pPr>
      <w:r w:rsidRPr="006B799B">
        <w:rPr>
          <w:color w:val="000000" w:themeColor="text1"/>
        </w:rPr>
        <w:t xml:space="preserve">Shildrick and MacDonald (2013) found that those in poverty avoid using the language of poverty in relation to their own experiences because of associations with shame and stigma. Cognisant of this many of the participants talked about financial restraint at different points in their lives but rarely referred to themselves as being ‘poor’ or living ‘in poverty’. Audrey’s narrative was particularly illuminating as she </w:t>
      </w:r>
      <w:r w:rsidR="003115AA" w:rsidRPr="006B799B">
        <w:rPr>
          <w:color w:val="000000" w:themeColor="text1"/>
        </w:rPr>
        <w:t xml:space="preserve">had experience </w:t>
      </w:r>
      <w:r w:rsidR="002E2FB4" w:rsidRPr="006B799B">
        <w:rPr>
          <w:color w:val="000000" w:themeColor="text1"/>
        </w:rPr>
        <w:t xml:space="preserve">as a mother of being </w:t>
      </w:r>
      <w:r w:rsidRPr="006B799B">
        <w:rPr>
          <w:color w:val="000000" w:themeColor="text1"/>
        </w:rPr>
        <w:t xml:space="preserve">homeless </w:t>
      </w:r>
      <w:r w:rsidRPr="006B799B">
        <w:rPr>
          <w:color w:val="000000" w:themeColor="text1"/>
        </w:rPr>
        <w:lastRenderedPageBreak/>
        <w:t xml:space="preserve">and living on benefits </w:t>
      </w:r>
      <w:r w:rsidR="002E2FB4" w:rsidRPr="006B799B">
        <w:rPr>
          <w:color w:val="000000" w:themeColor="text1"/>
        </w:rPr>
        <w:t>as well as</w:t>
      </w:r>
      <w:r w:rsidRPr="006B799B">
        <w:rPr>
          <w:color w:val="000000" w:themeColor="text1"/>
        </w:rPr>
        <w:t xml:space="preserve"> working. </w:t>
      </w:r>
      <w:r w:rsidR="002E2FB4" w:rsidRPr="006B799B">
        <w:rPr>
          <w:color w:val="000000" w:themeColor="text1"/>
        </w:rPr>
        <w:t>She</w:t>
      </w:r>
      <w:r w:rsidRPr="006B799B">
        <w:rPr>
          <w:color w:val="000000" w:themeColor="text1"/>
        </w:rPr>
        <w:t xml:space="preserve"> talked about her experience of living in a hostel for homeless people: </w:t>
      </w:r>
    </w:p>
    <w:p w14:paraId="72C8813E" w14:textId="21A14277" w:rsidR="003176D7" w:rsidRPr="006B799B" w:rsidRDefault="003176D7" w:rsidP="003176D7">
      <w:pPr>
        <w:widowControl w:val="0"/>
        <w:ind w:left="2160" w:hanging="1440"/>
        <w:jc w:val="both"/>
        <w:rPr>
          <w:color w:val="000000" w:themeColor="text1"/>
        </w:rPr>
      </w:pPr>
      <w:r w:rsidRPr="006B799B">
        <w:rPr>
          <w:color w:val="000000" w:themeColor="text1"/>
        </w:rPr>
        <w:t xml:space="preserve">Audrey: </w:t>
      </w:r>
      <w:r w:rsidRPr="006B799B">
        <w:rPr>
          <w:color w:val="000000" w:themeColor="text1"/>
        </w:rPr>
        <w:tab/>
        <w:t xml:space="preserve">We’ve been homeless .. we’ve been on benefits you know […] but at no point did I think my children are poverty stricken […] because you know although it was a care hostel accommodation we provided a roof over our head, we provided three meals a day, the children had clothes .. so to me my children might have been disadvantaged but I wouldn’t say they were living in poverty I would have been really offended by that because you know as a person I didn’t really think that was what our lives were about whereas […] a lot of […] families probably do see themselves as living in poverty because there’s no end to that .. there’s no I’m going to get a job or when things get better […] </w:t>
      </w:r>
    </w:p>
    <w:p w14:paraId="427F9E81" w14:textId="77777777" w:rsidR="003176D7" w:rsidRPr="006B799B" w:rsidRDefault="003176D7" w:rsidP="003176D7">
      <w:pPr>
        <w:widowControl w:val="0"/>
        <w:ind w:left="2160" w:hanging="1440"/>
        <w:jc w:val="both"/>
        <w:rPr>
          <w:color w:val="000000" w:themeColor="text1"/>
        </w:rPr>
      </w:pPr>
    </w:p>
    <w:p w14:paraId="0FC4710E" w14:textId="4FA99DCE" w:rsidR="003176D7" w:rsidRPr="006B799B" w:rsidRDefault="003176D7" w:rsidP="00885058">
      <w:pPr>
        <w:widowControl w:val="0"/>
        <w:spacing w:line="480" w:lineRule="auto"/>
        <w:jc w:val="both"/>
        <w:rPr>
          <w:color w:val="000000" w:themeColor="text1"/>
        </w:rPr>
      </w:pPr>
      <w:r w:rsidRPr="006B799B">
        <w:rPr>
          <w:color w:val="000000" w:themeColor="text1"/>
        </w:rPr>
        <w:t xml:space="preserve">On the one hand, Audrey distances herself from the shame and stigma of the language of poverty </w:t>
      </w:r>
      <w:r w:rsidR="00825876" w:rsidRPr="006B799B">
        <w:rPr>
          <w:color w:val="000000" w:themeColor="text1"/>
        </w:rPr>
        <w:t xml:space="preserve">by </w:t>
      </w:r>
      <w:r w:rsidRPr="006B799B">
        <w:rPr>
          <w:color w:val="000000" w:themeColor="text1"/>
        </w:rPr>
        <w:t xml:space="preserve">suggesting that her children were ‘disadvantaged’ rather than ‘poverty stricken’ and constructing herself as a ‘good mother’ providing for her children. However, on the other hand, she makes a distinction between what can and cannot be counted as poverty by suggesting that poverty is ongoing (‘where’s there’s no end’) and a lack of hope (‘there’s no I’m going to get a job or when things get better’). The distinction Audrey makes between herself and others in poverty is consistent with Chase and Walker’s (2012, 752) findings that those who are vulnerable to poverty, </w:t>
      </w:r>
      <w:r w:rsidR="00885058" w:rsidRPr="006B799B">
        <w:rPr>
          <w:color w:val="000000" w:themeColor="text1"/>
        </w:rPr>
        <w:t xml:space="preserve">to avoid shame and stigma, </w:t>
      </w:r>
      <w:r w:rsidRPr="006B799B">
        <w:rPr>
          <w:color w:val="000000" w:themeColor="text1"/>
        </w:rPr>
        <w:t xml:space="preserve">distance themselves from the label by passing it to ‘others’. </w:t>
      </w:r>
    </w:p>
    <w:p w14:paraId="7D25FB6E" w14:textId="352BA013" w:rsidR="008935CB" w:rsidRPr="006B799B" w:rsidRDefault="008935CB" w:rsidP="00885058">
      <w:pPr>
        <w:widowControl w:val="0"/>
        <w:spacing w:line="480" w:lineRule="auto"/>
        <w:jc w:val="both"/>
        <w:rPr>
          <w:color w:val="000000" w:themeColor="text1"/>
        </w:rPr>
      </w:pPr>
    </w:p>
    <w:p w14:paraId="4021B4A1" w14:textId="693E6004" w:rsidR="008935CB" w:rsidRPr="006B799B" w:rsidRDefault="008935CB" w:rsidP="00885058">
      <w:pPr>
        <w:widowControl w:val="0"/>
        <w:spacing w:line="480" w:lineRule="auto"/>
        <w:jc w:val="both"/>
        <w:rPr>
          <w:color w:val="000000" w:themeColor="text1"/>
        </w:rPr>
      </w:pPr>
      <w:r w:rsidRPr="006B799B">
        <w:rPr>
          <w:color w:val="000000" w:themeColor="text1"/>
        </w:rPr>
        <w:t xml:space="preserve">Ridge (2011, 76) highlights how poverty in childhood ‘extracts a high emotional toll on children trying to “fit in” and “join in” with their peers’, for example, children at school are particularly worried about being viewed as different and bullied. Drawing on her I-position as a mother, Audrey talks about non-uniform day:  </w:t>
      </w:r>
    </w:p>
    <w:p w14:paraId="3B5ADEC8" w14:textId="2C85C2E0" w:rsidR="00AA267C" w:rsidRPr="006B799B" w:rsidRDefault="008935CB" w:rsidP="00AA267C">
      <w:pPr>
        <w:widowControl w:val="0"/>
        <w:ind w:left="2160" w:hanging="1440"/>
        <w:jc w:val="both"/>
        <w:rPr>
          <w:color w:val="000000" w:themeColor="text1"/>
        </w:rPr>
      </w:pPr>
      <w:r w:rsidRPr="006B799B">
        <w:rPr>
          <w:color w:val="000000" w:themeColor="text1"/>
        </w:rPr>
        <w:t xml:space="preserve">Audrey: </w:t>
      </w:r>
      <w:r w:rsidRPr="006B799B">
        <w:rPr>
          <w:color w:val="000000" w:themeColor="text1"/>
        </w:rPr>
        <w:tab/>
        <w:t xml:space="preserve">You know, when I was on benefits and my kids were at school, I used to feel like if they had a non-uniform day, I had to go out and buy my kids new clothes… and leave myself really short for the rest of the week .. ‘cause I used to think, ‘I don’t want everyone looking at my kids thinking we’re tramps. I don’t want everyone judging me and thinking that I don’t look after my kids ’cause I haven’t got a job’, and I don’t feel the need to do that </w:t>
      </w:r>
      <w:r w:rsidRPr="006B799B">
        <w:rPr>
          <w:i/>
          <w:color w:val="000000" w:themeColor="text1"/>
        </w:rPr>
        <w:t>[now]</w:t>
      </w:r>
      <w:r w:rsidRPr="006B799B">
        <w:rPr>
          <w:color w:val="000000" w:themeColor="text1"/>
        </w:rPr>
        <w:t xml:space="preserve"> because I don’t feel that everyone’s </w:t>
      </w:r>
      <w:r w:rsidRPr="006B799B">
        <w:rPr>
          <w:color w:val="000000" w:themeColor="text1"/>
        </w:rPr>
        <w:lastRenderedPageBreak/>
        <w:t>judging us</w:t>
      </w:r>
      <w:r w:rsidR="00AA267C" w:rsidRPr="006B799B">
        <w:rPr>
          <w:color w:val="000000" w:themeColor="text1"/>
        </w:rPr>
        <w:t xml:space="preserve">. So, you know, if it’s non-uniform day, my kids get whatever’s clean </w:t>
      </w:r>
      <w:r w:rsidR="00AA267C" w:rsidRPr="006B799B">
        <w:rPr>
          <w:i/>
          <w:color w:val="000000" w:themeColor="text1"/>
        </w:rPr>
        <w:t>[chuckles]</w:t>
      </w:r>
      <w:r w:rsidR="00AA267C" w:rsidRPr="006B799B">
        <w:rPr>
          <w:color w:val="000000" w:themeColor="text1"/>
        </w:rPr>
        <w:t xml:space="preserve"> really […] </w:t>
      </w:r>
      <w:r w:rsidR="0090218A" w:rsidRPr="006B799B">
        <w:rPr>
          <w:color w:val="000000" w:themeColor="text1"/>
        </w:rPr>
        <w:t xml:space="preserve">Whereas when I was on benefits I felt really judged and I felt crap about myself. […] </w:t>
      </w:r>
      <w:r w:rsidR="00AA267C" w:rsidRPr="006B799B">
        <w:rPr>
          <w:color w:val="000000" w:themeColor="text1"/>
        </w:rPr>
        <w:t xml:space="preserve">So it’s not the money, it’s that self-esteem… and how they perceive themselves and how other people perceive themselves …people look at me and think, ‘Oh she’s got a job, she’s got a nice family.’ People look at someone else who might not have a completely different budget to me and think ‘Well look at them. They’re on the dole. They don’t work’ or ‘Look, they’re not looking after the kids properly.’ </w:t>
      </w:r>
    </w:p>
    <w:p w14:paraId="006199EE" w14:textId="77777777" w:rsidR="00AA267C" w:rsidRPr="006B799B" w:rsidRDefault="00AA267C" w:rsidP="008935CB">
      <w:pPr>
        <w:widowControl w:val="0"/>
        <w:ind w:left="2160" w:hanging="1440"/>
        <w:jc w:val="both"/>
        <w:rPr>
          <w:color w:val="000000" w:themeColor="text1"/>
        </w:rPr>
      </w:pPr>
    </w:p>
    <w:p w14:paraId="581257A8" w14:textId="37CB6AF1" w:rsidR="00AA267C" w:rsidRPr="006B799B" w:rsidRDefault="00AA267C" w:rsidP="00AA267C">
      <w:pPr>
        <w:widowControl w:val="0"/>
        <w:jc w:val="both"/>
        <w:rPr>
          <w:color w:val="000000" w:themeColor="text1"/>
        </w:rPr>
      </w:pPr>
    </w:p>
    <w:p w14:paraId="510C5412" w14:textId="3C936B11" w:rsidR="00AA267C" w:rsidRPr="006B799B" w:rsidRDefault="00AA267C" w:rsidP="00133B25">
      <w:pPr>
        <w:widowControl w:val="0"/>
        <w:spacing w:line="480" w:lineRule="auto"/>
        <w:jc w:val="both"/>
        <w:rPr>
          <w:color w:val="000000" w:themeColor="text1"/>
        </w:rPr>
      </w:pPr>
      <w:r w:rsidRPr="006B799B">
        <w:rPr>
          <w:color w:val="000000" w:themeColor="text1"/>
        </w:rPr>
        <w:t xml:space="preserve">In this small story, Audrey draws on a discourse of the ‘good mother’, one who is putting her children first and trying to protect both herself and her children from judgement and shaming by buying her children new clothes for non-uniform day. Her experience is reminiscent of Chase and Walker’s (2012) study and the importance those in poverty attach to ‘keeping up appearances’. At the end of the small story Audrey comments on how, as a working parent, she ‘no longer feels judged’ and it no longer matters what her children wear as long as it is ‘clean’. As she points out, poverty is not only about ‘the money’– as despite having a job Audrey suggests she is no better off than a family on benefits. Here her comments reflect Townsend’s (1979) understanding of the subjective experience of poverty, that is, the extent to which an individual may feel they belong in a society. On the one hand her story serves to challenge an underclass discourse, by illuminating how families on benefits are shamed and constructed as inadequate parents. On the other hand, her story reveals how ‘work’ might not afford financial advantage but serves to provide moral acceptance. </w:t>
      </w:r>
    </w:p>
    <w:p w14:paraId="65A8CF25" w14:textId="5D620B64" w:rsidR="008935CB" w:rsidRPr="006B799B" w:rsidRDefault="008935CB" w:rsidP="00133B25">
      <w:pPr>
        <w:widowControl w:val="0"/>
        <w:spacing w:line="480" w:lineRule="auto"/>
        <w:jc w:val="both"/>
        <w:rPr>
          <w:color w:val="000000" w:themeColor="text1"/>
        </w:rPr>
      </w:pPr>
    </w:p>
    <w:p w14:paraId="06E6375E" w14:textId="391C080E" w:rsidR="0090218A" w:rsidRPr="006B799B" w:rsidRDefault="008E152A" w:rsidP="00042976">
      <w:pPr>
        <w:pStyle w:val="Newparagraph"/>
        <w:ind w:firstLine="0"/>
        <w:jc w:val="both"/>
        <w:rPr>
          <w:color w:val="000000" w:themeColor="text1"/>
        </w:rPr>
      </w:pPr>
      <w:r w:rsidRPr="006B799B">
        <w:rPr>
          <w:color w:val="000000" w:themeColor="text1"/>
        </w:rPr>
        <w:t>Within</w:t>
      </w:r>
      <w:r w:rsidR="001D7E47" w:rsidRPr="006B799B">
        <w:rPr>
          <w:color w:val="000000" w:themeColor="text1"/>
        </w:rPr>
        <w:t xml:space="preserve"> </w:t>
      </w:r>
      <w:r w:rsidRPr="006B799B">
        <w:rPr>
          <w:color w:val="000000" w:themeColor="text1"/>
        </w:rPr>
        <w:t>Audrey’s</w:t>
      </w:r>
      <w:r w:rsidR="001D7E47" w:rsidRPr="006B799B">
        <w:rPr>
          <w:color w:val="000000" w:themeColor="text1"/>
        </w:rPr>
        <w:t xml:space="preserve"> narrative there</w:t>
      </w:r>
      <w:r w:rsidR="00AA267C" w:rsidRPr="006B799B">
        <w:rPr>
          <w:color w:val="000000" w:themeColor="text1"/>
        </w:rPr>
        <w:t xml:space="preserve"> is a strong </w:t>
      </w:r>
      <w:r w:rsidRPr="006B799B">
        <w:rPr>
          <w:color w:val="000000" w:themeColor="text1"/>
        </w:rPr>
        <w:t>synergy</w:t>
      </w:r>
      <w:r w:rsidR="00AA267C" w:rsidRPr="006B799B">
        <w:rPr>
          <w:color w:val="000000" w:themeColor="text1"/>
        </w:rPr>
        <w:t xml:space="preserve"> between </w:t>
      </w:r>
      <w:r w:rsidR="0090218A" w:rsidRPr="006B799B">
        <w:rPr>
          <w:color w:val="000000" w:themeColor="text1"/>
        </w:rPr>
        <w:t xml:space="preserve">the way </w:t>
      </w:r>
      <w:r w:rsidRPr="006B799B">
        <w:rPr>
          <w:color w:val="000000" w:themeColor="text1"/>
        </w:rPr>
        <w:t>she</w:t>
      </w:r>
      <w:r w:rsidR="0090218A" w:rsidRPr="006B799B">
        <w:rPr>
          <w:color w:val="000000" w:themeColor="text1"/>
        </w:rPr>
        <w:t xml:space="preserve"> </w:t>
      </w:r>
      <w:r w:rsidR="00F876E1" w:rsidRPr="006B799B">
        <w:rPr>
          <w:color w:val="000000" w:themeColor="text1"/>
        </w:rPr>
        <w:t xml:space="preserve">describes </w:t>
      </w:r>
      <w:r w:rsidR="0090218A" w:rsidRPr="006B799B">
        <w:rPr>
          <w:color w:val="000000" w:themeColor="text1"/>
        </w:rPr>
        <w:t xml:space="preserve">her </w:t>
      </w:r>
      <w:r w:rsidR="00F876E1" w:rsidRPr="006B799B">
        <w:rPr>
          <w:color w:val="000000" w:themeColor="text1"/>
        </w:rPr>
        <w:t xml:space="preserve">personal </w:t>
      </w:r>
      <w:r w:rsidR="0090218A" w:rsidRPr="006B799B">
        <w:rPr>
          <w:color w:val="000000" w:themeColor="text1"/>
        </w:rPr>
        <w:t xml:space="preserve">experiences </w:t>
      </w:r>
      <w:r w:rsidR="00F876E1" w:rsidRPr="006B799B">
        <w:rPr>
          <w:color w:val="000000" w:themeColor="text1"/>
        </w:rPr>
        <w:t>and the way she describes the experiences</w:t>
      </w:r>
      <w:r w:rsidR="0090218A" w:rsidRPr="006B799B">
        <w:rPr>
          <w:color w:val="000000" w:themeColor="text1"/>
        </w:rPr>
        <w:t xml:space="preserve"> families she works with. </w:t>
      </w:r>
      <w:r w:rsidR="00F979B0" w:rsidRPr="006B799B">
        <w:rPr>
          <w:color w:val="000000" w:themeColor="text1"/>
        </w:rPr>
        <w:t>In</w:t>
      </w:r>
      <w:r w:rsidR="0090218A" w:rsidRPr="006B799B">
        <w:rPr>
          <w:color w:val="000000" w:themeColor="text1"/>
        </w:rPr>
        <w:t xml:space="preserve"> </w:t>
      </w:r>
      <w:r w:rsidR="00C35E46" w:rsidRPr="006B799B">
        <w:rPr>
          <w:color w:val="000000" w:themeColor="text1"/>
        </w:rPr>
        <w:t xml:space="preserve">another </w:t>
      </w:r>
      <w:r w:rsidR="0090218A" w:rsidRPr="006B799B">
        <w:rPr>
          <w:color w:val="000000" w:themeColor="text1"/>
        </w:rPr>
        <w:t xml:space="preserve">small story she talks about why a mother </w:t>
      </w:r>
      <w:r w:rsidR="00C35E46" w:rsidRPr="006B799B">
        <w:rPr>
          <w:color w:val="000000" w:themeColor="text1"/>
        </w:rPr>
        <w:t>might</w:t>
      </w:r>
      <w:r w:rsidR="00B201DD" w:rsidRPr="006B799B">
        <w:rPr>
          <w:color w:val="000000" w:themeColor="text1"/>
        </w:rPr>
        <w:t xml:space="preserve"> go without food in order to buy her child an iphone</w:t>
      </w:r>
      <w:r w:rsidR="00C1442E" w:rsidRPr="006B799B">
        <w:rPr>
          <w:color w:val="000000" w:themeColor="text1"/>
        </w:rPr>
        <w:t>:</w:t>
      </w:r>
    </w:p>
    <w:p w14:paraId="724D7C30" w14:textId="3F4B2117" w:rsidR="0090218A" w:rsidRPr="006B799B" w:rsidRDefault="0090218A" w:rsidP="0090218A">
      <w:pPr>
        <w:widowControl w:val="0"/>
        <w:ind w:left="2160" w:hanging="1440"/>
        <w:jc w:val="both"/>
        <w:rPr>
          <w:color w:val="000000" w:themeColor="text1"/>
        </w:rPr>
      </w:pPr>
      <w:r w:rsidRPr="006B799B">
        <w:rPr>
          <w:color w:val="000000" w:themeColor="text1"/>
        </w:rPr>
        <w:t xml:space="preserve">Audrey: </w:t>
      </w:r>
      <w:r w:rsidRPr="006B799B">
        <w:rPr>
          <w:color w:val="000000" w:themeColor="text1"/>
        </w:rPr>
        <w:tab/>
        <w:t xml:space="preserve">And it’s not ‘cause, you know, they’re on the fiddle or because benefits is the life of... […] It’s because they feel the need to fit in with everybody else. Because people talk to them like they’re crap and people look down </w:t>
      </w:r>
      <w:r w:rsidRPr="006B799B">
        <w:rPr>
          <w:color w:val="000000" w:themeColor="text1"/>
        </w:rPr>
        <w:lastRenderedPageBreak/>
        <w:t xml:space="preserve">on them. It’s almost that having the need to have things to represent their family. ‘Well look, my child’s not gonna be left out. My child’s going to school with an iPhone.’ […] No-one can say I’m not a good mum. My kid’s got everything he’s ever asked for.’ […] But that fam- that mum might go without food to pay that bill. </w:t>
      </w:r>
    </w:p>
    <w:p w14:paraId="32034942" w14:textId="77777777" w:rsidR="0090218A" w:rsidRPr="006B799B" w:rsidRDefault="0090218A" w:rsidP="00042976">
      <w:pPr>
        <w:pStyle w:val="Newparagraph"/>
        <w:ind w:firstLine="0"/>
        <w:jc w:val="both"/>
        <w:rPr>
          <w:color w:val="000000" w:themeColor="text1"/>
        </w:rPr>
      </w:pPr>
    </w:p>
    <w:p w14:paraId="3908A848" w14:textId="7A4E0AE7" w:rsidR="00C1442E" w:rsidRPr="006B799B" w:rsidRDefault="00F126A7" w:rsidP="00C1442E">
      <w:pPr>
        <w:pStyle w:val="Newparagraph"/>
        <w:ind w:firstLine="0"/>
        <w:jc w:val="both"/>
        <w:rPr>
          <w:color w:val="000000" w:themeColor="text1"/>
        </w:rPr>
      </w:pPr>
      <w:r w:rsidRPr="006B799B">
        <w:rPr>
          <w:color w:val="000000" w:themeColor="text1"/>
        </w:rPr>
        <w:t xml:space="preserve">In a similar way to her own experience of non-uniform day </w:t>
      </w:r>
      <w:r w:rsidR="00353940" w:rsidRPr="006B799B">
        <w:rPr>
          <w:color w:val="000000" w:themeColor="text1"/>
        </w:rPr>
        <w:t xml:space="preserve">she </w:t>
      </w:r>
      <w:r w:rsidR="00591CCA" w:rsidRPr="006B799B">
        <w:rPr>
          <w:color w:val="000000" w:themeColor="text1"/>
        </w:rPr>
        <w:t>empathises</w:t>
      </w:r>
      <w:r w:rsidR="00353940" w:rsidRPr="006B799B">
        <w:rPr>
          <w:color w:val="000000" w:themeColor="text1"/>
        </w:rPr>
        <w:t xml:space="preserve"> with the </w:t>
      </w:r>
      <w:r w:rsidR="003804AD" w:rsidRPr="006B799B">
        <w:rPr>
          <w:color w:val="000000" w:themeColor="text1"/>
        </w:rPr>
        <w:t xml:space="preserve">mother </w:t>
      </w:r>
      <w:r w:rsidR="00646F1E" w:rsidRPr="006B799B">
        <w:rPr>
          <w:color w:val="000000" w:themeColor="text1"/>
        </w:rPr>
        <w:t>who wants her</w:t>
      </w:r>
      <w:r w:rsidR="003804AD" w:rsidRPr="006B799B">
        <w:rPr>
          <w:color w:val="000000" w:themeColor="text1"/>
        </w:rPr>
        <w:t xml:space="preserve"> children </w:t>
      </w:r>
      <w:r w:rsidR="00646F1E" w:rsidRPr="006B799B">
        <w:rPr>
          <w:color w:val="000000" w:themeColor="text1"/>
        </w:rPr>
        <w:t>to</w:t>
      </w:r>
      <w:r w:rsidR="00E3464F" w:rsidRPr="006B799B">
        <w:rPr>
          <w:color w:val="000000" w:themeColor="text1"/>
        </w:rPr>
        <w:t xml:space="preserve"> </w:t>
      </w:r>
      <w:r w:rsidR="003804AD" w:rsidRPr="006B799B">
        <w:rPr>
          <w:color w:val="000000" w:themeColor="text1"/>
        </w:rPr>
        <w:t xml:space="preserve">‘fit in’ to </w:t>
      </w:r>
      <w:r w:rsidR="00C9048F" w:rsidRPr="006B799B">
        <w:rPr>
          <w:color w:val="000000" w:themeColor="text1"/>
        </w:rPr>
        <w:t xml:space="preserve">avoid the shame and stigma of poverty. </w:t>
      </w:r>
      <w:r w:rsidR="00486C33" w:rsidRPr="006B799B">
        <w:rPr>
          <w:color w:val="000000" w:themeColor="text1"/>
        </w:rPr>
        <w:t xml:space="preserve"> </w:t>
      </w:r>
      <w:r w:rsidR="00487F0C" w:rsidRPr="006B799B">
        <w:rPr>
          <w:color w:val="000000" w:themeColor="text1"/>
        </w:rPr>
        <w:t>In b</w:t>
      </w:r>
      <w:r w:rsidR="003C6D11" w:rsidRPr="006B799B">
        <w:rPr>
          <w:color w:val="000000" w:themeColor="text1"/>
        </w:rPr>
        <w:t>oth</w:t>
      </w:r>
      <w:r w:rsidR="00B66B2F" w:rsidRPr="006B799B">
        <w:rPr>
          <w:color w:val="000000" w:themeColor="text1"/>
        </w:rPr>
        <w:t xml:space="preserve"> </w:t>
      </w:r>
      <w:r w:rsidR="00487F0C" w:rsidRPr="006B799B">
        <w:rPr>
          <w:color w:val="000000" w:themeColor="text1"/>
        </w:rPr>
        <w:t xml:space="preserve">stories </w:t>
      </w:r>
      <w:r w:rsidR="006B37D2" w:rsidRPr="006B799B">
        <w:rPr>
          <w:color w:val="000000" w:themeColor="text1"/>
        </w:rPr>
        <w:t>Audrey constructs the</w:t>
      </w:r>
      <w:r w:rsidR="00487F0C" w:rsidRPr="006B799B">
        <w:rPr>
          <w:color w:val="000000" w:themeColor="text1"/>
        </w:rPr>
        <w:t xml:space="preserve"> </w:t>
      </w:r>
      <w:r w:rsidR="00B66B2F" w:rsidRPr="006B799B">
        <w:rPr>
          <w:color w:val="000000" w:themeColor="text1"/>
        </w:rPr>
        <w:t xml:space="preserve">mothers </w:t>
      </w:r>
      <w:r w:rsidR="00487F0C" w:rsidRPr="006B799B">
        <w:rPr>
          <w:color w:val="000000" w:themeColor="text1"/>
        </w:rPr>
        <w:t xml:space="preserve">as being </w:t>
      </w:r>
      <w:r w:rsidR="00B66B2F" w:rsidRPr="006B799B">
        <w:rPr>
          <w:color w:val="000000" w:themeColor="text1"/>
        </w:rPr>
        <w:t xml:space="preserve">judged for </w:t>
      </w:r>
      <w:r w:rsidR="0048362D" w:rsidRPr="006B799B">
        <w:rPr>
          <w:color w:val="000000" w:themeColor="text1"/>
        </w:rPr>
        <w:t xml:space="preserve">living on benefits </w:t>
      </w:r>
      <w:r w:rsidR="003E4C80" w:rsidRPr="006B799B">
        <w:rPr>
          <w:color w:val="000000" w:themeColor="text1"/>
        </w:rPr>
        <w:t xml:space="preserve">and </w:t>
      </w:r>
      <w:r w:rsidR="00F9000E" w:rsidRPr="006B799B">
        <w:rPr>
          <w:color w:val="000000" w:themeColor="text1"/>
        </w:rPr>
        <w:t>not being ‘good mother</w:t>
      </w:r>
      <w:r w:rsidR="00765074" w:rsidRPr="006B799B">
        <w:rPr>
          <w:color w:val="000000" w:themeColor="text1"/>
        </w:rPr>
        <w:t>s</w:t>
      </w:r>
      <w:r w:rsidR="00F9000E" w:rsidRPr="006B799B">
        <w:rPr>
          <w:color w:val="000000" w:themeColor="text1"/>
        </w:rPr>
        <w:t>’</w:t>
      </w:r>
      <w:r w:rsidR="00FC0AAC" w:rsidRPr="006B799B">
        <w:rPr>
          <w:color w:val="000000" w:themeColor="text1"/>
        </w:rPr>
        <w:t xml:space="preserve">. </w:t>
      </w:r>
      <w:r w:rsidR="00B5437A" w:rsidRPr="006B799B">
        <w:rPr>
          <w:color w:val="000000" w:themeColor="text1"/>
        </w:rPr>
        <w:t xml:space="preserve">To try and </w:t>
      </w:r>
      <w:r w:rsidR="00204635" w:rsidRPr="006B799B">
        <w:rPr>
          <w:color w:val="000000" w:themeColor="text1"/>
        </w:rPr>
        <w:t>ameliorate</w:t>
      </w:r>
      <w:r w:rsidR="00B5437A" w:rsidRPr="006B799B">
        <w:rPr>
          <w:color w:val="000000" w:themeColor="text1"/>
        </w:rPr>
        <w:t xml:space="preserve"> the shame and stigma</w:t>
      </w:r>
      <w:r w:rsidR="00FC0AAC" w:rsidRPr="006B799B">
        <w:rPr>
          <w:color w:val="000000" w:themeColor="text1"/>
        </w:rPr>
        <w:t xml:space="preserve"> both</w:t>
      </w:r>
      <w:r w:rsidR="007122E0" w:rsidRPr="006B799B">
        <w:rPr>
          <w:color w:val="000000" w:themeColor="text1"/>
        </w:rPr>
        <w:t xml:space="preserve"> mothers</w:t>
      </w:r>
      <w:r w:rsidR="00FC0AAC" w:rsidRPr="006B799B">
        <w:rPr>
          <w:color w:val="000000" w:themeColor="text1"/>
        </w:rPr>
        <w:t xml:space="preserve"> </w:t>
      </w:r>
      <w:r w:rsidR="008C7A80" w:rsidRPr="006B799B">
        <w:rPr>
          <w:color w:val="000000" w:themeColor="text1"/>
        </w:rPr>
        <w:t>make financial sacrifices</w:t>
      </w:r>
      <w:r w:rsidR="00B5437A" w:rsidRPr="006B799B">
        <w:rPr>
          <w:color w:val="000000" w:themeColor="text1"/>
        </w:rPr>
        <w:t xml:space="preserve"> so that their children </w:t>
      </w:r>
      <w:r w:rsidR="006B37D2" w:rsidRPr="006B799B">
        <w:rPr>
          <w:color w:val="000000" w:themeColor="text1"/>
        </w:rPr>
        <w:t xml:space="preserve">can </w:t>
      </w:r>
      <w:r w:rsidR="00B5437A" w:rsidRPr="006B799B">
        <w:rPr>
          <w:color w:val="000000" w:themeColor="text1"/>
        </w:rPr>
        <w:t xml:space="preserve">‘fit in’ resulting in </w:t>
      </w:r>
      <w:r w:rsidR="008C7A80" w:rsidRPr="006B799B">
        <w:rPr>
          <w:color w:val="000000" w:themeColor="text1"/>
        </w:rPr>
        <w:t xml:space="preserve">Audrey leaving herself </w:t>
      </w:r>
      <w:r w:rsidR="00B5437A" w:rsidRPr="006B799B">
        <w:rPr>
          <w:color w:val="000000" w:themeColor="text1"/>
        </w:rPr>
        <w:t xml:space="preserve">short of money for </w:t>
      </w:r>
      <w:r w:rsidR="008C7A80" w:rsidRPr="006B799B">
        <w:rPr>
          <w:color w:val="000000" w:themeColor="text1"/>
        </w:rPr>
        <w:t xml:space="preserve">the rest of the week and the other mother </w:t>
      </w:r>
      <w:r w:rsidR="007122E0" w:rsidRPr="006B799B">
        <w:rPr>
          <w:color w:val="000000" w:themeColor="text1"/>
        </w:rPr>
        <w:t xml:space="preserve">going without </w:t>
      </w:r>
      <w:r w:rsidR="00B5437A" w:rsidRPr="006B799B">
        <w:rPr>
          <w:color w:val="000000" w:themeColor="text1"/>
        </w:rPr>
        <w:t xml:space="preserve">food. </w:t>
      </w:r>
    </w:p>
    <w:p w14:paraId="2AC9252A" w14:textId="01A39068" w:rsidR="008410D5" w:rsidRPr="006B799B" w:rsidRDefault="008410D5" w:rsidP="00C1442E">
      <w:pPr>
        <w:pStyle w:val="Newparagraph"/>
        <w:ind w:firstLine="0"/>
        <w:jc w:val="both"/>
        <w:rPr>
          <w:color w:val="000000" w:themeColor="text1"/>
        </w:rPr>
      </w:pPr>
    </w:p>
    <w:p w14:paraId="2DB584CD" w14:textId="6532C171" w:rsidR="007F4589" w:rsidRPr="006B799B" w:rsidRDefault="001369FA" w:rsidP="007F4589">
      <w:pPr>
        <w:pStyle w:val="Newparagraph"/>
        <w:ind w:firstLine="0"/>
        <w:jc w:val="both"/>
        <w:rPr>
          <w:color w:val="000000" w:themeColor="text1"/>
        </w:rPr>
      </w:pPr>
      <w:r w:rsidRPr="006B799B">
        <w:rPr>
          <w:color w:val="000000" w:themeColor="text1"/>
        </w:rPr>
        <w:t xml:space="preserve">An analysis of practitioners’ small stories </w:t>
      </w:r>
      <w:r w:rsidR="00EB4D76" w:rsidRPr="006B799B">
        <w:rPr>
          <w:color w:val="000000" w:themeColor="text1"/>
        </w:rPr>
        <w:t>illuminates</w:t>
      </w:r>
      <w:r w:rsidRPr="006B799B">
        <w:rPr>
          <w:color w:val="000000" w:themeColor="text1"/>
        </w:rPr>
        <w:t xml:space="preserve"> how early years practitioners </w:t>
      </w:r>
      <w:r w:rsidR="00BE5F86" w:rsidRPr="006B799B">
        <w:rPr>
          <w:color w:val="000000" w:themeColor="text1"/>
        </w:rPr>
        <w:t xml:space="preserve">personal </w:t>
      </w:r>
    </w:p>
    <w:p w14:paraId="1D0D3FAA" w14:textId="041B62E1" w:rsidR="00A5518B" w:rsidRPr="006B799B" w:rsidRDefault="000A56F1" w:rsidP="00A5518B">
      <w:pPr>
        <w:pStyle w:val="Newparagraph"/>
        <w:ind w:firstLine="0"/>
        <w:jc w:val="both"/>
        <w:rPr>
          <w:color w:val="000000" w:themeColor="text1"/>
        </w:rPr>
      </w:pPr>
      <w:r w:rsidRPr="006B799B">
        <w:rPr>
          <w:color w:val="000000" w:themeColor="text1"/>
        </w:rPr>
        <w:t xml:space="preserve">and professional </w:t>
      </w:r>
      <w:r w:rsidR="007B04DF" w:rsidRPr="006B799B">
        <w:rPr>
          <w:color w:val="000000" w:themeColor="text1"/>
        </w:rPr>
        <w:t>lives affords</w:t>
      </w:r>
      <w:r w:rsidRPr="006B799B">
        <w:rPr>
          <w:color w:val="000000" w:themeColor="text1"/>
        </w:rPr>
        <w:t xml:space="preserve"> a greater understanding about the tensions and paradoxes between how </w:t>
      </w:r>
      <w:r w:rsidR="00B147A0" w:rsidRPr="006B799B">
        <w:rPr>
          <w:color w:val="000000" w:themeColor="text1"/>
        </w:rPr>
        <w:t>practi</w:t>
      </w:r>
      <w:r w:rsidR="00992374" w:rsidRPr="006B799B">
        <w:rPr>
          <w:color w:val="000000" w:themeColor="text1"/>
        </w:rPr>
        <w:t>ti</w:t>
      </w:r>
      <w:r w:rsidR="00B147A0" w:rsidRPr="006B799B">
        <w:rPr>
          <w:color w:val="000000" w:themeColor="text1"/>
        </w:rPr>
        <w:t>oners</w:t>
      </w:r>
      <w:r w:rsidRPr="006B799B">
        <w:rPr>
          <w:color w:val="000000" w:themeColor="text1"/>
        </w:rPr>
        <w:t xml:space="preserve"> </w:t>
      </w:r>
      <w:r w:rsidR="00DA0589" w:rsidRPr="006B799B">
        <w:rPr>
          <w:color w:val="000000" w:themeColor="text1"/>
        </w:rPr>
        <w:t>position themselves</w:t>
      </w:r>
      <w:r w:rsidRPr="006B799B">
        <w:rPr>
          <w:color w:val="000000" w:themeColor="text1"/>
        </w:rPr>
        <w:t xml:space="preserve"> and how they position </w:t>
      </w:r>
      <w:r w:rsidR="007C59B6" w:rsidRPr="006B799B">
        <w:rPr>
          <w:color w:val="000000" w:themeColor="text1"/>
        </w:rPr>
        <w:t>the families they work with</w:t>
      </w:r>
      <w:r w:rsidRPr="006B799B">
        <w:rPr>
          <w:color w:val="000000" w:themeColor="text1"/>
        </w:rPr>
        <w:t xml:space="preserve">. Paradoxically, </w:t>
      </w:r>
      <w:r w:rsidR="00992374" w:rsidRPr="006B799B">
        <w:rPr>
          <w:color w:val="000000" w:themeColor="text1"/>
        </w:rPr>
        <w:t>e</w:t>
      </w:r>
      <w:r w:rsidRPr="006B799B">
        <w:rPr>
          <w:color w:val="000000" w:themeColor="text1"/>
        </w:rPr>
        <w:t xml:space="preserve">arly </w:t>
      </w:r>
      <w:r w:rsidR="00992374" w:rsidRPr="006B799B">
        <w:rPr>
          <w:color w:val="000000" w:themeColor="text1"/>
        </w:rPr>
        <w:t>y</w:t>
      </w:r>
      <w:r w:rsidRPr="006B799B">
        <w:rPr>
          <w:color w:val="000000" w:themeColor="text1"/>
        </w:rPr>
        <w:t xml:space="preserve">ears </w:t>
      </w:r>
      <w:r w:rsidR="00992374" w:rsidRPr="006B799B">
        <w:rPr>
          <w:color w:val="000000" w:themeColor="text1"/>
        </w:rPr>
        <w:t>p</w:t>
      </w:r>
      <w:r w:rsidRPr="006B799B">
        <w:rPr>
          <w:color w:val="000000" w:themeColor="text1"/>
        </w:rPr>
        <w:t>ractitioners are part of a government strategy to alleviate poverty in early childhood, whilst at the same time, part of a workforce which is highly gendered and to a large extent characterised by low pay, poor working conditions and low status (</w:t>
      </w:r>
      <w:r w:rsidR="00765074" w:rsidRPr="006B799B">
        <w:rPr>
          <w:color w:val="000000" w:themeColor="text1"/>
        </w:rPr>
        <w:t>Osgood, 2009; Low Pay Commission, 2016</w:t>
      </w:r>
      <w:r w:rsidRPr="006B799B">
        <w:rPr>
          <w:color w:val="000000" w:themeColor="text1"/>
        </w:rPr>
        <w:t>).</w:t>
      </w:r>
      <w:r w:rsidR="00090170" w:rsidRPr="006B799B">
        <w:rPr>
          <w:color w:val="000000" w:themeColor="text1"/>
        </w:rPr>
        <w:t xml:space="preserve"> </w:t>
      </w:r>
      <w:r w:rsidR="000A1B32" w:rsidRPr="006B799B">
        <w:rPr>
          <w:color w:val="000000" w:themeColor="text1"/>
        </w:rPr>
        <w:t xml:space="preserve">Although accounts of </w:t>
      </w:r>
      <w:r w:rsidR="002D3CD1" w:rsidRPr="006B799B">
        <w:rPr>
          <w:color w:val="000000" w:themeColor="text1"/>
        </w:rPr>
        <w:t>practit</w:t>
      </w:r>
      <w:r w:rsidR="00E518D1" w:rsidRPr="006B799B">
        <w:rPr>
          <w:color w:val="000000" w:themeColor="text1"/>
        </w:rPr>
        <w:t>i</w:t>
      </w:r>
      <w:r w:rsidR="002D3CD1" w:rsidRPr="006B799B">
        <w:rPr>
          <w:color w:val="000000" w:themeColor="text1"/>
        </w:rPr>
        <w:t>oners’ personal poverty</w:t>
      </w:r>
      <w:r w:rsidR="0011113F" w:rsidRPr="006B799B">
        <w:rPr>
          <w:color w:val="000000" w:themeColor="text1"/>
        </w:rPr>
        <w:t>, such as Audrey,</w:t>
      </w:r>
      <w:r w:rsidR="002D3CD1" w:rsidRPr="006B799B">
        <w:rPr>
          <w:color w:val="000000" w:themeColor="text1"/>
        </w:rPr>
        <w:t xml:space="preserve"> were rare, </w:t>
      </w:r>
      <w:r w:rsidR="0011113F" w:rsidRPr="006B799B">
        <w:rPr>
          <w:color w:val="000000" w:themeColor="text1"/>
        </w:rPr>
        <w:t xml:space="preserve">these highlighted the emotional experience of poverty </w:t>
      </w:r>
      <w:r w:rsidR="00216CC5" w:rsidRPr="006B799B">
        <w:rPr>
          <w:color w:val="000000" w:themeColor="text1"/>
        </w:rPr>
        <w:t>-</w:t>
      </w:r>
      <w:r w:rsidR="0011113F" w:rsidRPr="006B799B">
        <w:rPr>
          <w:color w:val="000000" w:themeColor="text1"/>
        </w:rPr>
        <w:t xml:space="preserve"> the process of shaming and challenges of everyday life</w:t>
      </w:r>
      <w:r w:rsidR="006C569D" w:rsidRPr="006B799B">
        <w:rPr>
          <w:color w:val="000000" w:themeColor="text1"/>
        </w:rPr>
        <w:t>. These accounts served to contest</w:t>
      </w:r>
      <w:r w:rsidR="00216CC5" w:rsidRPr="006B799B">
        <w:rPr>
          <w:color w:val="000000" w:themeColor="text1"/>
        </w:rPr>
        <w:t xml:space="preserve"> </w:t>
      </w:r>
      <w:r w:rsidR="006C569D" w:rsidRPr="006B799B">
        <w:rPr>
          <w:color w:val="000000" w:themeColor="text1"/>
        </w:rPr>
        <w:t>stig</w:t>
      </w:r>
      <w:r w:rsidR="00216CC5" w:rsidRPr="006B799B">
        <w:rPr>
          <w:color w:val="000000" w:themeColor="text1"/>
        </w:rPr>
        <w:t>m</w:t>
      </w:r>
      <w:r w:rsidR="006C569D" w:rsidRPr="006B799B">
        <w:rPr>
          <w:color w:val="000000" w:themeColor="text1"/>
        </w:rPr>
        <w:t xml:space="preserve">atising discourses of poverty </w:t>
      </w:r>
      <w:r w:rsidR="00701E03" w:rsidRPr="006B799B">
        <w:rPr>
          <w:color w:val="000000" w:themeColor="text1"/>
        </w:rPr>
        <w:t xml:space="preserve">as well as recognising the </w:t>
      </w:r>
      <w:r w:rsidR="00A90A8A" w:rsidRPr="006B799B">
        <w:rPr>
          <w:color w:val="000000" w:themeColor="text1"/>
        </w:rPr>
        <w:t>multi-dimensional</w:t>
      </w:r>
      <w:r w:rsidR="00701E03" w:rsidRPr="006B799B">
        <w:rPr>
          <w:color w:val="000000" w:themeColor="text1"/>
        </w:rPr>
        <w:t xml:space="preserve"> nature of poverty. </w:t>
      </w:r>
      <w:r w:rsidR="0011113F" w:rsidRPr="006B799B">
        <w:rPr>
          <w:color w:val="000000" w:themeColor="text1"/>
        </w:rPr>
        <w:t xml:space="preserve"> </w:t>
      </w:r>
      <w:r w:rsidR="00BF6D24" w:rsidRPr="006B799B">
        <w:rPr>
          <w:color w:val="000000" w:themeColor="text1"/>
        </w:rPr>
        <w:t>P</w:t>
      </w:r>
      <w:r w:rsidR="00701E03" w:rsidRPr="006B799B">
        <w:rPr>
          <w:color w:val="000000" w:themeColor="text1"/>
        </w:rPr>
        <w:t xml:space="preserve">aradoxically, the same </w:t>
      </w:r>
      <w:r w:rsidR="005A7735" w:rsidRPr="006B799B">
        <w:rPr>
          <w:color w:val="000000" w:themeColor="text1"/>
        </w:rPr>
        <w:t>participants</w:t>
      </w:r>
      <w:r w:rsidR="00701E03" w:rsidRPr="006B799B">
        <w:rPr>
          <w:color w:val="000000" w:themeColor="text1"/>
        </w:rPr>
        <w:t xml:space="preserve"> were </w:t>
      </w:r>
      <w:r w:rsidR="00851BED" w:rsidRPr="006B799B">
        <w:rPr>
          <w:color w:val="000000" w:themeColor="text1"/>
        </w:rPr>
        <w:t>careful to distance themselves from poverty</w:t>
      </w:r>
      <w:r w:rsidR="006D115D" w:rsidRPr="006B799B">
        <w:rPr>
          <w:color w:val="000000" w:themeColor="text1"/>
        </w:rPr>
        <w:t xml:space="preserve"> both through </w:t>
      </w:r>
      <w:r w:rsidR="008B03AE" w:rsidRPr="006B799B">
        <w:rPr>
          <w:color w:val="000000" w:themeColor="text1"/>
        </w:rPr>
        <w:t xml:space="preserve">avoiding the label of ‘poverty’ </w:t>
      </w:r>
      <w:r w:rsidR="00E203D4" w:rsidRPr="006B799B">
        <w:rPr>
          <w:color w:val="000000" w:themeColor="text1"/>
        </w:rPr>
        <w:t xml:space="preserve">and </w:t>
      </w:r>
      <w:r w:rsidR="00335EE4" w:rsidRPr="006B799B">
        <w:rPr>
          <w:color w:val="000000" w:themeColor="text1"/>
        </w:rPr>
        <w:t xml:space="preserve">the process </w:t>
      </w:r>
      <w:r w:rsidR="00E203D4" w:rsidRPr="006B799B">
        <w:rPr>
          <w:color w:val="000000" w:themeColor="text1"/>
        </w:rPr>
        <w:t>‘othering’</w:t>
      </w:r>
      <w:r w:rsidR="009D4E64" w:rsidRPr="006B799B">
        <w:rPr>
          <w:color w:val="000000" w:themeColor="text1"/>
        </w:rPr>
        <w:t xml:space="preserve">. </w:t>
      </w:r>
      <w:r w:rsidR="0064210C" w:rsidRPr="006B799B">
        <w:rPr>
          <w:color w:val="000000" w:themeColor="text1"/>
        </w:rPr>
        <w:t xml:space="preserve">Although </w:t>
      </w:r>
      <w:r w:rsidR="009D4E64" w:rsidRPr="006B799B">
        <w:rPr>
          <w:color w:val="000000" w:themeColor="text1"/>
        </w:rPr>
        <w:t>Audrey</w:t>
      </w:r>
      <w:r w:rsidR="0064210C" w:rsidRPr="006B799B">
        <w:rPr>
          <w:color w:val="000000" w:themeColor="text1"/>
        </w:rPr>
        <w:t xml:space="preserve"> had been </w:t>
      </w:r>
      <w:r w:rsidR="00613688" w:rsidRPr="006B799B">
        <w:rPr>
          <w:color w:val="000000" w:themeColor="text1"/>
        </w:rPr>
        <w:t>homeless and liv</w:t>
      </w:r>
      <w:r w:rsidR="0064210C" w:rsidRPr="006B799B">
        <w:rPr>
          <w:color w:val="000000" w:themeColor="text1"/>
        </w:rPr>
        <w:t>ed</w:t>
      </w:r>
      <w:r w:rsidR="00613688" w:rsidRPr="006B799B">
        <w:rPr>
          <w:color w:val="000000" w:themeColor="text1"/>
        </w:rPr>
        <w:t xml:space="preserve"> on benefits </w:t>
      </w:r>
      <w:r w:rsidR="0064210C" w:rsidRPr="006B799B">
        <w:rPr>
          <w:color w:val="000000" w:themeColor="text1"/>
        </w:rPr>
        <w:t xml:space="preserve">she </w:t>
      </w:r>
      <w:r w:rsidR="00613688" w:rsidRPr="006B799B">
        <w:rPr>
          <w:color w:val="000000" w:themeColor="text1"/>
        </w:rPr>
        <w:t xml:space="preserve">was careful to explain that </w:t>
      </w:r>
      <w:r w:rsidR="00914D14" w:rsidRPr="006B799B">
        <w:rPr>
          <w:color w:val="000000" w:themeColor="text1"/>
        </w:rPr>
        <w:t xml:space="preserve">her family were not in poverty, unlike other families who </w:t>
      </w:r>
      <w:r w:rsidR="00954234" w:rsidRPr="006B799B">
        <w:rPr>
          <w:color w:val="000000" w:themeColor="text1"/>
        </w:rPr>
        <w:t xml:space="preserve">might </w:t>
      </w:r>
      <w:r w:rsidR="00171AA6" w:rsidRPr="006B799B">
        <w:rPr>
          <w:color w:val="000000" w:themeColor="text1"/>
        </w:rPr>
        <w:t xml:space="preserve">experience ongoing poverty. In addition, practitioners were more likely to </w:t>
      </w:r>
      <w:r w:rsidR="00954234" w:rsidRPr="006B799B">
        <w:rPr>
          <w:color w:val="000000" w:themeColor="text1"/>
        </w:rPr>
        <w:t xml:space="preserve">position </w:t>
      </w:r>
      <w:r w:rsidR="00881D05" w:rsidRPr="006B799B">
        <w:rPr>
          <w:color w:val="000000" w:themeColor="text1"/>
        </w:rPr>
        <w:t>themselves within neoliberal and normative middle-</w:t>
      </w:r>
      <w:r w:rsidR="00881D05" w:rsidRPr="006B799B">
        <w:rPr>
          <w:color w:val="000000" w:themeColor="text1"/>
        </w:rPr>
        <w:lastRenderedPageBreak/>
        <w:t>class discourses, (such as taking individual responsibility and ‘being the right kind of [middle class] self’ as discussed by Gillies</w:t>
      </w:r>
      <w:r w:rsidR="009115C3" w:rsidRPr="006B799B">
        <w:rPr>
          <w:color w:val="000000" w:themeColor="text1"/>
        </w:rPr>
        <w:t xml:space="preserve"> (</w:t>
      </w:r>
      <w:r w:rsidR="00881D05" w:rsidRPr="006B799B">
        <w:rPr>
          <w:color w:val="000000" w:themeColor="text1"/>
        </w:rPr>
        <w:t xml:space="preserve">2005, 837). For example, </w:t>
      </w:r>
      <w:r w:rsidR="000A1101" w:rsidRPr="006B799B">
        <w:rPr>
          <w:color w:val="000000" w:themeColor="text1"/>
        </w:rPr>
        <w:t>Diana positions herself within a middle</w:t>
      </w:r>
      <w:r w:rsidR="005643EF" w:rsidRPr="006B799B">
        <w:rPr>
          <w:color w:val="000000" w:themeColor="text1"/>
        </w:rPr>
        <w:t>-</w:t>
      </w:r>
      <w:r w:rsidR="000A1101" w:rsidRPr="006B799B">
        <w:rPr>
          <w:color w:val="000000" w:themeColor="text1"/>
        </w:rPr>
        <w:t xml:space="preserve">class normative discourse of being a ‘good mother’, both caring for her child as well as working and contributing financially to the family. </w:t>
      </w:r>
      <w:r w:rsidR="0092205A" w:rsidRPr="006B799B">
        <w:rPr>
          <w:color w:val="000000" w:themeColor="text1"/>
        </w:rPr>
        <w:t xml:space="preserve">Lastly, practitioners’ childhood experiences of </w:t>
      </w:r>
      <w:r w:rsidR="00981DC5" w:rsidRPr="006B799B">
        <w:rPr>
          <w:color w:val="000000" w:themeColor="text1"/>
        </w:rPr>
        <w:t xml:space="preserve">poverty, such as, </w:t>
      </w:r>
      <w:r w:rsidR="002D527B" w:rsidRPr="006B799B">
        <w:rPr>
          <w:color w:val="000000" w:themeColor="text1"/>
        </w:rPr>
        <w:t xml:space="preserve">Chloe’s experience of her parents’ separation and the </w:t>
      </w:r>
      <w:r w:rsidR="009A53BA" w:rsidRPr="006B799B">
        <w:rPr>
          <w:color w:val="000000" w:themeColor="text1"/>
        </w:rPr>
        <w:t xml:space="preserve">resulting financial constraints experienced by her father, perhaps </w:t>
      </w:r>
      <w:r w:rsidR="004B3E02" w:rsidRPr="006B799B">
        <w:rPr>
          <w:color w:val="000000" w:themeColor="text1"/>
        </w:rPr>
        <w:t xml:space="preserve">provide particular empathy for families </w:t>
      </w:r>
      <w:r w:rsidR="009A3873" w:rsidRPr="006B799B">
        <w:rPr>
          <w:color w:val="000000" w:themeColor="text1"/>
        </w:rPr>
        <w:t>who had experienced similar situations to themselves.</w:t>
      </w:r>
    </w:p>
    <w:p w14:paraId="3B50869C" w14:textId="3D353D68" w:rsidR="00A5518B" w:rsidRPr="006B799B" w:rsidRDefault="00A5518B" w:rsidP="00A5518B">
      <w:pPr>
        <w:pStyle w:val="Newparagraph"/>
        <w:ind w:firstLine="0"/>
        <w:jc w:val="both"/>
        <w:rPr>
          <w:color w:val="000000" w:themeColor="text1"/>
        </w:rPr>
      </w:pPr>
    </w:p>
    <w:p w14:paraId="3E81A3B6" w14:textId="43C8603C" w:rsidR="00176126" w:rsidRPr="006B799B" w:rsidRDefault="00176126" w:rsidP="00A5518B">
      <w:pPr>
        <w:pStyle w:val="Newparagraph"/>
        <w:ind w:firstLine="0"/>
        <w:jc w:val="both"/>
        <w:rPr>
          <w:b/>
          <w:color w:val="000000" w:themeColor="text1"/>
        </w:rPr>
      </w:pPr>
      <w:r w:rsidRPr="006B799B">
        <w:rPr>
          <w:b/>
          <w:color w:val="000000" w:themeColor="text1"/>
        </w:rPr>
        <w:t>Conclusion</w:t>
      </w:r>
    </w:p>
    <w:p w14:paraId="72A3A291" w14:textId="33CE03A8" w:rsidR="00BC5AE8" w:rsidRPr="006B799B" w:rsidRDefault="009A3873" w:rsidP="00AD51C6">
      <w:pPr>
        <w:pStyle w:val="Newparagraph"/>
        <w:ind w:firstLine="0"/>
        <w:jc w:val="both"/>
        <w:rPr>
          <w:color w:val="000000" w:themeColor="text1"/>
        </w:rPr>
      </w:pPr>
      <w:r w:rsidRPr="006B799B">
        <w:rPr>
          <w:color w:val="000000" w:themeColor="text1"/>
        </w:rPr>
        <w:t>P</w:t>
      </w:r>
      <w:r w:rsidR="002B19B3" w:rsidRPr="006B799B">
        <w:rPr>
          <w:color w:val="000000" w:themeColor="text1"/>
        </w:rPr>
        <w:t xml:space="preserve">aradoxes and tensions were strongly evidenced in the narratives of the </w:t>
      </w:r>
      <w:r w:rsidR="00A5518B" w:rsidRPr="006B799B">
        <w:rPr>
          <w:color w:val="000000" w:themeColor="text1"/>
        </w:rPr>
        <w:t>e</w:t>
      </w:r>
      <w:r w:rsidR="002B19B3" w:rsidRPr="006B799B">
        <w:rPr>
          <w:color w:val="000000" w:themeColor="text1"/>
        </w:rPr>
        <w:t xml:space="preserve">arly </w:t>
      </w:r>
      <w:r w:rsidR="00A5518B" w:rsidRPr="006B799B">
        <w:rPr>
          <w:color w:val="000000" w:themeColor="text1"/>
        </w:rPr>
        <w:t>y</w:t>
      </w:r>
      <w:r w:rsidR="002B19B3" w:rsidRPr="006B799B">
        <w:rPr>
          <w:color w:val="000000" w:themeColor="text1"/>
        </w:rPr>
        <w:t xml:space="preserve">ears </w:t>
      </w:r>
      <w:r w:rsidR="00A5518B" w:rsidRPr="006B799B">
        <w:rPr>
          <w:color w:val="000000" w:themeColor="text1"/>
        </w:rPr>
        <w:t>p</w:t>
      </w:r>
      <w:r w:rsidR="002B19B3" w:rsidRPr="006B799B">
        <w:rPr>
          <w:color w:val="000000" w:themeColor="text1"/>
        </w:rPr>
        <w:t>ractitioners</w:t>
      </w:r>
      <w:r w:rsidR="00A5518B" w:rsidRPr="006B799B">
        <w:rPr>
          <w:color w:val="000000" w:themeColor="text1"/>
        </w:rPr>
        <w:t xml:space="preserve"> who took part in the study</w:t>
      </w:r>
      <w:r w:rsidR="005A6F7B" w:rsidRPr="006B799B">
        <w:rPr>
          <w:color w:val="000000" w:themeColor="text1"/>
        </w:rPr>
        <w:t xml:space="preserve">. </w:t>
      </w:r>
      <w:r w:rsidR="00A5518B" w:rsidRPr="006B799B">
        <w:rPr>
          <w:color w:val="000000" w:themeColor="text1"/>
        </w:rPr>
        <w:t xml:space="preserve"> </w:t>
      </w:r>
      <w:r w:rsidR="005A6F7B" w:rsidRPr="006B799B">
        <w:rPr>
          <w:color w:val="000000" w:themeColor="text1"/>
        </w:rPr>
        <w:t>H</w:t>
      </w:r>
      <w:r w:rsidR="00A5518B" w:rsidRPr="006B799B">
        <w:rPr>
          <w:color w:val="000000" w:themeColor="text1"/>
        </w:rPr>
        <w:t xml:space="preserve">owever, </w:t>
      </w:r>
      <w:r w:rsidR="002B19B3" w:rsidRPr="006B799B">
        <w:rPr>
          <w:color w:val="000000" w:themeColor="text1"/>
        </w:rPr>
        <w:t>this is not something which has been recognised or addressed within government policy</w:t>
      </w:r>
      <w:r w:rsidR="009A3013" w:rsidRPr="006B799B">
        <w:rPr>
          <w:color w:val="000000" w:themeColor="text1"/>
        </w:rPr>
        <w:t xml:space="preserve">. Although </w:t>
      </w:r>
      <w:r w:rsidR="00777FDF" w:rsidRPr="006B799B">
        <w:rPr>
          <w:color w:val="000000" w:themeColor="text1"/>
        </w:rPr>
        <w:t xml:space="preserve">policy states </w:t>
      </w:r>
      <w:r w:rsidR="00756BB3" w:rsidRPr="006B799B">
        <w:rPr>
          <w:color w:val="000000" w:themeColor="text1"/>
        </w:rPr>
        <w:t>that the government</w:t>
      </w:r>
      <w:r w:rsidR="00777FDF" w:rsidRPr="006B799B">
        <w:rPr>
          <w:color w:val="000000" w:themeColor="text1"/>
        </w:rPr>
        <w:t xml:space="preserve"> is</w:t>
      </w:r>
      <w:r w:rsidR="009A3013" w:rsidRPr="006B799B">
        <w:rPr>
          <w:color w:val="000000" w:themeColor="text1"/>
        </w:rPr>
        <w:t xml:space="preserve"> committed to investing and valuing early years practitioners (DfE, 2017),</w:t>
      </w:r>
      <w:r w:rsidR="002154B1" w:rsidRPr="006B799B">
        <w:rPr>
          <w:color w:val="000000" w:themeColor="text1"/>
        </w:rPr>
        <w:t xml:space="preserve"> </w:t>
      </w:r>
      <w:r w:rsidR="009A3013" w:rsidRPr="006B799B">
        <w:rPr>
          <w:color w:val="000000" w:themeColor="text1"/>
        </w:rPr>
        <w:t xml:space="preserve">attempts to professionalise the early years sector have met with limited success. Most practitioners remain qualified to a low level and staff turnover within the sector continues to be high, largely due to issues of low pay, progression and access to affordable and accessible training (DfE, 2017b; NDNA, 2016). </w:t>
      </w:r>
      <w:r w:rsidR="002B19B3" w:rsidRPr="006B799B">
        <w:rPr>
          <w:color w:val="000000" w:themeColor="text1"/>
        </w:rPr>
        <w:t xml:space="preserve">This suggests that simplistic explanations are insufficient at explaining how </w:t>
      </w:r>
      <w:r w:rsidR="003B25BD" w:rsidRPr="006B799B">
        <w:rPr>
          <w:color w:val="000000" w:themeColor="text1"/>
        </w:rPr>
        <w:t>practitioners might</w:t>
      </w:r>
      <w:r w:rsidR="002B19B3" w:rsidRPr="006B799B">
        <w:rPr>
          <w:color w:val="000000" w:themeColor="text1"/>
        </w:rPr>
        <w:t xml:space="preserve"> understand poverty in early childhood. </w:t>
      </w:r>
      <w:r w:rsidR="00954CB9" w:rsidRPr="006B799B">
        <w:rPr>
          <w:color w:val="000000" w:themeColor="text1"/>
        </w:rPr>
        <w:t xml:space="preserve">Osgood’s (2006) discourse of the ‘new </w:t>
      </w:r>
      <w:r w:rsidRPr="006B799B">
        <w:rPr>
          <w:color w:val="000000" w:themeColor="text1"/>
        </w:rPr>
        <w:t>professional</w:t>
      </w:r>
      <w:r w:rsidR="00434974" w:rsidRPr="006B799B">
        <w:rPr>
          <w:color w:val="000000" w:themeColor="text1"/>
        </w:rPr>
        <w:t>ism</w:t>
      </w:r>
      <w:r w:rsidR="00954CB9" w:rsidRPr="006B799B">
        <w:rPr>
          <w:color w:val="000000" w:themeColor="text1"/>
        </w:rPr>
        <w:t xml:space="preserve">’, suggests that it is possible </w:t>
      </w:r>
      <w:r w:rsidR="003B1F9B" w:rsidRPr="006B799B">
        <w:rPr>
          <w:color w:val="000000" w:themeColor="text1"/>
        </w:rPr>
        <w:t>for practitioners</w:t>
      </w:r>
      <w:r w:rsidR="00954CB9" w:rsidRPr="006B799B">
        <w:rPr>
          <w:color w:val="000000" w:themeColor="text1"/>
        </w:rPr>
        <w:t xml:space="preserve"> to ‘oppose’ and transform policy through critical reflection on the social and political context within which they are positioned and how they can be re-positioned. Giving </w:t>
      </w:r>
      <w:r w:rsidR="005C097D" w:rsidRPr="006B799B">
        <w:rPr>
          <w:color w:val="000000" w:themeColor="text1"/>
        </w:rPr>
        <w:t>practitioners</w:t>
      </w:r>
      <w:r w:rsidR="00954CB9" w:rsidRPr="006B799B">
        <w:rPr>
          <w:color w:val="000000" w:themeColor="text1"/>
        </w:rPr>
        <w:t xml:space="preserve"> ‘spaces’ where they can critically reflect on their professional and personal lives and how these might ‘shape’ and ‘be shaped’ by dominant discourses may create opportunities for them to work as ‘new </w:t>
      </w:r>
      <w:r w:rsidR="00434974" w:rsidRPr="006B799B">
        <w:rPr>
          <w:color w:val="000000" w:themeColor="text1"/>
        </w:rPr>
        <w:t>professionals</w:t>
      </w:r>
      <w:r w:rsidR="00954CB9" w:rsidRPr="006B799B">
        <w:rPr>
          <w:color w:val="000000" w:themeColor="text1"/>
        </w:rPr>
        <w:t>’, such as effecting change</w:t>
      </w:r>
      <w:r w:rsidR="00434974" w:rsidRPr="006B799B">
        <w:rPr>
          <w:color w:val="000000" w:themeColor="text1"/>
        </w:rPr>
        <w:t xml:space="preserve"> through </w:t>
      </w:r>
      <w:r w:rsidR="00954CB9" w:rsidRPr="006B799B">
        <w:rPr>
          <w:color w:val="000000" w:themeColor="text1"/>
        </w:rPr>
        <w:t>enabling new alternative discourses of poverty.</w:t>
      </w:r>
      <w:r w:rsidR="00AD51C6" w:rsidRPr="006B799B">
        <w:rPr>
          <w:color w:val="000000" w:themeColor="text1"/>
        </w:rPr>
        <w:t xml:space="preserve">  </w:t>
      </w:r>
      <w:r w:rsidR="00BC5AE8" w:rsidRPr="006B799B">
        <w:rPr>
          <w:color w:val="000000" w:themeColor="text1"/>
        </w:rPr>
        <w:t xml:space="preserve">Arguably, universities </w:t>
      </w:r>
      <w:r w:rsidR="00912208" w:rsidRPr="006B799B">
        <w:rPr>
          <w:color w:val="000000" w:themeColor="text1"/>
        </w:rPr>
        <w:t xml:space="preserve">providing training courses </w:t>
      </w:r>
      <w:r w:rsidR="00BC5AE8" w:rsidRPr="006B799B">
        <w:rPr>
          <w:color w:val="000000" w:themeColor="text1"/>
        </w:rPr>
        <w:t xml:space="preserve">and ECEC providers need to be </w:t>
      </w:r>
      <w:r w:rsidR="00BC5AE8" w:rsidRPr="006B799B">
        <w:rPr>
          <w:color w:val="000000" w:themeColor="text1"/>
        </w:rPr>
        <w:lastRenderedPageBreak/>
        <w:t xml:space="preserve">looking at other ways they can engage with </w:t>
      </w:r>
      <w:r w:rsidR="00C70045" w:rsidRPr="006B799B">
        <w:rPr>
          <w:color w:val="000000" w:themeColor="text1"/>
        </w:rPr>
        <w:t xml:space="preserve">both </w:t>
      </w:r>
      <w:r w:rsidR="00434974" w:rsidRPr="006B799B">
        <w:rPr>
          <w:color w:val="000000" w:themeColor="text1"/>
        </w:rPr>
        <w:t>e</w:t>
      </w:r>
      <w:r w:rsidR="00BC5AE8" w:rsidRPr="006B799B">
        <w:rPr>
          <w:color w:val="000000" w:themeColor="text1"/>
        </w:rPr>
        <w:t xml:space="preserve">arly </w:t>
      </w:r>
      <w:r w:rsidR="00434974" w:rsidRPr="006B799B">
        <w:rPr>
          <w:color w:val="000000" w:themeColor="text1"/>
        </w:rPr>
        <w:t>y</w:t>
      </w:r>
      <w:r w:rsidR="00BC5AE8" w:rsidRPr="006B799B">
        <w:rPr>
          <w:color w:val="000000" w:themeColor="text1"/>
        </w:rPr>
        <w:t xml:space="preserve">ears </w:t>
      </w:r>
      <w:r w:rsidR="00434974" w:rsidRPr="006B799B">
        <w:rPr>
          <w:color w:val="000000" w:themeColor="text1"/>
        </w:rPr>
        <w:t>p</w:t>
      </w:r>
      <w:r w:rsidR="00BC5AE8" w:rsidRPr="006B799B">
        <w:rPr>
          <w:color w:val="000000" w:themeColor="text1"/>
        </w:rPr>
        <w:t xml:space="preserve">ractitioners </w:t>
      </w:r>
      <w:r w:rsidR="00C70045" w:rsidRPr="006B799B">
        <w:rPr>
          <w:color w:val="000000" w:themeColor="text1"/>
        </w:rPr>
        <w:t xml:space="preserve">and government </w:t>
      </w:r>
      <w:r w:rsidR="00BC5AE8" w:rsidRPr="006B799B">
        <w:rPr>
          <w:color w:val="000000" w:themeColor="text1"/>
        </w:rPr>
        <w:t xml:space="preserve">to </w:t>
      </w:r>
      <w:r w:rsidR="004A504C" w:rsidRPr="006B799B">
        <w:rPr>
          <w:color w:val="000000" w:themeColor="text1"/>
        </w:rPr>
        <w:t>bring about positive change for</w:t>
      </w:r>
      <w:r w:rsidR="00336DBB" w:rsidRPr="006B799B">
        <w:rPr>
          <w:color w:val="000000" w:themeColor="text1"/>
        </w:rPr>
        <w:t xml:space="preserve"> those working in the early years sector and</w:t>
      </w:r>
      <w:r w:rsidR="001549B7" w:rsidRPr="006B799B">
        <w:rPr>
          <w:color w:val="000000" w:themeColor="text1"/>
        </w:rPr>
        <w:t xml:space="preserve"> </w:t>
      </w:r>
      <w:r w:rsidR="004A504C" w:rsidRPr="006B799B">
        <w:rPr>
          <w:color w:val="000000" w:themeColor="text1"/>
        </w:rPr>
        <w:t>to give</w:t>
      </w:r>
      <w:r w:rsidR="001549B7" w:rsidRPr="006B799B">
        <w:rPr>
          <w:color w:val="000000" w:themeColor="text1"/>
        </w:rPr>
        <w:t xml:space="preserve"> more </w:t>
      </w:r>
      <w:r w:rsidR="0025174D" w:rsidRPr="006B799B">
        <w:rPr>
          <w:color w:val="000000" w:themeColor="text1"/>
        </w:rPr>
        <w:t>attention</w:t>
      </w:r>
      <w:r w:rsidR="001549B7" w:rsidRPr="006B799B">
        <w:rPr>
          <w:color w:val="000000" w:themeColor="text1"/>
        </w:rPr>
        <w:t xml:space="preserve"> to </w:t>
      </w:r>
      <w:r w:rsidR="00DD5092" w:rsidRPr="006B799B">
        <w:rPr>
          <w:color w:val="000000" w:themeColor="text1"/>
        </w:rPr>
        <w:t>how support</w:t>
      </w:r>
      <w:r w:rsidR="00FE23ED" w:rsidRPr="006B799B">
        <w:rPr>
          <w:color w:val="000000" w:themeColor="text1"/>
        </w:rPr>
        <w:t xml:space="preserve"> families living in poverty. </w:t>
      </w:r>
      <w:r w:rsidR="00255A84" w:rsidRPr="006B799B">
        <w:rPr>
          <w:color w:val="000000" w:themeColor="text1"/>
        </w:rPr>
        <w:t xml:space="preserve">A positive way forward </w:t>
      </w:r>
      <w:r w:rsidR="003E17A9" w:rsidRPr="006B799B">
        <w:rPr>
          <w:color w:val="000000" w:themeColor="text1"/>
        </w:rPr>
        <w:t xml:space="preserve">is </w:t>
      </w:r>
      <w:r w:rsidR="00255A84" w:rsidRPr="006B799B">
        <w:rPr>
          <w:color w:val="000000" w:themeColor="text1"/>
        </w:rPr>
        <w:t xml:space="preserve">recognising the </w:t>
      </w:r>
      <w:r w:rsidR="008939EF" w:rsidRPr="006B799B">
        <w:rPr>
          <w:color w:val="000000" w:themeColor="text1"/>
        </w:rPr>
        <w:t xml:space="preserve">power of narratives </w:t>
      </w:r>
      <w:r w:rsidR="00EF7848" w:rsidRPr="006B799B">
        <w:rPr>
          <w:color w:val="000000" w:themeColor="text1"/>
        </w:rPr>
        <w:t xml:space="preserve">and providing </w:t>
      </w:r>
      <w:r w:rsidR="007E7FAF" w:rsidRPr="006B799B">
        <w:rPr>
          <w:color w:val="000000" w:themeColor="text1"/>
        </w:rPr>
        <w:t xml:space="preserve">open </w:t>
      </w:r>
      <w:r w:rsidR="00CD1DDD" w:rsidRPr="006B799B">
        <w:rPr>
          <w:color w:val="000000" w:themeColor="text1"/>
        </w:rPr>
        <w:t xml:space="preserve">platforms within local early years networks where </w:t>
      </w:r>
      <w:r w:rsidR="00662A4A" w:rsidRPr="006B799B">
        <w:rPr>
          <w:color w:val="000000" w:themeColor="text1"/>
        </w:rPr>
        <w:t xml:space="preserve">early years practitioners can share </w:t>
      </w:r>
      <w:r w:rsidR="00FE7119" w:rsidRPr="006B799B">
        <w:rPr>
          <w:color w:val="000000" w:themeColor="text1"/>
        </w:rPr>
        <w:t xml:space="preserve">their stories </w:t>
      </w:r>
      <w:r w:rsidR="00662A4A" w:rsidRPr="006B799B">
        <w:rPr>
          <w:color w:val="000000" w:themeColor="text1"/>
        </w:rPr>
        <w:t>and their voices be heard</w:t>
      </w:r>
      <w:r w:rsidR="00CD1DDD" w:rsidRPr="006B799B">
        <w:rPr>
          <w:color w:val="000000" w:themeColor="text1"/>
        </w:rPr>
        <w:t xml:space="preserve">. </w:t>
      </w:r>
    </w:p>
    <w:p w14:paraId="49C756CD" w14:textId="7F59C179" w:rsidR="00B061F1" w:rsidRPr="006B799B" w:rsidRDefault="00B061F1" w:rsidP="00AD51C6">
      <w:pPr>
        <w:pStyle w:val="Newparagraph"/>
        <w:ind w:firstLine="0"/>
        <w:jc w:val="both"/>
        <w:rPr>
          <w:color w:val="000000" w:themeColor="text1"/>
        </w:rPr>
      </w:pPr>
    </w:p>
    <w:p w14:paraId="1C6155AA" w14:textId="77777777" w:rsidR="000A1101" w:rsidRPr="006B799B" w:rsidRDefault="000A1101" w:rsidP="00F93B20">
      <w:pPr>
        <w:pStyle w:val="Newparagraph"/>
        <w:ind w:firstLine="0"/>
        <w:jc w:val="both"/>
        <w:rPr>
          <w:color w:val="000000" w:themeColor="text1"/>
        </w:rPr>
      </w:pPr>
    </w:p>
    <w:p w14:paraId="68C22F2B" w14:textId="77777777" w:rsidR="009965B9" w:rsidRPr="006B799B" w:rsidRDefault="009965B9" w:rsidP="00970188">
      <w:pPr>
        <w:pStyle w:val="Newparagraph"/>
        <w:ind w:firstLine="0"/>
        <w:jc w:val="both"/>
        <w:rPr>
          <w:b/>
          <w:color w:val="000000" w:themeColor="text1"/>
        </w:rPr>
      </w:pPr>
    </w:p>
    <w:p w14:paraId="7E18F344" w14:textId="77777777" w:rsidR="009965B9" w:rsidRPr="006B799B" w:rsidRDefault="009965B9" w:rsidP="00970188">
      <w:pPr>
        <w:pStyle w:val="Newparagraph"/>
        <w:ind w:firstLine="0"/>
        <w:jc w:val="both"/>
        <w:rPr>
          <w:b/>
          <w:color w:val="000000" w:themeColor="text1"/>
        </w:rPr>
      </w:pPr>
    </w:p>
    <w:p w14:paraId="1DA2D211" w14:textId="77777777" w:rsidR="009965B9" w:rsidRPr="006B799B" w:rsidRDefault="009965B9" w:rsidP="00970188">
      <w:pPr>
        <w:pStyle w:val="Newparagraph"/>
        <w:ind w:firstLine="0"/>
        <w:jc w:val="both"/>
        <w:rPr>
          <w:b/>
          <w:color w:val="000000" w:themeColor="text1"/>
        </w:rPr>
      </w:pPr>
    </w:p>
    <w:p w14:paraId="5B15BB66" w14:textId="77777777" w:rsidR="009965B9" w:rsidRPr="006B799B" w:rsidRDefault="009965B9" w:rsidP="00970188">
      <w:pPr>
        <w:pStyle w:val="Newparagraph"/>
        <w:ind w:firstLine="0"/>
        <w:jc w:val="both"/>
        <w:rPr>
          <w:b/>
          <w:color w:val="000000" w:themeColor="text1"/>
        </w:rPr>
      </w:pPr>
    </w:p>
    <w:p w14:paraId="37BD16E7" w14:textId="77777777" w:rsidR="009965B9" w:rsidRPr="006B799B" w:rsidRDefault="009965B9" w:rsidP="00970188">
      <w:pPr>
        <w:pStyle w:val="Newparagraph"/>
        <w:ind w:firstLine="0"/>
        <w:jc w:val="both"/>
        <w:rPr>
          <w:b/>
          <w:color w:val="000000" w:themeColor="text1"/>
        </w:rPr>
      </w:pPr>
    </w:p>
    <w:p w14:paraId="4F41D414" w14:textId="2EED16A3" w:rsidR="009965B9" w:rsidRPr="006B799B" w:rsidRDefault="009965B9" w:rsidP="00970188">
      <w:pPr>
        <w:pStyle w:val="Newparagraph"/>
        <w:ind w:firstLine="0"/>
        <w:jc w:val="both"/>
        <w:rPr>
          <w:b/>
          <w:color w:val="000000" w:themeColor="text1"/>
        </w:rPr>
      </w:pPr>
    </w:p>
    <w:p w14:paraId="588A3FE2" w14:textId="4AC1A4AE" w:rsidR="00DD5092" w:rsidRPr="006B799B" w:rsidRDefault="00DD5092" w:rsidP="00970188">
      <w:pPr>
        <w:pStyle w:val="Newparagraph"/>
        <w:ind w:firstLine="0"/>
        <w:jc w:val="both"/>
        <w:rPr>
          <w:b/>
          <w:color w:val="000000" w:themeColor="text1"/>
        </w:rPr>
      </w:pPr>
    </w:p>
    <w:p w14:paraId="01D7906A" w14:textId="45CBE6E2" w:rsidR="00DD5092" w:rsidRPr="006B799B" w:rsidRDefault="00DD5092" w:rsidP="00970188">
      <w:pPr>
        <w:pStyle w:val="Newparagraph"/>
        <w:ind w:firstLine="0"/>
        <w:jc w:val="both"/>
        <w:rPr>
          <w:b/>
          <w:color w:val="000000" w:themeColor="text1"/>
        </w:rPr>
      </w:pPr>
    </w:p>
    <w:p w14:paraId="3A6544AB" w14:textId="5A08396C" w:rsidR="00DD5092" w:rsidRPr="006B799B" w:rsidRDefault="00DD5092" w:rsidP="00970188">
      <w:pPr>
        <w:pStyle w:val="Newparagraph"/>
        <w:ind w:firstLine="0"/>
        <w:jc w:val="both"/>
        <w:rPr>
          <w:b/>
          <w:color w:val="000000" w:themeColor="text1"/>
        </w:rPr>
      </w:pPr>
    </w:p>
    <w:p w14:paraId="088FD442" w14:textId="10CE8A4C" w:rsidR="003848DF" w:rsidRPr="006B799B" w:rsidRDefault="003848DF" w:rsidP="00970188">
      <w:pPr>
        <w:pStyle w:val="Newparagraph"/>
        <w:ind w:firstLine="0"/>
        <w:jc w:val="both"/>
        <w:rPr>
          <w:b/>
          <w:color w:val="000000" w:themeColor="text1"/>
        </w:rPr>
      </w:pPr>
    </w:p>
    <w:p w14:paraId="1A250CD1" w14:textId="77777777" w:rsidR="00970188" w:rsidRPr="006B799B" w:rsidRDefault="00970188" w:rsidP="00970188">
      <w:pPr>
        <w:pStyle w:val="Newparagraph"/>
        <w:ind w:firstLine="0"/>
        <w:jc w:val="both"/>
        <w:rPr>
          <w:b/>
          <w:color w:val="000000" w:themeColor="text1"/>
        </w:rPr>
      </w:pPr>
      <w:r w:rsidRPr="006B799B">
        <w:rPr>
          <w:b/>
          <w:color w:val="000000" w:themeColor="text1"/>
        </w:rPr>
        <w:t>References</w:t>
      </w:r>
    </w:p>
    <w:p w14:paraId="126D7265" w14:textId="1AD3625F" w:rsidR="004F7EDE" w:rsidRPr="006B799B" w:rsidRDefault="004F7EDE" w:rsidP="006174AD">
      <w:pPr>
        <w:pStyle w:val="Newparagraph"/>
        <w:spacing w:line="240" w:lineRule="auto"/>
        <w:ind w:firstLine="0"/>
        <w:rPr>
          <w:bCs/>
          <w:color w:val="000000" w:themeColor="text1"/>
        </w:rPr>
      </w:pPr>
      <w:r w:rsidRPr="006B799B">
        <w:rPr>
          <w:bCs/>
          <w:color w:val="000000" w:themeColor="text1"/>
        </w:rPr>
        <w:t>Action for Children 2019</w:t>
      </w:r>
      <w:r w:rsidR="00221F71" w:rsidRPr="006B799B">
        <w:rPr>
          <w:bCs/>
          <w:color w:val="000000" w:themeColor="text1"/>
        </w:rPr>
        <w:t xml:space="preserve">. </w:t>
      </w:r>
      <w:r w:rsidRPr="006B799B">
        <w:rPr>
          <w:bCs/>
          <w:i/>
          <w:iCs/>
          <w:color w:val="000000" w:themeColor="text1"/>
        </w:rPr>
        <w:t>Closed Doors</w:t>
      </w:r>
      <w:r w:rsidR="006174AD" w:rsidRPr="006B799B">
        <w:rPr>
          <w:bCs/>
          <w:i/>
          <w:iCs/>
          <w:color w:val="000000" w:themeColor="text1"/>
        </w:rPr>
        <w:t xml:space="preserve">. </w:t>
      </w:r>
      <w:r w:rsidR="006174AD" w:rsidRPr="006B799B">
        <w:rPr>
          <w:bCs/>
          <w:color w:val="000000" w:themeColor="text1"/>
        </w:rPr>
        <w:t xml:space="preserve">Available at: </w:t>
      </w:r>
      <w:hyperlink r:id="rId9" w:history="1">
        <w:r w:rsidR="006174AD" w:rsidRPr="006B799B">
          <w:rPr>
            <w:rStyle w:val="Hyperlink"/>
            <w:bCs/>
            <w:color w:val="000000" w:themeColor="text1"/>
          </w:rPr>
          <w:t>https://www.actionforchildren.org.uk/what-we-do/policy-and-research/support-for-children-and-families/closed-doors/</w:t>
        </w:r>
      </w:hyperlink>
      <w:r w:rsidR="006174AD" w:rsidRPr="006B799B">
        <w:rPr>
          <w:bCs/>
          <w:color w:val="000000" w:themeColor="text1"/>
        </w:rPr>
        <w:t xml:space="preserve">  </w:t>
      </w:r>
    </w:p>
    <w:p w14:paraId="1BD1730E" w14:textId="77777777" w:rsidR="006174AD" w:rsidRPr="006B799B" w:rsidRDefault="006174AD" w:rsidP="006174AD">
      <w:pPr>
        <w:pStyle w:val="Newparagraph"/>
        <w:spacing w:line="240" w:lineRule="auto"/>
        <w:ind w:firstLine="0"/>
        <w:rPr>
          <w:bCs/>
          <w:color w:val="000000" w:themeColor="text1"/>
        </w:rPr>
      </w:pPr>
    </w:p>
    <w:p w14:paraId="1A6965AD" w14:textId="66C4489B" w:rsidR="00970188" w:rsidRPr="006B799B" w:rsidRDefault="00970188" w:rsidP="00970188">
      <w:pPr>
        <w:jc w:val="both"/>
        <w:rPr>
          <w:color w:val="000000" w:themeColor="text1"/>
        </w:rPr>
      </w:pPr>
      <w:r w:rsidRPr="006B799B">
        <w:rPr>
          <w:color w:val="000000" w:themeColor="text1"/>
        </w:rPr>
        <w:t>Alston, P. 2018</w:t>
      </w:r>
      <w:r w:rsidR="003375A8" w:rsidRPr="006B799B">
        <w:rPr>
          <w:color w:val="000000" w:themeColor="text1"/>
        </w:rPr>
        <w:t xml:space="preserve">. </w:t>
      </w:r>
      <w:r w:rsidRPr="006B799B">
        <w:rPr>
          <w:i/>
          <w:color w:val="000000" w:themeColor="text1"/>
        </w:rPr>
        <w:t>Statement on visit to the United Kingdom, by Professor Philip Alston, United Nations special rapporteur on extreme poverty and human rights</w:t>
      </w:r>
      <w:r w:rsidRPr="006B799B">
        <w:rPr>
          <w:color w:val="000000" w:themeColor="text1"/>
        </w:rPr>
        <w:t xml:space="preserve">. Available at: </w:t>
      </w:r>
      <w:hyperlink r:id="rId10" w:history="1">
        <w:r w:rsidRPr="006B799B">
          <w:rPr>
            <w:rStyle w:val="Hyperlink"/>
            <w:color w:val="000000" w:themeColor="text1"/>
            <w:u w:val="none"/>
          </w:rPr>
          <w:t>https://www.ohchr.org/EN/NewsEvents/Pages/DisplayNews.aspx?NewsID=23881&amp;LangID=E</w:t>
        </w:r>
      </w:hyperlink>
      <w:r w:rsidRPr="006B799B">
        <w:rPr>
          <w:color w:val="000000" w:themeColor="text1"/>
        </w:rPr>
        <w:t xml:space="preserve"> </w:t>
      </w:r>
    </w:p>
    <w:p w14:paraId="7D2770FD" w14:textId="6D26904B" w:rsidR="00FB6701" w:rsidRPr="006B799B" w:rsidRDefault="00FB6701" w:rsidP="00970188">
      <w:pPr>
        <w:jc w:val="both"/>
        <w:rPr>
          <w:color w:val="000000" w:themeColor="text1"/>
        </w:rPr>
      </w:pPr>
    </w:p>
    <w:p w14:paraId="7B7A8D25" w14:textId="26278D5F" w:rsidR="00FB6701" w:rsidRPr="006B799B" w:rsidRDefault="00FB6701" w:rsidP="00970188">
      <w:pPr>
        <w:jc w:val="both"/>
        <w:rPr>
          <w:color w:val="000000" w:themeColor="text1"/>
        </w:rPr>
      </w:pPr>
      <w:r w:rsidRPr="006B799B">
        <w:rPr>
          <w:color w:val="000000" w:themeColor="text1"/>
        </w:rPr>
        <w:t>Author</w:t>
      </w:r>
      <w:r w:rsidR="0025320C" w:rsidRPr="006B799B">
        <w:rPr>
          <w:color w:val="000000" w:themeColor="text1"/>
        </w:rPr>
        <w:t>.</w:t>
      </w:r>
      <w:r w:rsidRPr="006B799B">
        <w:rPr>
          <w:color w:val="000000" w:themeColor="text1"/>
        </w:rPr>
        <w:t xml:space="preserve"> 2018</w:t>
      </w:r>
      <w:r w:rsidR="0025320C" w:rsidRPr="006B799B">
        <w:rPr>
          <w:color w:val="000000" w:themeColor="text1"/>
        </w:rPr>
        <w:t>.</w:t>
      </w:r>
      <w:r w:rsidRPr="006B799B">
        <w:rPr>
          <w:color w:val="000000" w:themeColor="text1"/>
        </w:rPr>
        <w:t xml:space="preserve"> </w:t>
      </w:r>
    </w:p>
    <w:p w14:paraId="586E56B8" w14:textId="77777777" w:rsidR="00970188" w:rsidRPr="006B799B" w:rsidRDefault="00970188" w:rsidP="00970188">
      <w:pPr>
        <w:jc w:val="both"/>
        <w:rPr>
          <w:color w:val="000000" w:themeColor="text1"/>
        </w:rPr>
      </w:pPr>
    </w:p>
    <w:p w14:paraId="1C01A584" w14:textId="49CE76C9" w:rsidR="00970188" w:rsidRPr="006B799B" w:rsidRDefault="00970188" w:rsidP="00970188">
      <w:pPr>
        <w:widowControl w:val="0"/>
        <w:rPr>
          <w:color w:val="000000" w:themeColor="text1"/>
        </w:rPr>
      </w:pPr>
      <w:r w:rsidRPr="006B799B">
        <w:rPr>
          <w:color w:val="000000" w:themeColor="text1"/>
        </w:rPr>
        <w:t>Baldock, P. Fitzgerald, D. and Kay, J. 2013</w:t>
      </w:r>
      <w:r w:rsidR="00DE0008" w:rsidRPr="006B799B">
        <w:rPr>
          <w:color w:val="000000" w:themeColor="text1"/>
        </w:rPr>
        <w:t>.</w:t>
      </w:r>
      <w:r w:rsidRPr="006B799B">
        <w:rPr>
          <w:color w:val="000000" w:themeColor="text1"/>
        </w:rPr>
        <w:t xml:space="preserve"> </w:t>
      </w:r>
      <w:r w:rsidRPr="006B799B">
        <w:rPr>
          <w:i/>
          <w:color w:val="000000" w:themeColor="text1"/>
        </w:rPr>
        <w:t>Understanding early years policy</w:t>
      </w:r>
      <w:r w:rsidR="00DE0008" w:rsidRPr="006B799B">
        <w:rPr>
          <w:i/>
          <w:color w:val="000000" w:themeColor="text1"/>
        </w:rPr>
        <w:t>.</w:t>
      </w:r>
      <w:r w:rsidRPr="006B799B">
        <w:rPr>
          <w:color w:val="000000" w:themeColor="text1"/>
        </w:rPr>
        <w:t xml:space="preserve"> 3</w:t>
      </w:r>
      <w:r w:rsidRPr="006B799B">
        <w:rPr>
          <w:color w:val="000000" w:themeColor="text1"/>
          <w:vertAlign w:val="superscript"/>
        </w:rPr>
        <w:t>rd</w:t>
      </w:r>
      <w:r w:rsidRPr="006B799B">
        <w:rPr>
          <w:color w:val="000000" w:themeColor="text1"/>
        </w:rPr>
        <w:t xml:space="preserve"> </w:t>
      </w:r>
      <w:r w:rsidR="00DE0008" w:rsidRPr="006B799B">
        <w:rPr>
          <w:color w:val="000000" w:themeColor="text1"/>
        </w:rPr>
        <w:t>e</w:t>
      </w:r>
      <w:r w:rsidRPr="006B799B">
        <w:rPr>
          <w:color w:val="000000" w:themeColor="text1"/>
        </w:rPr>
        <w:t>d. London: Sage</w:t>
      </w:r>
      <w:r w:rsidR="00DE0008" w:rsidRPr="006B799B">
        <w:rPr>
          <w:color w:val="000000" w:themeColor="text1"/>
        </w:rPr>
        <w:t>.</w:t>
      </w:r>
      <w:r w:rsidRPr="006B799B">
        <w:rPr>
          <w:color w:val="000000" w:themeColor="text1"/>
        </w:rPr>
        <w:t xml:space="preserve"> </w:t>
      </w:r>
    </w:p>
    <w:p w14:paraId="10AFD391" w14:textId="44540D49" w:rsidR="00DE0008" w:rsidRPr="006B799B" w:rsidRDefault="00DE0008" w:rsidP="00970188">
      <w:pPr>
        <w:widowControl w:val="0"/>
        <w:rPr>
          <w:color w:val="000000" w:themeColor="text1"/>
        </w:rPr>
      </w:pPr>
    </w:p>
    <w:p w14:paraId="18BD38D3" w14:textId="3A8D9227" w:rsidR="00970188" w:rsidRPr="006B799B" w:rsidRDefault="00DE0008" w:rsidP="00970188">
      <w:pPr>
        <w:widowControl w:val="0"/>
        <w:rPr>
          <w:color w:val="000000" w:themeColor="text1"/>
        </w:rPr>
      </w:pPr>
      <w:r w:rsidRPr="006B799B">
        <w:rPr>
          <w:color w:val="000000" w:themeColor="text1"/>
        </w:rPr>
        <w:lastRenderedPageBreak/>
        <w:t xml:space="preserve">Bamberg.M. and Georgakopoulou.A. 2008. “Small stories as a new perspective in narrative and identity analysis.” </w:t>
      </w:r>
      <w:r w:rsidRPr="006B799B">
        <w:rPr>
          <w:i/>
          <w:iCs/>
          <w:color w:val="000000" w:themeColor="text1"/>
        </w:rPr>
        <w:t xml:space="preserve">Text </w:t>
      </w:r>
      <w:r w:rsidR="00577D99" w:rsidRPr="006B799B">
        <w:rPr>
          <w:i/>
          <w:iCs/>
          <w:color w:val="000000" w:themeColor="text1"/>
        </w:rPr>
        <w:t>&amp; Talk</w:t>
      </w:r>
      <w:r w:rsidR="00577D99" w:rsidRPr="006B799B">
        <w:rPr>
          <w:color w:val="000000" w:themeColor="text1"/>
        </w:rPr>
        <w:t>, 28 (3)</w:t>
      </w:r>
      <w:r w:rsidR="008E72C8" w:rsidRPr="006B799B">
        <w:rPr>
          <w:color w:val="000000" w:themeColor="text1"/>
        </w:rPr>
        <w:t>:</w:t>
      </w:r>
      <w:r w:rsidR="00577D99" w:rsidRPr="006B799B">
        <w:rPr>
          <w:color w:val="000000" w:themeColor="text1"/>
        </w:rPr>
        <w:t xml:space="preserve"> 377-396. doi: </w:t>
      </w:r>
      <w:r w:rsidR="00577D99" w:rsidRPr="006B799B">
        <w:rPr>
          <w:color w:val="000000" w:themeColor="text1"/>
          <w:shd w:val="clear" w:color="auto" w:fill="FFFFFF"/>
        </w:rPr>
        <w:t>http://doi.org/10.1515/TEXT.2008.018</w:t>
      </w:r>
      <w:r w:rsidR="00577D99" w:rsidRPr="006B799B">
        <w:rPr>
          <w:rFonts w:ascii="Arial" w:hAnsi="Arial" w:cs="Arial"/>
          <w:color w:val="000000" w:themeColor="text1"/>
          <w:sz w:val="18"/>
          <w:szCs w:val="18"/>
        </w:rPr>
        <w:t> </w:t>
      </w:r>
    </w:p>
    <w:p w14:paraId="2E39AB07" w14:textId="77777777" w:rsidR="00970188" w:rsidRPr="006B799B" w:rsidRDefault="00970188" w:rsidP="00970188">
      <w:pPr>
        <w:widowControl w:val="0"/>
        <w:rPr>
          <w:color w:val="000000" w:themeColor="text1"/>
        </w:rPr>
      </w:pPr>
    </w:p>
    <w:p w14:paraId="799D8755" w14:textId="1CDC7A14" w:rsidR="00577D99" w:rsidRPr="006B799B" w:rsidRDefault="00970188" w:rsidP="00577D99">
      <w:pPr>
        <w:rPr>
          <w:color w:val="000000" w:themeColor="text1"/>
          <w:shd w:val="clear" w:color="auto" w:fill="FFFFFF"/>
        </w:rPr>
      </w:pPr>
      <w:r w:rsidRPr="006B799B">
        <w:rPr>
          <w:color w:val="000000" w:themeColor="text1"/>
        </w:rPr>
        <w:t>Boddy, J., Statham, J., Warwick, I., Hollingworth, K., and Spencer, G. 2016</w:t>
      </w:r>
      <w:r w:rsidR="00577D99" w:rsidRPr="006B799B">
        <w:rPr>
          <w:color w:val="000000" w:themeColor="text1"/>
        </w:rPr>
        <w:t>.</w:t>
      </w:r>
      <w:r w:rsidRPr="006B799B">
        <w:rPr>
          <w:color w:val="000000" w:themeColor="text1"/>
        </w:rPr>
        <w:t xml:space="preserve"> </w:t>
      </w:r>
      <w:r w:rsidR="00577D99" w:rsidRPr="006B799B">
        <w:rPr>
          <w:color w:val="000000" w:themeColor="text1"/>
        </w:rPr>
        <w:t>“</w:t>
      </w:r>
      <w:r w:rsidRPr="006B799B">
        <w:rPr>
          <w:color w:val="000000" w:themeColor="text1"/>
        </w:rPr>
        <w:t>What kind of trouble? Meeting the health needs of ‘Troubled Families’ through intensive family support</w:t>
      </w:r>
      <w:r w:rsidR="00577D99" w:rsidRPr="006B799B">
        <w:rPr>
          <w:color w:val="000000" w:themeColor="text1"/>
        </w:rPr>
        <w:t>.”</w:t>
      </w:r>
      <w:r w:rsidRPr="006B799B">
        <w:rPr>
          <w:color w:val="000000" w:themeColor="text1"/>
        </w:rPr>
        <w:t xml:space="preserve"> </w:t>
      </w:r>
      <w:r w:rsidRPr="006B799B">
        <w:rPr>
          <w:i/>
          <w:color w:val="000000" w:themeColor="text1"/>
        </w:rPr>
        <w:t>Social Policy and Society</w:t>
      </w:r>
      <w:r w:rsidRPr="006B799B">
        <w:rPr>
          <w:color w:val="000000" w:themeColor="text1"/>
        </w:rPr>
        <w:t>, 15</w:t>
      </w:r>
      <w:r w:rsidR="00577D99" w:rsidRPr="006B799B">
        <w:rPr>
          <w:color w:val="000000" w:themeColor="text1"/>
        </w:rPr>
        <w:t xml:space="preserve"> </w:t>
      </w:r>
      <w:r w:rsidRPr="006B799B">
        <w:rPr>
          <w:color w:val="000000" w:themeColor="text1"/>
        </w:rPr>
        <w:t>(2)</w:t>
      </w:r>
      <w:r w:rsidR="008E72C8" w:rsidRPr="006B799B">
        <w:rPr>
          <w:color w:val="000000" w:themeColor="text1"/>
        </w:rPr>
        <w:t>:</w:t>
      </w:r>
      <w:r w:rsidRPr="006B799B">
        <w:rPr>
          <w:color w:val="000000" w:themeColor="text1"/>
        </w:rPr>
        <w:t xml:space="preserve"> 275-288</w:t>
      </w:r>
      <w:r w:rsidR="00577D99" w:rsidRPr="006B799B">
        <w:rPr>
          <w:color w:val="000000" w:themeColor="text1"/>
        </w:rPr>
        <w:t>. doi:</w:t>
      </w:r>
      <w:r w:rsidR="00577D99" w:rsidRPr="006B799B">
        <w:rPr>
          <w:color w:val="000000" w:themeColor="text1"/>
          <w:shd w:val="clear" w:color="auto" w:fill="FFFFFF"/>
        </w:rPr>
        <w:t xml:space="preserve"> 10.1017/S1474746415000494.</w:t>
      </w:r>
    </w:p>
    <w:p w14:paraId="61FB9022" w14:textId="77777777" w:rsidR="002C24CE" w:rsidRPr="006B799B" w:rsidRDefault="002C24CE" w:rsidP="00577D99">
      <w:pPr>
        <w:rPr>
          <w:color w:val="000000" w:themeColor="text1"/>
          <w:shd w:val="clear" w:color="auto" w:fill="FFFFFF"/>
        </w:rPr>
      </w:pPr>
    </w:p>
    <w:p w14:paraId="3597DE19" w14:textId="0FBEC21B" w:rsidR="002C24CE" w:rsidRPr="006B799B" w:rsidRDefault="002C24CE" w:rsidP="00577D99">
      <w:pPr>
        <w:rPr>
          <w:color w:val="000000" w:themeColor="text1"/>
        </w:rPr>
      </w:pPr>
      <w:r w:rsidRPr="006B799B">
        <w:rPr>
          <w:color w:val="000000" w:themeColor="text1"/>
          <w:shd w:val="clear" w:color="auto" w:fill="FFFFFF"/>
        </w:rPr>
        <w:t>Braun</w:t>
      </w:r>
      <w:r w:rsidR="000A6745" w:rsidRPr="006B799B">
        <w:rPr>
          <w:color w:val="000000" w:themeColor="text1"/>
          <w:shd w:val="clear" w:color="auto" w:fill="FFFFFF"/>
        </w:rPr>
        <w:t>, V.</w:t>
      </w:r>
      <w:r w:rsidRPr="006B799B">
        <w:rPr>
          <w:color w:val="000000" w:themeColor="text1"/>
          <w:shd w:val="clear" w:color="auto" w:fill="FFFFFF"/>
        </w:rPr>
        <w:t xml:space="preserve"> and Clarke</w:t>
      </w:r>
      <w:r w:rsidR="000A6745" w:rsidRPr="006B799B">
        <w:rPr>
          <w:color w:val="000000" w:themeColor="text1"/>
          <w:shd w:val="clear" w:color="auto" w:fill="FFFFFF"/>
        </w:rPr>
        <w:t xml:space="preserve">, V. </w:t>
      </w:r>
      <w:r w:rsidR="00061D8F" w:rsidRPr="006B799B">
        <w:rPr>
          <w:color w:val="000000" w:themeColor="text1"/>
          <w:shd w:val="clear" w:color="auto" w:fill="FFFFFF"/>
        </w:rPr>
        <w:t xml:space="preserve">2013. </w:t>
      </w:r>
      <w:r w:rsidR="00061D8F" w:rsidRPr="006B799B">
        <w:rPr>
          <w:i/>
          <w:iCs/>
          <w:color w:val="000000" w:themeColor="text1"/>
          <w:shd w:val="clear" w:color="auto" w:fill="FFFFFF"/>
        </w:rPr>
        <w:t>Successful Qualitative Research: a practical guide for beginners</w:t>
      </w:r>
      <w:r w:rsidR="00061D8F" w:rsidRPr="006B799B">
        <w:rPr>
          <w:color w:val="000000" w:themeColor="text1"/>
          <w:shd w:val="clear" w:color="auto" w:fill="FFFFFF"/>
        </w:rPr>
        <w:t>. London: Sage</w:t>
      </w:r>
    </w:p>
    <w:p w14:paraId="72A17478" w14:textId="77777777" w:rsidR="00970188" w:rsidRPr="006B799B" w:rsidRDefault="00970188" w:rsidP="00970188">
      <w:pPr>
        <w:widowControl w:val="0"/>
        <w:rPr>
          <w:color w:val="000000" w:themeColor="text1"/>
        </w:rPr>
      </w:pPr>
    </w:p>
    <w:p w14:paraId="6A602F1D" w14:textId="7C6D708F" w:rsidR="00577D99" w:rsidRPr="006B799B" w:rsidRDefault="00970188" w:rsidP="00577D99">
      <w:pPr>
        <w:widowControl w:val="0"/>
        <w:rPr>
          <w:color w:val="000000" w:themeColor="text1"/>
        </w:rPr>
      </w:pPr>
      <w:r w:rsidRPr="006B799B">
        <w:rPr>
          <w:color w:val="000000" w:themeColor="text1"/>
        </w:rPr>
        <w:t>Buitelaar, M. 2006</w:t>
      </w:r>
      <w:r w:rsidR="00577D99" w:rsidRPr="006B799B">
        <w:rPr>
          <w:color w:val="000000" w:themeColor="text1"/>
        </w:rPr>
        <w:t>.</w:t>
      </w:r>
      <w:r w:rsidRPr="006B799B">
        <w:rPr>
          <w:color w:val="000000" w:themeColor="text1"/>
        </w:rPr>
        <w:t xml:space="preserve"> </w:t>
      </w:r>
      <w:r w:rsidR="00577D99" w:rsidRPr="006B799B">
        <w:rPr>
          <w:color w:val="000000" w:themeColor="text1"/>
        </w:rPr>
        <w:t>“</w:t>
      </w:r>
      <w:r w:rsidRPr="006B799B">
        <w:rPr>
          <w:color w:val="000000" w:themeColor="text1"/>
        </w:rPr>
        <w:t>I am the ultimate challenge, accounts of intersectionality in the life story of a well known daughter of Moroccan migrant workers in the Netherlands</w:t>
      </w:r>
      <w:r w:rsidR="00577D99" w:rsidRPr="006B799B">
        <w:rPr>
          <w:color w:val="000000" w:themeColor="text1"/>
        </w:rPr>
        <w:t>.”</w:t>
      </w:r>
      <w:r w:rsidRPr="006B799B">
        <w:rPr>
          <w:color w:val="000000" w:themeColor="text1"/>
        </w:rPr>
        <w:t xml:space="preserve"> </w:t>
      </w:r>
      <w:r w:rsidRPr="006B799B">
        <w:rPr>
          <w:i/>
          <w:color w:val="000000" w:themeColor="text1"/>
        </w:rPr>
        <w:t>European Journal of Women’s Studies</w:t>
      </w:r>
      <w:r w:rsidRPr="006B799B">
        <w:rPr>
          <w:color w:val="000000" w:themeColor="text1"/>
        </w:rPr>
        <w:t>, 13</w:t>
      </w:r>
      <w:r w:rsidR="00577D99" w:rsidRPr="006B799B">
        <w:rPr>
          <w:color w:val="000000" w:themeColor="text1"/>
        </w:rPr>
        <w:t xml:space="preserve"> </w:t>
      </w:r>
      <w:r w:rsidRPr="006B799B">
        <w:rPr>
          <w:color w:val="000000" w:themeColor="text1"/>
        </w:rPr>
        <w:t>(3)</w:t>
      </w:r>
      <w:r w:rsidR="008E72C8" w:rsidRPr="006B799B">
        <w:rPr>
          <w:color w:val="000000" w:themeColor="text1"/>
        </w:rPr>
        <w:t>:</w:t>
      </w:r>
      <w:r w:rsidRPr="006B799B">
        <w:rPr>
          <w:color w:val="000000" w:themeColor="text1"/>
        </w:rPr>
        <w:t xml:space="preserve"> 259-276</w:t>
      </w:r>
      <w:r w:rsidR="00577D99" w:rsidRPr="006B799B">
        <w:rPr>
          <w:color w:val="000000" w:themeColor="text1"/>
        </w:rPr>
        <w:t xml:space="preserve">. doi: </w:t>
      </w:r>
      <w:hyperlink r:id="rId11" w:history="1">
        <w:r w:rsidR="00577D99" w:rsidRPr="006B799B">
          <w:rPr>
            <w:rStyle w:val="Hyperlink"/>
            <w:color w:val="000000" w:themeColor="text1"/>
            <w:u w:val="none"/>
          </w:rPr>
          <w:t>https://doi.org/10.1177/1350506806065756</w:t>
        </w:r>
      </w:hyperlink>
    </w:p>
    <w:p w14:paraId="4D087303" w14:textId="77777777" w:rsidR="00970188" w:rsidRPr="006B799B" w:rsidRDefault="00970188" w:rsidP="00970188">
      <w:pPr>
        <w:jc w:val="both"/>
        <w:rPr>
          <w:color w:val="000000" w:themeColor="text1"/>
        </w:rPr>
      </w:pPr>
    </w:p>
    <w:p w14:paraId="58311E31" w14:textId="25FF71BC" w:rsidR="00970188" w:rsidRPr="006B799B" w:rsidRDefault="00970188" w:rsidP="00970188">
      <w:pPr>
        <w:widowControl w:val="0"/>
        <w:rPr>
          <w:color w:val="000000" w:themeColor="text1"/>
        </w:rPr>
      </w:pPr>
      <w:r w:rsidRPr="006B799B">
        <w:rPr>
          <w:color w:val="000000" w:themeColor="text1"/>
        </w:rPr>
        <w:t>Butler, A. 2017</w:t>
      </w:r>
      <w:r w:rsidR="003375A8" w:rsidRPr="006B799B">
        <w:rPr>
          <w:color w:val="000000" w:themeColor="text1"/>
        </w:rPr>
        <w:t>.</w:t>
      </w:r>
      <w:r w:rsidRPr="006B799B">
        <w:rPr>
          <w:color w:val="000000" w:themeColor="text1"/>
        </w:rPr>
        <w:t xml:space="preserve"> </w:t>
      </w:r>
      <w:r w:rsidRPr="006B799B">
        <w:rPr>
          <w:i/>
          <w:color w:val="000000" w:themeColor="text1"/>
        </w:rPr>
        <w:t>Putting quality at the heart of the early years</w:t>
      </w:r>
      <w:r w:rsidRPr="006B799B">
        <w:rPr>
          <w:color w:val="000000" w:themeColor="text1"/>
        </w:rPr>
        <w:t xml:space="preserve">. Available at: </w:t>
      </w:r>
      <w:hyperlink r:id="rId12" w:history="1">
        <w:r w:rsidRPr="006B799B">
          <w:rPr>
            <w:rStyle w:val="Hyperlink"/>
            <w:color w:val="000000" w:themeColor="text1"/>
            <w:u w:val="none"/>
          </w:rPr>
          <w:t>https://www.familyandchildcaretrust.org/putting-quality-heart-early-years</w:t>
        </w:r>
      </w:hyperlink>
      <w:r w:rsidRPr="006B799B">
        <w:rPr>
          <w:color w:val="000000" w:themeColor="text1"/>
        </w:rPr>
        <w:t xml:space="preserve"> </w:t>
      </w:r>
    </w:p>
    <w:p w14:paraId="6F60316A" w14:textId="77777777" w:rsidR="00970188" w:rsidRPr="006B799B" w:rsidRDefault="00970188" w:rsidP="00970188">
      <w:pPr>
        <w:widowControl w:val="0"/>
        <w:rPr>
          <w:color w:val="000000" w:themeColor="text1"/>
        </w:rPr>
      </w:pPr>
    </w:p>
    <w:p w14:paraId="01EB5BFE" w14:textId="2A3E719F" w:rsidR="00577D99" w:rsidRPr="006B799B" w:rsidRDefault="00970188" w:rsidP="00577D99">
      <w:pPr>
        <w:widowControl w:val="0"/>
        <w:rPr>
          <w:color w:val="000000" w:themeColor="text1"/>
        </w:rPr>
      </w:pPr>
      <w:r w:rsidRPr="006B799B">
        <w:rPr>
          <w:color w:val="000000" w:themeColor="text1"/>
        </w:rPr>
        <w:t>Chase, E. and Walker, R. 2012</w:t>
      </w:r>
      <w:r w:rsidR="00577D99" w:rsidRPr="006B799B">
        <w:rPr>
          <w:color w:val="000000" w:themeColor="text1"/>
        </w:rPr>
        <w:t>. “</w:t>
      </w:r>
      <w:r w:rsidRPr="006B799B">
        <w:rPr>
          <w:color w:val="000000" w:themeColor="text1"/>
        </w:rPr>
        <w:t>The co-construction of shame in the context of poverty: beyond a threat to the social bond</w:t>
      </w:r>
      <w:r w:rsidR="00577D99" w:rsidRPr="006B799B">
        <w:rPr>
          <w:color w:val="000000" w:themeColor="text1"/>
        </w:rPr>
        <w:t>.”</w:t>
      </w:r>
      <w:r w:rsidRPr="006B799B">
        <w:rPr>
          <w:color w:val="000000" w:themeColor="text1"/>
        </w:rPr>
        <w:t xml:space="preserve"> </w:t>
      </w:r>
      <w:r w:rsidRPr="006B799B">
        <w:rPr>
          <w:i/>
          <w:color w:val="000000" w:themeColor="text1"/>
        </w:rPr>
        <w:t>Sociology</w:t>
      </w:r>
      <w:r w:rsidRPr="006B799B">
        <w:rPr>
          <w:color w:val="000000" w:themeColor="text1"/>
        </w:rPr>
        <w:t>, 47</w:t>
      </w:r>
      <w:r w:rsidR="00577D99" w:rsidRPr="006B799B">
        <w:rPr>
          <w:color w:val="000000" w:themeColor="text1"/>
        </w:rPr>
        <w:t xml:space="preserve"> </w:t>
      </w:r>
      <w:r w:rsidRPr="006B799B">
        <w:rPr>
          <w:color w:val="000000" w:themeColor="text1"/>
        </w:rPr>
        <w:t>(4)</w:t>
      </w:r>
      <w:r w:rsidR="008E72C8" w:rsidRPr="006B799B">
        <w:rPr>
          <w:color w:val="000000" w:themeColor="text1"/>
        </w:rPr>
        <w:t>:</w:t>
      </w:r>
      <w:r w:rsidRPr="006B799B">
        <w:rPr>
          <w:color w:val="000000" w:themeColor="text1"/>
        </w:rPr>
        <w:t xml:space="preserve"> 739-754</w:t>
      </w:r>
      <w:r w:rsidR="00577D99" w:rsidRPr="006B799B">
        <w:rPr>
          <w:color w:val="000000" w:themeColor="text1"/>
        </w:rPr>
        <w:t>. doi:</w:t>
      </w:r>
      <w:r w:rsidR="00577D99" w:rsidRPr="006B799B">
        <w:rPr>
          <w:color w:val="000000" w:themeColor="text1"/>
          <w:shd w:val="clear" w:color="auto" w:fill="FFFFFF"/>
        </w:rPr>
        <w:t> </w:t>
      </w:r>
      <w:hyperlink r:id="rId13" w:history="1">
        <w:r w:rsidR="00577D99" w:rsidRPr="006B799B">
          <w:rPr>
            <w:color w:val="000000" w:themeColor="text1"/>
            <w:shd w:val="clear" w:color="auto" w:fill="FFFFFF"/>
          </w:rPr>
          <w:t>https://doi.org/10.1177/0038038512453796</w:t>
        </w:r>
      </w:hyperlink>
    </w:p>
    <w:p w14:paraId="086BD945" w14:textId="77777777" w:rsidR="00577D99" w:rsidRPr="006B799B" w:rsidRDefault="00577D99" w:rsidP="00970188">
      <w:pPr>
        <w:widowControl w:val="0"/>
        <w:rPr>
          <w:color w:val="000000" w:themeColor="text1"/>
        </w:rPr>
      </w:pPr>
    </w:p>
    <w:p w14:paraId="3043574C" w14:textId="7939774D" w:rsidR="00970188" w:rsidRPr="006B799B" w:rsidRDefault="00970188" w:rsidP="00970188">
      <w:pPr>
        <w:widowControl w:val="0"/>
        <w:rPr>
          <w:color w:val="000000" w:themeColor="text1"/>
        </w:rPr>
      </w:pPr>
      <w:r w:rsidRPr="006B799B">
        <w:rPr>
          <w:color w:val="000000" w:themeColor="text1"/>
        </w:rPr>
        <w:t xml:space="preserve">Child Poverty Act 2010, c.9. Available at: </w:t>
      </w:r>
      <w:hyperlink r:id="rId14" w:history="1">
        <w:r w:rsidRPr="006B799B">
          <w:rPr>
            <w:rStyle w:val="Hyperlink"/>
            <w:color w:val="000000" w:themeColor="text1"/>
            <w:u w:val="none"/>
          </w:rPr>
          <w:t>https://www.legislation.gov.uk/ukpga/2010/9/contents</w:t>
        </w:r>
      </w:hyperlink>
    </w:p>
    <w:p w14:paraId="2278D24E" w14:textId="77777777" w:rsidR="00970188" w:rsidRPr="006B799B" w:rsidRDefault="00970188" w:rsidP="00970188">
      <w:pPr>
        <w:widowControl w:val="0"/>
        <w:rPr>
          <w:color w:val="000000" w:themeColor="text1"/>
        </w:rPr>
      </w:pPr>
    </w:p>
    <w:p w14:paraId="08C27B23" w14:textId="77777777" w:rsidR="00970188" w:rsidRPr="006B799B" w:rsidRDefault="00970188" w:rsidP="00970188">
      <w:pPr>
        <w:widowControl w:val="0"/>
        <w:rPr>
          <w:color w:val="000000" w:themeColor="text1"/>
        </w:rPr>
      </w:pPr>
    </w:p>
    <w:p w14:paraId="27FA9D39" w14:textId="156432D7" w:rsidR="00970188" w:rsidRPr="006B799B" w:rsidRDefault="00970188" w:rsidP="00970188">
      <w:pPr>
        <w:widowControl w:val="0"/>
        <w:rPr>
          <w:color w:val="000000" w:themeColor="text1"/>
        </w:rPr>
      </w:pPr>
      <w:r w:rsidRPr="006B799B">
        <w:rPr>
          <w:color w:val="000000" w:themeColor="text1"/>
        </w:rPr>
        <w:t>Department for Education [DfE] 2013a</w:t>
      </w:r>
      <w:r w:rsidR="00A81E15" w:rsidRPr="006B799B">
        <w:rPr>
          <w:color w:val="000000" w:themeColor="text1"/>
        </w:rPr>
        <w:t>.</w:t>
      </w:r>
      <w:r w:rsidRPr="006B799B">
        <w:rPr>
          <w:color w:val="000000" w:themeColor="text1"/>
        </w:rPr>
        <w:t xml:space="preserve"> </w:t>
      </w:r>
      <w:r w:rsidRPr="006B799B">
        <w:rPr>
          <w:i/>
          <w:color w:val="000000" w:themeColor="text1"/>
        </w:rPr>
        <w:t xml:space="preserve">Sure Start Children’s Centres statutory guidance, </w:t>
      </w:r>
      <w:r w:rsidRPr="006B799B">
        <w:rPr>
          <w:color w:val="000000" w:themeColor="text1"/>
        </w:rPr>
        <w:t xml:space="preserve">Report No. DFE-00314-2013. London: Department for Education. Available at:  </w:t>
      </w:r>
      <w:hyperlink r:id="rId15" w:history="1">
        <w:r w:rsidRPr="006B799B">
          <w:rPr>
            <w:rStyle w:val="Hyperlink"/>
            <w:color w:val="000000" w:themeColor="text1"/>
            <w:u w:val="none"/>
          </w:rPr>
          <w:t>https://www.gov.uk/government/uploads/system/uploads/attachment_data/file/273768/childrens_centre_stat_guidance_april_2013.pdf</w:t>
        </w:r>
      </w:hyperlink>
      <w:r w:rsidRPr="006B799B">
        <w:rPr>
          <w:color w:val="000000" w:themeColor="text1"/>
        </w:rPr>
        <w:t xml:space="preserve"> </w:t>
      </w:r>
    </w:p>
    <w:p w14:paraId="546E4D53" w14:textId="77777777" w:rsidR="00970188" w:rsidRPr="006B799B" w:rsidRDefault="00970188" w:rsidP="00970188">
      <w:pPr>
        <w:widowControl w:val="0"/>
        <w:rPr>
          <w:color w:val="000000" w:themeColor="text1"/>
        </w:rPr>
      </w:pPr>
    </w:p>
    <w:p w14:paraId="3A3343BB" w14:textId="77777777" w:rsidR="001A3661" w:rsidRPr="006B799B" w:rsidRDefault="00970188" w:rsidP="001A3661">
      <w:pPr>
        <w:pStyle w:val="NormalWeb"/>
        <w:widowControl w:val="0"/>
        <w:spacing w:before="0" w:beforeAutospacing="0" w:after="0" w:afterAutospacing="0"/>
        <w:rPr>
          <w:color w:val="000000" w:themeColor="text1"/>
        </w:rPr>
      </w:pPr>
      <w:r w:rsidRPr="006B799B">
        <w:rPr>
          <w:color w:val="000000" w:themeColor="text1"/>
        </w:rPr>
        <w:t>Department for Education [DfE] 2015</w:t>
      </w:r>
      <w:r w:rsidR="00A81E15" w:rsidRPr="006B799B">
        <w:rPr>
          <w:color w:val="000000" w:themeColor="text1"/>
        </w:rPr>
        <w:t>.</w:t>
      </w:r>
      <w:r w:rsidRPr="006B799B">
        <w:rPr>
          <w:color w:val="000000" w:themeColor="text1"/>
        </w:rPr>
        <w:t xml:space="preserve"> </w:t>
      </w:r>
      <w:r w:rsidRPr="006B799B">
        <w:rPr>
          <w:i/>
          <w:iCs/>
          <w:color w:val="000000" w:themeColor="text1"/>
        </w:rPr>
        <w:t>Childcare Bill: policy statement</w:t>
      </w:r>
      <w:r w:rsidRPr="006B799B">
        <w:rPr>
          <w:color w:val="000000" w:themeColor="text1"/>
        </w:rPr>
        <w:t xml:space="preserve">, DFE-00177-2015, December. Available at: </w:t>
      </w:r>
      <w:hyperlink r:id="rId16" w:history="1">
        <w:r w:rsidRPr="006B799B">
          <w:rPr>
            <w:rStyle w:val="Hyperlink"/>
            <w:color w:val="000000" w:themeColor="text1"/>
            <w:u w:val="none"/>
          </w:rPr>
          <w:t>https://www.gov.uk/government/uploads/system/uploads/attachment_data/file/482517/Childcare_Bill_Policy _Statement_12.03.2015.pdf</w:t>
        </w:r>
      </w:hyperlink>
      <w:r w:rsidRPr="006B799B">
        <w:rPr>
          <w:color w:val="000000" w:themeColor="text1"/>
        </w:rPr>
        <w:t xml:space="preserve"> </w:t>
      </w:r>
    </w:p>
    <w:p w14:paraId="1AB636F6" w14:textId="77777777" w:rsidR="001A3661" w:rsidRPr="006B799B" w:rsidRDefault="001A3661" w:rsidP="001A3661">
      <w:pPr>
        <w:pStyle w:val="NormalWeb"/>
        <w:widowControl w:val="0"/>
        <w:spacing w:before="0" w:beforeAutospacing="0" w:after="0" w:afterAutospacing="0"/>
        <w:rPr>
          <w:color w:val="000000" w:themeColor="text1"/>
        </w:rPr>
      </w:pPr>
    </w:p>
    <w:p w14:paraId="25370FB2" w14:textId="77777777" w:rsidR="001A3661" w:rsidRPr="006B799B" w:rsidRDefault="001A3661" w:rsidP="001A3661">
      <w:pPr>
        <w:pStyle w:val="NormalWeb"/>
        <w:widowControl w:val="0"/>
        <w:spacing w:before="0" w:beforeAutospacing="0" w:after="0" w:afterAutospacing="0"/>
        <w:rPr>
          <w:color w:val="000000" w:themeColor="text1"/>
        </w:rPr>
      </w:pPr>
    </w:p>
    <w:p w14:paraId="607EB880" w14:textId="5B674E63" w:rsidR="00970188" w:rsidRPr="006B799B" w:rsidRDefault="00970188" w:rsidP="001A3661">
      <w:pPr>
        <w:pStyle w:val="NormalWeb"/>
        <w:widowControl w:val="0"/>
        <w:spacing w:before="0" w:beforeAutospacing="0" w:after="0" w:afterAutospacing="0"/>
        <w:rPr>
          <w:bCs/>
          <w:color w:val="000000" w:themeColor="text1"/>
        </w:rPr>
      </w:pPr>
      <w:r w:rsidRPr="006B799B">
        <w:rPr>
          <w:bCs/>
          <w:color w:val="000000" w:themeColor="text1"/>
        </w:rPr>
        <w:t>Department for Education [DfE] 2017</w:t>
      </w:r>
      <w:r w:rsidR="00A81E15" w:rsidRPr="006B799B">
        <w:rPr>
          <w:bCs/>
          <w:color w:val="000000" w:themeColor="text1"/>
        </w:rPr>
        <w:t>.</w:t>
      </w:r>
      <w:r w:rsidRPr="006B799B">
        <w:rPr>
          <w:bCs/>
          <w:color w:val="000000" w:themeColor="text1"/>
        </w:rPr>
        <w:t xml:space="preserve"> </w:t>
      </w:r>
      <w:r w:rsidRPr="006B799B">
        <w:rPr>
          <w:bCs/>
          <w:i/>
          <w:color w:val="000000" w:themeColor="text1"/>
        </w:rPr>
        <w:t>Early years workforce strategy.</w:t>
      </w:r>
    </w:p>
    <w:p w14:paraId="7878E8F4" w14:textId="37AE84A3" w:rsidR="00970188" w:rsidRPr="006B799B" w:rsidRDefault="00970188" w:rsidP="009965B9">
      <w:pPr>
        <w:pStyle w:val="Heading1"/>
        <w:widowControl w:val="0"/>
        <w:spacing w:before="0" w:after="0" w:line="240" w:lineRule="auto"/>
        <w:rPr>
          <w:rFonts w:cs="Times New Roman"/>
          <w:b w:val="0"/>
          <w:color w:val="000000" w:themeColor="text1"/>
          <w:szCs w:val="24"/>
        </w:rPr>
      </w:pPr>
      <w:r w:rsidRPr="006B799B">
        <w:rPr>
          <w:rFonts w:cs="Times New Roman"/>
          <w:b w:val="0"/>
          <w:color w:val="000000" w:themeColor="text1"/>
          <w:szCs w:val="24"/>
        </w:rPr>
        <w:t xml:space="preserve">Available at:  </w:t>
      </w:r>
      <w:hyperlink r:id="rId17" w:history="1">
        <w:r w:rsidRPr="006B799B">
          <w:rPr>
            <w:rStyle w:val="Hyperlink"/>
            <w:rFonts w:cs="Times New Roman"/>
            <w:b w:val="0"/>
            <w:color w:val="000000" w:themeColor="text1"/>
            <w:szCs w:val="24"/>
            <w:u w:val="none"/>
          </w:rPr>
          <w:t>https://www.gov.uk/government/uploads/system/uploads/attachment_data/file/596884/Workforce_strategy_02-03-2017.pdf</w:t>
        </w:r>
      </w:hyperlink>
      <w:r w:rsidRPr="006B799B">
        <w:rPr>
          <w:rFonts w:cs="Times New Roman"/>
          <w:b w:val="0"/>
          <w:color w:val="000000" w:themeColor="text1"/>
          <w:szCs w:val="24"/>
        </w:rPr>
        <w:t xml:space="preserve"> </w:t>
      </w:r>
    </w:p>
    <w:p w14:paraId="518DCC67" w14:textId="77777777" w:rsidR="00970188" w:rsidRPr="006B799B" w:rsidRDefault="00970188" w:rsidP="00970188">
      <w:pPr>
        <w:widowControl w:val="0"/>
        <w:rPr>
          <w:color w:val="000000" w:themeColor="text1"/>
        </w:rPr>
      </w:pPr>
    </w:p>
    <w:p w14:paraId="47E77DAF" w14:textId="7ECD7C37" w:rsidR="00970188" w:rsidRPr="006B799B" w:rsidRDefault="00970188" w:rsidP="00970188">
      <w:pPr>
        <w:widowControl w:val="0"/>
        <w:rPr>
          <w:color w:val="000000" w:themeColor="text1"/>
        </w:rPr>
      </w:pPr>
      <w:r w:rsidRPr="006B799B">
        <w:rPr>
          <w:color w:val="000000" w:themeColor="text1"/>
        </w:rPr>
        <w:t>Department for Work and Pensions [DWP] 2010</w:t>
      </w:r>
      <w:r w:rsidR="00A81E15" w:rsidRPr="006B799B">
        <w:rPr>
          <w:color w:val="000000" w:themeColor="text1"/>
        </w:rPr>
        <w:t>.</w:t>
      </w:r>
      <w:r w:rsidRPr="006B799B">
        <w:rPr>
          <w:color w:val="000000" w:themeColor="text1"/>
        </w:rPr>
        <w:t xml:space="preserve"> </w:t>
      </w:r>
      <w:r w:rsidRPr="006B799B">
        <w:rPr>
          <w:i/>
          <w:color w:val="000000" w:themeColor="text1"/>
        </w:rPr>
        <w:t>Universal credit welfare that works</w:t>
      </w:r>
      <w:r w:rsidRPr="006B799B">
        <w:rPr>
          <w:color w:val="000000" w:themeColor="text1"/>
        </w:rPr>
        <w:t xml:space="preserve">. Available at:  </w:t>
      </w:r>
      <w:hyperlink r:id="rId18" w:history="1">
        <w:r w:rsidRPr="006B799B">
          <w:rPr>
            <w:rStyle w:val="Hyperlink"/>
            <w:color w:val="000000" w:themeColor="text1"/>
            <w:u w:val="none"/>
          </w:rPr>
          <w:t>https://www.gov.uk/government/uploads/system/uploads/attachment_data/file/48897/universal-credit-full-document.pdf</w:t>
        </w:r>
      </w:hyperlink>
      <w:r w:rsidRPr="006B799B">
        <w:rPr>
          <w:color w:val="000000" w:themeColor="text1"/>
        </w:rPr>
        <w:t xml:space="preserve"> </w:t>
      </w:r>
    </w:p>
    <w:p w14:paraId="16CD7C7E" w14:textId="77777777" w:rsidR="00970188" w:rsidRPr="006B799B" w:rsidRDefault="00970188" w:rsidP="00970188">
      <w:pPr>
        <w:widowControl w:val="0"/>
        <w:rPr>
          <w:color w:val="000000" w:themeColor="text1"/>
        </w:rPr>
      </w:pPr>
    </w:p>
    <w:p w14:paraId="642DA00C" w14:textId="52362822" w:rsidR="00970188" w:rsidRPr="006B799B" w:rsidRDefault="00970188" w:rsidP="00970188">
      <w:pPr>
        <w:rPr>
          <w:color w:val="000000" w:themeColor="text1"/>
        </w:rPr>
      </w:pPr>
      <w:r w:rsidRPr="006B799B">
        <w:rPr>
          <w:color w:val="000000" w:themeColor="text1"/>
        </w:rPr>
        <w:t xml:space="preserve">Department for Welfare and Pensions </w:t>
      </w:r>
      <w:r w:rsidR="00A81E15" w:rsidRPr="006B799B">
        <w:rPr>
          <w:color w:val="000000" w:themeColor="text1"/>
        </w:rPr>
        <w:t xml:space="preserve">[DWP] </w:t>
      </w:r>
      <w:r w:rsidRPr="006B799B">
        <w:rPr>
          <w:color w:val="000000" w:themeColor="text1"/>
        </w:rPr>
        <w:t>2019</w:t>
      </w:r>
      <w:r w:rsidR="00A81E15" w:rsidRPr="006B799B">
        <w:rPr>
          <w:color w:val="000000" w:themeColor="text1"/>
        </w:rPr>
        <w:t>.</w:t>
      </w:r>
      <w:r w:rsidRPr="006B799B">
        <w:rPr>
          <w:color w:val="000000" w:themeColor="text1"/>
        </w:rPr>
        <w:t xml:space="preserve"> </w:t>
      </w:r>
      <w:r w:rsidRPr="006B799B">
        <w:rPr>
          <w:i/>
          <w:color w:val="000000" w:themeColor="text1"/>
        </w:rPr>
        <w:t>Households Below Average Income: An analysis of the UK income distribution: 1994/95-2017/18</w:t>
      </w:r>
      <w:r w:rsidRPr="006B799B">
        <w:rPr>
          <w:color w:val="000000" w:themeColor="text1"/>
        </w:rPr>
        <w:t xml:space="preserve"> Available at: </w:t>
      </w:r>
      <w:hyperlink r:id="rId19" w:history="1">
        <w:r w:rsidRPr="006B799B">
          <w:rPr>
            <w:color w:val="000000" w:themeColor="text1"/>
          </w:rPr>
          <w:t>https://assets.publishing.service.gov.uk/government/uploads/system/uploads/attachment_data/file/789997/households-below-average-income-1994-1995-2017-2018.pdf</w:t>
        </w:r>
      </w:hyperlink>
      <w:r w:rsidRPr="006B799B">
        <w:rPr>
          <w:color w:val="000000" w:themeColor="text1"/>
        </w:rPr>
        <w:t xml:space="preserve"> </w:t>
      </w:r>
    </w:p>
    <w:p w14:paraId="557658F6" w14:textId="77777777" w:rsidR="00970188" w:rsidRPr="006B799B" w:rsidRDefault="00970188" w:rsidP="00970188">
      <w:pPr>
        <w:widowControl w:val="0"/>
        <w:rPr>
          <w:color w:val="000000" w:themeColor="text1"/>
        </w:rPr>
      </w:pPr>
    </w:p>
    <w:p w14:paraId="632BAAA1" w14:textId="6C9A9E00" w:rsidR="00577D99" w:rsidRPr="006B799B" w:rsidRDefault="00970188" w:rsidP="00577D99">
      <w:pPr>
        <w:widowControl w:val="0"/>
        <w:tabs>
          <w:tab w:val="left" w:pos="4755"/>
        </w:tabs>
        <w:rPr>
          <w:rStyle w:val="Hyperlink"/>
          <w:color w:val="000000" w:themeColor="text1"/>
          <w:u w:val="none"/>
          <w:shd w:val="clear" w:color="auto" w:fill="FFFFFF"/>
        </w:rPr>
      </w:pPr>
      <w:r w:rsidRPr="006B799B">
        <w:rPr>
          <w:color w:val="000000" w:themeColor="text1"/>
        </w:rPr>
        <w:t>Gillies, V. 2005</w:t>
      </w:r>
      <w:r w:rsidR="00577D99" w:rsidRPr="006B799B">
        <w:rPr>
          <w:color w:val="000000" w:themeColor="text1"/>
        </w:rPr>
        <w:t>.</w:t>
      </w:r>
      <w:r w:rsidRPr="006B799B">
        <w:rPr>
          <w:color w:val="000000" w:themeColor="text1"/>
        </w:rPr>
        <w:t xml:space="preserve"> </w:t>
      </w:r>
      <w:r w:rsidR="00577D99" w:rsidRPr="006B799B">
        <w:rPr>
          <w:color w:val="000000" w:themeColor="text1"/>
        </w:rPr>
        <w:t>“</w:t>
      </w:r>
      <w:r w:rsidRPr="006B799B">
        <w:rPr>
          <w:color w:val="000000" w:themeColor="text1"/>
        </w:rPr>
        <w:t>Raising the ‘meritocracy’: parenting the individualization of social class</w:t>
      </w:r>
      <w:r w:rsidR="00577D99" w:rsidRPr="006B799B">
        <w:rPr>
          <w:color w:val="000000" w:themeColor="text1"/>
        </w:rPr>
        <w:t xml:space="preserve">.” </w:t>
      </w:r>
      <w:r w:rsidRPr="006B799B">
        <w:rPr>
          <w:i/>
          <w:color w:val="000000" w:themeColor="text1"/>
        </w:rPr>
        <w:t xml:space="preserve">Sociology, </w:t>
      </w:r>
      <w:r w:rsidRPr="006B799B">
        <w:rPr>
          <w:color w:val="000000" w:themeColor="text1"/>
        </w:rPr>
        <w:t>39</w:t>
      </w:r>
      <w:r w:rsidR="008E72C8" w:rsidRPr="006B799B">
        <w:rPr>
          <w:color w:val="000000" w:themeColor="text1"/>
        </w:rPr>
        <w:t>:</w:t>
      </w:r>
      <w:r w:rsidRPr="006B799B">
        <w:rPr>
          <w:color w:val="000000" w:themeColor="text1"/>
        </w:rPr>
        <w:t xml:space="preserve"> 835–853</w:t>
      </w:r>
      <w:r w:rsidR="00577D99" w:rsidRPr="006B799B">
        <w:rPr>
          <w:color w:val="000000" w:themeColor="text1"/>
        </w:rPr>
        <w:t xml:space="preserve">. doi: </w:t>
      </w:r>
      <w:hyperlink r:id="rId20" w:history="1">
        <w:r w:rsidR="00577D99" w:rsidRPr="006B799B">
          <w:rPr>
            <w:rStyle w:val="Hyperlink"/>
            <w:color w:val="000000" w:themeColor="text1"/>
            <w:u w:val="none"/>
            <w:shd w:val="clear" w:color="auto" w:fill="FFFFFF"/>
          </w:rPr>
          <w:t>https://doi.org/10.1177/0038038505058368</w:t>
        </w:r>
      </w:hyperlink>
    </w:p>
    <w:p w14:paraId="07FE664C" w14:textId="77777777" w:rsidR="00065BA1" w:rsidRPr="006B799B" w:rsidRDefault="00065BA1" w:rsidP="00577D99">
      <w:pPr>
        <w:widowControl w:val="0"/>
        <w:tabs>
          <w:tab w:val="left" w:pos="4755"/>
        </w:tabs>
        <w:rPr>
          <w:rStyle w:val="Hyperlink"/>
          <w:color w:val="000000" w:themeColor="text1"/>
          <w:u w:val="none"/>
          <w:shd w:val="clear" w:color="auto" w:fill="FFFFFF"/>
        </w:rPr>
      </w:pPr>
    </w:p>
    <w:p w14:paraId="36FBFD8A" w14:textId="3483CA92" w:rsidR="00065BA1" w:rsidRPr="006B799B" w:rsidRDefault="00065BA1" w:rsidP="00577D99">
      <w:pPr>
        <w:widowControl w:val="0"/>
        <w:tabs>
          <w:tab w:val="left" w:pos="4755"/>
        </w:tabs>
        <w:rPr>
          <w:color w:val="000000" w:themeColor="text1"/>
        </w:rPr>
      </w:pPr>
      <w:r w:rsidRPr="006B799B">
        <w:rPr>
          <w:rStyle w:val="Hyperlink"/>
          <w:color w:val="000000" w:themeColor="text1"/>
          <w:u w:val="none"/>
          <w:shd w:val="clear" w:color="auto" w:fill="FFFFFF"/>
        </w:rPr>
        <w:t>Gillies</w:t>
      </w:r>
      <w:r w:rsidR="00E71FD4" w:rsidRPr="006B799B">
        <w:rPr>
          <w:rStyle w:val="Hyperlink"/>
          <w:color w:val="000000" w:themeColor="text1"/>
          <w:u w:val="none"/>
          <w:shd w:val="clear" w:color="auto" w:fill="FFFFFF"/>
        </w:rPr>
        <w:t>, V. 2006</w:t>
      </w:r>
      <w:r w:rsidR="00D509BF" w:rsidRPr="006B799B">
        <w:rPr>
          <w:rStyle w:val="Hyperlink"/>
          <w:color w:val="000000" w:themeColor="text1"/>
          <w:u w:val="none"/>
          <w:shd w:val="clear" w:color="auto" w:fill="FFFFFF"/>
        </w:rPr>
        <w:t>.</w:t>
      </w:r>
      <w:r w:rsidR="00E71FD4" w:rsidRPr="006B799B">
        <w:rPr>
          <w:rStyle w:val="Hyperlink"/>
          <w:color w:val="000000" w:themeColor="text1"/>
          <w:u w:val="none"/>
          <w:shd w:val="clear" w:color="auto" w:fill="FFFFFF"/>
        </w:rPr>
        <w:t xml:space="preserve"> </w:t>
      </w:r>
      <w:r w:rsidR="00A557AC" w:rsidRPr="006B799B">
        <w:rPr>
          <w:rStyle w:val="Hyperlink"/>
          <w:color w:val="000000" w:themeColor="text1"/>
          <w:u w:val="none"/>
          <w:shd w:val="clear" w:color="auto" w:fill="FFFFFF"/>
        </w:rPr>
        <w:t>“</w:t>
      </w:r>
      <w:r w:rsidR="00D509BF" w:rsidRPr="006B799B">
        <w:rPr>
          <w:rStyle w:val="Hyperlink"/>
          <w:color w:val="000000" w:themeColor="text1"/>
          <w:u w:val="none"/>
          <w:shd w:val="clear" w:color="auto" w:fill="FFFFFF"/>
        </w:rPr>
        <w:t>Working class mothers and school life: exploring the role of emotional capital.</w:t>
      </w:r>
      <w:r w:rsidR="00E610D6" w:rsidRPr="006B799B">
        <w:rPr>
          <w:rStyle w:val="Hyperlink"/>
          <w:color w:val="000000" w:themeColor="text1"/>
          <w:u w:val="none"/>
          <w:shd w:val="clear" w:color="auto" w:fill="FFFFFF"/>
        </w:rPr>
        <w:t xml:space="preserve">” </w:t>
      </w:r>
      <w:r w:rsidR="00EB10EE" w:rsidRPr="006B799B">
        <w:rPr>
          <w:rStyle w:val="Hyperlink"/>
          <w:i/>
          <w:iCs/>
          <w:color w:val="000000" w:themeColor="text1"/>
          <w:u w:val="none"/>
          <w:shd w:val="clear" w:color="auto" w:fill="FFFFFF"/>
        </w:rPr>
        <w:t>Gender and Education</w:t>
      </w:r>
      <w:r w:rsidR="00C6725F" w:rsidRPr="006B799B">
        <w:rPr>
          <w:rStyle w:val="Hyperlink"/>
          <w:color w:val="000000" w:themeColor="text1"/>
          <w:u w:val="none"/>
          <w:shd w:val="clear" w:color="auto" w:fill="FFFFFF"/>
        </w:rPr>
        <w:t xml:space="preserve">, 18 (3): </w:t>
      </w:r>
      <w:r w:rsidR="00CA3DD0" w:rsidRPr="006B799B">
        <w:rPr>
          <w:rStyle w:val="Hyperlink"/>
          <w:color w:val="000000" w:themeColor="text1"/>
          <w:u w:val="none"/>
          <w:shd w:val="clear" w:color="auto" w:fill="FFFFFF"/>
        </w:rPr>
        <w:t>281-293</w:t>
      </w:r>
    </w:p>
    <w:p w14:paraId="7E6DB335" w14:textId="77777777" w:rsidR="00970188" w:rsidRPr="006B799B" w:rsidRDefault="00970188" w:rsidP="00970188">
      <w:pPr>
        <w:widowControl w:val="0"/>
        <w:rPr>
          <w:color w:val="000000" w:themeColor="text1"/>
        </w:rPr>
      </w:pPr>
    </w:p>
    <w:p w14:paraId="5180EE31" w14:textId="2CCBA309" w:rsidR="00970188" w:rsidRPr="006B799B" w:rsidRDefault="00970188" w:rsidP="00970188">
      <w:pPr>
        <w:widowControl w:val="0"/>
        <w:rPr>
          <w:color w:val="000000" w:themeColor="text1"/>
        </w:rPr>
      </w:pPr>
      <w:r w:rsidRPr="006B799B">
        <w:rPr>
          <w:color w:val="000000" w:themeColor="text1"/>
        </w:rPr>
        <w:t>Gillies, V. 2014</w:t>
      </w:r>
      <w:r w:rsidR="00E40FF5" w:rsidRPr="006B799B">
        <w:rPr>
          <w:color w:val="000000" w:themeColor="text1"/>
        </w:rPr>
        <w:t>.</w:t>
      </w:r>
      <w:r w:rsidRPr="006B799B">
        <w:rPr>
          <w:color w:val="000000" w:themeColor="text1"/>
        </w:rPr>
        <w:t xml:space="preserve"> </w:t>
      </w:r>
      <w:r w:rsidR="00E40FF5" w:rsidRPr="006B799B">
        <w:rPr>
          <w:color w:val="000000" w:themeColor="text1"/>
        </w:rPr>
        <w:t>“</w:t>
      </w:r>
      <w:r w:rsidRPr="006B799B">
        <w:rPr>
          <w:color w:val="000000" w:themeColor="text1"/>
        </w:rPr>
        <w:t>Troubling families: parenting and the politics of early intervention</w:t>
      </w:r>
      <w:r w:rsidR="00E40FF5" w:rsidRPr="006B799B">
        <w:rPr>
          <w:color w:val="000000" w:themeColor="text1"/>
        </w:rPr>
        <w:t>.” In “</w:t>
      </w:r>
      <w:r w:rsidR="00E40FF5" w:rsidRPr="006B799B">
        <w:rPr>
          <w:i/>
          <w:color w:val="000000" w:themeColor="text1"/>
        </w:rPr>
        <w:t>Thatcher’s grandchildren: politics and childhood in the twenty-first century</w:t>
      </w:r>
      <w:r w:rsidR="00E40FF5" w:rsidRPr="006B799B">
        <w:rPr>
          <w:color w:val="000000" w:themeColor="text1"/>
        </w:rPr>
        <w:t>.” edited by S.Wagg and J.Pilcher, 204-224.</w:t>
      </w:r>
      <w:r w:rsidRPr="006B799B">
        <w:rPr>
          <w:color w:val="000000" w:themeColor="text1"/>
        </w:rPr>
        <w:t xml:space="preserve"> London: Palgrave Macmillan</w:t>
      </w:r>
      <w:r w:rsidR="00E40FF5" w:rsidRPr="006B799B">
        <w:rPr>
          <w:color w:val="000000" w:themeColor="text1"/>
        </w:rPr>
        <w:t xml:space="preserve">. </w:t>
      </w:r>
    </w:p>
    <w:p w14:paraId="5A3EA40B" w14:textId="77777777" w:rsidR="00970188" w:rsidRPr="006B799B" w:rsidRDefault="00970188" w:rsidP="00970188">
      <w:pPr>
        <w:widowControl w:val="0"/>
        <w:rPr>
          <w:color w:val="000000" w:themeColor="text1"/>
        </w:rPr>
      </w:pPr>
    </w:p>
    <w:p w14:paraId="252133D7" w14:textId="5F09543E" w:rsidR="00E40FF5" w:rsidRPr="006B799B" w:rsidRDefault="00970188" w:rsidP="00E40FF5">
      <w:pPr>
        <w:rPr>
          <w:color w:val="000000" w:themeColor="text1"/>
        </w:rPr>
      </w:pPr>
      <w:r w:rsidRPr="006B799B">
        <w:rPr>
          <w:color w:val="000000" w:themeColor="text1"/>
        </w:rPr>
        <w:t>Gupta, A. 2015</w:t>
      </w:r>
      <w:r w:rsidR="00E40FF5" w:rsidRPr="006B799B">
        <w:rPr>
          <w:color w:val="000000" w:themeColor="text1"/>
        </w:rPr>
        <w:t>.</w:t>
      </w:r>
      <w:r w:rsidRPr="006B799B">
        <w:rPr>
          <w:color w:val="000000" w:themeColor="text1"/>
        </w:rPr>
        <w:t xml:space="preserve"> </w:t>
      </w:r>
      <w:r w:rsidR="00E40FF5" w:rsidRPr="006B799B">
        <w:rPr>
          <w:color w:val="000000" w:themeColor="text1"/>
        </w:rPr>
        <w:t>“</w:t>
      </w:r>
      <w:r w:rsidRPr="006B799B">
        <w:rPr>
          <w:color w:val="000000" w:themeColor="text1"/>
        </w:rPr>
        <w:t>Poverty and shame – messages for social work</w:t>
      </w:r>
      <w:r w:rsidR="00E40FF5" w:rsidRPr="006B799B">
        <w:rPr>
          <w:color w:val="000000" w:themeColor="text1"/>
        </w:rPr>
        <w:t>.”</w:t>
      </w:r>
      <w:r w:rsidRPr="006B799B">
        <w:rPr>
          <w:color w:val="000000" w:themeColor="text1"/>
        </w:rPr>
        <w:t xml:space="preserve"> </w:t>
      </w:r>
      <w:r w:rsidRPr="006B799B">
        <w:rPr>
          <w:i/>
          <w:color w:val="000000" w:themeColor="text1"/>
        </w:rPr>
        <w:t>Critical and Radical Social Work</w:t>
      </w:r>
      <w:r w:rsidRPr="006B799B">
        <w:rPr>
          <w:color w:val="000000" w:themeColor="text1"/>
        </w:rPr>
        <w:t>, 3</w:t>
      </w:r>
      <w:r w:rsidR="00E40FF5" w:rsidRPr="006B799B">
        <w:rPr>
          <w:color w:val="000000" w:themeColor="text1"/>
        </w:rPr>
        <w:t xml:space="preserve"> </w:t>
      </w:r>
      <w:r w:rsidRPr="006B799B">
        <w:rPr>
          <w:color w:val="000000" w:themeColor="text1"/>
        </w:rPr>
        <w:t>(1)</w:t>
      </w:r>
      <w:r w:rsidR="008E72C8" w:rsidRPr="006B799B">
        <w:rPr>
          <w:color w:val="000000" w:themeColor="text1"/>
        </w:rPr>
        <w:t>:</w:t>
      </w:r>
      <w:r w:rsidR="00E40FF5" w:rsidRPr="006B799B">
        <w:rPr>
          <w:color w:val="000000" w:themeColor="text1"/>
        </w:rPr>
        <w:t xml:space="preserve"> </w:t>
      </w:r>
      <w:r w:rsidRPr="006B799B">
        <w:rPr>
          <w:color w:val="000000" w:themeColor="text1"/>
        </w:rPr>
        <w:t>131-139</w:t>
      </w:r>
      <w:r w:rsidR="00E40FF5" w:rsidRPr="006B799B">
        <w:rPr>
          <w:color w:val="000000" w:themeColor="text1"/>
        </w:rPr>
        <w:t xml:space="preserve">. doi: </w:t>
      </w:r>
      <w:r w:rsidR="00E40FF5" w:rsidRPr="006B799B">
        <w:rPr>
          <w:color w:val="000000" w:themeColor="text1"/>
          <w:shd w:val="clear" w:color="auto" w:fill="FFFFFF"/>
        </w:rPr>
        <w:t> </w:t>
      </w:r>
      <w:hyperlink r:id="rId21" w:history="1">
        <w:r w:rsidR="00E40FF5" w:rsidRPr="006B799B">
          <w:rPr>
            <w:rStyle w:val="Hyperlink"/>
            <w:color w:val="000000" w:themeColor="text1"/>
            <w:u w:val="none"/>
            <w:shd w:val="clear" w:color="auto" w:fill="FFFFFF"/>
          </w:rPr>
          <w:t>https://doi.org/10.1332/204986015X14212365837689</w:t>
        </w:r>
      </w:hyperlink>
    </w:p>
    <w:p w14:paraId="0CF265E4" w14:textId="79509D48" w:rsidR="00970188" w:rsidRPr="006B799B" w:rsidRDefault="00970188" w:rsidP="00970188">
      <w:pPr>
        <w:widowControl w:val="0"/>
        <w:rPr>
          <w:color w:val="000000" w:themeColor="text1"/>
        </w:rPr>
      </w:pPr>
      <w:r w:rsidRPr="006B799B">
        <w:rPr>
          <w:color w:val="000000" w:themeColor="text1"/>
        </w:rPr>
        <w:t xml:space="preserve"> </w:t>
      </w:r>
    </w:p>
    <w:p w14:paraId="4A3B9812" w14:textId="2A36F09B" w:rsidR="00970188" w:rsidRPr="006B799B" w:rsidRDefault="00970188" w:rsidP="00970188">
      <w:pPr>
        <w:rPr>
          <w:color w:val="000000" w:themeColor="text1"/>
        </w:rPr>
      </w:pPr>
      <w:r w:rsidRPr="006B799B">
        <w:rPr>
          <w:color w:val="000000" w:themeColor="text1"/>
        </w:rPr>
        <w:t>House of Commons Committee of Public Accounts [HCCPA] 2018</w:t>
      </w:r>
      <w:r w:rsidR="001C15C3" w:rsidRPr="006B799B">
        <w:rPr>
          <w:color w:val="000000" w:themeColor="text1"/>
        </w:rPr>
        <w:t>.</w:t>
      </w:r>
      <w:r w:rsidRPr="006B799B">
        <w:rPr>
          <w:color w:val="000000" w:themeColor="text1"/>
        </w:rPr>
        <w:t xml:space="preserve"> </w:t>
      </w:r>
      <w:r w:rsidRPr="006B799B">
        <w:rPr>
          <w:i/>
          <w:color w:val="000000" w:themeColor="text1"/>
        </w:rPr>
        <w:t>Universal Credit Sixty-Fourth Report of Session 2017–19.</w:t>
      </w:r>
      <w:r w:rsidRPr="006B799B">
        <w:rPr>
          <w:color w:val="000000" w:themeColor="text1"/>
        </w:rPr>
        <w:t xml:space="preserve"> Available at: </w:t>
      </w:r>
      <w:hyperlink r:id="rId22" w:history="1">
        <w:r w:rsidRPr="006B799B">
          <w:rPr>
            <w:rStyle w:val="Hyperlink"/>
            <w:color w:val="000000" w:themeColor="text1"/>
            <w:u w:val="none"/>
          </w:rPr>
          <w:t>https://publications.parliament.uk/pa/cm201719/cmselect/cmpubacc/1183/1183.pdf</w:t>
        </w:r>
      </w:hyperlink>
      <w:r w:rsidRPr="006B799B">
        <w:rPr>
          <w:color w:val="000000" w:themeColor="text1"/>
        </w:rPr>
        <w:t xml:space="preserve"> </w:t>
      </w:r>
    </w:p>
    <w:p w14:paraId="6B45C5E0" w14:textId="77777777" w:rsidR="00970188" w:rsidRPr="006B799B" w:rsidRDefault="00970188" w:rsidP="00970188">
      <w:pPr>
        <w:rPr>
          <w:color w:val="000000" w:themeColor="text1"/>
        </w:rPr>
      </w:pPr>
    </w:p>
    <w:p w14:paraId="6EC50C52" w14:textId="70C8782C" w:rsidR="00970188" w:rsidRPr="006B799B" w:rsidRDefault="00970188" w:rsidP="00970188">
      <w:pPr>
        <w:widowControl w:val="0"/>
        <w:rPr>
          <w:color w:val="000000" w:themeColor="text1"/>
        </w:rPr>
      </w:pPr>
      <w:r w:rsidRPr="006B799B">
        <w:rPr>
          <w:color w:val="000000" w:themeColor="text1"/>
        </w:rPr>
        <w:t>House of Commons Education Committee [HCEC] 2013</w:t>
      </w:r>
      <w:r w:rsidR="001C15C3" w:rsidRPr="006B799B">
        <w:rPr>
          <w:color w:val="000000" w:themeColor="text1"/>
        </w:rPr>
        <w:t>.</w:t>
      </w:r>
      <w:r w:rsidRPr="006B799B">
        <w:rPr>
          <w:color w:val="000000" w:themeColor="text1"/>
        </w:rPr>
        <w:t xml:space="preserve"> </w:t>
      </w:r>
      <w:r w:rsidRPr="006B799B">
        <w:rPr>
          <w:i/>
          <w:color w:val="000000" w:themeColor="text1"/>
        </w:rPr>
        <w:t>Foundation Years: Sure Start children’s centres, fifth report of session 2013–14 Volume I</w:t>
      </w:r>
      <w:r w:rsidRPr="006B799B">
        <w:rPr>
          <w:color w:val="000000" w:themeColor="text1"/>
        </w:rPr>
        <w:t xml:space="preserve">. Available at:  </w:t>
      </w:r>
      <w:hyperlink r:id="rId23" w:history="1">
        <w:r w:rsidRPr="006B799B">
          <w:rPr>
            <w:rStyle w:val="Hyperlink"/>
            <w:color w:val="000000" w:themeColor="text1"/>
            <w:u w:val="none"/>
          </w:rPr>
          <w:t>http://www.publications.parliament.uk/pa/cm201314/cmselect/cmeduc/364/364.pdf</w:t>
        </w:r>
      </w:hyperlink>
      <w:r w:rsidRPr="006B799B">
        <w:rPr>
          <w:color w:val="000000" w:themeColor="text1"/>
        </w:rPr>
        <w:t xml:space="preserve"> </w:t>
      </w:r>
    </w:p>
    <w:p w14:paraId="27B848CC" w14:textId="02D09029" w:rsidR="00F05EF6" w:rsidRPr="006B799B" w:rsidRDefault="00F05EF6" w:rsidP="00970188">
      <w:pPr>
        <w:widowControl w:val="0"/>
        <w:autoSpaceDE w:val="0"/>
        <w:autoSpaceDN w:val="0"/>
        <w:adjustRightInd w:val="0"/>
        <w:rPr>
          <w:bCs/>
          <w:color w:val="000000" w:themeColor="text1"/>
        </w:rPr>
      </w:pPr>
    </w:p>
    <w:p w14:paraId="7C0D2FEB" w14:textId="77777777" w:rsidR="00970188" w:rsidRPr="006B799B" w:rsidRDefault="00970188" w:rsidP="00970188">
      <w:pPr>
        <w:widowControl w:val="0"/>
        <w:rPr>
          <w:color w:val="000000" w:themeColor="text1"/>
        </w:rPr>
      </w:pPr>
    </w:p>
    <w:p w14:paraId="20F4433C" w14:textId="1D8E1614" w:rsidR="00970188" w:rsidRPr="006B799B" w:rsidRDefault="00970188" w:rsidP="00970188">
      <w:pPr>
        <w:widowControl w:val="0"/>
        <w:autoSpaceDE w:val="0"/>
        <w:autoSpaceDN w:val="0"/>
        <w:adjustRightInd w:val="0"/>
        <w:rPr>
          <w:bCs/>
          <w:color w:val="000000" w:themeColor="text1"/>
        </w:rPr>
      </w:pPr>
      <w:r w:rsidRPr="006B799B">
        <w:rPr>
          <w:bCs/>
          <w:color w:val="000000" w:themeColor="text1"/>
        </w:rPr>
        <w:t>Jones, O. 2015</w:t>
      </w:r>
      <w:r w:rsidR="00DE0008" w:rsidRPr="006B799B">
        <w:rPr>
          <w:bCs/>
          <w:color w:val="000000" w:themeColor="text1"/>
        </w:rPr>
        <w:t>.</w:t>
      </w:r>
      <w:r w:rsidRPr="006B799B">
        <w:rPr>
          <w:bCs/>
          <w:color w:val="000000" w:themeColor="text1"/>
        </w:rPr>
        <w:t xml:space="preserve"> </w:t>
      </w:r>
      <w:r w:rsidRPr="006B799B">
        <w:rPr>
          <w:bCs/>
          <w:i/>
          <w:color w:val="000000" w:themeColor="text1"/>
        </w:rPr>
        <w:t>The establishment and how they get away with it</w:t>
      </w:r>
      <w:r w:rsidRPr="006B799B">
        <w:rPr>
          <w:bCs/>
          <w:color w:val="000000" w:themeColor="text1"/>
        </w:rPr>
        <w:t>. London: Penguin Books</w:t>
      </w:r>
      <w:r w:rsidR="00DE0008" w:rsidRPr="006B799B">
        <w:rPr>
          <w:bCs/>
          <w:color w:val="000000" w:themeColor="text1"/>
        </w:rPr>
        <w:t>.</w:t>
      </w:r>
    </w:p>
    <w:p w14:paraId="55C407D2" w14:textId="77777777" w:rsidR="00970188" w:rsidRPr="006B799B" w:rsidRDefault="00970188" w:rsidP="00970188">
      <w:pPr>
        <w:rPr>
          <w:color w:val="000000" w:themeColor="text1"/>
        </w:rPr>
      </w:pPr>
    </w:p>
    <w:p w14:paraId="0E8BF3A6" w14:textId="1A393535" w:rsidR="00E40FF5" w:rsidRPr="006B799B" w:rsidRDefault="00970188" w:rsidP="00E40FF5">
      <w:pPr>
        <w:rPr>
          <w:color w:val="000000" w:themeColor="text1"/>
        </w:rPr>
      </w:pPr>
      <w:r w:rsidRPr="006B799B">
        <w:rPr>
          <w:color w:val="000000" w:themeColor="text1"/>
          <w:shd w:val="clear" w:color="auto" w:fill="FFFFFF"/>
        </w:rPr>
        <w:t>Knight, A., O'Connell, R. and Brannen, J. 2018</w:t>
      </w:r>
      <w:r w:rsidR="00E40FF5" w:rsidRPr="006B799B">
        <w:rPr>
          <w:color w:val="000000" w:themeColor="text1"/>
          <w:shd w:val="clear" w:color="auto" w:fill="FFFFFF"/>
        </w:rPr>
        <w:t>.</w:t>
      </w:r>
      <w:r w:rsidRPr="006B799B">
        <w:rPr>
          <w:color w:val="000000" w:themeColor="text1"/>
          <w:shd w:val="clear" w:color="auto" w:fill="FFFFFF"/>
        </w:rPr>
        <w:t xml:space="preserve"> </w:t>
      </w:r>
      <w:r w:rsidR="00E40FF5" w:rsidRPr="006B799B">
        <w:rPr>
          <w:color w:val="000000" w:themeColor="text1"/>
          <w:shd w:val="clear" w:color="auto" w:fill="FFFFFF"/>
        </w:rPr>
        <w:t>“</w:t>
      </w:r>
      <w:r w:rsidRPr="006B799B">
        <w:rPr>
          <w:color w:val="000000" w:themeColor="text1"/>
          <w:shd w:val="clear" w:color="auto" w:fill="FFFFFF"/>
        </w:rPr>
        <w:t>Eating with friends, family or not at all: young people's experiences of food poverty in the UK</w:t>
      </w:r>
      <w:r w:rsidR="00E40FF5" w:rsidRPr="006B799B">
        <w:rPr>
          <w:color w:val="000000" w:themeColor="text1"/>
          <w:shd w:val="clear" w:color="auto" w:fill="FFFFFF"/>
        </w:rPr>
        <w:t>.”</w:t>
      </w:r>
      <w:r w:rsidRPr="006B799B">
        <w:rPr>
          <w:color w:val="000000" w:themeColor="text1"/>
          <w:shd w:val="clear" w:color="auto" w:fill="FFFFFF"/>
        </w:rPr>
        <w:t xml:space="preserve"> </w:t>
      </w:r>
      <w:r w:rsidRPr="006B799B">
        <w:rPr>
          <w:i/>
          <w:color w:val="000000" w:themeColor="text1"/>
          <w:shd w:val="clear" w:color="auto" w:fill="FFFFFF"/>
        </w:rPr>
        <w:t>Children and Society</w:t>
      </w:r>
      <w:r w:rsidRPr="006B799B">
        <w:rPr>
          <w:color w:val="000000" w:themeColor="text1"/>
          <w:shd w:val="clear" w:color="auto" w:fill="FFFFFF"/>
        </w:rPr>
        <w:t>, 32</w:t>
      </w:r>
      <w:r w:rsidR="00E40FF5" w:rsidRPr="006B799B">
        <w:rPr>
          <w:color w:val="000000" w:themeColor="text1"/>
          <w:shd w:val="clear" w:color="auto" w:fill="FFFFFF"/>
        </w:rPr>
        <w:t xml:space="preserve"> </w:t>
      </w:r>
      <w:r w:rsidRPr="006B799B">
        <w:rPr>
          <w:color w:val="000000" w:themeColor="text1"/>
          <w:shd w:val="clear" w:color="auto" w:fill="FFFFFF"/>
        </w:rPr>
        <w:t>(3)</w:t>
      </w:r>
      <w:r w:rsidR="008E72C8" w:rsidRPr="006B799B">
        <w:rPr>
          <w:color w:val="000000" w:themeColor="text1"/>
          <w:shd w:val="clear" w:color="auto" w:fill="FFFFFF"/>
        </w:rPr>
        <w:t>:</w:t>
      </w:r>
      <w:r w:rsidRPr="006B799B">
        <w:rPr>
          <w:color w:val="000000" w:themeColor="text1"/>
          <w:shd w:val="clear" w:color="auto" w:fill="FFFFFF"/>
        </w:rPr>
        <w:t xml:space="preserve"> 185-194. </w:t>
      </w:r>
      <w:r w:rsidR="00E40FF5" w:rsidRPr="006B799B">
        <w:rPr>
          <w:color w:val="000000" w:themeColor="text1"/>
          <w:shd w:val="clear" w:color="auto" w:fill="FFFFFF"/>
        </w:rPr>
        <w:t xml:space="preserve">Doi: </w:t>
      </w:r>
      <w:hyperlink r:id="rId24" w:tgtFrame="_blank" w:history="1">
        <w:r w:rsidR="00E40FF5" w:rsidRPr="006B799B">
          <w:rPr>
            <w:rStyle w:val="Hyperlink"/>
            <w:color w:val="000000" w:themeColor="text1"/>
            <w:u w:val="none"/>
            <w:shd w:val="clear" w:color="auto" w:fill="FFFFFF"/>
          </w:rPr>
          <w:t>10.1111/chso.12264</w:t>
        </w:r>
      </w:hyperlink>
    </w:p>
    <w:p w14:paraId="5B6E3E7D" w14:textId="77777777" w:rsidR="00970188" w:rsidRPr="006B799B" w:rsidRDefault="00970188" w:rsidP="00970188">
      <w:pPr>
        <w:widowControl w:val="0"/>
        <w:rPr>
          <w:color w:val="000000" w:themeColor="text1"/>
          <w:shd w:val="clear" w:color="auto" w:fill="FFFFFF"/>
        </w:rPr>
      </w:pPr>
    </w:p>
    <w:p w14:paraId="2F6033C1" w14:textId="6195373F" w:rsidR="00970188" w:rsidRPr="006B799B" w:rsidRDefault="00970188" w:rsidP="00970188">
      <w:pPr>
        <w:widowControl w:val="0"/>
        <w:rPr>
          <w:color w:val="000000" w:themeColor="text1"/>
        </w:rPr>
      </w:pPr>
      <w:r w:rsidRPr="006B799B">
        <w:rPr>
          <w:color w:val="000000" w:themeColor="text1"/>
        </w:rPr>
        <w:t>Levitas, R. 2012</w:t>
      </w:r>
      <w:r w:rsidR="00F05EF6" w:rsidRPr="006B799B">
        <w:rPr>
          <w:color w:val="000000" w:themeColor="text1"/>
        </w:rPr>
        <w:t>.</w:t>
      </w:r>
      <w:r w:rsidRPr="006B799B">
        <w:rPr>
          <w:color w:val="000000" w:themeColor="text1"/>
        </w:rPr>
        <w:t xml:space="preserve"> </w:t>
      </w:r>
      <w:r w:rsidR="00F05EF6" w:rsidRPr="006B799B">
        <w:rPr>
          <w:color w:val="000000" w:themeColor="text1"/>
        </w:rPr>
        <w:t>“</w:t>
      </w:r>
      <w:r w:rsidRPr="006B799B">
        <w:rPr>
          <w:color w:val="000000" w:themeColor="text1"/>
        </w:rPr>
        <w:t>There may be ‘trouble’ ahead: what we know about those 120,000 ‘troubled families’</w:t>
      </w:r>
      <w:r w:rsidR="00F05EF6" w:rsidRPr="006B799B">
        <w:rPr>
          <w:color w:val="000000" w:themeColor="text1"/>
        </w:rPr>
        <w:t>.”</w:t>
      </w:r>
      <w:r w:rsidRPr="006B799B">
        <w:rPr>
          <w:color w:val="000000" w:themeColor="text1"/>
        </w:rPr>
        <w:t xml:space="preserve"> </w:t>
      </w:r>
      <w:r w:rsidRPr="006B799B">
        <w:rPr>
          <w:i/>
          <w:color w:val="000000" w:themeColor="text1"/>
        </w:rPr>
        <w:t>Policy Response Series No. 3</w:t>
      </w:r>
      <w:r w:rsidRPr="006B799B">
        <w:rPr>
          <w:color w:val="000000" w:themeColor="text1"/>
        </w:rPr>
        <w:t xml:space="preserve">.  Available at:  </w:t>
      </w:r>
      <w:hyperlink r:id="rId25" w:history="1">
        <w:r w:rsidRPr="006B799B">
          <w:rPr>
            <w:rStyle w:val="Hyperlink"/>
            <w:color w:val="000000" w:themeColor="text1"/>
            <w:u w:val="none"/>
          </w:rPr>
          <w:t>http://www.poverty.ac.uk/policy-response-working-papers-families-social-policy-life-chances-children-parenting-uk-government</w:t>
        </w:r>
      </w:hyperlink>
      <w:r w:rsidRPr="006B799B">
        <w:rPr>
          <w:color w:val="000000" w:themeColor="text1"/>
        </w:rPr>
        <w:t xml:space="preserve"> </w:t>
      </w:r>
    </w:p>
    <w:p w14:paraId="18AE2DA3" w14:textId="77777777" w:rsidR="00970188" w:rsidRPr="006B799B" w:rsidRDefault="00970188" w:rsidP="00970188">
      <w:pPr>
        <w:widowControl w:val="0"/>
        <w:rPr>
          <w:color w:val="000000" w:themeColor="text1"/>
          <w:shd w:val="clear" w:color="auto" w:fill="FFFFFF"/>
        </w:rPr>
      </w:pPr>
    </w:p>
    <w:p w14:paraId="6D19745E" w14:textId="347562A6" w:rsidR="00970188" w:rsidRPr="006B799B" w:rsidRDefault="00970188" w:rsidP="00970188">
      <w:pPr>
        <w:widowControl w:val="0"/>
        <w:rPr>
          <w:color w:val="000000" w:themeColor="text1"/>
        </w:rPr>
      </w:pPr>
      <w:r w:rsidRPr="006B799B">
        <w:rPr>
          <w:color w:val="000000" w:themeColor="text1"/>
        </w:rPr>
        <w:t xml:space="preserve">Life Chances Act 2010 [2016]. Available at: </w:t>
      </w:r>
      <w:hyperlink r:id="rId26" w:history="1">
        <w:r w:rsidRPr="006B799B">
          <w:rPr>
            <w:rStyle w:val="Hyperlink"/>
            <w:color w:val="000000" w:themeColor="text1"/>
            <w:u w:val="none"/>
          </w:rPr>
          <w:t>https://www.legislation.gov.uk/ukpga/2010/9</w:t>
        </w:r>
      </w:hyperlink>
      <w:r w:rsidRPr="006B799B">
        <w:rPr>
          <w:color w:val="000000" w:themeColor="text1"/>
        </w:rPr>
        <w:t xml:space="preserve"> </w:t>
      </w:r>
    </w:p>
    <w:p w14:paraId="04923629" w14:textId="77777777" w:rsidR="00970188" w:rsidRPr="006B799B" w:rsidRDefault="00970188" w:rsidP="00970188">
      <w:pPr>
        <w:widowControl w:val="0"/>
        <w:rPr>
          <w:color w:val="000000" w:themeColor="text1"/>
        </w:rPr>
      </w:pPr>
    </w:p>
    <w:p w14:paraId="783467AE" w14:textId="4CEE4955" w:rsidR="00970188" w:rsidRPr="006B799B" w:rsidRDefault="00970188" w:rsidP="00970188">
      <w:pPr>
        <w:widowControl w:val="0"/>
        <w:rPr>
          <w:color w:val="000000" w:themeColor="text1"/>
        </w:rPr>
      </w:pPr>
      <w:r w:rsidRPr="006B799B">
        <w:rPr>
          <w:color w:val="000000" w:themeColor="text1"/>
        </w:rPr>
        <w:t>Lister, R. 2004</w:t>
      </w:r>
      <w:r w:rsidR="00DE0008" w:rsidRPr="006B799B">
        <w:rPr>
          <w:color w:val="000000" w:themeColor="text1"/>
        </w:rPr>
        <w:t>.</w:t>
      </w:r>
      <w:r w:rsidRPr="006B799B">
        <w:rPr>
          <w:color w:val="000000" w:themeColor="text1"/>
        </w:rPr>
        <w:t xml:space="preserve"> </w:t>
      </w:r>
      <w:r w:rsidRPr="006B799B">
        <w:rPr>
          <w:i/>
          <w:color w:val="000000" w:themeColor="text1"/>
        </w:rPr>
        <w:t>Poverty</w:t>
      </w:r>
      <w:r w:rsidRPr="006B799B">
        <w:rPr>
          <w:color w:val="000000" w:themeColor="text1"/>
        </w:rPr>
        <w:t>. Cambridge: Policy Press</w:t>
      </w:r>
      <w:r w:rsidR="00DE0008" w:rsidRPr="006B799B">
        <w:rPr>
          <w:color w:val="000000" w:themeColor="text1"/>
        </w:rPr>
        <w:t>.</w:t>
      </w:r>
    </w:p>
    <w:p w14:paraId="0D7A8589" w14:textId="77777777" w:rsidR="00970188" w:rsidRPr="006B799B" w:rsidRDefault="00970188" w:rsidP="00970188">
      <w:pPr>
        <w:widowControl w:val="0"/>
        <w:rPr>
          <w:color w:val="000000" w:themeColor="text1"/>
        </w:rPr>
      </w:pPr>
    </w:p>
    <w:p w14:paraId="30618E0B" w14:textId="348FEAB9" w:rsidR="00970188" w:rsidRPr="006B799B" w:rsidRDefault="00970188" w:rsidP="00E40FF5">
      <w:pPr>
        <w:rPr>
          <w:color w:val="000000" w:themeColor="text1"/>
        </w:rPr>
      </w:pPr>
      <w:r w:rsidRPr="006B799B">
        <w:rPr>
          <w:color w:val="000000" w:themeColor="text1"/>
        </w:rPr>
        <w:t>Lister, R. 2015</w:t>
      </w:r>
      <w:r w:rsidR="00E40FF5" w:rsidRPr="006B799B">
        <w:rPr>
          <w:color w:val="000000" w:themeColor="text1"/>
        </w:rPr>
        <w:t>. “</w:t>
      </w:r>
      <w:r w:rsidRPr="006B799B">
        <w:rPr>
          <w:color w:val="000000" w:themeColor="text1"/>
        </w:rPr>
        <w:t>To count for nothing: poverty beyond the statistics</w:t>
      </w:r>
      <w:r w:rsidR="00E40FF5" w:rsidRPr="006B799B">
        <w:rPr>
          <w:color w:val="000000" w:themeColor="text1"/>
        </w:rPr>
        <w:t>.”</w:t>
      </w:r>
      <w:r w:rsidRPr="006B799B">
        <w:rPr>
          <w:color w:val="000000" w:themeColor="text1"/>
        </w:rPr>
        <w:t xml:space="preserve"> </w:t>
      </w:r>
      <w:r w:rsidRPr="006B799B">
        <w:rPr>
          <w:i/>
          <w:color w:val="000000" w:themeColor="text1"/>
        </w:rPr>
        <w:t>Journal of the British Academy</w:t>
      </w:r>
      <w:r w:rsidRPr="006B799B">
        <w:rPr>
          <w:color w:val="000000" w:themeColor="text1"/>
        </w:rPr>
        <w:t>, 3</w:t>
      </w:r>
      <w:r w:rsidR="008E72C8" w:rsidRPr="006B799B">
        <w:rPr>
          <w:color w:val="000000" w:themeColor="text1"/>
        </w:rPr>
        <w:t>:</w:t>
      </w:r>
      <w:r w:rsidRPr="006B799B">
        <w:rPr>
          <w:color w:val="000000" w:themeColor="text1"/>
        </w:rPr>
        <w:t xml:space="preserve"> 139-165</w:t>
      </w:r>
      <w:r w:rsidR="00E40FF5" w:rsidRPr="006B799B">
        <w:rPr>
          <w:color w:val="000000" w:themeColor="text1"/>
        </w:rPr>
        <w:t>. doi: 10.5871/jba/003.139</w:t>
      </w:r>
    </w:p>
    <w:p w14:paraId="70CE99C0" w14:textId="77777777" w:rsidR="0084231F" w:rsidRPr="006B799B" w:rsidRDefault="0084231F" w:rsidP="00E40FF5">
      <w:pPr>
        <w:rPr>
          <w:color w:val="000000" w:themeColor="text1"/>
        </w:rPr>
      </w:pPr>
    </w:p>
    <w:p w14:paraId="17767758" w14:textId="25F588BB" w:rsidR="0084231F" w:rsidRPr="006B799B" w:rsidRDefault="0084231F" w:rsidP="0084231F">
      <w:pPr>
        <w:rPr>
          <w:color w:val="000000" w:themeColor="text1"/>
        </w:rPr>
      </w:pPr>
      <w:r w:rsidRPr="006B799B">
        <w:rPr>
          <w:color w:val="000000" w:themeColor="text1"/>
        </w:rPr>
        <w:t>Lloyd, E. 2015</w:t>
      </w:r>
      <w:r w:rsidR="00260F50" w:rsidRPr="006B799B">
        <w:rPr>
          <w:color w:val="000000" w:themeColor="text1"/>
        </w:rPr>
        <w:t xml:space="preserve">. </w:t>
      </w:r>
      <w:r w:rsidRPr="006B799B">
        <w:rPr>
          <w:color w:val="000000" w:themeColor="text1"/>
        </w:rPr>
        <w:t>“Early education and care policy under the Coalition Government</w:t>
      </w:r>
      <w:r w:rsidR="00371F16" w:rsidRPr="006B799B">
        <w:rPr>
          <w:color w:val="000000" w:themeColor="text1"/>
        </w:rPr>
        <w:t>.” London Review of Education</w:t>
      </w:r>
      <w:r w:rsidR="005A124E" w:rsidRPr="006B799B">
        <w:rPr>
          <w:color w:val="000000" w:themeColor="text1"/>
        </w:rPr>
        <w:t xml:space="preserve">, </w:t>
      </w:r>
      <w:r w:rsidR="008E634D" w:rsidRPr="006B799B">
        <w:rPr>
          <w:color w:val="000000" w:themeColor="text1"/>
        </w:rPr>
        <w:t>13 (2)</w:t>
      </w:r>
      <w:r w:rsidR="0088303D" w:rsidRPr="006B799B">
        <w:rPr>
          <w:color w:val="000000" w:themeColor="text1"/>
        </w:rPr>
        <w:t>: 144-156</w:t>
      </w:r>
      <w:r w:rsidR="00560627" w:rsidRPr="006B799B">
        <w:rPr>
          <w:color w:val="000000" w:themeColor="text1"/>
        </w:rPr>
        <w:t xml:space="preserve">. Available at: </w:t>
      </w:r>
      <w:hyperlink r:id="rId27" w:history="1">
        <w:r w:rsidR="00BD3481" w:rsidRPr="006B799B">
          <w:rPr>
            <w:rStyle w:val="Hyperlink"/>
            <w:color w:val="000000" w:themeColor="text1"/>
          </w:rPr>
          <w:t>http://www.ingentaconnect.com/contentone/ioep/clre/2015/00000013/00000002/art00012</w:t>
        </w:r>
      </w:hyperlink>
    </w:p>
    <w:p w14:paraId="29931B75" w14:textId="77777777" w:rsidR="00970188" w:rsidRPr="006B799B" w:rsidRDefault="00970188" w:rsidP="00970188">
      <w:pPr>
        <w:widowControl w:val="0"/>
        <w:rPr>
          <w:color w:val="000000" w:themeColor="text1"/>
        </w:rPr>
      </w:pPr>
    </w:p>
    <w:p w14:paraId="0B911AB8" w14:textId="51996C5F" w:rsidR="00970188" w:rsidRPr="006B799B" w:rsidRDefault="00970188" w:rsidP="00970188">
      <w:pPr>
        <w:widowControl w:val="0"/>
        <w:rPr>
          <w:color w:val="000000" w:themeColor="text1"/>
        </w:rPr>
      </w:pPr>
      <w:r w:rsidRPr="006B799B">
        <w:rPr>
          <w:color w:val="000000" w:themeColor="text1"/>
        </w:rPr>
        <w:t>Low Pay Commission [LPC] 2016</w:t>
      </w:r>
      <w:r w:rsidR="002D4580" w:rsidRPr="006B799B">
        <w:rPr>
          <w:color w:val="000000" w:themeColor="text1"/>
        </w:rPr>
        <w:t xml:space="preserve">. </w:t>
      </w:r>
      <w:r w:rsidRPr="006B799B">
        <w:rPr>
          <w:i/>
          <w:color w:val="000000" w:themeColor="text1"/>
        </w:rPr>
        <w:t xml:space="preserve">National minimum wage: low pay commission report, </w:t>
      </w:r>
      <w:r w:rsidRPr="006B799B">
        <w:rPr>
          <w:color w:val="000000" w:themeColor="text1"/>
        </w:rPr>
        <w:t xml:space="preserve">Spring 2016 Cm 92017. Available at: </w:t>
      </w:r>
      <w:hyperlink r:id="rId28" w:history="1">
        <w:r w:rsidRPr="006B799B">
          <w:rPr>
            <w:rStyle w:val="Hyperlink"/>
            <w:color w:val="000000" w:themeColor="text1"/>
            <w:u w:val="none"/>
          </w:rPr>
          <w:t>https://assets.publishing.service.gov.uk/government/uploads/system/uploads/attachment_data</w:t>
        </w:r>
        <w:r w:rsidRPr="006B799B">
          <w:rPr>
            <w:rStyle w:val="Hyperlink"/>
            <w:color w:val="000000" w:themeColor="text1"/>
            <w:u w:val="none"/>
          </w:rPr>
          <w:lastRenderedPageBreak/>
          <w:t>/file/571631/LPC_spring_report_2016.pdf</w:t>
        </w:r>
      </w:hyperlink>
      <w:r w:rsidRPr="006B799B">
        <w:rPr>
          <w:color w:val="000000" w:themeColor="text1"/>
        </w:rPr>
        <w:t xml:space="preserve"> </w:t>
      </w:r>
    </w:p>
    <w:p w14:paraId="66115515" w14:textId="77777777" w:rsidR="00970188" w:rsidRPr="006B799B" w:rsidRDefault="00970188" w:rsidP="00970188">
      <w:pPr>
        <w:widowControl w:val="0"/>
        <w:rPr>
          <w:color w:val="000000" w:themeColor="text1"/>
        </w:rPr>
      </w:pPr>
    </w:p>
    <w:p w14:paraId="41F9EE1B" w14:textId="3E598374" w:rsidR="00970188" w:rsidRPr="006B799B" w:rsidRDefault="00970188" w:rsidP="00E40FF5">
      <w:pPr>
        <w:rPr>
          <w:color w:val="000000" w:themeColor="text1"/>
        </w:rPr>
      </w:pPr>
      <w:r w:rsidRPr="006B799B">
        <w:rPr>
          <w:color w:val="000000" w:themeColor="text1"/>
        </w:rPr>
        <w:t>McDowall-Clark, R. 2012</w:t>
      </w:r>
      <w:r w:rsidR="00E40FF5" w:rsidRPr="006B799B">
        <w:rPr>
          <w:color w:val="000000" w:themeColor="text1"/>
        </w:rPr>
        <w:t>.</w:t>
      </w:r>
      <w:r w:rsidRPr="006B799B">
        <w:rPr>
          <w:color w:val="000000" w:themeColor="text1"/>
        </w:rPr>
        <w:t xml:space="preserve"> </w:t>
      </w:r>
      <w:r w:rsidR="00E40FF5" w:rsidRPr="006B799B">
        <w:rPr>
          <w:color w:val="000000" w:themeColor="text1"/>
        </w:rPr>
        <w:t>“</w:t>
      </w:r>
      <w:r w:rsidRPr="006B799B">
        <w:rPr>
          <w:color w:val="000000" w:themeColor="text1"/>
        </w:rPr>
        <w:t>I’ve never thought of myself as a leader but…: the early years professional and catalytic leadership</w:t>
      </w:r>
      <w:r w:rsidR="00E40FF5" w:rsidRPr="006B799B">
        <w:rPr>
          <w:color w:val="000000" w:themeColor="text1"/>
        </w:rPr>
        <w:t>.”</w:t>
      </w:r>
      <w:r w:rsidRPr="006B799B">
        <w:rPr>
          <w:color w:val="000000" w:themeColor="text1"/>
        </w:rPr>
        <w:t xml:space="preserve"> </w:t>
      </w:r>
      <w:r w:rsidRPr="006B799B">
        <w:rPr>
          <w:i/>
          <w:color w:val="000000" w:themeColor="text1"/>
        </w:rPr>
        <w:t xml:space="preserve">European Early Childhood Education Research Journal, </w:t>
      </w:r>
      <w:r w:rsidRPr="006B799B">
        <w:rPr>
          <w:color w:val="000000" w:themeColor="text1"/>
        </w:rPr>
        <w:t>20</w:t>
      </w:r>
      <w:r w:rsidR="00E40FF5" w:rsidRPr="006B799B">
        <w:rPr>
          <w:color w:val="000000" w:themeColor="text1"/>
        </w:rPr>
        <w:t xml:space="preserve"> </w:t>
      </w:r>
      <w:r w:rsidRPr="006B799B">
        <w:rPr>
          <w:color w:val="000000" w:themeColor="text1"/>
        </w:rPr>
        <w:t>(3)</w:t>
      </w:r>
      <w:r w:rsidR="00B64FF4" w:rsidRPr="006B799B">
        <w:rPr>
          <w:color w:val="000000" w:themeColor="text1"/>
        </w:rPr>
        <w:t>:</w:t>
      </w:r>
      <w:r w:rsidRPr="006B799B">
        <w:rPr>
          <w:color w:val="000000" w:themeColor="text1"/>
        </w:rPr>
        <w:t xml:space="preserve"> 391-401.</w:t>
      </w:r>
      <w:r w:rsidR="00E40FF5" w:rsidRPr="006B799B">
        <w:rPr>
          <w:color w:val="000000" w:themeColor="text1"/>
        </w:rPr>
        <w:t xml:space="preserve"> </w:t>
      </w:r>
      <w:r w:rsidR="00E40FF5" w:rsidRPr="006B799B">
        <w:rPr>
          <w:color w:val="000000" w:themeColor="text1"/>
          <w:shd w:val="clear" w:color="auto" w:fill="FFFFFF"/>
        </w:rPr>
        <w:t>doi: </w:t>
      </w:r>
      <w:hyperlink r:id="rId29" w:history="1">
        <w:r w:rsidR="00E40FF5" w:rsidRPr="006B799B">
          <w:rPr>
            <w:rStyle w:val="Hyperlink"/>
            <w:color w:val="000000" w:themeColor="text1"/>
            <w:u w:val="none"/>
            <w:shd w:val="clear" w:color="auto" w:fill="FFFFFF"/>
          </w:rPr>
          <w:t>10.1080/1350293X.2012.704762</w:t>
        </w:r>
      </w:hyperlink>
    </w:p>
    <w:p w14:paraId="2C3055BB" w14:textId="77777777" w:rsidR="00970188" w:rsidRPr="006B799B" w:rsidRDefault="00970188" w:rsidP="00970188">
      <w:pPr>
        <w:widowControl w:val="0"/>
        <w:rPr>
          <w:color w:val="000000" w:themeColor="text1"/>
        </w:rPr>
      </w:pPr>
    </w:p>
    <w:p w14:paraId="02828D71" w14:textId="11066142" w:rsidR="00FD44CC" w:rsidRPr="006B799B" w:rsidRDefault="00970188" w:rsidP="00FD44CC">
      <w:pPr>
        <w:shd w:val="clear" w:color="auto" w:fill="FFFFFF"/>
        <w:rPr>
          <w:color w:val="000000" w:themeColor="text1"/>
        </w:rPr>
      </w:pPr>
      <w:r w:rsidRPr="006B799B">
        <w:rPr>
          <w:color w:val="000000" w:themeColor="text1"/>
        </w:rPr>
        <w:t>McGillivray, G. 2008</w:t>
      </w:r>
      <w:r w:rsidR="00E40FF5" w:rsidRPr="006B799B">
        <w:rPr>
          <w:color w:val="000000" w:themeColor="text1"/>
        </w:rPr>
        <w:t>.</w:t>
      </w:r>
      <w:r w:rsidRPr="006B799B">
        <w:rPr>
          <w:color w:val="000000" w:themeColor="text1"/>
        </w:rPr>
        <w:t xml:space="preserve"> </w:t>
      </w:r>
      <w:r w:rsidR="00E40FF5" w:rsidRPr="006B799B">
        <w:rPr>
          <w:color w:val="000000" w:themeColor="text1"/>
        </w:rPr>
        <w:t>“</w:t>
      </w:r>
      <w:r w:rsidRPr="006B799B">
        <w:rPr>
          <w:color w:val="000000" w:themeColor="text1"/>
        </w:rPr>
        <w:t>Nannies, nursery nurses and early years professionals: constructions of professional identity in the early years workforce in England</w:t>
      </w:r>
      <w:r w:rsidR="00E40FF5" w:rsidRPr="006B799B">
        <w:rPr>
          <w:color w:val="000000" w:themeColor="text1"/>
        </w:rPr>
        <w:t>.”</w:t>
      </w:r>
      <w:r w:rsidRPr="006B799B">
        <w:rPr>
          <w:color w:val="000000" w:themeColor="text1"/>
        </w:rPr>
        <w:t xml:space="preserve"> </w:t>
      </w:r>
      <w:r w:rsidRPr="006B799B">
        <w:rPr>
          <w:i/>
          <w:color w:val="000000" w:themeColor="text1"/>
        </w:rPr>
        <w:t>European Early Childhood Education Research Journal</w:t>
      </w:r>
      <w:r w:rsidRPr="006B799B">
        <w:rPr>
          <w:color w:val="000000" w:themeColor="text1"/>
        </w:rPr>
        <w:t>, 16</w:t>
      </w:r>
      <w:r w:rsidR="00E40FF5" w:rsidRPr="006B799B">
        <w:rPr>
          <w:color w:val="000000" w:themeColor="text1"/>
        </w:rPr>
        <w:t xml:space="preserve"> </w:t>
      </w:r>
      <w:r w:rsidRPr="006B799B">
        <w:rPr>
          <w:color w:val="000000" w:themeColor="text1"/>
        </w:rPr>
        <w:t>(2)</w:t>
      </w:r>
      <w:r w:rsidR="00B64FF4" w:rsidRPr="006B799B">
        <w:rPr>
          <w:color w:val="000000" w:themeColor="text1"/>
        </w:rPr>
        <w:t>:</w:t>
      </w:r>
      <w:r w:rsidRPr="006B799B">
        <w:rPr>
          <w:color w:val="000000" w:themeColor="text1"/>
        </w:rPr>
        <w:t xml:space="preserve"> 242-254</w:t>
      </w:r>
      <w:r w:rsidR="00FD44CC" w:rsidRPr="006B799B">
        <w:rPr>
          <w:color w:val="000000" w:themeColor="text1"/>
        </w:rPr>
        <w:t xml:space="preserve">. </w:t>
      </w:r>
      <w:r w:rsidR="00FD44CC" w:rsidRPr="006B799B">
        <w:rPr>
          <w:rStyle w:val="doilink"/>
          <w:color w:val="000000" w:themeColor="text1"/>
        </w:rPr>
        <w:t>doi: </w:t>
      </w:r>
      <w:hyperlink r:id="rId30" w:history="1">
        <w:r w:rsidR="00FD44CC" w:rsidRPr="006B799B">
          <w:rPr>
            <w:rStyle w:val="Hyperlink"/>
            <w:color w:val="000000" w:themeColor="text1"/>
            <w:u w:val="none"/>
          </w:rPr>
          <w:t>10.1080/13502930802141659</w:t>
        </w:r>
      </w:hyperlink>
    </w:p>
    <w:p w14:paraId="529562D9" w14:textId="1E4661A0" w:rsidR="00970188" w:rsidRPr="006B799B" w:rsidRDefault="00970188" w:rsidP="00FD44CC">
      <w:pPr>
        <w:widowControl w:val="0"/>
        <w:tabs>
          <w:tab w:val="left" w:pos="4755"/>
        </w:tabs>
        <w:rPr>
          <w:color w:val="000000" w:themeColor="text1"/>
        </w:rPr>
      </w:pPr>
    </w:p>
    <w:p w14:paraId="47FDF5D3" w14:textId="79BE8D3B" w:rsidR="00970188" w:rsidRPr="006B799B" w:rsidRDefault="00970188" w:rsidP="00970188">
      <w:pPr>
        <w:widowControl w:val="0"/>
        <w:tabs>
          <w:tab w:val="left" w:pos="4755"/>
        </w:tabs>
        <w:rPr>
          <w:color w:val="000000" w:themeColor="text1"/>
        </w:rPr>
      </w:pPr>
      <w:r w:rsidRPr="006B799B">
        <w:rPr>
          <w:color w:val="000000" w:themeColor="text1"/>
        </w:rPr>
        <w:t>Mendoza, K. 2015</w:t>
      </w:r>
      <w:r w:rsidR="00DE0008" w:rsidRPr="006B799B">
        <w:rPr>
          <w:color w:val="000000" w:themeColor="text1"/>
        </w:rPr>
        <w:t>.</w:t>
      </w:r>
      <w:r w:rsidRPr="006B799B">
        <w:rPr>
          <w:color w:val="000000" w:themeColor="text1"/>
        </w:rPr>
        <w:t xml:space="preserve"> </w:t>
      </w:r>
      <w:r w:rsidRPr="006B799B">
        <w:rPr>
          <w:i/>
          <w:color w:val="000000" w:themeColor="text1"/>
        </w:rPr>
        <w:t xml:space="preserve">Austerity: The demolition of the welfare state and the rise of the zombie economy. </w:t>
      </w:r>
      <w:r w:rsidRPr="006B799B">
        <w:rPr>
          <w:color w:val="000000" w:themeColor="text1"/>
        </w:rPr>
        <w:t>Oxford: New Internationalist Publications Ltd</w:t>
      </w:r>
      <w:r w:rsidR="00DE0008" w:rsidRPr="006B799B">
        <w:rPr>
          <w:color w:val="000000" w:themeColor="text1"/>
        </w:rPr>
        <w:t>.</w:t>
      </w:r>
    </w:p>
    <w:p w14:paraId="74CC7511" w14:textId="77777777" w:rsidR="00970188" w:rsidRPr="006B799B" w:rsidRDefault="00970188" w:rsidP="00970188">
      <w:pPr>
        <w:widowControl w:val="0"/>
        <w:tabs>
          <w:tab w:val="left" w:pos="4755"/>
        </w:tabs>
        <w:rPr>
          <w:color w:val="000000" w:themeColor="text1"/>
        </w:rPr>
      </w:pPr>
    </w:p>
    <w:p w14:paraId="30D98F55" w14:textId="00F82D35" w:rsidR="00970188" w:rsidRPr="006B799B" w:rsidRDefault="00970188" w:rsidP="00FD44CC">
      <w:pPr>
        <w:widowControl w:val="0"/>
        <w:rPr>
          <w:color w:val="000000" w:themeColor="text1"/>
        </w:rPr>
      </w:pPr>
      <w:r w:rsidRPr="006B799B">
        <w:rPr>
          <w:color w:val="000000" w:themeColor="text1"/>
        </w:rPr>
        <w:t>Miller, T. 2010</w:t>
      </w:r>
      <w:r w:rsidR="00FD44CC" w:rsidRPr="006B799B">
        <w:rPr>
          <w:color w:val="000000" w:themeColor="text1"/>
        </w:rPr>
        <w:t>.</w:t>
      </w:r>
      <w:r w:rsidRPr="006B799B">
        <w:rPr>
          <w:color w:val="000000" w:themeColor="text1"/>
        </w:rPr>
        <w:t xml:space="preserve"> </w:t>
      </w:r>
      <w:r w:rsidR="00FD44CC" w:rsidRPr="006B799B">
        <w:rPr>
          <w:color w:val="000000" w:themeColor="text1"/>
        </w:rPr>
        <w:t>“</w:t>
      </w:r>
      <w:r w:rsidRPr="006B799B">
        <w:rPr>
          <w:color w:val="000000" w:themeColor="text1"/>
        </w:rPr>
        <w:t>Falling back into gender? Men’s narratives and practices around first-time fatherhood</w:t>
      </w:r>
      <w:r w:rsidR="00FD44CC" w:rsidRPr="006B799B">
        <w:rPr>
          <w:color w:val="000000" w:themeColor="text1"/>
        </w:rPr>
        <w:t>.”</w:t>
      </w:r>
      <w:r w:rsidRPr="006B799B">
        <w:rPr>
          <w:color w:val="000000" w:themeColor="text1"/>
        </w:rPr>
        <w:t xml:space="preserve"> </w:t>
      </w:r>
      <w:r w:rsidRPr="006B799B">
        <w:rPr>
          <w:i/>
          <w:color w:val="000000" w:themeColor="text1"/>
        </w:rPr>
        <w:t>Sociology</w:t>
      </w:r>
      <w:r w:rsidRPr="006B799B">
        <w:rPr>
          <w:color w:val="000000" w:themeColor="text1"/>
        </w:rPr>
        <w:t>, 45</w:t>
      </w:r>
      <w:r w:rsidR="00FD44CC" w:rsidRPr="006B799B">
        <w:rPr>
          <w:color w:val="000000" w:themeColor="text1"/>
        </w:rPr>
        <w:t xml:space="preserve"> </w:t>
      </w:r>
      <w:r w:rsidRPr="006B799B">
        <w:rPr>
          <w:color w:val="000000" w:themeColor="text1"/>
        </w:rPr>
        <w:t>(6)</w:t>
      </w:r>
      <w:r w:rsidR="00B64FF4" w:rsidRPr="006B799B">
        <w:rPr>
          <w:color w:val="000000" w:themeColor="text1"/>
        </w:rPr>
        <w:t>:</w:t>
      </w:r>
      <w:r w:rsidRPr="006B799B">
        <w:rPr>
          <w:color w:val="000000" w:themeColor="text1"/>
        </w:rPr>
        <w:t xml:space="preserve"> 1094-1109</w:t>
      </w:r>
      <w:r w:rsidR="00FD44CC" w:rsidRPr="006B799B">
        <w:rPr>
          <w:color w:val="000000" w:themeColor="text1"/>
        </w:rPr>
        <w:t xml:space="preserve">. doi: </w:t>
      </w:r>
      <w:hyperlink r:id="rId31" w:history="1">
        <w:r w:rsidR="00FD44CC" w:rsidRPr="006B799B">
          <w:rPr>
            <w:rStyle w:val="Hyperlink"/>
            <w:color w:val="000000" w:themeColor="text1"/>
            <w:u w:val="none"/>
            <w:shd w:val="clear" w:color="auto" w:fill="FFFFFF"/>
          </w:rPr>
          <w:t>https://doi.org/10.1177/0038038511419180</w:t>
        </w:r>
      </w:hyperlink>
    </w:p>
    <w:p w14:paraId="54F18C6A" w14:textId="77572A0B" w:rsidR="00FD44CC" w:rsidRPr="006B799B" w:rsidRDefault="00970188" w:rsidP="00FD44CC">
      <w:pPr>
        <w:pStyle w:val="nova-e-listitem"/>
        <w:shd w:val="clear" w:color="auto" w:fill="FFFFFF"/>
        <w:spacing w:after="120" w:afterAutospacing="0"/>
        <w:rPr>
          <w:color w:val="000000" w:themeColor="text1"/>
        </w:rPr>
      </w:pPr>
      <w:r w:rsidRPr="006B799B">
        <w:rPr>
          <w:color w:val="000000" w:themeColor="text1"/>
        </w:rPr>
        <w:t>Miller, T. 2012</w:t>
      </w:r>
      <w:r w:rsidR="00FD44CC" w:rsidRPr="006B799B">
        <w:rPr>
          <w:color w:val="000000" w:themeColor="text1"/>
        </w:rPr>
        <w:t>.</w:t>
      </w:r>
      <w:r w:rsidRPr="006B799B">
        <w:rPr>
          <w:color w:val="000000" w:themeColor="text1"/>
        </w:rPr>
        <w:t xml:space="preserve"> </w:t>
      </w:r>
      <w:r w:rsidR="00FD44CC" w:rsidRPr="006B799B">
        <w:rPr>
          <w:color w:val="000000" w:themeColor="text1"/>
        </w:rPr>
        <w:t>“</w:t>
      </w:r>
      <w:r w:rsidRPr="006B799B">
        <w:rPr>
          <w:color w:val="000000" w:themeColor="text1"/>
        </w:rPr>
        <w:t>Balancing caring and paid work in the UK: narrating ‘choices’ as first-time parents</w:t>
      </w:r>
      <w:r w:rsidR="00FD44CC" w:rsidRPr="006B799B">
        <w:rPr>
          <w:color w:val="000000" w:themeColor="text1"/>
        </w:rPr>
        <w:t>.”</w:t>
      </w:r>
      <w:r w:rsidRPr="006B799B">
        <w:rPr>
          <w:color w:val="000000" w:themeColor="text1"/>
        </w:rPr>
        <w:t xml:space="preserve"> </w:t>
      </w:r>
      <w:r w:rsidRPr="006B799B">
        <w:rPr>
          <w:i/>
          <w:color w:val="000000" w:themeColor="text1"/>
        </w:rPr>
        <w:t>International Review of Sociology</w:t>
      </w:r>
      <w:r w:rsidRPr="006B799B">
        <w:rPr>
          <w:color w:val="000000" w:themeColor="text1"/>
        </w:rPr>
        <w:t>, 22</w:t>
      </w:r>
      <w:r w:rsidR="00FD44CC" w:rsidRPr="006B799B">
        <w:rPr>
          <w:color w:val="000000" w:themeColor="text1"/>
        </w:rPr>
        <w:t xml:space="preserve"> </w:t>
      </w:r>
      <w:r w:rsidRPr="006B799B">
        <w:rPr>
          <w:color w:val="000000" w:themeColor="text1"/>
        </w:rPr>
        <w:t>(1)</w:t>
      </w:r>
      <w:r w:rsidR="00B64FF4" w:rsidRPr="006B799B">
        <w:rPr>
          <w:color w:val="000000" w:themeColor="text1"/>
        </w:rPr>
        <w:t>:</w:t>
      </w:r>
      <w:r w:rsidRPr="006B799B">
        <w:rPr>
          <w:color w:val="000000" w:themeColor="text1"/>
        </w:rPr>
        <w:t xml:space="preserve"> 39-52</w:t>
      </w:r>
      <w:r w:rsidR="00FD44CC" w:rsidRPr="006B799B">
        <w:rPr>
          <w:color w:val="000000" w:themeColor="text1"/>
        </w:rPr>
        <w:t>. doi: 10.1080/03906701.2012.657529</w:t>
      </w:r>
    </w:p>
    <w:p w14:paraId="6619F7AF" w14:textId="77777777" w:rsidR="00970188" w:rsidRPr="006B799B" w:rsidRDefault="00970188" w:rsidP="00970188">
      <w:pPr>
        <w:widowControl w:val="0"/>
        <w:tabs>
          <w:tab w:val="left" w:pos="4755"/>
        </w:tabs>
        <w:rPr>
          <w:color w:val="000000" w:themeColor="text1"/>
        </w:rPr>
      </w:pPr>
    </w:p>
    <w:p w14:paraId="0D3FDB61" w14:textId="10ED566E" w:rsidR="00970188" w:rsidRPr="006B799B" w:rsidRDefault="00970188" w:rsidP="00FD44CC">
      <w:pPr>
        <w:rPr>
          <w:color w:val="000000" w:themeColor="text1"/>
        </w:rPr>
      </w:pPr>
      <w:r w:rsidRPr="006B799B">
        <w:rPr>
          <w:color w:val="000000" w:themeColor="text1"/>
        </w:rPr>
        <w:t>Moss, P. 2006</w:t>
      </w:r>
      <w:r w:rsidR="00FD44CC" w:rsidRPr="006B799B">
        <w:rPr>
          <w:color w:val="000000" w:themeColor="text1"/>
        </w:rPr>
        <w:t>.</w:t>
      </w:r>
      <w:r w:rsidRPr="006B799B">
        <w:rPr>
          <w:color w:val="000000" w:themeColor="text1"/>
        </w:rPr>
        <w:t xml:space="preserve"> </w:t>
      </w:r>
      <w:r w:rsidR="00FD44CC" w:rsidRPr="006B799B">
        <w:rPr>
          <w:color w:val="000000" w:themeColor="text1"/>
        </w:rPr>
        <w:t>“</w:t>
      </w:r>
      <w:r w:rsidRPr="006B799B">
        <w:rPr>
          <w:color w:val="000000" w:themeColor="text1"/>
        </w:rPr>
        <w:t>Structures, understandings and discourses: possibilities for re-envisioning the early childhood worker</w:t>
      </w:r>
      <w:r w:rsidR="00FD44CC" w:rsidRPr="006B799B">
        <w:rPr>
          <w:color w:val="000000" w:themeColor="text1"/>
        </w:rPr>
        <w:t>.”</w:t>
      </w:r>
      <w:r w:rsidRPr="006B799B">
        <w:rPr>
          <w:color w:val="000000" w:themeColor="text1"/>
        </w:rPr>
        <w:t xml:space="preserve"> </w:t>
      </w:r>
      <w:r w:rsidRPr="006B799B">
        <w:rPr>
          <w:i/>
          <w:color w:val="000000" w:themeColor="text1"/>
        </w:rPr>
        <w:t>Contemporary Issues in Early Childhood</w:t>
      </w:r>
      <w:r w:rsidRPr="006B799B">
        <w:rPr>
          <w:color w:val="000000" w:themeColor="text1"/>
        </w:rPr>
        <w:t>, 7</w:t>
      </w:r>
      <w:r w:rsidR="00FD44CC" w:rsidRPr="006B799B">
        <w:rPr>
          <w:color w:val="000000" w:themeColor="text1"/>
        </w:rPr>
        <w:t xml:space="preserve"> </w:t>
      </w:r>
      <w:r w:rsidRPr="006B799B">
        <w:rPr>
          <w:color w:val="000000" w:themeColor="text1"/>
        </w:rPr>
        <w:t>(1)</w:t>
      </w:r>
      <w:r w:rsidR="00B64FF4" w:rsidRPr="006B799B">
        <w:rPr>
          <w:color w:val="000000" w:themeColor="text1"/>
        </w:rPr>
        <w:t>:</w:t>
      </w:r>
      <w:r w:rsidRPr="006B799B">
        <w:rPr>
          <w:color w:val="000000" w:themeColor="text1"/>
        </w:rPr>
        <w:t xml:space="preserve"> 30-4</w:t>
      </w:r>
      <w:r w:rsidR="00FD44CC" w:rsidRPr="006B799B">
        <w:rPr>
          <w:color w:val="000000" w:themeColor="text1"/>
        </w:rPr>
        <w:t>1. doi: 10.2304/ciec.2006.7.1.30</w:t>
      </w:r>
    </w:p>
    <w:p w14:paraId="459F46C0" w14:textId="77777777" w:rsidR="00970188" w:rsidRPr="006B799B" w:rsidRDefault="00970188" w:rsidP="00970188">
      <w:pPr>
        <w:rPr>
          <w:color w:val="000000" w:themeColor="text1"/>
        </w:rPr>
      </w:pPr>
    </w:p>
    <w:p w14:paraId="0A6A0427" w14:textId="3F862FFE" w:rsidR="00970188" w:rsidRPr="006B799B" w:rsidRDefault="00970188" w:rsidP="00970188">
      <w:pPr>
        <w:rPr>
          <w:color w:val="000000" w:themeColor="text1"/>
        </w:rPr>
      </w:pPr>
      <w:r w:rsidRPr="006B799B">
        <w:rPr>
          <w:color w:val="000000" w:themeColor="text1"/>
        </w:rPr>
        <w:t>National Day Nurseries Association [NDNA] 2018</w:t>
      </w:r>
      <w:r w:rsidR="002D4580" w:rsidRPr="006B799B">
        <w:rPr>
          <w:color w:val="000000" w:themeColor="text1"/>
        </w:rPr>
        <w:t>.</w:t>
      </w:r>
      <w:r w:rsidRPr="006B799B">
        <w:rPr>
          <w:color w:val="000000" w:themeColor="text1"/>
        </w:rPr>
        <w:t xml:space="preserve"> </w:t>
      </w:r>
      <w:r w:rsidRPr="006B799B">
        <w:rPr>
          <w:i/>
          <w:iCs/>
          <w:color w:val="000000" w:themeColor="text1"/>
        </w:rPr>
        <w:t>NDNA Childcare Workforce Surveys for 2019.</w:t>
      </w:r>
      <w:r w:rsidRPr="006B799B">
        <w:rPr>
          <w:color w:val="000000" w:themeColor="text1"/>
        </w:rPr>
        <w:t xml:space="preserve"> Available at: </w:t>
      </w:r>
      <w:hyperlink r:id="rId32" w:history="1">
        <w:r w:rsidRPr="006B799B">
          <w:rPr>
            <w:rStyle w:val="Hyperlink"/>
            <w:color w:val="000000" w:themeColor="text1"/>
            <w:u w:val="none"/>
          </w:rPr>
          <w:t>https://www.ndna.org.uk/NDNA/News/Reports_and_surveys/Workforce_survey/Workforce_survey_2018.aspx</w:t>
        </w:r>
      </w:hyperlink>
    </w:p>
    <w:p w14:paraId="202DFBD3" w14:textId="77777777" w:rsidR="00970188" w:rsidRPr="006B799B" w:rsidRDefault="00970188" w:rsidP="00970188">
      <w:pPr>
        <w:rPr>
          <w:color w:val="000000" w:themeColor="text1"/>
        </w:rPr>
      </w:pPr>
    </w:p>
    <w:p w14:paraId="3EA515A7" w14:textId="77777777" w:rsidR="00CE1FC2" w:rsidRPr="006B799B" w:rsidRDefault="00CE1FC2" w:rsidP="00970188">
      <w:pPr>
        <w:widowControl w:val="0"/>
        <w:tabs>
          <w:tab w:val="left" w:pos="4755"/>
        </w:tabs>
        <w:rPr>
          <w:color w:val="000000" w:themeColor="text1"/>
        </w:rPr>
      </w:pPr>
    </w:p>
    <w:p w14:paraId="50ABDC22" w14:textId="77777777" w:rsidR="00CE1FC2" w:rsidRPr="006B799B" w:rsidRDefault="00CE1FC2" w:rsidP="00970188">
      <w:pPr>
        <w:widowControl w:val="0"/>
        <w:tabs>
          <w:tab w:val="left" w:pos="4755"/>
        </w:tabs>
        <w:rPr>
          <w:color w:val="000000" w:themeColor="text1"/>
        </w:rPr>
      </w:pPr>
    </w:p>
    <w:p w14:paraId="1F229536" w14:textId="2239B9E7" w:rsidR="00970188" w:rsidRPr="006B799B" w:rsidRDefault="00970188" w:rsidP="00970188">
      <w:pPr>
        <w:widowControl w:val="0"/>
        <w:tabs>
          <w:tab w:val="left" w:pos="4755"/>
        </w:tabs>
        <w:rPr>
          <w:color w:val="000000" w:themeColor="text1"/>
        </w:rPr>
      </w:pPr>
      <w:r w:rsidRPr="006B799B">
        <w:rPr>
          <w:color w:val="000000" w:themeColor="text1"/>
        </w:rPr>
        <w:t>Nutbrown, C. 2012</w:t>
      </w:r>
      <w:r w:rsidR="00B05565" w:rsidRPr="006B799B">
        <w:rPr>
          <w:color w:val="000000" w:themeColor="text1"/>
        </w:rPr>
        <w:t>.</w:t>
      </w:r>
      <w:r w:rsidRPr="006B799B">
        <w:rPr>
          <w:color w:val="000000" w:themeColor="text1"/>
        </w:rPr>
        <w:t xml:space="preserve"> </w:t>
      </w:r>
      <w:r w:rsidRPr="006B799B">
        <w:rPr>
          <w:i/>
          <w:color w:val="000000" w:themeColor="text1"/>
        </w:rPr>
        <w:t>Review of early education and childcare qualifications: Interim Report</w:t>
      </w:r>
      <w:r w:rsidRPr="006B799B">
        <w:rPr>
          <w:color w:val="000000" w:themeColor="text1"/>
        </w:rPr>
        <w:t xml:space="preserve"> Available at: </w:t>
      </w:r>
      <w:hyperlink r:id="rId33" w:history="1">
        <w:r w:rsidRPr="006B799B">
          <w:rPr>
            <w:rStyle w:val="Hyperlink"/>
            <w:color w:val="000000" w:themeColor="text1"/>
            <w:u w:val="none"/>
          </w:rPr>
          <w:t>https://www.gov.uk/government/publications/nutbrown-review-foundations-for-quality</w:t>
        </w:r>
      </w:hyperlink>
      <w:r w:rsidRPr="006B799B">
        <w:rPr>
          <w:color w:val="000000" w:themeColor="text1"/>
        </w:rPr>
        <w:t xml:space="preserve">  </w:t>
      </w:r>
    </w:p>
    <w:p w14:paraId="0CC2FE01" w14:textId="77777777" w:rsidR="00970188" w:rsidRPr="006B799B" w:rsidRDefault="00970188" w:rsidP="00970188">
      <w:pPr>
        <w:rPr>
          <w:color w:val="000000" w:themeColor="text1"/>
        </w:rPr>
      </w:pPr>
    </w:p>
    <w:p w14:paraId="54D27F96" w14:textId="1B9D9F0C" w:rsidR="00970188" w:rsidRPr="006B799B" w:rsidRDefault="00970188" w:rsidP="00B05565">
      <w:pPr>
        <w:widowControl w:val="0"/>
        <w:tabs>
          <w:tab w:val="left" w:pos="4755"/>
        </w:tabs>
        <w:rPr>
          <w:color w:val="000000" w:themeColor="text1"/>
        </w:rPr>
      </w:pPr>
    </w:p>
    <w:p w14:paraId="042C2A48" w14:textId="77777777" w:rsidR="00B05565" w:rsidRPr="006B799B" w:rsidRDefault="00B05565" w:rsidP="00B05565">
      <w:pPr>
        <w:widowControl w:val="0"/>
        <w:tabs>
          <w:tab w:val="left" w:pos="4755"/>
        </w:tabs>
        <w:rPr>
          <w:color w:val="000000" w:themeColor="text1"/>
        </w:rPr>
      </w:pPr>
    </w:p>
    <w:p w14:paraId="2A757888" w14:textId="6E94E2D3" w:rsidR="00970188" w:rsidRPr="006B799B" w:rsidRDefault="00970188" w:rsidP="009965B9">
      <w:pPr>
        <w:pStyle w:val="Heading1"/>
        <w:widowControl w:val="0"/>
        <w:spacing w:before="0" w:after="0" w:line="240" w:lineRule="auto"/>
        <w:rPr>
          <w:rFonts w:cs="Times New Roman"/>
          <w:b w:val="0"/>
          <w:bCs w:val="0"/>
          <w:color w:val="000000" w:themeColor="text1"/>
          <w:szCs w:val="24"/>
        </w:rPr>
      </w:pPr>
      <w:r w:rsidRPr="006B799B">
        <w:rPr>
          <w:rFonts w:cs="Times New Roman"/>
          <w:b w:val="0"/>
          <w:color w:val="000000" w:themeColor="text1"/>
          <w:szCs w:val="24"/>
          <w:lang w:eastAsia="en-US"/>
        </w:rPr>
        <w:t>Office for National Statistics [ONS] 2014</w:t>
      </w:r>
      <w:r w:rsidR="00B05565" w:rsidRPr="006B799B">
        <w:rPr>
          <w:rFonts w:cs="Times New Roman"/>
          <w:b w:val="0"/>
          <w:color w:val="000000" w:themeColor="text1"/>
          <w:szCs w:val="24"/>
          <w:lang w:eastAsia="en-US"/>
        </w:rPr>
        <w:t>.</w:t>
      </w:r>
      <w:r w:rsidRPr="006B799B">
        <w:rPr>
          <w:rFonts w:cs="Times New Roman"/>
          <w:b w:val="0"/>
          <w:color w:val="000000" w:themeColor="text1"/>
          <w:szCs w:val="24"/>
          <w:lang w:eastAsia="en-US"/>
        </w:rPr>
        <w:t xml:space="preserve"> </w:t>
      </w:r>
      <w:r w:rsidRPr="006B799B">
        <w:rPr>
          <w:rFonts w:cs="Times New Roman"/>
          <w:b w:val="0"/>
          <w:bCs w:val="0"/>
          <w:i/>
          <w:color w:val="000000" w:themeColor="text1"/>
          <w:szCs w:val="24"/>
        </w:rPr>
        <w:t>Statistical bulletin: life Expectancy at Birth and at Age 65 by Local Areas in the United Kingdom: 2006-08 to 2010-12.</w:t>
      </w:r>
      <w:r w:rsidRPr="006B799B">
        <w:rPr>
          <w:rFonts w:cs="Times New Roman"/>
          <w:b w:val="0"/>
          <w:bCs w:val="0"/>
          <w:color w:val="000000" w:themeColor="text1"/>
          <w:szCs w:val="24"/>
        </w:rPr>
        <w:t xml:space="preserve"> Available at: </w:t>
      </w:r>
    </w:p>
    <w:p w14:paraId="779DC77A" w14:textId="60CEBA6D" w:rsidR="00970188" w:rsidRPr="006B799B" w:rsidRDefault="00B35704" w:rsidP="009965B9">
      <w:pPr>
        <w:widowControl w:val="0"/>
        <w:autoSpaceDE w:val="0"/>
        <w:autoSpaceDN w:val="0"/>
        <w:adjustRightInd w:val="0"/>
        <w:rPr>
          <w:color w:val="000000" w:themeColor="text1"/>
        </w:rPr>
      </w:pPr>
      <w:hyperlink r:id="rId34" w:history="1">
        <w:r w:rsidR="00970188" w:rsidRPr="006B799B">
          <w:rPr>
            <w:rStyle w:val="Hyperlink"/>
            <w:color w:val="000000" w:themeColor="text1"/>
            <w:u w:val="none"/>
          </w:rPr>
          <w:t>https://www.ons.gov.uk/peoplepopulationandcommunity/birthsdeathsandmarriages/lifeexpectancies/bulletins/lifeexpectancyatbirthandatage65bylocalareasintheunitedkingdom/2014-04-16</w:t>
        </w:r>
      </w:hyperlink>
      <w:r w:rsidR="00970188" w:rsidRPr="006B799B">
        <w:rPr>
          <w:rStyle w:val="Hyperlink"/>
          <w:color w:val="000000" w:themeColor="text1"/>
          <w:u w:val="none"/>
        </w:rPr>
        <w:t xml:space="preserve"> </w:t>
      </w:r>
    </w:p>
    <w:p w14:paraId="7AFA9DDC" w14:textId="7190C0FA" w:rsidR="00970188" w:rsidRPr="006B799B" w:rsidRDefault="00970188" w:rsidP="00970188">
      <w:pPr>
        <w:pStyle w:val="NormalWeb"/>
        <w:rPr>
          <w:color w:val="000000" w:themeColor="text1"/>
        </w:rPr>
      </w:pPr>
      <w:r w:rsidRPr="006B799B">
        <w:rPr>
          <w:color w:val="000000" w:themeColor="text1"/>
        </w:rPr>
        <w:t>Office for National Statistics [ONS] 2018</w:t>
      </w:r>
      <w:r w:rsidR="00B05565" w:rsidRPr="006B799B">
        <w:rPr>
          <w:color w:val="000000" w:themeColor="text1"/>
        </w:rPr>
        <w:t>.</w:t>
      </w:r>
      <w:r w:rsidRPr="006B799B">
        <w:rPr>
          <w:color w:val="000000" w:themeColor="text1"/>
        </w:rPr>
        <w:t xml:space="preserve"> </w:t>
      </w:r>
      <w:r w:rsidRPr="006B799B">
        <w:rPr>
          <w:i/>
          <w:iCs/>
          <w:color w:val="000000" w:themeColor="text1"/>
        </w:rPr>
        <w:t>Contracts that do not guarantee a minimum number of hours: April 2018</w:t>
      </w:r>
      <w:r w:rsidRPr="006B799B">
        <w:rPr>
          <w:color w:val="000000" w:themeColor="text1"/>
        </w:rPr>
        <w:t xml:space="preserve">. Available at: https://www.ons.gov.uk/employmentandlabourmarket/peopleinwork/earningsandwork inghours/articles/contractsthatdonotguaranteeaminimumnumberofhours/april2018#ho w-many-no-guaranteed-hours-contracts-nghcs-are-there </w:t>
      </w:r>
    </w:p>
    <w:p w14:paraId="7B86FB94" w14:textId="2A477C70" w:rsidR="00970188" w:rsidRPr="006B799B" w:rsidRDefault="00970188" w:rsidP="00970188">
      <w:pPr>
        <w:widowControl w:val="0"/>
        <w:rPr>
          <w:color w:val="000000" w:themeColor="text1"/>
        </w:rPr>
      </w:pPr>
      <w:r w:rsidRPr="006B799B">
        <w:rPr>
          <w:color w:val="000000" w:themeColor="text1"/>
        </w:rPr>
        <w:t>Oppenheim, C. 1993</w:t>
      </w:r>
      <w:r w:rsidR="00DE0008" w:rsidRPr="006B799B">
        <w:rPr>
          <w:color w:val="000000" w:themeColor="text1"/>
        </w:rPr>
        <w:t>.</w:t>
      </w:r>
      <w:r w:rsidRPr="006B799B">
        <w:rPr>
          <w:color w:val="000000" w:themeColor="text1"/>
        </w:rPr>
        <w:t xml:space="preserve"> </w:t>
      </w:r>
      <w:r w:rsidRPr="006B799B">
        <w:rPr>
          <w:i/>
          <w:color w:val="000000" w:themeColor="text1"/>
        </w:rPr>
        <w:t>Poverty: the facts</w:t>
      </w:r>
      <w:r w:rsidRPr="006B799B">
        <w:rPr>
          <w:color w:val="000000" w:themeColor="text1"/>
        </w:rPr>
        <w:t>. London: Child Poverty Action Group</w:t>
      </w:r>
      <w:r w:rsidR="00DE0008" w:rsidRPr="006B799B">
        <w:rPr>
          <w:color w:val="000000" w:themeColor="text1"/>
        </w:rPr>
        <w:t>.</w:t>
      </w:r>
    </w:p>
    <w:p w14:paraId="046E43F2" w14:textId="63BA2206" w:rsidR="00970188" w:rsidRPr="006B799B" w:rsidRDefault="00970188" w:rsidP="00FD44CC">
      <w:pPr>
        <w:pStyle w:val="nova-e-listitem"/>
        <w:shd w:val="clear" w:color="auto" w:fill="FFFFFF"/>
        <w:spacing w:after="120" w:afterAutospacing="0"/>
        <w:rPr>
          <w:color w:val="000000" w:themeColor="text1"/>
        </w:rPr>
      </w:pPr>
      <w:r w:rsidRPr="006B799B">
        <w:rPr>
          <w:color w:val="000000" w:themeColor="text1"/>
        </w:rPr>
        <w:lastRenderedPageBreak/>
        <w:t>Osgood, J. 2005</w:t>
      </w:r>
      <w:r w:rsidR="00FD44CC" w:rsidRPr="006B799B">
        <w:rPr>
          <w:color w:val="000000" w:themeColor="text1"/>
        </w:rPr>
        <w:t>. “</w:t>
      </w:r>
      <w:r w:rsidRPr="006B799B">
        <w:rPr>
          <w:color w:val="000000" w:themeColor="text1"/>
        </w:rPr>
        <w:t>Who cares? The classed nature of childcare</w:t>
      </w:r>
      <w:r w:rsidR="00FD44CC" w:rsidRPr="006B799B">
        <w:rPr>
          <w:color w:val="000000" w:themeColor="text1"/>
        </w:rPr>
        <w:t>.”</w:t>
      </w:r>
      <w:r w:rsidRPr="006B799B">
        <w:rPr>
          <w:color w:val="000000" w:themeColor="text1"/>
        </w:rPr>
        <w:t xml:space="preserve"> </w:t>
      </w:r>
      <w:r w:rsidRPr="006B799B">
        <w:rPr>
          <w:i/>
          <w:color w:val="000000" w:themeColor="text1"/>
        </w:rPr>
        <w:t>Gender and Education</w:t>
      </w:r>
      <w:r w:rsidRPr="006B799B">
        <w:rPr>
          <w:color w:val="000000" w:themeColor="text1"/>
        </w:rPr>
        <w:t>.</w:t>
      </w:r>
      <w:r w:rsidRPr="006B799B">
        <w:rPr>
          <w:i/>
          <w:color w:val="000000" w:themeColor="text1"/>
        </w:rPr>
        <w:t xml:space="preserve"> </w:t>
      </w:r>
      <w:r w:rsidRPr="006B799B">
        <w:rPr>
          <w:color w:val="000000" w:themeColor="text1"/>
        </w:rPr>
        <w:t>17(3)</w:t>
      </w:r>
      <w:r w:rsidR="00B64FF4" w:rsidRPr="006B799B">
        <w:rPr>
          <w:color w:val="000000" w:themeColor="text1"/>
        </w:rPr>
        <w:t xml:space="preserve">: </w:t>
      </w:r>
      <w:r w:rsidRPr="006B799B">
        <w:rPr>
          <w:color w:val="000000" w:themeColor="text1"/>
        </w:rPr>
        <w:t>289–303</w:t>
      </w:r>
      <w:r w:rsidR="00FD44CC" w:rsidRPr="006B799B">
        <w:rPr>
          <w:color w:val="000000" w:themeColor="text1"/>
        </w:rPr>
        <w:t>. doi: 10.1080/09540250500145098</w:t>
      </w:r>
    </w:p>
    <w:p w14:paraId="204B5BFC" w14:textId="77777777" w:rsidR="00970188" w:rsidRPr="006B799B" w:rsidRDefault="00970188" w:rsidP="00970188">
      <w:pPr>
        <w:widowControl w:val="0"/>
        <w:tabs>
          <w:tab w:val="left" w:pos="4755"/>
        </w:tabs>
        <w:rPr>
          <w:color w:val="000000" w:themeColor="text1"/>
        </w:rPr>
      </w:pPr>
    </w:p>
    <w:p w14:paraId="0614929D" w14:textId="78B121B4" w:rsidR="00970188" w:rsidRPr="006B799B" w:rsidRDefault="00970188" w:rsidP="00FD44CC">
      <w:pPr>
        <w:rPr>
          <w:color w:val="000000" w:themeColor="text1"/>
          <w:shd w:val="clear" w:color="auto" w:fill="FFFFFF"/>
        </w:rPr>
      </w:pPr>
      <w:r w:rsidRPr="006B799B">
        <w:rPr>
          <w:color w:val="000000" w:themeColor="text1"/>
        </w:rPr>
        <w:t>Osgood, J. 2006</w:t>
      </w:r>
      <w:r w:rsidR="00FD44CC" w:rsidRPr="006B799B">
        <w:rPr>
          <w:color w:val="000000" w:themeColor="text1"/>
        </w:rPr>
        <w:t>. “</w:t>
      </w:r>
      <w:r w:rsidRPr="006B799B">
        <w:rPr>
          <w:color w:val="000000" w:themeColor="text1"/>
        </w:rPr>
        <w:t>Deconstructing professionalism in early childhood education: resisting the regulatory gaze</w:t>
      </w:r>
      <w:r w:rsidR="00FD44CC" w:rsidRPr="006B799B">
        <w:rPr>
          <w:color w:val="000000" w:themeColor="text1"/>
        </w:rPr>
        <w:t>.”</w:t>
      </w:r>
      <w:r w:rsidRPr="006B799B">
        <w:rPr>
          <w:color w:val="000000" w:themeColor="text1"/>
        </w:rPr>
        <w:t xml:space="preserve"> </w:t>
      </w:r>
      <w:r w:rsidRPr="006B799B">
        <w:rPr>
          <w:i/>
          <w:color w:val="000000" w:themeColor="text1"/>
        </w:rPr>
        <w:t>Contemporary Issues in Early Childhood</w:t>
      </w:r>
      <w:r w:rsidRPr="006B799B">
        <w:rPr>
          <w:color w:val="000000" w:themeColor="text1"/>
        </w:rPr>
        <w:t>, 7</w:t>
      </w:r>
      <w:r w:rsidR="00FD44CC" w:rsidRPr="006B799B">
        <w:rPr>
          <w:color w:val="000000" w:themeColor="text1"/>
        </w:rPr>
        <w:t xml:space="preserve"> </w:t>
      </w:r>
      <w:r w:rsidRPr="006B799B">
        <w:rPr>
          <w:color w:val="000000" w:themeColor="text1"/>
        </w:rPr>
        <w:t>(1)</w:t>
      </w:r>
      <w:r w:rsidR="000E1553" w:rsidRPr="006B799B">
        <w:rPr>
          <w:color w:val="000000" w:themeColor="text1"/>
        </w:rPr>
        <w:t>:</w:t>
      </w:r>
      <w:r w:rsidRPr="006B799B">
        <w:rPr>
          <w:color w:val="000000" w:themeColor="text1"/>
        </w:rPr>
        <w:t xml:space="preserve"> 5-14</w:t>
      </w:r>
      <w:r w:rsidR="00FD44CC" w:rsidRPr="006B799B">
        <w:rPr>
          <w:color w:val="000000" w:themeColor="text1"/>
        </w:rPr>
        <w:t xml:space="preserve">. doi: </w:t>
      </w:r>
      <w:hyperlink r:id="rId35" w:history="1">
        <w:r w:rsidR="00FD44CC" w:rsidRPr="006B799B">
          <w:rPr>
            <w:rStyle w:val="Hyperlink"/>
            <w:color w:val="000000" w:themeColor="text1"/>
            <w:u w:val="none"/>
            <w:shd w:val="clear" w:color="auto" w:fill="FFFFFF"/>
          </w:rPr>
          <w:t>https://doi.org/10.2304/ciec.2006.7.1.5</w:t>
        </w:r>
      </w:hyperlink>
    </w:p>
    <w:p w14:paraId="18A5B739" w14:textId="77777777" w:rsidR="003B6A29" w:rsidRPr="006B799B" w:rsidRDefault="003B6A29" w:rsidP="00FD44CC">
      <w:pPr>
        <w:rPr>
          <w:color w:val="000000" w:themeColor="text1"/>
        </w:rPr>
      </w:pPr>
    </w:p>
    <w:p w14:paraId="1ED596D8" w14:textId="5F709EFD" w:rsidR="003B6A29" w:rsidRPr="006B799B" w:rsidRDefault="00970188" w:rsidP="003B6A29">
      <w:pPr>
        <w:rPr>
          <w:color w:val="000000" w:themeColor="text1"/>
        </w:rPr>
      </w:pPr>
      <w:r w:rsidRPr="006B799B">
        <w:rPr>
          <w:color w:val="000000" w:themeColor="text1"/>
        </w:rPr>
        <w:t>Osgood, J. 2009</w:t>
      </w:r>
      <w:r w:rsidR="003B6A29" w:rsidRPr="006B799B">
        <w:rPr>
          <w:color w:val="000000" w:themeColor="text1"/>
        </w:rPr>
        <w:t>.</w:t>
      </w:r>
      <w:r w:rsidRPr="006B799B">
        <w:rPr>
          <w:color w:val="000000" w:themeColor="text1"/>
        </w:rPr>
        <w:t xml:space="preserve"> </w:t>
      </w:r>
      <w:r w:rsidR="003B6A29" w:rsidRPr="006B799B">
        <w:rPr>
          <w:color w:val="000000" w:themeColor="text1"/>
        </w:rPr>
        <w:t>“</w:t>
      </w:r>
      <w:r w:rsidRPr="006B799B">
        <w:rPr>
          <w:color w:val="000000" w:themeColor="text1"/>
        </w:rPr>
        <w:t>Childcare workforce reform in England and the early years professional: a critical discourse analysis</w:t>
      </w:r>
      <w:r w:rsidR="003B6A29" w:rsidRPr="006B799B">
        <w:rPr>
          <w:color w:val="000000" w:themeColor="text1"/>
        </w:rPr>
        <w:t>.”</w:t>
      </w:r>
      <w:r w:rsidRPr="006B799B">
        <w:rPr>
          <w:color w:val="000000" w:themeColor="text1"/>
        </w:rPr>
        <w:t xml:space="preserve"> </w:t>
      </w:r>
      <w:r w:rsidRPr="006B799B">
        <w:rPr>
          <w:i/>
          <w:color w:val="000000" w:themeColor="text1"/>
        </w:rPr>
        <w:t>Journal of Education Policy</w:t>
      </w:r>
      <w:r w:rsidRPr="006B799B">
        <w:rPr>
          <w:color w:val="000000" w:themeColor="text1"/>
        </w:rPr>
        <w:t>, 24</w:t>
      </w:r>
      <w:r w:rsidR="003B6A29" w:rsidRPr="006B799B">
        <w:rPr>
          <w:color w:val="000000" w:themeColor="text1"/>
        </w:rPr>
        <w:t xml:space="preserve"> </w:t>
      </w:r>
      <w:r w:rsidRPr="006B799B">
        <w:rPr>
          <w:color w:val="000000" w:themeColor="text1"/>
        </w:rPr>
        <w:t>(6)</w:t>
      </w:r>
      <w:r w:rsidR="000E1553" w:rsidRPr="006B799B">
        <w:rPr>
          <w:color w:val="000000" w:themeColor="text1"/>
        </w:rPr>
        <w:t>:</w:t>
      </w:r>
      <w:r w:rsidRPr="006B799B">
        <w:rPr>
          <w:color w:val="000000" w:themeColor="text1"/>
        </w:rPr>
        <w:t xml:space="preserve"> 773-75</w:t>
      </w:r>
      <w:r w:rsidR="003B6A29" w:rsidRPr="006B799B">
        <w:rPr>
          <w:color w:val="000000" w:themeColor="text1"/>
        </w:rPr>
        <w:t xml:space="preserve">1. </w:t>
      </w:r>
      <w:r w:rsidR="003B6A29" w:rsidRPr="006B799B">
        <w:rPr>
          <w:color w:val="000000" w:themeColor="text1"/>
          <w:shd w:val="clear" w:color="auto" w:fill="FFFFFF"/>
        </w:rPr>
        <w:t>doi: </w:t>
      </w:r>
      <w:hyperlink r:id="rId36" w:history="1">
        <w:r w:rsidR="003B6A29" w:rsidRPr="006B799B">
          <w:rPr>
            <w:rStyle w:val="Hyperlink"/>
            <w:color w:val="000000" w:themeColor="text1"/>
            <w:u w:val="none"/>
            <w:shd w:val="clear" w:color="auto" w:fill="FFFFFF"/>
          </w:rPr>
          <w:t>10.1080/02680930903244557</w:t>
        </w:r>
      </w:hyperlink>
    </w:p>
    <w:p w14:paraId="3D93B337" w14:textId="6A065D1C" w:rsidR="00970188" w:rsidRPr="006B799B" w:rsidRDefault="00970188" w:rsidP="00970188">
      <w:pPr>
        <w:pStyle w:val="NormalWeb"/>
        <w:rPr>
          <w:color w:val="000000" w:themeColor="text1"/>
          <w:shd w:val="clear" w:color="auto" w:fill="FFFFFF"/>
        </w:rPr>
      </w:pPr>
      <w:r w:rsidRPr="006B799B">
        <w:rPr>
          <w:color w:val="000000" w:themeColor="text1"/>
          <w:shd w:val="clear" w:color="auto" w:fill="FFFFFF"/>
        </w:rPr>
        <w:t>Paull, G., LaValle, I., Speight, S., Jones, H. and White, C. 2017</w:t>
      </w:r>
      <w:r w:rsidR="00B05565" w:rsidRPr="006B799B">
        <w:rPr>
          <w:color w:val="000000" w:themeColor="text1"/>
          <w:shd w:val="clear" w:color="auto" w:fill="FFFFFF"/>
        </w:rPr>
        <w:t>.</w:t>
      </w:r>
      <w:r w:rsidRPr="006B799B">
        <w:rPr>
          <w:color w:val="000000" w:themeColor="text1"/>
          <w:shd w:val="clear" w:color="auto" w:fill="FFFFFF"/>
        </w:rPr>
        <w:t xml:space="preserve"> </w:t>
      </w:r>
      <w:r w:rsidRPr="006B799B">
        <w:rPr>
          <w:i/>
          <w:color w:val="000000" w:themeColor="text1"/>
          <w:shd w:val="clear" w:color="auto" w:fill="FFFFFF"/>
        </w:rPr>
        <w:t xml:space="preserve">Evaluation of early implementation of 30 hours free childcare. </w:t>
      </w:r>
      <w:r w:rsidRPr="006B799B">
        <w:rPr>
          <w:color w:val="000000" w:themeColor="text1"/>
          <w:shd w:val="clear" w:color="auto" w:fill="FFFFFF"/>
        </w:rPr>
        <w:t xml:space="preserve">Available at: </w:t>
      </w:r>
      <w:hyperlink r:id="rId37" w:history="1">
        <w:r w:rsidRPr="006B799B">
          <w:rPr>
            <w:rStyle w:val="Hyperlink"/>
            <w:color w:val="000000" w:themeColor="text1"/>
            <w:u w:val="none"/>
            <w:shd w:val="clear" w:color="auto" w:fill="FFFFFF"/>
          </w:rPr>
          <w:t>https://www.gov.uk/government/uploads/system/uploads/attachment_data/file/629460/Evaluation_of_early_implementation_of_30_hours_free_childcare_.pdf</w:t>
        </w:r>
      </w:hyperlink>
      <w:r w:rsidRPr="006B799B">
        <w:rPr>
          <w:color w:val="000000" w:themeColor="text1"/>
          <w:shd w:val="clear" w:color="auto" w:fill="FFFFFF"/>
        </w:rPr>
        <w:t xml:space="preserve"> </w:t>
      </w:r>
    </w:p>
    <w:p w14:paraId="0C1A9068" w14:textId="0867BECD" w:rsidR="003B6A29" w:rsidRPr="006B799B" w:rsidRDefault="00970188" w:rsidP="003B6A29">
      <w:pPr>
        <w:rPr>
          <w:color w:val="000000" w:themeColor="text1"/>
        </w:rPr>
      </w:pPr>
      <w:r w:rsidRPr="006B799B">
        <w:rPr>
          <w:color w:val="000000" w:themeColor="text1"/>
        </w:rPr>
        <w:t>Ridge, T. 2011</w:t>
      </w:r>
      <w:r w:rsidR="003B6A29" w:rsidRPr="006B799B">
        <w:rPr>
          <w:color w:val="000000" w:themeColor="text1"/>
        </w:rPr>
        <w:t>.</w:t>
      </w:r>
      <w:r w:rsidRPr="006B799B">
        <w:rPr>
          <w:color w:val="000000" w:themeColor="text1"/>
        </w:rPr>
        <w:t xml:space="preserve"> </w:t>
      </w:r>
      <w:r w:rsidR="003B6A29" w:rsidRPr="006B799B">
        <w:rPr>
          <w:color w:val="000000" w:themeColor="text1"/>
        </w:rPr>
        <w:t>“</w:t>
      </w:r>
      <w:r w:rsidRPr="006B799B">
        <w:rPr>
          <w:color w:val="000000" w:themeColor="text1"/>
        </w:rPr>
        <w:t>The everyday costs of poverty in childhood: a review of qualitative research exploring the lives and experiences of low-income children in the UK</w:t>
      </w:r>
      <w:r w:rsidR="003B6A29" w:rsidRPr="006B799B">
        <w:rPr>
          <w:color w:val="000000" w:themeColor="text1"/>
        </w:rPr>
        <w:t>.”</w:t>
      </w:r>
      <w:r w:rsidRPr="006B799B">
        <w:rPr>
          <w:color w:val="000000" w:themeColor="text1"/>
        </w:rPr>
        <w:t xml:space="preserve"> </w:t>
      </w:r>
      <w:r w:rsidRPr="006B799B">
        <w:rPr>
          <w:i/>
          <w:color w:val="000000" w:themeColor="text1"/>
        </w:rPr>
        <w:t>Children and Society</w:t>
      </w:r>
      <w:r w:rsidRPr="006B799B">
        <w:rPr>
          <w:color w:val="000000" w:themeColor="text1"/>
        </w:rPr>
        <w:t>, 25</w:t>
      </w:r>
      <w:r w:rsidR="003B6A29" w:rsidRPr="006B799B">
        <w:rPr>
          <w:color w:val="000000" w:themeColor="text1"/>
        </w:rPr>
        <w:t xml:space="preserve"> </w:t>
      </w:r>
      <w:r w:rsidRPr="006B799B">
        <w:rPr>
          <w:color w:val="000000" w:themeColor="text1"/>
        </w:rPr>
        <w:t>(1)</w:t>
      </w:r>
      <w:r w:rsidR="000E1553" w:rsidRPr="006B799B">
        <w:rPr>
          <w:color w:val="000000" w:themeColor="text1"/>
        </w:rPr>
        <w:t>:</w:t>
      </w:r>
      <w:r w:rsidRPr="006B799B">
        <w:rPr>
          <w:color w:val="000000" w:themeColor="text1"/>
        </w:rPr>
        <w:t xml:space="preserve"> 73-84</w:t>
      </w:r>
      <w:r w:rsidR="003B6A29" w:rsidRPr="006B799B">
        <w:rPr>
          <w:color w:val="000000" w:themeColor="text1"/>
        </w:rPr>
        <w:t xml:space="preserve">. doi: </w:t>
      </w:r>
      <w:r w:rsidR="003B6A29" w:rsidRPr="006B799B">
        <w:rPr>
          <w:color w:val="000000" w:themeColor="text1"/>
          <w:shd w:val="clear" w:color="auto" w:fill="FFFFFF"/>
        </w:rPr>
        <w:t>https://doi.org/10.1111/j.1099-0860.2010.00345.x</w:t>
      </w:r>
    </w:p>
    <w:p w14:paraId="31F858D8" w14:textId="77777777" w:rsidR="00970188" w:rsidRPr="006B799B" w:rsidRDefault="00970188" w:rsidP="00970188">
      <w:pPr>
        <w:widowControl w:val="0"/>
        <w:rPr>
          <w:color w:val="000000" w:themeColor="text1"/>
          <w:shd w:val="clear" w:color="auto" w:fill="FFFFFF"/>
        </w:rPr>
      </w:pPr>
    </w:p>
    <w:p w14:paraId="1F7518C8" w14:textId="39C85BB3" w:rsidR="00970188" w:rsidRPr="006B799B" w:rsidRDefault="00970188" w:rsidP="003B6A29">
      <w:pPr>
        <w:rPr>
          <w:color w:val="000000" w:themeColor="text1"/>
        </w:rPr>
      </w:pPr>
      <w:r w:rsidRPr="006B799B">
        <w:rPr>
          <w:color w:val="000000" w:themeColor="text1"/>
          <w:shd w:val="clear" w:color="auto" w:fill="FFFFFF"/>
        </w:rPr>
        <w:t>Ridge, T. 2017</w:t>
      </w:r>
      <w:r w:rsidR="003B6A29" w:rsidRPr="006B799B">
        <w:rPr>
          <w:color w:val="000000" w:themeColor="text1"/>
          <w:shd w:val="clear" w:color="auto" w:fill="FFFFFF"/>
        </w:rPr>
        <w:t>.</w:t>
      </w:r>
      <w:r w:rsidRPr="006B799B">
        <w:rPr>
          <w:color w:val="000000" w:themeColor="text1"/>
          <w:shd w:val="clear" w:color="auto" w:fill="FFFFFF"/>
        </w:rPr>
        <w:t xml:space="preserve"> </w:t>
      </w:r>
      <w:r w:rsidR="003B6A29" w:rsidRPr="006B799B">
        <w:rPr>
          <w:color w:val="000000" w:themeColor="text1"/>
          <w:shd w:val="clear" w:color="auto" w:fill="FFFFFF"/>
        </w:rPr>
        <w:t>“</w:t>
      </w:r>
      <w:r w:rsidRPr="006B799B">
        <w:rPr>
          <w:color w:val="000000" w:themeColor="text1"/>
          <w:shd w:val="clear" w:color="auto" w:fill="FFFFFF"/>
        </w:rPr>
        <w:t>The go</w:t>
      </w:r>
      <w:r w:rsidRPr="006B799B">
        <w:rPr>
          <w:rFonts w:eastAsia="Calibri"/>
          <w:color w:val="000000" w:themeColor="text1"/>
          <w:shd w:val="clear" w:color="auto" w:fill="FFFFFF"/>
        </w:rPr>
        <w:t>‐</w:t>
      </w:r>
      <w:r w:rsidRPr="006B799B">
        <w:rPr>
          <w:color w:val="000000" w:themeColor="text1"/>
          <w:shd w:val="clear" w:color="auto" w:fill="FFFFFF"/>
        </w:rPr>
        <w:t>between: low</w:t>
      </w:r>
      <w:r w:rsidRPr="006B799B">
        <w:rPr>
          <w:rFonts w:eastAsia="Calibri"/>
          <w:color w:val="000000" w:themeColor="text1"/>
          <w:shd w:val="clear" w:color="auto" w:fill="FFFFFF"/>
        </w:rPr>
        <w:t>‐</w:t>
      </w:r>
      <w:r w:rsidRPr="006B799B">
        <w:rPr>
          <w:color w:val="000000" w:themeColor="text1"/>
          <w:shd w:val="clear" w:color="auto" w:fill="FFFFFF"/>
        </w:rPr>
        <w:t>income children negotiating relationships of money and care with their separated parents</w:t>
      </w:r>
      <w:r w:rsidR="003B6A29" w:rsidRPr="006B799B">
        <w:rPr>
          <w:color w:val="000000" w:themeColor="text1"/>
          <w:shd w:val="clear" w:color="auto" w:fill="FFFFFF"/>
        </w:rPr>
        <w:t>.”</w:t>
      </w:r>
      <w:r w:rsidRPr="006B799B">
        <w:rPr>
          <w:color w:val="000000" w:themeColor="text1"/>
          <w:shd w:val="clear" w:color="auto" w:fill="FFFFFF"/>
        </w:rPr>
        <w:t> </w:t>
      </w:r>
      <w:r w:rsidRPr="006B799B">
        <w:rPr>
          <w:i/>
          <w:iCs/>
          <w:color w:val="000000" w:themeColor="text1"/>
          <w:shd w:val="clear" w:color="auto" w:fill="FFFFFF"/>
        </w:rPr>
        <w:t>Children &amp; Society,</w:t>
      </w:r>
      <w:r w:rsidRPr="006B799B">
        <w:rPr>
          <w:color w:val="000000" w:themeColor="text1"/>
          <w:shd w:val="clear" w:color="auto" w:fill="FFFFFF"/>
        </w:rPr>
        <w:t> 31</w:t>
      </w:r>
      <w:r w:rsidR="003B6A29" w:rsidRPr="006B799B">
        <w:rPr>
          <w:color w:val="000000" w:themeColor="text1"/>
          <w:shd w:val="clear" w:color="auto" w:fill="FFFFFF"/>
        </w:rPr>
        <w:t xml:space="preserve"> </w:t>
      </w:r>
      <w:r w:rsidRPr="006B799B">
        <w:rPr>
          <w:color w:val="000000" w:themeColor="text1"/>
          <w:shd w:val="clear" w:color="auto" w:fill="FFFFFF"/>
        </w:rPr>
        <w:t>(2)</w:t>
      </w:r>
      <w:r w:rsidR="000E1553" w:rsidRPr="006B799B">
        <w:rPr>
          <w:color w:val="000000" w:themeColor="text1"/>
          <w:shd w:val="clear" w:color="auto" w:fill="FFFFFF"/>
        </w:rPr>
        <w:t>:</w:t>
      </w:r>
      <w:r w:rsidRPr="006B799B">
        <w:rPr>
          <w:color w:val="000000" w:themeColor="text1"/>
          <w:shd w:val="clear" w:color="auto" w:fill="FFFFFF"/>
        </w:rPr>
        <w:t xml:space="preserve"> 87-97.</w:t>
      </w:r>
      <w:r w:rsidR="003B6A29" w:rsidRPr="006B799B">
        <w:rPr>
          <w:color w:val="000000" w:themeColor="text1"/>
          <w:shd w:val="clear" w:color="auto" w:fill="FFFFFF"/>
        </w:rPr>
        <w:t xml:space="preserve"> doi: https://doi.org/10.1111/chso.12168</w:t>
      </w:r>
    </w:p>
    <w:p w14:paraId="6A4480FA" w14:textId="58084364" w:rsidR="00970188" w:rsidRPr="006B799B" w:rsidRDefault="00970188" w:rsidP="00970188">
      <w:pPr>
        <w:widowControl w:val="0"/>
        <w:rPr>
          <w:color w:val="000000" w:themeColor="text1"/>
          <w:shd w:val="clear" w:color="auto" w:fill="FFFFFF"/>
        </w:rPr>
      </w:pPr>
    </w:p>
    <w:p w14:paraId="500E467E" w14:textId="77777777" w:rsidR="00CE1FC2" w:rsidRPr="006B799B" w:rsidRDefault="00CE1FC2" w:rsidP="00970188">
      <w:pPr>
        <w:widowControl w:val="0"/>
        <w:rPr>
          <w:color w:val="000000" w:themeColor="text1"/>
          <w:shd w:val="clear" w:color="auto" w:fill="FFFFFF"/>
        </w:rPr>
      </w:pPr>
    </w:p>
    <w:p w14:paraId="6114EC3B" w14:textId="4ABBEDFD" w:rsidR="00970188" w:rsidRPr="006B799B" w:rsidRDefault="00970188" w:rsidP="00970188">
      <w:pPr>
        <w:widowControl w:val="0"/>
        <w:rPr>
          <w:color w:val="000000" w:themeColor="text1"/>
        </w:rPr>
      </w:pPr>
      <w:r w:rsidRPr="006B799B">
        <w:rPr>
          <w:color w:val="000000" w:themeColor="text1"/>
        </w:rPr>
        <w:t>Sammons, P., Hall, J., Smees, R, Goff, J. with Sylva, K., Smith, T., Evangelou, M., Eisenstadt, N. and Smith, G. 2015</w:t>
      </w:r>
      <w:r w:rsidR="002E4DBC" w:rsidRPr="006B799B">
        <w:rPr>
          <w:color w:val="000000" w:themeColor="text1"/>
        </w:rPr>
        <w:t>.</w:t>
      </w:r>
      <w:r w:rsidRPr="006B799B">
        <w:rPr>
          <w:color w:val="000000" w:themeColor="text1"/>
        </w:rPr>
        <w:t xml:space="preserve"> </w:t>
      </w:r>
      <w:r w:rsidRPr="006B799B">
        <w:rPr>
          <w:i/>
          <w:color w:val="000000" w:themeColor="text1"/>
        </w:rPr>
        <w:t>The impact of children’s centres: studying the effects of children's centres in promoting better outcomes for young children and their families Evaluation of Children’s Centres in England (ECCE, Strand 4) Research report December 2015</w:t>
      </w:r>
      <w:r w:rsidRPr="006B799B">
        <w:rPr>
          <w:color w:val="000000" w:themeColor="text1"/>
        </w:rPr>
        <w:t xml:space="preserve">. Available at: </w:t>
      </w:r>
      <w:hyperlink r:id="rId38" w:history="1">
        <w:r w:rsidRPr="006B799B">
          <w:rPr>
            <w:rStyle w:val="Hyperlink"/>
            <w:color w:val="000000" w:themeColor="text1"/>
            <w:u w:val="none"/>
          </w:rPr>
          <w:t>https://www.gov.uk/government/uploads/system/uploads/attachment_data/file/485346/DFE-RR495_Evaluation_of_children_s_centres_in_England__the_impact_of_children_s_centres.pdf</w:t>
        </w:r>
      </w:hyperlink>
      <w:r w:rsidRPr="006B799B">
        <w:rPr>
          <w:color w:val="000000" w:themeColor="text1"/>
        </w:rPr>
        <w:t xml:space="preserve"> </w:t>
      </w:r>
    </w:p>
    <w:p w14:paraId="7AB78579" w14:textId="77777777" w:rsidR="00970188" w:rsidRPr="006B799B" w:rsidRDefault="00970188" w:rsidP="00970188">
      <w:pPr>
        <w:widowControl w:val="0"/>
        <w:rPr>
          <w:color w:val="000000" w:themeColor="text1"/>
        </w:rPr>
      </w:pPr>
    </w:p>
    <w:p w14:paraId="2397A199" w14:textId="7B0054E8" w:rsidR="00970188" w:rsidRPr="006B799B" w:rsidRDefault="00970188" w:rsidP="0014230A">
      <w:pPr>
        <w:rPr>
          <w:color w:val="000000" w:themeColor="text1"/>
        </w:rPr>
      </w:pPr>
      <w:r w:rsidRPr="006B799B">
        <w:rPr>
          <w:color w:val="000000" w:themeColor="text1"/>
          <w:shd w:val="clear" w:color="auto" w:fill="FFFFFF"/>
        </w:rPr>
        <w:t>Shildrick, T. and MacDonald, R. 2013</w:t>
      </w:r>
      <w:r w:rsidR="003B6A29" w:rsidRPr="006B799B">
        <w:rPr>
          <w:color w:val="000000" w:themeColor="text1"/>
          <w:shd w:val="clear" w:color="auto" w:fill="FFFFFF"/>
        </w:rPr>
        <w:t>.</w:t>
      </w:r>
      <w:r w:rsidRPr="006B799B">
        <w:rPr>
          <w:color w:val="000000" w:themeColor="text1"/>
          <w:shd w:val="clear" w:color="auto" w:fill="FFFFFF"/>
        </w:rPr>
        <w:t xml:space="preserve"> </w:t>
      </w:r>
      <w:r w:rsidR="003B6A29" w:rsidRPr="006B799B">
        <w:rPr>
          <w:color w:val="000000" w:themeColor="text1"/>
          <w:shd w:val="clear" w:color="auto" w:fill="FFFFFF"/>
        </w:rPr>
        <w:t>“</w:t>
      </w:r>
      <w:r w:rsidRPr="006B799B">
        <w:rPr>
          <w:color w:val="000000" w:themeColor="text1"/>
          <w:shd w:val="clear" w:color="auto" w:fill="FFFFFF"/>
        </w:rPr>
        <w:t>Poverty talk: how people experiencing poverty deny their poverty and why they blame ‘the poor</w:t>
      </w:r>
      <w:r w:rsidR="003B6A29" w:rsidRPr="006B799B">
        <w:rPr>
          <w:color w:val="000000" w:themeColor="text1"/>
          <w:shd w:val="clear" w:color="auto" w:fill="FFFFFF"/>
        </w:rPr>
        <w:t>.”</w:t>
      </w:r>
      <w:r w:rsidRPr="006B799B">
        <w:rPr>
          <w:color w:val="000000" w:themeColor="text1"/>
          <w:shd w:val="clear" w:color="auto" w:fill="FFFFFF"/>
        </w:rPr>
        <w:t> </w:t>
      </w:r>
      <w:r w:rsidRPr="006B799B">
        <w:rPr>
          <w:i/>
          <w:iCs/>
          <w:color w:val="000000" w:themeColor="text1"/>
          <w:shd w:val="clear" w:color="auto" w:fill="FFFFFF"/>
        </w:rPr>
        <w:t>Sociological Review,</w:t>
      </w:r>
      <w:r w:rsidRPr="006B799B">
        <w:rPr>
          <w:color w:val="000000" w:themeColor="text1"/>
          <w:shd w:val="clear" w:color="auto" w:fill="FFFFFF"/>
        </w:rPr>
        <w:t> 61</w:t>
      </w:r>
      <w:r w:rsidR="003B6A29" w:rsidRPr="006B799B">
        <w:rPr>
          <w:color w:val="000000" w:themeColor="text1"/>
          <w:shd w:val="clear" w:color="auto" w:fill="FFFFFF"/>
        </w:rPr>
        <w:t xml:space="preserve"> </w:t>
      </w:r>
      <w:r w:rsidRPr="006B799B">
        <w:rPr>
          <w:color w:val="000000" w:themeColor="text1"/>
          <w:shd w:val="clear" w:color="auto" w:fill="FFFFFF"/>
        </w:rPr>
        <w:t>(2), 285-303.</w:t>
      </w:r>
      <w:r w:rsidR="003B6A29" w:rsidRPr="006B799B">
        <w:rPr>
          <w:color w:val="000000" w:themeColor="text1"/>
          <w:shd w:val="clear" w:color="auto" w:fill="FFFFFF"/>
        </w:rPr>
        <w:t xml:space="preserve"> doi:</w:t>
      </w:r>
      <w:r w:rsidR="003B6A29" w:rsidRPr="006B799B">
        <w:rPr>
          <w:color w:val="000000" w:themeColor="text1"/>
        </w:rPr>
        <w:t xml:space="preserve"> </w:t>
      </w:r>
      <w:hyperlink r:id="rId39" w:history="1">
        <w:r w:rsidR="003B6A29" w:rsidRPr="006B799B">
          <w:rPr>
            <w:rStyle w:val="Hyperlink"/>
            <w:color w:val="000000" w:themeColor="text1"/>
            <w:u w:val="none"/>
            <w:shd w:val="clear" w:color="auto" w:fill="FFFFFF"/>
          </w:rPr>
          <w:t>https://doi.org/10.1111/1467-954X.12018</w:t>
        </w:r>
      </w:hyperlink>
    </w:p>
    <w:p w14:paraId="56C6433D" w14:textId="77777777" w:rsidR="004C0781" w:rsidRPr="006B799B" w:rsidRDefault="004C0781" w:rsidP="0014230A">
      <w:pPr>
        <w:rPr>
          <w:color w:val="000000" w:themeColor="text1"/>
        </w:rPr>
      </w:pPr>
    </w:p>
    <w:p w14:paraId="6D68C6E3" w14:textId="0F0E57DA" w:rsidR="004C0781" w:rsidRPr="006B799B" w:rsidRDefault="00970188" w:rsidP="004C0781">
      <w:pPr>
        <w:pStyle w:val="nova-e-listitem"/>
        <w:shd w:val="clear" w:color="auto" w:fill="FFFFFF"/>
        <w:spacing w:before="0" w:beforeAutospacing="0" w:after="0" w:afterAutospacing="0"/>
        <w:rPr>
          <w:color w:val="000000" w:themeColor="text1"/>
        </w:rPr>
      </w:pPr>
      <w:r w:rsidRPr="006B799B">
        <w:rPr>
          <w:bCs/>
          <w:color w:val="000000" w:themeColor="text1"/>
        </w:rPr>
        <w:t>Simpson, D., Lumsden, E., and McDowall-Clark, R. 2015</w:t>
      </w:r>
      <w:r w:rsidR="003B6A29" w:rsidRPr="006B799B">
        <w:rPr>
          <w:bCs/>
          <w:color w:val="000000" w:themeColor="text1"/>
        </w:rPr>
        <w:t>.</w:t>
      </w:r>
      <w:r w:rsidRPr="006B799B">
        <w:rPr>
          <w:bCs/>
          <w:color w:val="000000" w:themeColor="text1"/>
        </w:rPr>
        <w:t xml:space="preserve"> </w:t>
      </w:r>
      <w:r w:rsidR="003B6A29" w:rsidRPr="006B799B">
        <w:rPr>
          <w:bCs/>
          <w:color w:val="000000" w:themeColor="text1"/>
        </w:rPr>
        <w:t>“</w:t>
      </w:r>
      <w:r w:rsidRPr="006B799B">
        <w:rPr>
          <w:bCs/>
          <w:color w:val="000000" w:themeColor="text1"/>
        </w:rPr>
        <w:t>Pre-school practitioners, child poverty and social justice</w:t>
      </w:r>
      <w:r w:rsidR="003B6A29" w:rsidRPr="006B799B">
        <w:rPr>
          <w:bCs/>
          <w:color w:val="000000" w:themeColor="text1"/>
        </w:rPr>
        <w:t xml:space="preserve">.” </w:t>
      </w:r>
      <w:r w:rsidRPr="006B799B">
        <w:rPr>
          <w:bCs/>
          <w:i/>
          <w:color w:val="000000" w:themeColor="text1"/>
        </w:rPr>
        <w:t>International Journal of Sociology and Social justice</w:t>
      </w:r>
      <w:r w:rsidRPr="006B799B">
        <w:rPr>
          <w:bCs/>
          <w:color w:val="000000" w:themeColor="text1"/>
        </w:rPr>
        <w:t>, 35</w:t>
      </w:r>
      <w:r w:rsidR="003B6A29" w:rsidRPr="006B799B">
        <w:rPr>
          <w:bCs/>
          <w:color w:val="000000" w:themeColor="text1"/>
        </w:rPr>
        <w:t xml:space="preserve"> </w:t>
      </w:r>
      <w:r w:rsidRPr="006B799B">
        <w:rPr>
          <w:bCs/>
          <w:color w:val="000000" w:themeColor="text1"/>
        </w:rPr>
        <w:t>(5-6)</w:t>
      </w:r>
      <w:r w:rsidR="000E1553" w:rsidRPr="006B799B">
        <w:rPr>
          <w:bCs/>
          <w:color w:val="000000" w:themeColor="text1"/>
        </w:rPr>
        <w:t>:</w:t>
      </w:r>
      <w:r w:rsidRPr="006B799B">
        <w:rPr>
          <w:bCs/>
          <w:color w:val="000000" w:themeColor="text1"/>
        </w:rPr>
        <w:t xml:space="preserve"> 325-339</w:t>
      </w:r>
      <w:r w:rsidR="003B6A29" w:rsidRPr="006B799B">
        <w:rPr>
          <w:bCs/>
          <w:color w:val="000000" w:themeColor="text1"/>
        </w:rPr>
        <w:t xml:space="preserve">. </w:t>
      </w:r>
      <w:r w:rsidR="0014230A" w:rsidRPr="006B799B">
        <w:rPr>
          <w:color w:val="000000" w:themeColor="text1"/>
        </w:rPr>
        <w:t>DOI: 10.1108/IJSSP-10-2013-0101</w:t>
      </w:r>
    </w:p>
    <w:p w14:paraId="344CEDC2" w14:textId="77777777" w:rsidR="004C0781" w:rsidRPr="006B799B" w:rsidRDefault="004C0781" w:rsidP="004C0781">
      <w:pPr>
        <w:pStyle w:val="nova-e-listitem"/>
        <w:shd w:val="clear" w:color="auto" w:fill="FFFFFF"/>
        <w:spacing w:before="0" w:beforeAutospacing="0" w:after="0" w:afterAutospacing="0"/>
        <w:rPr>
          <w:color w:val="000000" w:themeColor="text1"/>
        </w:rPr>
      </w:pPr>
    </w:p>
    <w:p w14:paraId="0398ABB0" w14:textId="37D1712E" w:rsidR="00970188" w:rsidRPr="006B799B" w:rsidRDefault="00970188" w:rsidP="00970188">
      <w:pPr>
        <w:widowControl w:val="0"/>
        <w:rPr>
          <w:color w:val="000000" w:themeColor="text1"/>
        </w:rPr>
      </w:pPr>
      <w:r w:rsidRPr="006B799B">
        <w:rPr>
          <w:color w:val="000000" w:themeColor="text1"/>
        </w:rPr>
        <w:t xml:space="preserve">Smith, G., </w:t>
      </w:r>
      <w:r w:rsidRPr="006B799B">
        <w:rPr>
          <w:bCs/>
          <w:iCs/>
          <w:color w:val="000000" w:themeColor="text1"/>
        </w:rPr>
        <w:t xml:space="preserve">Sylva, K., </w:t>
      </w:r>
      <w:r w:rsidRPr="006B799B">
        <w:rPr>
          <w:color w:val="000000" w:themeColor="text1"/>
        </w:rPr>
        <w:t xml:space="preserve">Smith, T., Sammons, P. and Omonigho, A. </w:t>
      </w:r>
      <w:r w:rsidRPr="006B799B">
        <w:rPr>
          <w:bCs/>
          <w:iCs/>
          <w:color w:val="000000" w:themeColor="text1"/>
        </w:rPr>
        <w:t>2018</w:t>
      </w:r>
      <w:r w:rsidR="005D074B" w:rsidRPr="006B799B">
        <w:rPr>
          <w:bCs/>
          <w:iCs/>
          <w:color w:val="000000" w:themeColor="text1"/>
        </w:rPr>
        <w:t>.</w:t>
      </w:r>
      <w:r w:rsidRPr="006B799B">
        <w:rPr>
          <w:bCs/>
          <w:iCs/>
          <w:color w:val="000000" w:themeColor="text1"/>
        </w:rPr>
        <w:t xml:space="preserve"> </w:t>
      </w:r>
      <w:r w:rsidRPr="006B799B">
        <w:rPr>
          <w:bCs/>
          <w:i/>
          <w:iCs/>
          <w:color w:val="000000" w:themeColor="text1"/>
        </w:rPr>
        <w:t xml:space="preserve">Stop Start: </w:t>
      </w:r>
      <w:r w:rsidRPr="006B799B">
        <w:rPr>
          <w:i/>
          <w:color w:val="000000" w:themeColor="text1"/>
        </w:rPr>
        <w:t>survival, decline or closure? Children’s centres in England, 2018</w:t>
      </w:r>
      <w:r w:rsidRPr="006B799B">
        <w:rPr>
          <w:color w:val="000000" w:themeColor="text1"/>
        </w:rPr>
        <w:t xml:space="preserve">. Available at: </w:t>
      </w:r>
      <w:hyperlink r:id="rId40" w:history="1">
        <w:r w:rsidRPr="006B799B">
          <w:rPr>
            <w:rStyle w:val="Hyperlink"/>
            <w:color w:val="000000" w:themeColor="text1"/>
            <w:u w:val="none"/>
          </w:rPr>
          <w:t>https://www.suttontrust.com/wp-content/uploads/2018/04/StopStart-FINAL.pdf</w:t>
        </w:r>
      </w:hyperlink>
      <w:r w:rsidRPr="006B799B">
        <w:rPr>
          <w:color w:val="000000" w:themeColor="text1"/>
        </w:rPr>
        <w:t xml:space="preserve"> </w:t>
      </w:r>
    </w:p>
    <w:p w14:paraId="12FF2D8C" w14:textId="77777777" w:rsidR="00970188" w:rsidRPr="006B799B" w:rsidRDefault="00970188" w:rsidP="00970188">
      <w:pPr>
        <w:widowControl w:val="0"/>
        <w:rPr>
          <w:color w:val="000000" w:themeColor="text1"/>
        </w:rPr>
      </w:pPr>
    </w:p>
    <w:p w14:paraId="57A08135" w14:textId="7D6AB887" w:rsidR="00970188" w:rsidRPr="006B799B" w:rsidRDefault="00970188" w:rsidP="00970188">
      <w:pPr>
        <w:widowControl w:val="0"/>
        <w:rPr>
          <w:color w:val="000000" w:themeColor="text1"/>
        </w:rPr>
      </w:pPr>
      <w:r w:rsidRPr="006B799B">
        <w:rPr>
          <w:color w:val="000000" w:themeColor="text1"/>
        </w:rPr>
        <w:t>Social Mobility Commission</w:t>
      </w:r>
      <w:r w:rsidR="004C0781" w:rsidRPr="006B799B">
        <w:rPr>
          <w:color w:val="000000" w:themeColor="text1"/>
        </w:rPr>
        <w:t xml:space="preserve">. </w:t>
      </w:r>
      <w:r w:rsidRPr="006B799B">
        <w:rPr>
          <w:color w:val="000000" w:themeColor="text1"/>
        </w:rPr>
        <w:t>2017a</w:t>
      </w:r>
      <w:r w:rsidR="004C0781" w:rsidRPr="006B799B">
        <w:rPr>
          <w:color w:val="000000" w:themeColor="text1"/>
        </w:rPr>
        <w:t>.</w:t>
      </w:r>
      <w:r w:rsidRPr="006B799B">
        <w:rPr>
          <w:color w:val="000000" w:themeColor="text1"/>
        </w:rPr>
        <w:t xml:space="preserve"> </w:t>
      </w:r>
      <w:r w:rsidRPr="006B799B">
        <w:rPr>
          <w:i/>
          <w:color w:val="000000" w:themeColor="text1"/>
        </w:rPr>
        <w:t>State of the nation 2017: social mobility in Great Britain</w:t>
      </w:r>
      <w:r w:rsidRPr="006B799B">
        <w:rPr>
          <w:color w:val="000000" w:themeColor="text1"/>
        </w:rPr>
        <w:t xml:space="preserve">. Available at:  </w:t>
      </w:r>
      <w:hyperlink r:id="rId41" w:history="1">
        <w:r w:rsidRPr="006B799B">
          <w:rPr>
            <w:rStyle w:val="Hyperlink"/>
            <w:color w:val="000000" w:themeColor="text1"/>
            <w:u w:val="none"/>
          </w:rPr>
          <w:t>https://www.gov.uk/government/uploads/system/uploads/attachment_data/file/662744/State_of_the_Nation_2017_-_Social_Mobility_in_Great_Britain.pdf</w:t>
        </w:r>
      </w:hyperlink>
      <w:r w:rsidRPr="006B799B">
        <w:rPr>
          <w:color w:val="000000" w:themeColor="text1"/>
        </w:rPr>
        <w:t xml:space="preserve"> </w:t>
      </w:r>
    </w:p>
    <w:p w14:paraId="6982ABE9" w14:textId="77777777" w:rsidR="004C0781" w:rsidRPr="006B799B" w:rsidRDefault="004C0781" w:rsidP="00970188">
      <w:pPr>
        <w:widowControl w:val="0"/>
        <w:rPr>
          <w:color w:val="000000" w:themeColor="text1"/>
          <w:shd w:val="clear" w:color="auto" w:fill="FFFFFF"/>
        </w:rPr>
      </w:pPr>
    </w:p>
    <w:p w14:paraId="4389AA7E" w14:textId="3DDDEA28" w:rsidR="00970188" w:rsidRPr="006B799B" w:rsidRDefault="00970188" w:rsidP="00970188">
      <w:pPr>
        <w:pStyle w:val="ABKW"/>
        <w:widowControl w:val="0"/>
        <w:spacing w:before="0" w:after="0" w:line="240" w:lineRule="auto"/>
        <w:rPr>
          <w:color w:val="000000" w:themeColor="text1"/>
        </w:rPr>
      </w:pPr>
      <w:r w:rsidRPr="006B799B">
        <w:rPr>
          <w:color w:val="000000" w:themeColor="text1"/>
        </w:rPr>
        <w:t>Social Mobility Commission</w:t>
      </w:r>
      <w:r w:rsidR="004C0781" w:rsidRPr="006B799B">
        <w:rPr>
          <w:color w:val="000000" w:themeColor="text1"/>
        </w:rPr>
        <w:t>.</w:t>
      </w:r>
      <w:r w:rsidRPr="006B799B">
        <w:rPr>
          <w:color w:val="000000" w:themeColor="text1"/>
        </w:rPr>
        <w:t xml:space="preserve"> 2017b</w:t>
      </w:r>
      <w:r w:rsidR="004C0781" w:rsidRPr="006B799B">
        <w:rPr>
          <w:color w:val="000000" w:themeColor="text1"/>
        </w:rPr>
        <w:t>.</w:t>
      </w:r>
      <w:r w:rsidRPr="006B799B">
        <w:rPr>
          <w:i/>
          <w:color w:val="000000" w:themeColor="text1"/>
        </w:rPr>
        <w:t xml:space="preserve"> Time for change: An assessment of government policies on social mobility. </w:t>
      </w:r>
      <w:r w:rsidRPr="006B799B">
        <w:rPr>
          <w:color w:val="000000" w:themeColor="text1"/>
        </w:rPr>
        <w:t xml:space="preserve">Available at:  </w:t>
      </w:r>
      <w:hyperlink r:id="rId42" w:history="1">
        <w:r w:rsidRPr="006B799B">
          <w:rPr>
            <w:rStyle w:val="Hyperlink"/>
            <w:color w:val="000000" w:themeColor="text1"/>
            <w:u w:val="none"/>
          </w:rPr>
          <w:t>https://www.gov.uk/government/uploads/system/uploads/attachment_data/file/622214/Time_for_Change_report_-_An_assessement_of_government_policies_on_social_mobility_1997-2017.pdf</w:t>
        </w:r>
      </w:hyperlink>
      <w:r w:rsidRPr="006B799B">
        <w:rPr>
          <w:color w:val="000000" w:themeColor="text1"/>
        </w:rPr>
        <w:t xml:space="preserve"> </w:t>
      </w:r>
    </w:p>
    <w:p w14:paraId="135E6E41" w14:textId="77777777" w:rsidR="00970188" w:rsidRPr="006B799B" w:rsidRDefault="00970188" w:rsidP="00970188">
      <w:pPr>
        <w:pStyle w:val="ABKW"/>
        <w:widowControl w:val="0"/>
        <w:spacing w:before="0" w:after="0" w:line="240" w:lineRule="auto"/>
        <w:rPr>
          <w:color w:val="000000" w:themeColor="text1"/>
        </w:rPr>
      </w:pPr>
    </w:p>
    <w:p w14:paraId="28B87C38" w14:textId="5D97CE2A" w:rsidR="00970188" w:rsidRPr="006B799B" w:rsidRDefault="00970188" w:rsidP="00970188">
      <w:pPr>
        <w:widowControl w:val="0"/>
        <w:rPr>
          <w:color w:val="000000" w:themeColor="text1"/>
        </w:rPr>
      </w:pPr>
      <w:r w:rsidRPr="006B799B">
        <w:rPr>
          <w:color w:val="000000" w:themeColor="text1"/>
        </w:rPr>
        <w:t>Steering Committee for the Review of Government Service Provision [SCRGSP] 2016</w:t>
      </w:r>
      <w:r w:rsidR="004C0781" w:rsidRPr="006B799B">
        <w:rPr>
          <w:color w:val="000000" w:themeColor="text1"/>
        </w:rPr>
        <w:t>.</w:t>
      </w:r>
      <w:r w:rsidRPr="006B799B">
        <w:rPr>
          <w:color w:val="000000" w:themeColor="text1"/>
        </w:rPr>
        <w:t xml:space="preserve"> </w:t>
      </w:r>
      <w:r w:rsidRPr="006B799B">
        <w:rPr>
          <w:i/>
          <w:color w:val="000000" w:themeColor="text1"/>
        </w:rPr>
        <w:t>Overcoming indigenous disadvantage: key indicators 2016</w:t>
      </w:r>
      <w:r w:rsidRPr="006B799B">
        <w:rPr>
          <w:color w:val="000000" w:themeColor="text1"/>
        </w:rPr>
        <w:t xml:space="preserve">. Available at: </w:t>
      </w:r>
      <w:hyperlink r:id="rId43" w:history="1">
        <w:r w:rsidRPr="006B799B">
          <w:rPr>
            <w:rStyle w:val="Hyperlink"/>
            <w:color w:val="000000" w:themeColor="text1"/>
            <w:u w:val="none"/>
          </w:rPr>
          <w:t>https://www.pc.gov.au/research/ongoing/overcoming-indigenous-disadvantage/2016</w:t>
        </w:r>
      </w:hyperlink>
      <w:r w:rsidRPr="006B799B">
        <w:rPr>
          <w:color w:val="000000" w:themeColor="text1"/>
        </w:rPr>
        <w:t xml:space="preserve"> </w:t>
      </w:r>
    </w:p>
    <w:p w14:paraId="48824A8F" w14:textId="77777777" w:rsidR="00970188" w:rsidRPr="006B799B" w:rsidRDefault="00970188" w:rsidP="00970188">
      <w:pPr>
        <w:pStyle w:val="ABKW"/>
        <w:widowControl w:val="0"/>
        <w:spacing w:before="0" w:after="0" w:line="240" w:lineRule="auto"/>
        <w:rPr>
          <w:color w:val="000000" w:themeColor="text1"/>
        </w:rPr>
      </w:pPr>
    </w:p>
    <w:p w14:paraId="186442F0" w14:textId="2B5FC9BC" w:rsidR="00CC0889" w:rsidRPr="006B799B" w:rsidRDefault="00970188" w:rsidP="00CC0889">
      <w:pPr>
        <w:shd w:val="clear" w:color="auto" w:fill="FFFFFF"/>
        <w:rPr>
          <w:color w:val="000000" w:themeColor="text1"/>
        </w:rPr>
      </w:pPr>
      <w:r w:rsidRPr="006B799B">
        <w:rPr>
          <w:bCs/>
          <w:iCs/>
          <w:color w:val="000000" w:themeColor="text1"/>
        </w:rPr>
        <w:t>Thomas, G. 2013</w:t>
      </w:r>
      <w:r w:rsidR="00286F67" w:rsidRPr="006B799B">
        <w:rPr>
          <w:bCs/>
          <w:iCs/>
          <w:color w:val="000000" w:themeColor="text1"/>
        </w:rPr>
        <w:t>.</w:t>
      </w:r>
      <w:r w:rsidRPr="006B799B">
        <w:rPr>
          <w:bCs/>
          <w:iCs/>
          <w:color w:val="000000" w:themeColor="text1"/>
        </w:rPr>
        <w:t xml:space="preserve"> </w:t>
      </w:r>
      <w:r w:rsidR="00286F67" w:rsidRPr="006B799B">
        <w:rPr>
          <w:bCs/>
          <w:iCs/>
          <w:color w:val="000000" w:themeColor="text1"/>
        </w:rPr>
        <w:t>“</w:t>
      </w:r>
      <w:r w:rsidRPr="006B799B">
        <w:rPr>
          <w:bCs/>
          <w:iCs/>
          <w:color w:val="000000" w:themeColor="text1"/>
        </w:rPr>
        <w:t>From question to inquiry: operationalising the case study for research in teaching</w:t>
      </w:r>
      <w:r w:rsidR="00286F67" w:rsidRPr="006B799B">
        <w:rPr>
          <w:bCs/>
          <w:iCs/>
          <w:color w:val="000000" w:themeColor="text1"/>
        </w:rPr>
        <w:t>.”</w:t>
      </w:r>
      <w:r w:rsidRPr="006B799B">
        <w:rPr>
          <w:bCs/>
          <w:iCs/>
          <w:color w:val="000000" w:themeColor="text1"/>
        </w:rPr>
        <w:t xml:space="preserve"> </w:t>
      </w:r>
      <w:r w:rsidRPr="006B799B">
        <w:rPr>
          <w:bCs/>
          <w:i/>
          <w:iCs/>
          <w:color w:val="000000" w:themeColor="text1"/>
        </w:rPr>
        <w:t>Journal of education for teaching</w:t>
      </w:r>
      <w:r w:rsidR="00754843" w:rsidRPr="006B799B">
        <w:rPr>
          <w:bCs/>
          <w:iCs/>
          <w:color w:val="000000" w:themeColor="text1"/>
        </w:rPr>
        <w:t xml:space="preserve"> </w:t>
      </w:r>
      <w:r w:rsidRPr="006B799B">
        <w:rPr>
          <w:bCs/>
          <w:iCs/>
          <w:color w:val="000000" w:themeColor="text1"/>
        </w:rPr>
        <w:t>39</w:t>
      </w:r>
      <w:r w:rsidR="00286F67" w:rsidRPr="006B799B">
        <w:rPr>
          <w:bCs/>
          <w:iCs/>
          <w:color w:val="000000" w:themeColor="text1"/>
        </w:rPr>
        <w:t xml:space="preserve"> </w:t>
      </w:r>
      <w:r w:rsidRPr="006B799B">
        <w:rPr>
          <w:bCs/>
          <w:iCs/>
          <w:color w:val="000000" w:themeColor="text1"/>
        </w:rPr>
        <w:t>(5)</w:t>
      </w:r>
      <w:r w:rsidR="000E1553" w:rsidRPr="006B799B">
        <w:rPr>
          <w:bCs/>
          <w:iCs/>
          <w:color w:val="000000" w:themeColor="text1"/>
        </w:rPr>
        <w:t>:</w:t>
      </w:r>
      <w:r w:rsidR="00286F67" w:rsidRPr="006B799B">
        <w:rPr>
          <w:bCs/>
          <w:iCs/>
          <w:color w:val="000000" w:themeColor="text1"/>
        </w:rPr>
        <w:t xml:space="preserve"> </w:t>
      </w:r>
      <w:r w:rsidRPr="006B799B">
        <w:rPr>
          <w:bCs/>
          <w:iCs/>
          <w:color w:val="000000" w:themeColor="text1"/>
        </w:rPr>
        <w:t>590-601</w:t>
      </w:r>
      <w:r w:rsidR="00CC0889" w:rsidRPr="006B799B">
        <w:rPr>
          <w:bCs/>
          <w:iCs/>
          <w:color w:val="000000" w:themeColor="text1"/>
        </w:rPr>
        <w:t xml:space="preserve">. </w:t>
      </w:r>
      <w:r w:rsidR="000F13CD" w:rsidRPr="006B799B">
        <w:rPr>
          <w:rStyle w:val="doilink"/>
          <w:color w:val="000000" w:themeColor="text1"/>
        </w:rPr>
        <w:t>doi</w:t>
      </w:r>
      <w:r w:rsidR="00CC0889" w:rsidRPr="006B799B">
        <w:rPr>
          <w:rStyle w:val="doilink"/>
          <w:color w:val="000000" w:themeColor="text1"/>
        </w:rPr>
        <w:t>: </w:t>
      </w:r>
      <w:hyperlink r:id="rId44" w:history="1">
        <w:r w:rsidR="00CC0889" w:rsidRPr="006B799B">
          <w:rPr>
            <w:rStyle w:val="Hyperlink"/>
            <w:color w:val="000000" w:themeColor="text1"/>
            <w:u w:val="none"/>
          </w:rPr>
          <w:t>10.1080/02607476.2013.852299</w:t>
        </w:r>
      </w:hyperlink>
    </w:p>
    <w:p w14:paraId="6056903A" w14:textId="77777777" w:rsidR="00970188" w:rsidRPr="006B799B" w:rsidRDefault="00970188" w:rsidP="00970188">
      <w:pPr>
        <w:widowControl w:val="0"/>
        <w:rPr>
          <w:bCs/>
          <w:iCs/>
          <w:color w:val="000000" w:themeColor="text1"/>
        </w:rPr>
      </w:pPr>
    </w:p>
    <w:p w14:paraId="73E7F787" w14:textId="1406376B" w:rsidR="00970188" w:rsidRPr="006B799B" w:rsidRDefault="00970188" w:rsidP="00970188">
      <w:pPr>
        <w:widowControl w:val="0"/>
        <w:rPr>
          <w:color w:val="000000" w:themeColor="text1"/>
        </w:rPr>
      </w:pPr>
      <w:r w:rsidRPr="006B799B">
        <w:rPr>
          <w:color w:val="000000" w:themeColor="text1"/>
        </w:rPr>
        <w:t xml:space="preserve">Townsend, P. 1979 </w:t>
      </w:r>
      <w:r w:rsidRPr="006B799B">
        <w:rPr>
          <w:i/>
          <w:iCs/>
          <w:color w:val="000000" w:themeColor="text1"/>
        </w:rPr>
        <w:t>Poverty in the United Kingdom</w:t>
      </w:r>
      <w:r w:rsidR="00DE0008" w:rsidRPr="006B799B">
        <w:rPr>
          <w:color w:val="000000" w:themeColor="text1"/>
        </w:rPr>
        <w:t>.</w:t>
      </w:r>
      <w:r w:rsidRPr="006B799B">
        <w:rPr>
          <w:color w:val="000000" w:themeColor="text1"/>
        </w:rPr>
        <w:t xml:space="preserve"> London</w:t>
      </w:r>
      <w:r w:rsidR="00DE0008" w:rsidRPr="006B799B">
        <w:rPr>
          <w:color w:val="000000" w:themeColor="text1"/>
        </w:rPr>
        <w:t>:</w:t>
      </w:r>
      <w:r w:rsidRPr="006B799B">
        <w:rPr>
          <w:color w:val="000000" w:themeColor="text1"/>
        </w:rPr>
        <w:t xml:space="preserve"> Allen Lane and Penguin Books</w:t>
      </w:r>
      <w:r w:rsidR="00DE0008" w:rsidRPr="006B799B">
        <w:rPr>
          <w:color w:val="000000" w:themeColor="text1"/>
        </w:rPr>
        <w:t>.</w:t>
      </w:r>
    </w:p>
    <w:p w14:paraId="250FFCEA" w14:textId="77777777" w:rsidR="00970188" w:rsidRPr="006B799B" w:rsidRDefault="00970188" w:rsidP="00970188">
      <w:pPr>
        <w:pStyle w:val="ABKW"/>
        <w:widowControl w:val="0"/>
        <w:spacing w:before="0" w:after="0" w:line="240" w:lineRule="auto"/>
        <w:rPr>
          <w:color w:val="000000" w:themeColor="text1"/>
        </w:rPr>
      </w:pPr>
    </w:p>
    <w:p w14:paraId="6807BBC1" w14:textId="40882C5C" w:rsidR="00100863" w:rsidRPr="006B799B" w:rsidRDefault="00970188" w:rsidP="00100863">
      <w:pPr>
        <w:rPr>
          <w:rStyle w:val="Hyperlink"/>
          <w:color w:val="000000" w:themeColor="text1"/>
          <w:u w:val="none"/>
          <w:shd w:val="clear" w:color="auto" w:fill="FFFFFF"/>
        </w:rPr>
      </w:pPr>
      <w:r w:rsidRPr="006B799B">
        <w:rPr>
          <w:color w:val="000000" w:themeColor="text1"/>
          <w:shd w:val="clear" w:color="auto" w:fill="FFFFFF"/>
        </w:rPr>
        <w:t>Tyler, I. 2008</w:t>
      </w:r>
      <w:r w:rsidR="00E23C94" w:rsidRPr="006B799B">
        <w:rPr>
          <w:color w:val="000000" w:themeColor="text1"/>
          <w:shd w:val="clear" w:color="auto" w:fill="FFFFFF"/>
        </w:rPr>
        <w:t>.</w:t>
      </w:r>
      <w:r w:rsidRPr="006B799B">
        <w:rPr>
          <w:color w:val="000000" w:themeColor="text1"/>
          <w:shd w:val="clear" w:color="auto" w:fill="FFFFFF"/>
        </w:rPr>
        <w:t> </w:t>
      </w:r>
      <w:r w:rsidR="00E23C94" w:rsidRPr="006B799B">
        <w:rPr>
          <w:color w:val="000000" w:themeColor="text1"/>
          <w:shd w:val="clear" w:color="auto" w:fill="FFFFFF"/>
        </w:rPr>
        <w:t>“</w:t>
      </w:r>
      <w:r w:rsidRPr="006B799B">
        <w:rPr>
          <w:color w:val="000000" w:themeColor="text1"/>
          <w:shd w:val="clear" w:color="auto" w:fill="FFFFFF"/>
        </w:rPr>
        <w:t>Chav Mum Chav Scum</w:t>
      </w:r>
      <w:r w:rsidR="00E23C94" w:rsidRPr="006B799B">
        <w:rPr>
          <w:color w:val="000000" w:themeColor="text1"/>
          <w:shd w:val="clear" w:color="auto" w:fill="FFFFFF"/>
        </w:rPr>
        <w:t>.”</w:t>
      </w:r>
      <w:r w:rsidRPr="006B799B">
        <w:rPr>
          <w:color w:val="000000" w:themeColor="text1"/>
          <w:shd w:val="clear" w:color="auto" w:fill="FFFFFF"/>
        </w:rPr>
        <w:t> </w:t>
      </w:r>
      <w:r w:rsidRPr="006B799B">
        <w:rPr>
          <w:i/>
          <w:color w:val="000000" w:themeColor="text1"/>
          <w:shd w:val="clear" w:color="auto" w:fill="FFFFFF"/>
        </w:rPr>
        <w:t>Feminist Media Studies</w:t>
      </w:r>
      <w:r w:rsidRPr="006B799B">
        <w:rPr>
          <w:color w:val="000000" w:themeColor="text1"/>
          <w:shd w:val="clear" w:color="auto" w:fill="FFFFFF"/>
        </w:rPr>
        <w:t>, 8</w:t>
      </w:r>
      <w:r w:rsidR="00E23C94" w:rsidRPr="006B799B">
        <w:rPr>
          <w:color w:val="000000" w:themeColor="text1"/>
          <w:shd w:val="clear" w:color="auto" w:fill="FFFFFF"/>
        </w:rPr>
        <w:t xml:space="preserve"> </w:t>
      </w:r>
      <w:r w:rsidRPr="006B799B">
        <w:rPr>
          <w:color w:val="000000" w:themeColor="text1"/>
          <w:shd w:val="clear" w:color="auto" w:fill="FFFFFF"/>
        </w:rPr>
        <w:t>(1)</w:t>
      </w:r>
      <w:r w:rsidR="000E1553" w:rsidRPr="006B799B">
        <w:rPr>
          <w:color w:val="000000" w:themeColor="text1"/>
          <w:shd w:val="clear" w:color="auto" w:fill="FFFFFF"/>
        </w:rPr>
        <w:t xml:space="preserve">: </w:t>
      </w:r>
      <w:r w:rsidRPr="006B799B">
        <w:rPr>
          <w:color w:val="000000" w:themeColor="text1"/>
          <w:shd w:val="clear" w:color="auto" w:fill="FFFFFF"/>
        </w:rPr>
        <w:t>17-34</w:t>
      </w:r>
      <w:r w:rsidR="000E1553" w:rsidRPr="006B799B">
        <w:rPr>
          <w:color w:val="000000" w:themeColor="text1"/>
          <w:shd w:val="clear" w:color="auto" w:fill="FFFFFF"/>
        </w:rPr>
        <w:t xml:space="preserve">. </w:t>
      </w:r>
      <w:r w:rsidR="00100863" w:rsidRPr="006B799B">
        <w:rPr>
          <w:color w:val="000000" w:themeColor="text1"/>
          <w:shd w:val="clear" w:color="auto" w:fill="FFFFFF"/>
        </w:rPr>
        <w:t>doi: </w:t>
      </w:r>
      <w:hyperlink r:id="rId45" w:history="1">
        <w:r w:rsidR="00100863" w:rsidRPr="006B799B">
          <w:rPr>
            <w:rStyle w:val="Hyperlink"/>
            <w:color w:val="000000" w:themeColor="text1"/>
            <w:u w:val="none"/>
            <w:shd w:val="clear" w:color="auto" w:fill="FFFFFF"/>
          </w:rPr>
          <w:t>10.1080/14680770701824779</w:t>
        </w:r>
      </w:hyperlink>
    </w:p>
    <w:p w14:paraId="6F260177" w14:textId="77777777" w:rsidR="00C65EC7" w:rsidRPr="006B799B" w:rsidRDefault="00C65EC7" w:rsidP="00100863">
      <w:pPr>
        <w:rPr>
          <w:rStyle w:val="Hyperlink"/>
          <w:color w:val="000000" w:themeColor="text1"/>
          <w:u w:val="none"/>
          <w:shd w:val="clear" w:color="auto" w:fill="FFFFFF"/>
        </w:rPr>
      </w:pPr>
    </w:p>
    <w:p w14:paraId="1BADBC35" w14:textId="55F96029" w:rsidR="00C65EC7" w:rsidRPr="006B799B" w:rsidRDefault="00C65EC7" w:rsidP="00100863">
      <w:pPr>
        <w:rPr>
          <w:i/>
          <w:iCs/>
          <w:color w:val="000000" w:themeColor="text1"/>
          <w:shd w:val="clear" w:color="auto" w:fill="FFFFFF"/>
        </w:rPr>
      </w:pPr>
      <w:r w:rsidRPr="006B799B">
        <w:rPr>
          <w:rStyle w:val="Hyperlink"/>
          <w:color w:val="000000" w:themeColor="text1"/>
          <w:u w:val="none"/>
          <w:shd w:val="clear" w:color="auto" w:fill="FFFFFF"/>
        </w:rPr>
        <w:t>Walkerdine</w:t>
      </w:r>
      <w:r w:rsidR="003C6506" w:rsidRPr="006B799B">
        <w:rPr>
          <w:rStyle w:val="Hyperlink"/>
          <w:color w:val="000000" w:themeColor="text1"/>
          <w:u w:val="none"/>
          <w:shd w:val="clear" w:color="auto" w:fill="FFFFFF"/>
        </w:rPr>
        <w:t>, V. and Lucy</w:t>
      </w:r>
      <w:r w:rsidR="00C274D0" w:rsidRPr="006B799B">
        <w:rPr>
          <w:rStyle w:val="Hyperlink"/>
          <w:color w:val="000000" w:themeColor="text1"/>
          <w:u w:val="none"/>
          <w:shd w:val="clear" w:color="auto" w:fill="FFFFFF"/>
        </w:rPr>
        <w:t xml:space="preserve">, </w:t>
      </w:r>
      <w:r w:rsidR="00034498" w:rsidRPr="006B799B">
        <w:rPr>
          <w:rStyle w:val="Hyperlink"/>
          <w:color w:val="000000" w:themeColor="text1"/>
          <w:u w:val="none"/>
          <w:shd w:val="clear" w:color="auto" w:fill="FFFFFF"/>
        </w:rPr>
        <w:t xml:space="preserve">H. </w:t>
      </w:r>
      <w:r w:rsidR="00C274D0" w:rsidRPr="006B799B">
        <w:rPr>
          <w:rStyle w:val="Hyperlink"/>
          <w:color w:val="000000" w:themeColor="text1"/>
          <w:u w:val="none"/>
          <w:shd w:val="clear" w:color="auto" w:fill="FFFFFF"/>
        </w:rPr>
        <w:t>1989.</w:t>
      </w:r>
      <w:r w:rsidR="00034498" w:rsidRPr="006B799B">
        <w:rPr>
          <w:rStyle w:val="Hyperlink"/>
          <w:color w:val="000000" w:themeColor="text1"/>
          <w:u w:val="none"/>
          <w:shd w:val="clear" w:color="auto" w:fill="FFFFFF"/>
        </w:rPr>
        <w:t xml:space="preserve"> </w:t>
      </w:r>
      <w:r w:rsidR="00034498" w:rsidRPr="006B799B">
        <w:rPr>
          <w:rStyle w:val="Hyperlink"/>
          <w:i/>
          <w:iCs/>
          <w:color w:val="000000" w:themeColor="text1"/>
          <w:u w:val="none"/>
          <w:shd w:val="clear" w:color="auto" w:fill="FFFFFF"/>
        </w:rPr>
        <w:t>Democracy in the Kitchen</w:t>
      </w:r>
      <w:r w:rsidR="00975366" w:rsidRPr="006B799B">
        <w:rPr>
          <w:rStyle w:val="Hyperlink"/>
          <w:i/>
          <w:iCs/>
          <w:color w:val="000000" w:themeColor="text1"/>
          <w:u w:val="none"/>
          <w:shd w:val="clear" w:color="auto" w:fill="FFFFFF"/>
        </w:rPr>
        <w:t xml:space="preserve">: Regulating mothers and socialising daughters. </w:t>
      </w:r>
      <w:r w:rsidR="00514CF9" w:rsidRPr="006B799B">
        <w:rPr>
          <w:rStyle w:val="Hyperlink"/>
          <w:color w:val="000000" w:themeColor="text1"/>
          <w:u w:val="none"/>
          <w:shd w:val="clear" w:color="auto" w:fill="FFFFFF"/>
        </w:rPr>
        <w:t>London: Virago</w:t>
      </w:r>
    </w:p>
    <w:p w14:paraId="6BC050B7" w14:textId="77777777" w:rsidR="00970188" w:rsidRPr="006B799B" w:rsidRDefault="00970188" w:rsidP="00970188">
      <w:pPr>
        <w:pStyle w:val="ABKW"/>
        <w:widowControl w:val="0"/>
        <w:spacing w:before="0" w:after="0" w:line="240" w:lineRule="auto"/>
        <w:rPr>
          <w:color w:val="000000" w:themeColor="text1"/>
        </w:rPr>
      </w:pPr>
    </w:p>
    <w:p w14:paraId="4BE55EC9" w14:textId="0BCF287B" w:rsidR="00970188" w:rsidRPr="006B799B" w:rsidRDefault="00970188" w:rsidP="00970188">
      <w:pPr>
        <w:widowControl w:val="0"/>
        <w:rPr>
          <w:color w:val="000000" w:themeColor="text1"/>
        </w:rPr>
      </w:pPr>
      <w:r w:rsidRPr="006B799B">
        <w:rPr>
          <w:color w:val="000000" w:themeColor="text1"/>
        </w:rPr>
        <w:t xml:space="preserve">Welfare Reform Act 2012, c5. Available at: </w:t>
      </w:r>
      <w:hyperlink r:id="rId46" w:history="1">
        <w:r w:rsidRPr="006B799B">
          <w:rPr>
            <w:rStyle w:val="Hyperlink"/>
            <w:color w:val="000000" w:themeColor="text1"/>
            <w:u w:val="none"/>
          </w:rPr>
          <w:t>http://www.legislation.gov.uk/ukpga/2012/5/contents/enacted</w:t>
        </w:r>
      </w:hyperlink>
      <w:r w:rsidRPr="006B799B">
        <w:rPr>
          <w:color w:val="000000" w:themeColor="text1"/>
        </w:rPr>
        <w:t xml:space="preserve">  </w:t>
      </w:r>
    </w:p>
    <w:p w14:paraId="39722AD9" w14:textId="77777777" w:rsidR="00970188" w:rsidRPr="006B799B" w:rsidRDefault="00970188" w:rsidP="00970188">
      <w:pPr>
        <w:pStyle w:val="ABKW"/>
        <w:widowControl w:val="0"/>
        <w:spacing w:before="0" w:after="0" w:line="240" w:lineRule="auto"/>
        <w:rPr>
          <w:color w:val="000000" w:themeColor="text1"/>
        </w:rPr>
      </w:pPr>
    </w:p>
    <w:p w14:paraId="6F5D621D" w14:textId="5FC313B0" w:rsidR="00970188" w:rsidRPr="006B799B" w:rsidRDefault="00970188" w:rsidP="00970188">
      <w:pPr>
        <w:rPr>
          <w:color w:val="000000" w:themeColor="text1"/>
        </w:rPr>
      </w:pPr>
      <w:r w:rsidRPr="006B799B">
        <w:rPr>
          <w:color w:val="000000" w:themeColor="text1"/>
        </w:rPr>
        <w:t>Webb, M., Bunting, L. and Shannon, R. 2014</w:t>
      </w:r>
      <w:r w:rsidR="004C0781" w:rsidRPr="006B799B">
        <w:rPr>
          <w:color w:val="000000" w:themeColor="text1"/>
        </w:rPr>
        <w:t>.</w:t>
      </w:r>
      <w:r w:rsidRPr="006B799B">
        <w:rPr>
          <w:color w:val="000000" w:themeColor="text1"/>
        </w:rPr>
        <w:t xml:space="preserve"> </w:t>
      </w:r>
      <w:r w:rsidRPr="006B799B">
        <w:rPr>
          <w:i/>
          <w:color w:val="000000" w:themeColor="text1"/>
        </w:rPr>
        <w:t>Living with adversity: a qualitative study of families with multiple and complex needs.</w:t>
      </w:r>
      <w:r w:rsidRPr="006B799B">
        <w:rPr>
          <w:color w:val="000000" w:themeColor="text1"/>
        </w:rPr>
        <w:t xml:space="preserve"> Available at: </w:t>
      </w:r>
      <w:hyperlink r:id="rId47" w:history="1">
        <w:r w:rsidRPr="006B799B">
          <w:rPr>
            <w:rStyle w:val="Hyperlink"/>
            <w:color w:val="000000" w:themeColor="text1"/>
            <w:u w:val="none"/>
          </w:rPr>
          <w:t>http://www.barnardos.org.uk/16154_ni_briefing_paper_multiple_adversity_part2_pdf</w:t>
        </w:r>
      </w:hyperlink>
      <w:r w:rsidRPr="006B799B">
        <w:rPr>
          <w:color w:val="000000" w:themeColor="text1"/>
        </w:rPr>
        <w:t xml:space="preserve"> </w:t>
      </w:r>
    </w:p>
    <w:p w14:paraId="6C89D66A" w14:textId="77777777" w:rsidR="00970188" w:rsidRPr="006B799B" w:rsidRDefault="00970188" w:rsidP="00970188">
      <w:pPr>
        <w:rPr>
          <w:color w:val="000000" w:themeColor="text1"/>
        </w:rPr>
      </w:pPr>
    </w:p>
    <w:p w14:paraId="20855585" w14:textId="59D73AA0" w:rsidR="003C1F80" w:rsidRPr="006B799B" w:rsidRDefault="003C1F80" w:rsidP="008B30DF">
      <w:pPr>
        <w:pStyle w:val="Newparagraph"/>
        <w:ind w:firstLine="0"/>
        <w:jc w:val="both"/>
        <w:rPr>
          <w:color w:val="000000" w:themeColor="text1"/>
        </w:rPr>
      </w:pPr>
    </w:p>
    <w:sectPr w:rsidR="003C1F80" w:rsidRPr="006B799B" w:rsidSect="008D6142">
      <w:footerReference w:type="even" r:id="rId48"/>
      <w:footerReference w:type="default" r:id="rId4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3EE77" w14:textId="77777777" w:rsidR="00F659D8" w:rsidRDefault="00F659D8" w:rsidP="00C17183">
      <w:r>
        <w:separator/>
      </w:r>
    </w:p>
  </w:endnote>
  <w:endnote w:type="continuationSeparator" w:id="0">
    <w:p w14:paraId="0C466A4B" w14:textId="77777777" w:rsidR="00F659D8" w:rsidRDefault="00F659D8" w:rsidP="00C17183">
      <w:r>
        <w:continuationSeparator/>
      </w:r>
    </w:p>
  </w:endnote>
  <w:endnote w:type="continuationNotice" w:id="1">
    <w:p w14:paraId="38E2F3E7" w14:textId="77777777" w:rsidR="00F659D8" w:rsidRDefault="00F65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0930937"/>
      <w:docPartObj>
        <w:docPartGallery w:val="Page Numbers (Bottom of Page)"/>
        <w:docPartUnique/>
      </w:docPartObj>
    </w:sdtPr>
    <w:sdtEndPr>
      <w:rPr>
        <w:rStyle w:val="PageNumber"/>
      </w:rPr>
    </w:sdtEndPr>
    <w:sdtContent>
      <w:p w14:paraId="716EC0F5" w14:textId="6EE0D692" w:rsidR="00FD44CC" w:rsidRDefault="00FD44CC" w:rsidP="003C1F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E5C978" w14:textId="77777777" w:rsidR="00FD44CC" w:rsidRDefault="00FD4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4100688"/>
      <w:docPartObj>
        <w:docPartGallery w:val="Page Numbers (Bottom of Page)"/>
        <w:docPartUnique/>
      </w:docPartObj>
    </w:sdtPr>
    <w:sdtEndPr>
      <w:rPr>
        <w:rStyle w:val="PageNumber"/>
      </w:rPr>
    </w:sdtEndPr>
    <w:sdtContent>
      <w:p w14:paraId="0D6761FC" w14:textId="3170B4F2" w:rsidR="00FD44CC" w:rsidRDefault="00FD44CC" w:rsidP="003C1F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7F6C38" w14:textId="77777777" w:rsidR="00FD44CC" w:rsidRDefault="00FD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D7CD9" w14:textId="77777777" w:rsidR="00F659D8" w:rsidRDefault="00F659D8" w:rsidP="00C17183">
      <w:r>
        <w:separator/>
      </w:r>
    </w:p>
  </w:footnote>
  <w:footnote w:type="continuationSeparator" w:id="0">
    <w:p w14:paraId="44A1BD01" w14:textId="77777777" w:rsidR="00F659D8" w:rsidRDefault="00F659D8" w:rsidP="00C17183">
      <w:r>
        <w:continuationSeparator/>
      </w:r>
    </w:p>
  </w:footnote>
  <w:footnote w:type="continuationNotice" w:id="1">
    <w:p w14:paraId="2AB5E8AD" w14:textId="77777777" w:rsidR="00F659D8" w:rsidRDefault="00F659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F7DE7"/>
    <w:multiLevelType w:val="multilevel"/>
    <w:tmpl w:val="AB6C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E01E43"/>
    <w:multiLevelType w:val="multilevel"/>
    <w:tmpl w:val="5372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D6B84"/>
    <w:multiLevelType w:val="multilevel"/>
    <w:tmpl w:val="CCB8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94"/>
    <w:rsid w:val="000009B7"/>
    <w:rsid w:val="0000253A"/>
    <w:rsid w:val="00003EA1"/>
    <w:rsid w:val="00004615"/>
    <w:rsid w:val="00005789"/>
    <w:rsid w:val="00007866"/>
    <w:rsid w:val="00011538"/>
    <w:rsid w:val="00012EFD"/>
    <w:rsid w:val="00021648"/>
    <w:rsid w:val="00027E1B"/>
    <w:rsid w:val="00027E6B"/>
    <w:rsid w:val="0003210D"/>
    <w:rsid w:val="00034145"/>
    <w:rsid w:val="00034498"/>
    <w:rsid w:val="00036BA4"/>
    <w:rsid w:val="00042976"/>
    <w:rsid w:val="0004428D"/>
    <w:rsid w:val="00044E3B"/>
    <w:rsid w:val="0004545A"/>
    <w:rsid w:val="000460B1"/>
    <w:rsid w:val="0005044F"/>
    <w:rsid w:val="000539DA"/>
    <w:rsid w:val="00054252"/>
    <w:rsid w:val="00061D8F"/>
    <w:rsid w:val="00062363"/>
    <w:rsid w:val="00064A3C"/>
    <w:rsid w:val="00065BA1"/>
    <w:rsid w:val="000738D8"/>
    <w:rsid w:val="000753C0"/>
    <w:rsid w:val="0007670B"/>
    <w:rsid w:val="00077BAD"/>
    <w:rsid w:val="00081312"/>
    <w:rsid w:val="00090170"/>
    <w:rsid w:val="000917DE"/>
    <w:rsid w:val="00092372"/>
    <w:rsid w:val="0009348B"/>
    <w:rsid w:val="0009485F"/>
    <w:rsid w:val="00097887"/>
    <w:rsid w:val="00097C26"/>
    <w:rsid w:val="000A046C"/>
    <w:rsid w:val="000A1101"/>
    <w:rsid w:val="000A1B32"/>
    <w:rsid w:val="000A3523"/>
    <w:rsid w:val="000A421E"/>
    <w:rsid w:val="000A427D"/>
    <w:rsid w:val="000A4A40"/>
    <w:rsid w:val="000A56F1"/>
    <w:rsid w:val="000A6745"/>
    <w:rsid w:val="000A6F08"/>
    <w:rsid w:val="000A72E3"/>
    <w:rsid w:val="000B3376"/>
    <w:rsid w:val="000B547A"/>
    <w:rsid w:val="000B6132"/>
    <w:rsid w:val="000B75B6"/>
    <w:rsid w:val="000C1850"/>
    <w:rsid w:val="000C307F"/>
    <w:rsid w:val="000C3C6C"/>
    <w:rsid w:val="000D6521"/>
    <w:rsid w:val="000E1553"/>
    <w:rsid w:val="000E3D7A"/>
    <w:rsid w:val="000E5AC8"/>
    <w:rsid w:val="000E7B7D"/>
    <w:rsid w:val="000F13CD"/>
    <w:rsid w:val="000F2B16"/>
    <w:rsid w:val="000F318C"/>
    <w:rsid w:val="000F3229"/>
    <w:rsid w:val="00100863"/>
    <w:rsid w:val="001026F4"/>
    <w:rsid w:val="001108C6"/>
    <w:rsid w:val="00110D61"/>
    <w:rsid w:val="0011113F"/>
    <w:rsid w:val="0011294E"/>
    <w:rsid w:val="00116367"/>
    <w:rsid w:val="00123F36"/>
    <w:rsid w:val="0012482B"/>
    <w:rsid w:val="00127035"/>
    <w:rsid w:val="001337C9"/>
    <w:rsid w:val="00133B25"/>
    <w:rsid w:val="0013412D"/>
    <w:rsid w:val="001369FA"/>
    <w:rsid w:val="0014230A"/>
    <w:rsid w:val="00146E7C"/>
    <w:rsid w:val="0015202F"/>
    <w:rsid w:val="001522B6"/>
    <w:rsid w:val="001543F1"/>
    <w:rsid w:val="001549B7"/>
    <w:rsid w:val="0015785E"/>
    <w:rsid w:val="001606E8"/>
    <w:rsid w:val="00162417"/>
    <w:rsid w:val="00163C20"/>
    <w:rsid w:val="00167833"/>
    <w:rsid w:val="00171AA6"/>
    <w:rsid w:val="001729EE"/>
    <w:rsid w:val="0017300E"/>
    <w:rsid w:val="00173503"/>
    <w:rsid w:val="00173827"/>
    <w:rsid w:val="00176126"/>
    <w:rsid w:val="0017621E"/>
    <w:rsid w:val="0017662C"/>
    <w:rsid w:val="00187EDA"/>
    <w:rsid w:val="00192132"/>
    <w:rsid w:val="001931C8"/>
    <w:rsid w:val="00193B4C"/>
    <w:rsid w:val="00194209"/>
    <w:rsid w:val="00197E71"/>
    <w:rsid w:val="001A0F83"/>
    <w:rsid w:val="001A3661"/>
    <w:rsid w:val="001A59B3"/>
    <w:rsid w:val="001A7FD9"/>
    <w:rsid w:val="001B334E"/>
    <w:rsid w:val="001B346C"/>
    <w:rsid w:val="001B5DBC"/>
    <w:rsid w:val="001C0C9A"/>
    <w:rsid w:val="001C15C3"/>
    <w:rsid w:val="001C2204"/>
    <w:rsid w:val="001C2624"/>
    <w:rsid w:val="001C6CDC"/>
    <w:rsid w:val="001D0B50"/>
    <w:rsid w:val="001D1864"/>
    <w:rsid w:val="001D7E47"/>
    <w:rsid w:val="001E3460"/>
    <w:rsid w:val="001E59B4"/>
    <w:rsid w:val="001E62EF"/>
    <w:rsid w:val="001F0BD6"/>
    <w:rsid w:val="001F3B5B"/>
    <w:rsid w:val="001F44BF"/>
    <w:rsid w:val="001F4722"/>
    <w:rsid w:val="001F482E"/>
    <w:rsid w:val="00202272"/>
    <w:rsid w:val="00204635"/>
    <w:rsid w:val="00206B9D"/>
    <w:rsid w:val="00210C77"/>
    <w:rsid w:val="00213665"/>
    <w:rsid w:val="00213839"/>
    <w:rsid w:val="002154B1"/>
    <w:rsid w:val="002162ED"/>
    <w:rsid w:val="00216CC5"/>
    <w:rsid w:val="0022091D"/>
    <w:rsid w:val="00221F71"/>
    <w:rsid w:val="00222C9D"/>
    <w:rsid w:val="00226C6C"/>
    <w:rsid w:val="00226CDC"/>
    <w:rsid w:val="00227E52"/>
    <w:rsid w:val="002305C0"/>
    <w:rsid w:val="00231C3C"/>
    <w:rsid w:val="00232B21"/>
    <w:rsid w:val="002348FB"/>
    <w:rsid w:val="00235E94"/>
    <w:rsid w:val="002413EC"/>
    <w:rsid w:val="00243B98"/>
    <w:rsid w:val="002442A2"/>
    <w:rsid w:val="0024432B"/>
    <w:rsid w:val="00247835"/>
    <w:rsid w:val="00247985"/>
    <w:rsid w:val="0025174D"/>
    <w:rsid w:val="0025181F"/>
    <w:rsid w:val="002522E8"/>
    <w:rsid w:val="0025320C"/>
    <w:rsid w:val="00255A84"/>
    <w:rsid w:val="00260F50"/>
    <w:rsid w:val="002611B0"/>
    <w:rsid w:val="0026244B"/>
    <w:rsid w:val="00263F7B"/>
    <w:rsid w:val="00264AD5"/>
    <w:rsid w:val="00264C89"/>
    <w:rsid w:val="00265414"/>
    <w:rsid w:val="0027099F"/>
    <w:rsid w:val="00271221"/>
    <w:rsid w:val="00274544"/>
    <w:rsid w:val="00275618"/>
    <w:rsid w:val="00276F52"/>
    <w:rsid w:val="00277356"/>
    <w:rsid w:val="002825E9"/>
    <w:rsid w:val="00283129"/>
    <w:rsid w:val="002857D9"/>
    <w:rsid w:val="00286196"/>
    <w:rsid w:val="00286F67"/>
    <w:rsid w:val="00287C6A"/>
    <w:rsid w:val="00291288"/>
    <w:rsid w:val="00292610"/>
    <w:rsid w:val="00294D51"/>
    <w:rsid w:val="002A14ED"/>
    <w:rsid w:val="002A4D46"/>
    <w:rsid w:val="002B0852"/>
    <w:rsid w:val="002B19B3"/>
    <w:rsid w:val="002B3183"/>
    <w:rsid w:val="002B31F4"/>
    <w:rsid w:val="002B5C91"/>
    <w:rsid w:val="002B684D"/>
    <w:rsid w:val="002B72A5"/>
    <w:rsid w:val="002B72DB"/>
    <w:rsid w:val="002C24CE"/>
    <w:rsid w:val="002C4B17"/>
    <w:rsid w:val="002C679E"/>
    <w:rsid w:val="002C6FBF"/>
    <w:rsid w:val="002D31FB"/>
    <w:rsid w:val="002D3CD1"/>
    <w:rsid w:val="002D4580"/>
    <w:rsid w:val="002D527B"/>
    <w:rsid w:val="002D5F05"/>
    <w:rsid w:val="002E006F"/>
    <w:rsid w:val="002E0516"/>
    <w:rsid w:val="002E2FB4"/>
    <w:rsid w:val="002E393D"/>
    <w:rsid w:val="002E4DBC"/>
    <w:rsid w:val="002E6899"/>
    <w:rsid w:val="002E74B2"/>
    <w:rsid w:val="002F45B7"/>
    <w:rsid w:val="002F5770"/>
    <w:rsid w:val="002F6849"/>
    <w:rsid w:val="00300031"/>
    <w:rsid w:val="0030023B"/>
    <w:rsid w:val="00303037"/>
    <w:rsid w:val="00303124"/>
    <w:rsid w:val="0031046F"/>
    <w:rsid w:val="003115AA"/>
    <w:rsid w:val="003138EE"/>
    <w:rsid w:val="003141EB"/>
    <w:rsid w:val="003165D0"/>
    <w:rsid w:val="003176D7"/>
    <w:rsid w:val="00321DB7"/>
    <w:rsid w:val="00322203"/>
    <w:rsid w:val="00324775"/>
    <w:rsid w:val="00331032"/>
    <w:rsid w:val="003331B1"/>
    <w:rsid w:val="00333FBD"/>
    <w:rsid w:val="0033403D"/>
    <w:rsid w:val="0033582B"/>
    <w:rsid w:val="00335EE4"/>
    <w:rsid w:val="00336DBB"/>
    <w:rsid w:val="003375A8"/>
    <w:rsid w:val="00340D74"/>
    <w:rsid w:val="003435CF"/>
    <w:rsid w:val="00343BE3"/>
    <w:rsid w:val="00344DB2"/>
    <w:rsid w:val="003514DB"/>
    <w:rsid w:val="00351BDC"/>
    <w:rsid w:val="00352B3C"/>
    <w:rsid w:val="00353940"/>
    <w:rsid w:val="00353AAA"/>
    <w:rsid w:val="0035565F"/>
    <w:rsid w:val="0036183C"/>
    <w:rsid w:val="00363E76"/>
    <w:rsid w:val="00364F8D"/>
    <w:rsid w:val="00366DF6"/>
    <w:rsid w:val="00371B29"/>
    <w:rsid w:val="00371F16"/>
    <w:rsid w:val="003720E3"/>
    <w:rsid w:val="0037377D"/>
    <w:rsid w:val="00375827"/>
    <w:rsid w:val="003804AD"/>
    <w:rsid w:val="00380520"/>
    <w:rsid w:val="0038192F"/>
    <w:rsid w:val="003837C7"/>
    <w:rsid w:val="003848DF"/>
    <w:rsid w:val="00384CFB"/>
    <w:rsid w:val="00386272"/>
    <w:rsid w:val="00387E89"/>
    <w:rsid w:val="00394E86"/>
    <w:rsid w:val="0039581C"/>
    <w:rsid w:val="0039765E"/>
    <w:rsid w:val="003976F9"/>
    <w:rsid w:val="003A356B"/>
    <w:rsid w:val="003A6910"/>
    <w:rsid w:val="003B0091"/>
    <w:rsid w:val="003B1F9B"/>
    <w:rsid w:val="003B2431"/>
    <w:rsid w:val="003B25BD"/>
    <w:rsid w:val="003B33AA"/>
    <w:rsid w:val="003B34FA"/>
    <w:rsid w:val="003B3C32"/>
    <w:rsid w:val="003B6A29"/>
    <w:rsid w:val="003B6DC3"/>
    <w:rsid w:val="003C17DE"/>
    <w:rsid w:val="003C1F80"/>
    <w:rsid w:val="003C2D18"/>
    <w:rsid w:val="003C4020"/>
    <w:rsid w:val="003C4E4B"/>
    <w:rsid w:val="003C6506"/>
    <w:rsid w:val="003C6D11"/>
    <w:rsid w:val="003D1187"/>
    <w:rsid w:val="003D4067"/>
    <w:rsid w:val="003D5898"/>
    <w:rsid w:val="003D5F9E"/>
    <w:rsid w:val="003E020D"/>
    <w:rsid w:val="003E1173"/>
    <w:rsid w:val="003E17A9"/>
    <w:rsid w:val="003E4C80"/>
    <w:rsid w:val="003E6D36"/>
    <w:rsid w:val="003E7A21"/>
    <w:rsid w:val="003F1008"/>
    <w:rsid w:val="003F2C0F"/>
    <w:rsid w:val="003F317E"/>
    <w:rsid w:val="003F37C4"/>
    <w:rsid w:val="003F57E8"/>
    <w:rsid w:val="003F58D7"/>
    <w:rsid w:val="003F6F06"/>
    <w:rsid w:val="003F78A1"/>
    <w:rsid w:val="00400560"/>
    <w:rsid w:val="00404A59"/>
    <w:rsid w:val="00404B4E"/>
    <w:rsid w:val="0040514D"/>
    <w:rsid w:val="00406466"/>
    <w:rsid w:val="0040693A"/>
    <w:rsid w:val="0040696E"/>
    <w:rsid w:val="00407496"/>
    <w:rsid w:val="00407F5E"/>
    <w:rsid w:val="00410925"/>
    <w:rsid w:val="00410A53"/>
    <w:rsid w:val="00411E5E"/>
    <w:rsid w:val="00411ED9"/>
    <w:rsid w:val="0041725B"/>
    <w:rsid w:val="004200D5"/>
    <w:rsid w:val="00420C73"/>
    <w:rsid w:val="004248DB"/>
    <w:rsid w:val="00426648"/>
    <w:rsid w:val="00427CE9"/>
    <w:rsid w:val="004315E4"/>
    <w:rsid w:val="004320D5"/>
    <w:rsid w:val="00432285"/>
    <w:rsid w:val="00432367"/>
    <w:rsid w:val="0043287E"/>
    <w:rsid w:val="00432AA2"/>
    <w:rsid w:val="00434974"/>
    <w:rsid w:val="00434D9F"/>
    <w:rsid w:val="00437BD7"/>
    <w:rsid w:val="004427D1"/>
    <w:rsid w:val="004429AF"/>
    <w:rsid w:val="0044593A"/>
    <w:rsid w:val="00446063"/>
    <w:rsid w:val="00446A9C"/>
    <w:rsid w:val="0044714C"/>
    <w:rsid w:val="004513B3"/>
    <w:rsid w:val="00454775"/>
    <w:rsid w:val="00457AAD"/>
    <w:rsid w:val="00457D1B"/>
    <w:rsid w:val="0046140D"/>
    <w:rsid w:val="00461708"/>
    <w:rsid w:val="00461797"/>
    <w:rsid w:val="004628EB"/>
    <w:rsid w:val="004635A1"/>
    <w:rsid w:val="0046425B"/>
    <w:rsid w:val="00464CA6"/>
    <w:rsid w:val="00465921"/>
    <w:rsid w:val="00466737"/>
    <w:rsid w:val="00466C7F"/>
    <w:rsid w:val="0046774F"/>
    <w:rsid w:val="004700B2"/>
    <w:rsid w:val="0047014D"/>
    <w:rsid w:val="00472116"/>
    <w:rsid w:val="00477027"/>
    <w:rsid w:val="0048078B"/>
    <w:rsid w:val="0048362D"/>
    <w:rsid w:val="00485165"/>
    <w:rsid w:val="00485591"/>
    <w:rsid w:val="004860B1"/>
    <w:rsid w:val="00486C33"/>
    <w:rsid w:val="0048719F"/>
    <w:rsid w:val="004872B3"/>
    <w:rsid w:val="00487F0C"/>
    <w:rsid w:val="0049125E"/>
    <w:rsid w:val="00492111"/>
    <w:rsid w:val="00492DB1"/>
    <w:rsid w:val="0049502C"/>
    <w:rsid w:val="0049785E"/>
    <w:rsid w:val="004A2442"/>
    <w:rsid w:val="004A43DB"/>
    <w:rsid w:val="004A4607"/>
    <w:rsid w:val="004A504C"/>
    <w:rsid w:val="004A6ACD"/>
    <w:rsid w:val="004B1C3C"/>
    <w:rsid w:val="004B2407"/>
    <w:rsid w:val="004B3E02"/>
    <w:rsid w:val="004B542F"/>
    <w:rsid w:val="004B57B7"/>
    <w:rsid w:val="004B582E"/>
    <w:rsid w:val="004B6F62"/>
    <w:rsid w:val="004B7DD4"/>
    <w:rsid w:val="004C0781"/>
    <w:rsid w:val="004C1EC0"/>
    <w:rsid w:val="004C2231"/>
    <w:rsid w:val="004D3216"/>
    <w:rsid w:val="004D532F"/>
    <w:rsid w:val="004E3AE5"/>
    <w:rsid w:val="004E480F"/>
    <w:rsid w:val="004E5E96"/>
    <w:rsid w:val="004E6492"/>
    <w:rsid w:val="004E6E2D"/>
    <w:rsid w:val="004E7F60"/>
    <w:rsid w:val="004F2439"/>
    <w:rsid w:val="004F7EDE"/>
    <w:rsid w:val="00500F1D"/>
    <w:rsid w:val="0050445D"/>
    <w:rsid w:val="00512A92"/>
    <w:rsid w:val="00512E65"/>
    <w:rsid w:val="00514CF9"/>
    <w:rsid w:val="00514D3D"/>
    <w:rsid w:val="00516C9A"/>
    <w:rsid w:val="00520768"/>
    <w:rsid w:val="00520B52"/>
    <w:rsid w:val="005224BA"/>
    <w:rsid w:val="005234CA"/>
    <w:rsid w:val="00530FBC"/>
    <w:rsid w:val="00531054"/>
    <w:rsid w:val="00533461"/>
    <w:rsid w:val="00535099"/>
    <w:rsid w:val="005362EB"/>
    <w:rsid w:val="00537954"/>
    <w:rsid w:val="00547441"/>
    <w:rsid w:val="0055031A"/>
    <w:rsid w:val="005543BC"/>
    <w:rsid w:val="00554F4E"/>
    <w:rsid w:val="00560627"/>
    <w:rsid w:val="00561ECA"/>
    <w:rsid w:val="005643EF"/>
    <w:rsid w:val="00565E2D"/>
    <w:rsid w:val="00565F1C"/>
    <w:rsid w:val="00566506"/>
    <w:rsid w:val="005678E2"/>
    <w:rsid w:val="0057524E"/>
    <w:rsid w:val="00577D99"/>
    <w:rsid w:val="005800D4"/>
    <w:rsid w:val="005843DC"/>
    <w:rsid w:val="00584CD5"/>
    <w:rsid w:val="005878F9"/>
    <w:rsid w:val="00587CF1"/>
    <w:rsid w:val="00591468"/>
    <w:rsid w:val="00591CCA"/>
    <w:rsid w:val="00593218"/>
    <w:rsid w:val="005A0E8F"/>
    <w:rsid w:val="005A124E"/>
    <w:rsid w:val="005A4E9C"/>
    <w:rsid w:val="005A598C"/>
    <w:rsid w:val="005A60BC"/>
    <w:rsid w:val="005A61E1"/>
    <w:rsid w:val="005A6DCD"/>
    <w:rsid w:val="005A6F7B"/>
    <w:rsid w:val="005A7735"/>
    <w:rsid w:val="005B2427"/>
    <w:rsid w:val="005B280E"/>
    <w:rsid w:val="005B2B66"/>
    <w:rsid w:val="005B34AE"/>
    <w:rsid w:val="005B37F4"/>
    <w:rsid w:val="005B4766"/>
    <w:rsid w:val="005B6333"/>
    <w:rsid w:val="005C097D"/>
    <w:rsid w:val="005C0A7B"/>
    <w:rsid w:val="005C1294"/>
    <w:rsid w:val="005C1381"/>
    <w:rsid w:val="005D074B"/>
    <w:rsid w:val="005D3279"/>
    <w:rsid w:val="005D3E6F"/>
    <w:rsid w:val="005D75AC"/>
    <w:rsid w:val="005E4992"/>
    <w:rsid w:val="005F1058"/>
    <w:rsid w:val="005F1B1F"/>
    <w:rsid w:val="005F6D15"/>
    <w:rsid w:val="00601262"/>
    <w:rsid w:val="00606885"/>
    <w:rsid w:val="00606E60"/>
    <w:rsid w:val="006074E9"/>
    <w:rsid w:val="00611C27"/>
    <w:rsid w:val="0061220F"/>
    <w:rsid w:val="006122B8"/>
    <w:rsid w:val="006127B9"/>
    <w:rsid w:val="00613688"/>
    <w:rsid w:val="00615828"/>
    <w:rsid w:val="006158B3"/>
    <w:rsid w:val="006174AD"/>
    <w:rsid w:val="00617D1A"/>
    <w:rsid w:val="00617F33"/>
    <w:rsid w:val="006206BD"/>
    <w:rsid w:val="00620918"/>
    <w:rsid w:val="0062303C"/>
    <w:rsid w:val="006238F4"/>
    <w:rsid w:val="006256FE"/>
    <w:rsid w:val="00625D9E"/>
    <w:rsid w:val="006375E4"/>
    <w:rsid w:val="00641E52"/>
    <w:rsid w:val="0064210C"/>
    <w:rsid w:val="006436A3"/>
    <w:rsid w:val="00646A5D"/>
    <w:rsid w:val="00646F1E"/>
    <w:rsid w:val="006509A7"/>
    <w:rsid w:val="00654677"/>
    <w:rsid w:val="00656C50"/>
    <w:rsid w:val="0065737A"/>
    <w:rsid w:val="006621C0"/>
    <w:rsid w:val="00662413"/>
    <w:rsid w:val="00662A4A"/>
    <w:rsid w:val="00667500"/>
    <w:rsid w:val="00670365"/>
    <w:rsid w:val="006711F3"/>
    <w:rsid w:val="00677C0F"/>
    <w:rsid w:val="00684A91"/>
    <w:rsid w:val="00685401"/>
    <w:rsid w:val="00686D12"/>
    <w:rsid w:val="00687241"/>
    <w:rsid w:val="00687279"/>
    <w:rsid w:val="00690277"/>
    <w:rsid w:val="0069077C"/>
    <w:rsid w:val="00693F1A"/>
    <w:rsid w:val="0069510D"/>
    <w:rsid w:val="006A2B21"/>
    <w:rsid w:val="006A2B97"/>
    <w:rsid w:val="006A5208"/>
    <w:rsid w:val="006A52A7"/>
    <w:rsid w:val="006A7A9A"/>
    <w:rsid w:val="006A7E44"/>
    <w:rsid w:val="006A7F42"/>
    <w:rsid w:val="006B074D"/>
    <w:rsid w:val="006B21C8"/>
    <w:rsid w:val="006B36F8"/>
    <w:rsid w:val="006B37D2"/>
    <w:rsid w:val="006B7786"/>
    <w:rsid w:val="006B799B"/>
    <w:rsid w:val="006C0C57"/>
    <w:rsid w:val="006C148D"/>
    <w:rsid w:val="006C1A22"/>
    <w:rsid w:val="006C2A00"/>
    <w:rsid w:val="006C3AFF"/>
    <w:rsid w:val="006C569D"/>
    <w:rsid w:val="006C57E8"/>
    <w:rsid w:val="006C60E2"/>
    <w:rsid w:val="006D115D"/>
    <w:rsid w:val="006D1327"/>
    <w:rsid w:val="006D22B4"/>
    <w:rsid w:val="006D2C24"/>
    <w:rsid w:val="006D62BE"/>
    <w:rsid w:val="006D6AB9"/>
    <w:rsid w:val="006D6E03"/>
    <w:rsid w:val="006D7014"/>
    <w:rsid w:val="006D7F2E"/>
    <w:rsid w:val="006E6470"/>
    <w:rsid w:val="006F06EF"/>
    <w:rsid w:val="006F090A"/>
    <w:rsid w:val="006F382F"/>
    <w:rsid w:val="006F3D6E"/>
    <w:rsid w:val="006F51FE"/>
    <w:rsid w:val="00701E03"/>
    <w:rsid w:val="0070369B"/>
    <w:rsid w:val="00703B3B"/>
    <w:rsid w:val="007065B2"/>
    <w:rsid w:val="00706C92"/>
    <w:rsid w:val="007122E0"/>
    <w:rsid w:val="00713C01"/>
    <w:rsid w:val="0071662C"/>
    <w:rsid w:val="00717E19"/>
    <w:rsid w:val="007219AC"/>
    <w:rsid w:val="00721E11"/>
    <w:rsid w:val="0073106A"/>
    <w:rsid w:val="007323C5"/>
    <w:rsid w:val="00734385"/>
    <w:rsid w:val="00735324"/>
    <w:rsid w:val="00736977"/>
    <w:rsid w:val="00736C4F"/>
    <w:rsid w:val="00737D5D"/>
    <w:rsid w:val="007408F9"/>
    <w:rsid w:val="007469AF"/>
    <w:rsid w:val="00751663"/>
    <w:rsid w:val="00751F2F"/>
    <w:rsid w:val="00751F4D"/>
    <w:rsid w:val="0075316A"/>
    <w:rsid w:val="00754843"/>
    <w:rsid w:val="00754A40"/>
    <w:rsid w:val="00755868"/>
    <w:rsid w:val="00756179"/>
    <w:rsid w:val="00756BB3"/>
    <w:rsid w:val="00756C1E"/>
    <w:rsid w:val="007577EA"/>
    <w:rsid w:val="00760459"/>
    <w:rsid w:val="007616DE"/>
    <w:rsid w:val="00763CDD"/>
    <w:rsid w:val="00765074"/>
    <w:rsid w:val="007671B1"/>
    <w:rsid w:val="0077596F"/>
    <w:rsid w:val="00776C1F"/>
    <w:rsid w:val="00777FDF"/>
    <w:rsid w:val="00783DCE"/>
    <w:rsid w:val="00790BFD"/>
    <w:rsid w:val="00791A3C"/>
    <w:rsid w:val="0079575C"/>
    <w:rsid w:val="007957B7"/>
    <w:rsid w:val="00795DC8"/>
    <w:rsid w:val="007969A3"/>
    <w:rsid w:val="00796ADA"/>
    <w:rsid w:val="007A0519"/>
    <w:rsid w:val="007A4C10"/>
    <w:rsid w:val="007A6760"/>
    <w:rsid w:val="007A68EA"/>
    <w:rsid w:val="007A7E0A"/>
    <w:rsid w:val="007B04DF"/>
    <w:rsid w:val="007B09C4"/>
    <w:rsid w:val="007B23BD"/>
    <w:rsid w:val="007B2FDF"/>
    <w:rsid w:val="007B326A"/>
    <w:rsid w:val="007B6392"/>
    <w:rsid w:val="007B774B"/>
    <w:rsid w:val="007C1119"/>
    <w:rsid w:val="007C1448"/>
    <w:rsid w:val="007C59B6"/>
    <w:rsid w:val="007D1A5F"/>
    <w:rsid w:val="007D6E27"/>
    <w:rsid w:val="007E3B74"/>
    <w:rsid w:val="007E6FF8"/>
    <w:rsid w:val="007E7FAF"/>
    <w:rsid w:val="007F043A"/>
    <w:rsid w:val="007F058A"/>
    <w:rsid w:val="007F344B"/>
    <w:rsid w:val="007F3479"/>
    <w:rsid w:val="007F39D2"/>
    <w:rsid w:val="007F43D9"/>
    <w:rsid w:val="007F4589"/>
    <w:rsid w:val="007F56C4"/>
    <w:rsid w:val="007F6537"/>
    <w:rsid w:val="007F661F"/>
    <w:rsid w:val="007F7E8C"/>
    <w:rsid w:val="0080130F"/>
    <w:rsid w:val="00802408"/>
    <w:rsid w:val="00802BBB"/>
    <w:rsid w:val="008051FB"/>
    <w:rsid w:val="00806130"/>
    <w:rsid w:val="00807B80"/>
    <w:rsid w:val="00810049"/>
    <w:rsid w:val="0081351A"/>
    <w:rsid w:val="008140D9"/>
    <w:rsid w:val="00816350"/>
    <w:rsid w:val="00825876"/>
    <w:rsid w:val="008279DD"/>
    <w:rsid w:val="008318F6"/>
    <w:rsid w:val="008357E3"/>
    <w:rsid w:val="00837DEB"/>
    <w:rsid w:val="008410D5"/>
    <w:rsid w:val="0084231F"/>
    <w:rsid w:val="00842E94"/>
    <w:rsid w:val="00843CCB"/>
    <w:rsid w:val="00844EFC"/>
    <w:rsid w:val="00844F2F"/>
    <w:rsid w:val="008455AA"/>
    <w:rsid w:val="00850DD1"/>
    <w:rsid w:val="00851BED"/>
    <w:rsid w:val="00851EF9"/>
    <w:rsid w:val="0085211C"/>
    <w:rsid w:val="00856A37"/>
    <w:rsid w:val="00857F9D"/>
    <w:rsid w:val="00861C3B"/>
    <w:rsid w:val="008676EC"/>
    <w:rsid w:val="00867EFF"/>
    <w:rsid w:val="008766AE"/>
    <w:rsid w:val="00880EBE"/>
    <w:rsid w:val="00881D05"/>
    <w:rsid w:val="00881D0A"/>
    <w:rsid w:val="0088303D"/>
    <w:rsid w:val="00884AED"/>
    <w:rsid w:val="00885058"/>
    <w:rsid w:val="008931C4"/>
    <w:rsid w:val="008935CB"/>
    <w:rsid w:val="008939EF"/>
    <w:rsid w:val="00895B0C"/>
    <w:rsid w:val="00896141"/>
    <w:rsid w:val="008971F6"/>
    <w:rsid w:val="008A16B3"/>
    <w:rsid w:val="008A2098"/>
    <w:rsid w:val="008A3028"/>
    <w:rsid w:val="008A30EA"/>
    <w:rsid w:val="008B03AE"/>
    <w:rsid w:val="008B189D"/>
    <w:rsid w:val="008B2125"/>
    <w:rsid w:val="008B30DF"/>
    <w:rsid w:val="008B5349"/>
    <w:rsid w:val="008B5EC9"/>
    <w:rsid w:val="008C15AB"/>
    <w:rsid w:val="008C5AF8"/>
    <w:rsid w:val="008C7A80"/>
    <w:rsid w:val="008C7F05"/>
    <w:rsid w:val="008D187F"/>
    <w:rsid w:val="008D3D48"/>
    <w:rsid w:val="008D4A28"/>
    <w:rsid w:val="008D6142"/>
    <w:rsid w:val="008D68CD"/>
    <w:rsid w:val="008E067B"/>
    <w:rsid w:val="008E0E9E"/>
    <w:rsid w:val="008E152A"/>
    <w:rsid w:val="008E41DE"/>
    <w:rsid w:val="008E531F"/>
    <w:rsid w:val="008E634D"/>
    <w:rsid w:val="008E66FC"/>
    <w:rsid w:val="008E72C8"/>
    <w:rsid w:val="008F19AE"/>
    <w:rsid w:val="008F589E"/>
    <w:rsid w:val="008F592B"/>
    <w:rsid w:val="008F6108"/>
    <w:rsid w:val="008F61B8"/>
    <w:rsid w:val="00901893"/>
    <w:rsid w:val="0090218A"/>
    <w:rsid w:val="0091009A"/>
    <w:rsid w:val="009115C3"/>
    <w:rsid w:val="00911E4B"/>
    <w:rsid w:val="00912208"/>
    <w:rsid w:val="00914D14"/>
    <w:rsid w:val="00914FCA"/>
    <w:rsid w:val="00915AFF"/>
    <w:rsid w:val="0091730D"/>
    <w:rsid w:val="00917CCB"/>
    <w:rsid w:val="00917E0A"/>
    <w:rsid w:val="009205B8"/>
    <w:rsid w:val="0092205A"/>
    <w:rsid w:val="00922157"/>
    <w:rsid w:val="009249AF"/>
    <w:rsid w:val="00926D23"/>
    <w:rsid w:val="00931783"/>
    <w:rsid w:val="00934FA0"/>
    <w:rsid w:val="00935AB6"/>
    <w:rsid w:val="00937963"/>
    <w:rsid w:val="009458BF"/>
    <w:rsid w:val="0094730A"/>
    <w:rsid w:val="009523CE"/>
    <w:rsid w:val="00952DD4"/>
    <w:rsid w:val="00954234"/>
    <w:rsid w:val="0095431C"/>
    <w:rsid w:val="00954CB9"/>
    <w:rsid w:val="00963980"/>
    <w:rsid w:val="00964BA3"/>
    <w:rsid w:val="00965391"/>
    <w:rsid w:val="00970188"/>
    <w:rsid w:val="009731D5"/>
    <w:rsid w:val="00975366"/>
    <w:rsid w:val="00981DC5"/>
    <w:rsid w:val="00983ABB"/>
    <w:rsid w:val="00984D6F"/>
    <w:rsid w:val="00987D26"/>
    <w:rsid w:val="00992374"/>
    <w:rsid w:val="00992457"/>
    <w:rsid w:val="00993256"/>
    <w:rsid w:val="0099468F"/>
    <w:rsid w:val="009946A0"/>
    <w:rsid w:val="009965B9"/>
    <w:rsid w:val="00996A3E"/>
    <w:rsid w:val="009A0466"/>
    <w:rsid w:val="009A3013"/>
    <w:rsid w:val="009A3873"/>
    <w:rsid w:val="009A3DFF"/>
    <w:rsid w:val="009A53BA"/>
    <w:rsid w:val="009A69D2"/>
    <w:rsid w:val="009B3BA3"/>
    <w:rsid w:val="009C0544"/>
    <w:rsid w:val="009C2C8D"/>
    <w:rsid w:val="009C5CEB"/>
    <w:rsid w:val="009C6270"/>
    <w:rsid w:val="009C68E2"/>
    <w:rsid w:val="009C780B"/>
    <w:rsid w:val="009D0A61"/>
    <w:rsid w:val="009D21BD"/>
    <w:rsid w:val="009D378E"/>
    <w:rsid w:val="009D3C1A"/>
    <w:rsid w:val="009D4E64"/>
    <w:rsid w:val="009D617C"/>
    <w:rsid w:val="009D7038"/>
    <w:rsid w:val="009D7923"/>
    <w:rsid w:val="009E01B7"/>
    <w:rsid w:val="009E7CB4"/>
    <w:rsid w:val="009F0EB4"/>
    <w:rsid w:val="009F4B02"/>
    <w:rsid w:val="009F6061"/>
    <w:rsid w:val="009F783C"/>
    <w:rsid w:val="00A0015E"/>
    <w:rsid w:val="00A050FF"/>
    <w:rsid w:val="00A052E1"/>
    <w:rsid w:val="00A066FD"/>
    <w:rsid w:val="00A11002"/>
    <w:rsid w:val="00A153EC"/>
    <w:rsid w:val="00A1583E"/>
    <w:rsid w:val="00A1602A"/>
    <w:rsid w:val="00A1651B"/>
    <w:rsid w:val="00A22400"/>
    <w:rsid w:val="00A2261B"/>
    <w:rsid w:val="00A2318B"/>
    <w:rsid w:val="00A25D84"/>
    <w:rsid w:val="00A2750A"/>
    <w:rsid w:val="00A276A0"/>
    <w:rsid w:val="00A27F26"/>
    <w:rsid w:val="00A3288A"/>
    <w:rsid w:val="00A358EC"/>
    <w:rsid w:val="00A408FA"/>
    <w:rsid w:val="00A41681"/>
    <w:rsid w:val="00A42347"/>
    <w:rsid w:val="00A44428"/>
    <w:rsid w:val="00A44E87"/>
    <w:rsid w:val="00A45866"/>
    <w:rsid w:val="00A47F5C"/>
    <w:rsid w:val="00A50B77"/>
    <w:rsid w:val="00A510DB"/>
    <w:rsid w:val="00A518B5"/>
    <w:rsid w:val="00A52DE1"/>
    <w:rsid w:val="00A52DE7"/>
    <w:rsid w:val="00A54DA8"/>
    <w:rsid w:val="00A5518B"/>
    <w:rsid w:val="00A557AC"/>
    <w:rsid w:val="00A56B40"/>
    <w:rsid w:val="00A63F9A"/>
    <w:rsid w:val="00A7003C"/>
    <w:rsid w:val="00A710DC"/>
    <w:rsid w:val="00A753BD"/>
    <w:rsid w:val="00A754EC"/>
    <w:rsid w:val="00A7598F"/>
    <w:rsid w:val="00A7622F"/>
    <w:rsid w:val="00A776C3"/>
    <w:rsid w:val="00A81E15"/>
    <w:rsid w:val="00A825DD"/>
    <w:rsid w:val="00A839D2"/>
    <w:rsid w:val="00A84C3B"/>
    <w:rsid w:val="00A902D5"/>
    <w:rsid w:val="00A90A8A"/>
    <w:rsid w:val="00A972AD"/>
    <w:rsid w:val="00AA0A36"/>
    <w:rsid w:val="00AA0A3E"/>
    <w:rsid w:val="00AA13CE"/>
    <w:rsid w:val="00AA267C"/>
    <w:rsid w:val="00AA2EF0"/>
    <w:rsid w:val="00AA44E2"/>
    <w:rsid w:val="00AA551C"/>
    <w:rsid w:val="00AA5B17"/>
    <w:rsid w:val="00AA5C78"/>
    <w:rsid w:val="00AA5E8C"/>
    <w:rsid w:val="00AA6E72"/>
    <w:rsid w:val="00AB063E"/>
    <w:rsid w:val="00AB2794"/>
    <w:rsid w:val="00AB4D17"/>
    <w:rsid w:val="00AC4026"/>
    <w:rsid w:val="00AC5071"/>
    <w:rsid w:val="00AC66FC"/>
    <w:rsid w:val="00AD08E6"/>
    <w:rsid w:val="00AD0C4E"/>
    <w:rsid w:val="00AD36AB"/>
    <w:rsid w:val="00AD452E"/>
    <w:rsid w:val="00AD51C6"/>
    <w:rsid w:val="00AD595F"/>
    <w:rsid w:val="00AE3197"/>
    <w:rsid w:val="00AE6805"/>
    <w:rsid w:val="00AE6B62"/>
    <w:rsid w:val="00AF02E6"/>
    <w:rsid w:val="00AF185D"/>
    <w:rsid w:val="00AF36F1"/>
    <w:rsid w:val="00B05565"/>
    <w:rsid w:val="00B05D8D"/>
    <w:rsid w:val="00B061F1"/>
    <w:rsid w:val="00B062DE"/>
    <w:rsid w:val="00B0794F"/>
    <w:rsid w:val="00B07AAB"/>
    <w:rsid w:val="00B147A0"/>
    <w:rsid w:val="00B14BC4"/>
    <w:rsid w:val="00B201DD"/>
    <w:rsid w:val="00B24A62"/>
    <w:rsid w:val="00B25F63"/>
    <w:rsid w:val="00B30108"/>
    <w:rsid w:val="00B308D7"/>
    <w:rsid w:val="00B32A1B"/>
    <w:rsid w:val="00B338AF"/>
    <w:rsid w:val="00B344EE"/>
    <w:rsid w:val="00B35704"/>
    <w:rsid w:val="00B4298D"/>
    <w:rsid w:val="00B42C3E"/>
    <w:rsid w:val="00B4724C"/>
    <w:rsid w:val="00B47661"/>
    <w:rsid w:val="00B5168A"/>
    <w:rsid w:val="00B5437A"/>
    <w:rsid w:val="00B559B4"/>
    <w:rsid w:val="00B56DB0"/>
    <w:rsid w:val="00B60C49"/>
    <w:rsid w:val="00B60E3B"/>
    <w:rsid w:val="00B62880"/>
    <w:rsid w:val="00B63734"/>
    <w:rsid w:val="00B64FF4"/>
    <w:rsid w:val="00B6684B"/>
    <w:rsid w:val="00B66B2F"/>
    <w:rsid w:val="00B6765B"/>
    <w:rsid w:val="00B74914"/>
    <w:rsid w:val="00B74AB4"/>
    <w:rsid w:val="00B8283A"/>
    <w:rsid w:val="00B83987"/>
    <w:rsid w:val="00B8417B"/>
    <w:rsid w:val="00B912AC"/>
    <w:rsid w:val="00B91423"/>
    <w:rsid w:val="00B91725"/>
    <w:rsid w:val="00B93F6B"/>
    <w:rsid w:val="00B94C80"/>
    <w:rsid w:val="00B97699"/>
    <w:rsid w:val="00B978B2"/>
    <w:rsid w:val="00BA19D7"/>
    <w:rsid w:val="00BA504B"/>
    <w:rsid w:val="00BA56CB"/>
    <w:rsid w:val="00BB0D59"/>
    <w:rsid w:val="00BB270F"/>
    <w:rsid w:val="00BB33DB"/>
    <w:rsid w:val="00BB3606"/>
    <w:rsid w:val="00BC176B"/>
    <w:rsid w:val="00BC1992"/>
    <w:rsid w:val="00BC4752"/>
    <w:rsid w:val="00BC4906"/>
    <w:rsid w:val="00BC5338"/>
    <w:rsid w:val="00BC5AE8"/>
    <w:rsid w:val="00BD3481"/>
    <w:rsid w:val="00BD5973"/>
    <w:rsid w:val="00BD6837"/>
    <w:rsid w:val="00BE15D9"/>
    <w:rsid w:val="00BE1E36"/>
    <w:rsid w:val="00BE5F86"/>
    <w:rsid w:val="00BF215F"/>
    <w:rsid w:val="00BF2CB8"/>
    <w:rsid w:val="00BF3897"/>
    <w:rsid w:val="00BF3E49"/>
    <w:rsid w:val="00BF6D24"/>
    <w:rsid w:val="00BF735F"/>
    <w:rsid w:val="00C025A1"/>
    <w:rsid w:val="00C05DA8"/>
    <w:rsid w:val="00C060CE"/>
    <w:rsid w:val="00C077D9"/>
    <w:rsid w:val="00C135C1"/>
    <w:rsid w:val="00C1442E"/>
    <w:rsid w:val="00C153EB"/>
    <w:rsid w:val="00C17183"/>
    <w:rsid w:val="00C20813"/>
    <w:rsid w:val="00C20C6A"/>
    <w:rsid w:val="00C20EDF"/>
    <w:rsid w:val="00C245FF"/>
    <w:rsid w:val="00C274D0"/>
    <w:rsid w:val="00C27AF8"/>
    <w:rsid w:val="00C301D5"/>
    <w:rsid w:val="00C312E3"/>
    <w:rsid w:val="00C3208D"/>
    <w:rsid w:val="00C33649"/>
    <w:rsid w:val="00C35C11"/>
    <w:rsid w:val="00C35E46"/>
    <w:rsid w:val="00C3698F"/>
    <w:rsid w:val="00C375D1"/>
    <w:rsid w:val="00C40023"/>
    <w:rsid w:val="00C40108"/>
    <w:rsid w:val="00C4189A"/>
    <w:rsid w:val="00C41D0F"/>
    <w:rsid w:val="00C42043"/>
    <w:rsid w:val="00C42321"/>
    <w:rsid w:val="00C43508"/>
    <w:rsid w:val="00C4467E"/>
    <w:rsid w:val="00C4763A"/>
    <w:rsid w:val="00C506F0"/>
    <w:rsid w:val="00C50CFF"/>
    <w:rsid w:val="00C5284B"/>
    <w:rsid w:val="00C57AED"/>
    <w:rsid w:val="00C65C54"/>
    <w:rsid w:val="00C65EC7"/>
    <w:rsid w:val="00C6725F"/>
    <w:rsid w:val="00C677A7"/>
    <w:rsid w:val="00C70045"/>
    <w:rsid w:val="00C702EF"/>
    <w:rsid w:val="00C72AA5"/>
    <w:rsid w:val="00C7311C"/>
    <w:rsid w:val="00C7337A"/>
    <w:rsid w:val="00C74359"/>
    <w:rsid w:val="00C745A6"/>
    <w:rsid w:val="00C76812"/>
    <w:rsid w:val="00C76AE6"/>
    <w:rsid w:val="00C7735D"/>
    <w:rsid w:val="00C81E21"/>
    <w:rsid w:val="00C84C21"/>
    <w:rsid w:val="00C8522A"/>
    <w:rsid w:val="00C8623A"/>
    <w:rsid w:val="00C9048F"/>
    <w:rsid w:val="00C91203"/>
    <w:rsid w:val="00C92D1D"/>
    <w:rsid w:val="00C93D74"/>
    <w:rsid w:val="00CA0099"/>
    <w:rsid w:val="00CA343D"/>
    <w:rsid w:val="00CA3DD0"/>
    <w:rsid w:val="00CA769A"/>
    <w:rsid w:val="00CB10CF"/>
    <w:rsid w:val="00CB5573"/>
    <w:rsid w:val="00CB633A"/>
    <w:rsid w:val="00CB651B"/>
    <w:rsid w:val="00CB687B"/>
    <w:rsid w:val="00CC0889"/>
    <w:rsid w:val="00CC3CFF"/>
    <w:rsid w:val="00CD1DDD"/>
    <w:rsid w:val="00CD25EA"/>
    <w:rsid w:val="00CD3A8F"/>
    <w:rsid w:val="00CD3C2F"/>
    <w:rsid w:val="00CD4ACC"/>
    <w:rsid w:val="00CE1FC2"/>
    <w:rsid w:val="00CE242D"/>
    <w:rsid w:val="00CE24EB"/>
    <w:rsid w:val="00CE7BE8"/>
    <w:rsid w:val="00CF03EE"/>
    <w:rsid w:val="00CF0E47"/>
    <w:rsid w:val="00CF2E5E"/>
    <w:rsid w:val="00CF3AC4"/>
    <w:rsid w:val="00CF5C5C"/>
    <w:rsid w:val="00D107F3"/>
    <w:rsid w:val="00D12163"/>
    <w:rsid w:val="00D12B68"/>
    <w:rsid w:val="00D142BC"/>
    <w:rsid w:val="00D166D2"/>
    <w:rsid w:val="00D17AE8"/>
    <w:rsid w:val="00D211BF"/>
    <w:rsid w:val="00D25516"/>
    <w:rsid w:val="00D25622"/>
    <w:rsid w:val="00D262C7"/>
    <w:rsid w:val="00D26E22"/>
    <w:rsid w:val="00D35179"/>
    <w:rsid w:val="00D35345"/>
    <w:rsid w:val="00D3726D"/>
    <w:rsid w:val="00D45DF2"/>
    <w:rsid w:val="00D46FE8"/>
    <w:rsid w:val="00D509BF"/>
    <w:rsid w:val="00D54904"/>
    <w:rsid w:val="00D603C0"/>
    <w:rsid w:val="00D63417"/>
    <w:rsid w:val="00D63BDC"/>
    <w:rsid w:val="00D6534C"/>
    <w:rsid w:val="00D72D9A"/>
    <w:rsid w:val="00D778C4"/>
    <w:rsid w:val="00D81C4D"/>
    <w:rsid w:val="00D828FC"/>
    <w:rsid w:val="00D82EBF"/>
    <w:rsid w:val="00D8577C"/>
    <w:rsid w:val="00D860E9"/>
    <w:rsid w:val="00D94476"/>
    <w:rsid w:val="00D9539F"/>
    <w:rsid w:val="00D9682E"/>
    <w:rsid w:val="00D97DFC"/>
    <w:rsid w:val="00DA0589"/>
    <w:rsid w:val="00DA107B"/>
    <w:rsid w:val="00DA13A1"/>
    <w:rsid w:val="00DA22DF"/>
    <w:rsid w:val="00DA46F4"/>
    <w:rsid w:val="00DA4F8B"/>
    <w:rsid w:val="00DA6E71"/>
    <w:rsid w:val="00DA6EF0"/>
    <w:rsid w:val="00DA7860"/>
    <w:rsid w:val="00DB2515"/>
    <w:rsid w:val="00DB5DF5"/>
    <w:rsid w:val="00DC7206"/>
    <w:rsid w:val="00DC7348"/>
    <w:rsid w:val="00DD2975"/>
    <w:rsid w:val="00DD37B3"/>
    <w:rsid w:val="00DD3B6E"/>
    <w:rsid w:val="00DD3CBD"/>
    <w:rsid w:val="00DD5092"/>
    <w:rsid w:val="00DD59AE"/>
    <w:rsid w:val="00DD6D79"/>
    <w:rsid w:val="00DE0008"/>
    <w:rsid w:val="00DE2E4A"/>
    <w:rsid w:val="00DE3B9E"/>
    <w:rsid w:val="00DE5673"/>
    <w:rsid w:val="00DE6ED5"/>
    <w:rsid w:val="00DF4C42"/>
    <w:rsid w:val="00DF71B6"/>
    <w:rsid w:val="00E01A1B"/>
    <w:rsid w:val="00E06269"/>
    <w:rsid w:val="00E1486F"/>
    <w:rsid w:val="00E203D4"/>
    <w:rsid w:val="00E22908"/>
    <w:rsid w:val="00E23C94"/>
    <w:rsid w:val="00E23ECD"/>
    <w:rsid w:val="00E241E0"/>
    <w:rsid w:val="00E24DBD"/>
    <w:rsid w:val="00E3464F"/>
    <w:rsid w:val="00E35959"/>
    <w:rsid w:val="00E3596A"/>
    <w:rsid w:val="00E35FA9"/>
    <w:rsid w:val="00E36419"/>
    <w:rsid w:val="00E37DDA"/>
    <w:rsid w:val="00E40FF5"/>
    <w:rsid w:val="00E42302"/>
    <w:rsid w:val="00E425BA"/>
    <w:rsid w:val="00E42611"/>
    <w:rsid w:val="00E45A4B"/>
    <w:rsid w:val="00E4662B"/>
    <w:rsid w:val="00E46F05"/>
    <w:rsid w:val="00E504F1"/>
    <w:rsid w:val="00E50A0D"/>
    <w:rsid w:val="00E518D1"/>
    <w:rsid w:val="00E55BF8"/>
    <w:rsid w:val="00E565D9"/>
    <w:rsid w:val="00E610D6"/>
    <w:rsid w:val="00E62A6B"/>
    <w:rsid w:val="00E6313D"/>
    <w:rsid w:val="00E63AD1"/>
    <w:rsid w:val="00E65A2C"/>
    <w:rsid w:val="00E702F4"/>
    <w:rsid w:val="00E7031E"/>
    <w:rsid w:val="00E705A9"/>
    <w:rsid w:val="00E7194A"/>
    <w:rsid w:val="00E71C9C"/>
    <w:rsid w:val="00E71FD4"/>
    <w:rsid w:val="00E7492F"/>
    <w:rsid w:val="00E75209"/>
    <w:rsid w:val="00E80CA7"/>
    <w:rsid w:val="00E820BC"/>
    <w:rsid w:val="00E823EF"/>
    <w:rsid w:val="00E84299"/>
    <w:rsid w:val="00E84502"/>
    <w:rsid w:val="00E92984"/>
    <w:rsid w:val="00E94356"/>
    <w:rsid w:val="00E9446B"/>
    <w:rsid w:val="00E95B80"/>
    <w:rsid w:val="00E95C8B"/>
    <w:rsid w:val="00E96EB1"/>
    <w:rsid w:val="00E97BED"/>
    <w:rsid w:val="00EA6C67"/>
    <w:rsid w:val="00EB10EE"/>
    <w:rsid w:val="00EB12D1"/>
    <w:rsid w:val="00EB1420"/>
    <w:rsid w:val="00EB1511"/>
    <w:rsid w:val="00EB2139"/>
    <w:rsid w:val="00EB2446"/>
    <w:rsid w:val="00EB4D76"/>
    <w:rsid w:val="00EB50A2"/>
    <w:rsid w:val="00EB66BA"/>
    <w:rsid w:val="00EB7494"/>
    <w:rsid w:val="00EB7AA1"/>
    <w:rsid w:val="00EC0A35"/>
    <w:rsid w:val="00EC102B"/>
    <w:rsid w:val="00EC1B2F"/>
    <w:rsid w:val="00EC1E3A"/>
    <w:rsid w:val="00EC2F9C"/>
    <w:rsid w:val="00EC3530"/>
    <w:rsid w:val="00EC6433"/>
    <w:rsid w:val="00EC6496"/>
    <w:rsid w:val="00EC6584"/>
    <w:rsid w:val="00EC6B29"/>
    <w:rsid w:val="00EC6F8E"/>
    <w:rsid w:val="00ED2D70"/>
    <w:rsid w:val="00ED5501"/>
    <w:rsid w:val="00ED5DEC"/>
    <w:rsid w:val="00ED7C4A"/>
    <w:rsid w:val="00EE4EB0"/>
    <w:rsid w:val="00EE4ED7"/>
    <w:rsid w:val="00EE52EB"/>
    <w:rsid w:val="00EE7AAF"/>
    <w:rsid w:val="00EF0C75"/>
    <w:rsid w:val="00EF1BB3"/>
    <w:rsid w:val="00EF30C2"/>
    <w:rsid w:val="00EF436B"/>
    <w:rsid w:val="00EF7848"/>
    <w:rsid w:val="00F052C5"/>
    <w:rsid w:val="00F05EF6"/>
    <w:rsid w:val="00F06B29"/>
    <w:rsid w:val="00F1137C"/>
    <w:rsid w:val="00F117C3"/>
    <w:rsid w:val="00F12145"/>
    <w:rsid w:val="00F126A7"/>
    <w:rsid w:val="00F12A48"/>
    <w:rsid w:val="00F1313E"/>
    <w:rsid w:val="00F206CE"/>
    <w:rsid w:val="00F26040"/>
    <w:rsid w:val="00F26827"/>
    <w:rsid w:val="00F26C22"/>
    <w:rsid w:val="00F320D0"/>
    <w:rsid w:val="00F3421F"/>
    <w:rsid w:val="00F37C04"/>
    <w:rsid w:val="00F43E52"/>
    <w:rsid w:val="00F4535A"/>
    <w:rsid w:val="00F46CBF"/>
    <w:rsid w:val="00F46E5B"/>
    <w:rsid w:val="00F5044E"/>
    <w:rsid w:val="00F52218"/>
    <w:rsid w:val="00F54BBF"/>
    <w:rsid w:val="00F556D1"/>
    <w:rsid w:val="00F5691D"/>
    <w:rsid w:val="00F60F1F"/>
    <w:rsid w:val="00F61132"/>
    <w:rsid w:val="00F615E0"/>
    <w:rsid w:val="00F63E1F"/>
    <w:rsid w:val="00F659D8"/>
    <w:rsid w:val="00F66677"/>
    <w:rsid w:val="00F667DB"/>
    <w:rsid w:val="00F70044"/>
    <w:rsid w:val="00F75798"/>
    <w:rsid w:val="00F80778"/>
    <w:rsid w:val="00F876E1"/>
    <w:rsid w:val="00F9000E"/>
    <w:rsid w:val="00F9178F"/>
    <w:rsid w:val="00F93B20"/>
    <w:rsid w:val="00F94327"/>
    <w:rsid w:val="00F96401"/>
    <w:rsid w:val="00F9792A"/>
    <w:rsid w:val="00F979B0"/>
    <w:rsid w:val="00F97D0C"/>
    <w:rsid w:val="00FA0199"/>
    <w:rsid w:val="00FA1DEE"/>
    <w:rsid w:val="00FA613B"/>
    <w:rsid w:val="00FA674F"/>
    <w:rsid w:val="00FA708E"/>
    <w:rsid w:val="00FB0506"/>
    <w:rsid w:val="00FB14E9"/>
    <w:rsid w:val="00FB2F3D"/>
    <w:rsid w:val="00FB3724"/>
    <w:rsid w:val="00FB4577"/>
    <w:rsid w:val="00FB5467"/>
    <w:rsid w:val="00FB6701"/>
    <w:rsid w:val="00FB7E65"/>
    <w:rsid w:val="00FC0AAC"/>
    <w:rsid w:val="00FC2619"/>
    <w:rsid w:val="00FC3280"/>
    <w:rsid w:val="00FC3326"/>
    <w:rsid w:val="00FC453A"/>
    <w:rsid w:val="00FC51A8"/>
    <w:rsid w:val="00FC76E5"/>
    <w:rsid w:val="00FD06AA"/>
    <w:rsid w:val="00FD3C68"/>
    <w:rsid w:val="00FD44CC"/>
    <w:rsid w:val="00FD7044"/>
    <w:rsid w:val="00FE23ED"/>
    <w:rsid w:val="00FE24C5"/>
    <w:rsid w:val="00FE39DE"/>
    <w:rsid w:val="00FE7119"/>
    <w:rsid w:val="00FF020F"/>
    <w:rsid w:val="00FF5540"/>
    <w:rsid w:val="2560A58D"/>
    <w:rsid w:val="2BEB02F8"/>
    <w:rsid w:val="3F96209C"/>
    <w:rsid w:val="43EF3863"/>
    <w:rsid w:val="4595A02F"/>
    <w:rsid w:val="4C65A3DE"/>
    <w:rsid w:val="5C8032CE"/>
    <w:rsid w:val="5EA7F508"/>
    <w:rsid w:val="65E9F53A"/>
    <w:rsid w:val="7370E5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9546CB"/>
  <w14:defaultImageDpi w14:val="32767"/>
  <w15:chartTrackingRefBased/>
  <w15:docId w15:val="{AE5068E3-DD7B-A245-9477-6DA7DB8D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7D99"/>
    <w:rPr>
      <w:rFonts w:ascii="Times New Roman" w:eastAsia="Times New Roman" w:hAnsi="Times New Roman" w:cs="Times New Roman"/>
    </w:rPr>
  </w:style>
  <w:style w:type="paragraph" w:styleId="Heading1">
    <w:name w:val="heading 1"/>
    <w:basedOn w:val="Normal"/>
    <w:next w:val="Paragraph"/>
    <w:link w:val="Heading1Char"/>
    <w:qFormat/>
    <w:rsid w:val="00AB2794"/>
    <w:pPr>
      <w:keepNext/>
      <w:spacing w:before="360" w:after="60" w:line="360" w:lineRule="auto"/>
      <w:ind w:right="567"/>
      <w:contextualSpacing/>
      <w:outlineLvl w:val="0"/>
    </w:pPr>
    <w:rPr>
      <w:rFonts w:cs="Arial"/>
      <w:b/>
      <w:bCs/>
      <w:kern w:val="32"/>
      <w:szCs w:val="32"/>
      <w:lang w:eastAsia="en-GB"/>
    </w:rPr>
  </w:style>
  <w:style w:type="paragraph" w:styleId="Heading2">
    <w:name w:val="heading 2"/>
    <w:basedOn w:val="Normal"/>
    <w:next w:val="Paragraph"/>
    <w:link w:val="Heading2Char"/>
    <w:qFormat/>
    <w:rsid w:val="00AB2794"/>
    <w:pPr>
      <w:keepNext/>
      <w:spacing w:before="360" w:after="60" w:line="360" w:lineRule="auto"/>
      <w:ind w:right="567"/>
      <w:contextualSpacing/>
      <w:outlineLvl w:val="1"/>
    </w:pPr>
    <w:rPr>
      <w:rFonts w:cs="Arial"/>
      <w:b/>
      <w:bCs/>
      <w:i/>
      <w:iCs/>
      <w:szCs w:val="28"/>
      <w:lang w:eastAsia="en-GB"/>
    </w:rPr>
  </w:style>
  <w:style w:type="paragraph" w:styleId="Heading3">
    <w:name w:val="heading 3"/>
    <w:basedOn w:val="Normal"/>
    <w:next w:val="Paragraph"/>
    <w:link w:val="Heading3Char"/>
    <w:qFormat/>
    <w:rsid w:val="00AB2794"/>
    <w:pPr>
      <w:keepNext/>
      <w:spacing w:before="360" w:after="60" w:line="360" w:lineRule="auto"/>
      <w:ind w:right="567"/>
      <w:contextualSpacing/>
      <w:outlineLvl w:val="2"/>
    </w:pPr>
    <w:rPr>
      <w:rFonts w:cs="Arial"/>
      <w:bCs/>
      <w:i/>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794"/>
    <w:rPr>
      <w:rFonts w:ascii="Times New Roman" w:eastAsia="Times New Roman" w:hAnsi="Times New Roman" w:cs="Arial"/>
      <w:b/>
      <w:bCs/>
      <w:kern w:val="32"/>
      <w:szCs w:val="32"/>
      <w:lang w:eastAsia="en-GB"/>
    </w:rPr>
  </w:style>
  <w:style w:type="character" w:customStyle="1" w:styleId="Heading2Char">
    <w:name w:val="Heading 2 Char"/>
    <w:basedOn w:val="DefaultParagraphFont"/>
    <w:link w:val="Heading2"/>
    <w:rsid w:val="00AB2794"/>
    <w:rPr>
      <w:rFonts w:ascii="Times New Roman" w:eastAsia="Times New Roman" w:hAnsi="Times New Roman" w:cs="Arial"/>
      <w:b/>
      <w:bCs/>
      <w:i/>
      <w:iCs/>
      <w:szCs w:val="28"/>
      <w:lang w:eastAsia="en-GB"/>
    </w:rPr>
  </w:style>
  <w:style w:type="character" w:customStyle="1" w:styleId="Heading3Char">
    <w:name w:val="Heading 3 Char"/>
    <w:basedOn w:val="DefaultParagraphFont"/>
    <w:link w:val="Heading3"/>
    <w:rsid w:val="00AB2794"/>
    <w:rPr>
      <w:rFonts w:ascii="Times New Roman" w:eastAsia="Times New Roman" w:hAnsi="Times New Roman" w:cs="Arial"/>
      <w:bCs/>
      <w:i/>
      <w:szCs w:val="26"/>
      <w:lang w:eastAsia="en-GB"/>
    </w:rPr>
  </w:style>
  <w:style w:type="paragraph" w:customStyle="1" w:styleId="Displayedquotation">
    <w:name w:val="Displayed quotation"/>
    <w:basedOn w:val="Normal"/>
    <w:qFormat/>
    <w:rsid w:val="00AB2794"/>
    <w:pPr>
      <w:tabs>
        <w:tab w:val="left" w:pos="1077"/>
        <w:tab w:val="left" w:pos="1440"/>
        <w:tab w:val="left" w:pos="1797"/>
        <w:tab w:val="left" w:pos="2155"/>
        <w:tab w:val="left" w:pos="2512"/>
      </w:tabs>
      <w:spacing w:before="240" w:after="360" w:line="360" w:lineRule="auto"/>
      <w:ind w:left="709" w:right="425"/>
      <w:contextualSpacing/>
    </w:pPr>
    <w:rPr>
      <w:sz w:val="22"/>
      <w:lang w:eastAsia="en-GB"/>
    </w:rPr>
  </w:style>
  <w:style w:type="paragraph" w:customStyle="1" w:styleId="Acknowledgements">
    <w:name w:val="Acknowledgements"/>
    <w:basedOn w:val="Normal"/>
    <w:next w:val="Normal"/>
    <w:qFormat/>
    <w:rsid w:val="00AB2794"/>
    <w:pPr>
      <w:spacing w:before="120" w:line="360" w:lineRule="auto"/>
    </w:pPr>
    <w:rPr>
      <w:sz w:val="22"/>
      <w:lang w:eastAsia="en-GB"/>
    </w:rPr>
  </w:style>
  <w:style w:type="paragraph" w:customStyle="1" w:styleId="Footnotes">
    <w:name w:val="Footnotes"/>
    <w:basedOn w:val="Normal"/>
    <w:qFormat/>
    <w:rsid w:val="00AB2794"/>
    <w:pPr>
      <w:spacing w:before="120" w:line="360" w:lineRule="auto"/>
      <w:ind w:left="482" w:hanging="482"/>
      <w:contextualSpacing/>
    </w:pPr>
    <w:rPr>
      <w:sz w:val="22"/>
      <w:lang w:eastAsia="en-GB"/>
    </w:rPr>
  </w:style>
  <w:style w:type="paragraph" w:customStyle="1" w:styleId="Paragraph">
    <w:name w:val="Paragraph"/>
    <w:basedOn w:val="Normal"/>
    <w:next w:val="Newparagraph"/>
    <w:qFormat/>
    <w:rsid w:val="00AB2794"/>
    <w:pPr>
      <w:widowControl w:val="0"/>
      <w:spacing w:before="240" w:line="480" w:lineRule="auto"/>
    </w:pPr>
    <w:rPr>
      <w:lang w:eastAsia="en-GB"/>
    </w:rPr>
  </w:style>
  <w:style w:type="paragraph" w:customStyle="1" w:styleId="Newparagraph">
    <w:name w:val="New paragraph"/>
    <w:basedOn w:val="Normal"/>
    <w:qFormat/>
    <w:rsid w:val="00AB2794"/>
    <w:pPr>
      <w:spacing w:line="480" w:lineRule="auto"/>
      <w:ind w:firstLine="720"/>
    </w:pPr>
    <w:rPr>
      <w:lang w:eastAsia="en-GB"/>
    </w:rPr>
  </w:style>
  <w:style w:type="paragraph" w:customStyle="1" w:styleId="References">
    <w:name w:val="References"/>
    <w:basedOn w:val="Normal"/>
    <w:qFormat/>
    <w:rsid w:val="00AB2794"/>
    <w:pPr>
      <w:spacing w:before="120" w:line="360" w:lineRule="auto"/>
      <w:ind w:left="720" w:hanging="720"/>
      <w:contextualSpacing/>
    </w:pPr>
    <w:rPr>
      <w:lang w:eastAsia="en-GB"/>
    </w:rPr>
  </w:style>
  <w:style w:type="paragraph" w:customStyle="1" w:styleId="Heading4Paragraph">
    <w:name w:val="Heading 4 + Paragraph"/>
    <w:basedOn w:val="Paragraph"/>
    <w:next w:val="Newparagraph"/>
    <w:qFormat/>
    <w:rsid w:val="00AB2794"/>
    <w:pPr>
      <w:widowControl/>
      <w:spacing w:before="360"/>
    </w:pPr>
  </w:style>
  <w:style w:type="table" w:styleId="TableGrid">
    <w:name w:val="Table Grid"/>
    <w:basedOn w:val="TableNormal"/>
    <w:uiPriority w:val="39"/>
    <w:rsid w:val="00AB2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421F"/>
    <w:pPr>
      <w:spacing w:before="100" w:beforeAutospacing="1" w:after="100" w:afterAutospacing="1"/>
    </w:pPr>
  </w:style>
  <w:style w:type="character" w:styleId="Hyperlink">
    <w:name w:val="Hyperlink"/>
    <w:basedOn w:val="DefaultParagraphFont"/>
    <w:uiPriority w:val="99"/>
    <w:unhideWhenUsed/>
    <w:rsid w:val="00427CE9"/>
    <w:rPr>
      <w:color w:val="0000FF"/>
      <w:u w:val="single"/>
    </w:rPr>
  </w:style>
  <w:style w:type="character" w:customStyle="1" w:styleId="normaltextrun">
    <w:name w:val="normaltextrun"/>
    <w:basedOn w:val="DefaultParagraphFont"/>
    <w:rsid w:val="00BA19D7"/>
  </w:style>
  <w:style w:type="character" w:customStyle="1" w:styleId="eop">
    <w:name w:val="eop"/>
    <w:basedOn w:val="DefaultParagraphFont"/>
    <w:rsid w:val="00BA19D7"/>
  </w:style>
  <w:style w:type="paragraph" w:styleId="Footer">
    <w:name w:val="footer"/>
    <w:basedOn w:val="Normal"/>
    <w:link w:val="FooterChar"/>
    <w:uiPriority w:val="99"/>
    <w:unhideWhenUsed/>
    <w:rsid w:val="00C171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17183"/>
  </w:style>
  <w:style w:type="character" w:styleId="PageNumber">
    <w:name w:val="page number"/>
    <w:basedOn w:val="DefaultParagraphFont"/>
    <w:uiPriority w:val="99"/>
    <w:semiHidden/>
    <w:unhideWhenUsed/>
    <w:rsid w:val="00C17183"/>
  </w:style>
  <w:style w:type="paragraph" w:styleId="FootnoteText">
    <w:name w:val="footnote text"/>
    <w:basedOn w:val="Normal"/>
    <w:link w:val="FootnoteTextChar"/>
    <w:uiPriority w:val="99"/>
    <w:unhideWhenUsed/>
    <w:rsid w:val="007A051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A0519"/>
    <w:rPr>
      <w:sz w:val="20"/>
      <w:szCs w:val="20"/>
    </w:rPr>
  </w:style>
  <w:style w:type="character" w:styleId="FootnoteReference">
    <w:name w:val="footnote reference"/>
    <w:basedOn w:val="DefaultParagraphFont"/>
    <w:uiPriority w:val="99"/>
    <w:unhideWhenUsed/>
    <w:rsid w:val="007A0519"/>
    <w:rPr>
      <w:vertAlign w:val="superscript"/>
    </w:rPr>
  </w:style>
  <w:style w:type="paragraph" w:customStyle="1" w:styleId="paragraph0">
    <w:name w:val="paragraph"/>
    <w:basedOn w:val="Normal"/>
    <w:rsid w:val="006F06EF"/>
    <w:pPr>
      <w:spacing w:before="100" w:beforeAutospacing="1" w:after="100" w:afterAutospacing="1"/>
    </w:pPr>
  </w:style>
  <w:style w:type="character" w:customStyle="1" w:styleId="scxw79989669">
    <w:name w:val="scxw79989669"/>
    <w:basedOn w:val="DefaultParagraphFont"/>
    <w:rsid w:val="001F0BD6"/>
  </w:style>
  <w:style w:type="paragraph" w:styleId="Header">
    <w:name w:val="header"/>
    <w:basedOn w:val="Normal"/>
    <w:link w:val="HeaderChar"/>
    <w:uiPriority w:val="99"/>
    <w:semiHidden/>
    <w:unhideWhenUsed/>
    <w:rsid w:val="00F43E5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F43E52"/>
  </w:style>
  <w:style w:type="paragraph" w:customStyle="1" w:styleId="ABKW">
    <w:name w:val="ABKW"/>
    <w:basedOn w:val="Normal"/>
    <w:rsid w:val="00970188"/>
    <w:pPr>
      <w:spacing w:before="120" w:after="120" w:line="360" w:lineRule="auto"/>
    </w:pPr>
    <w:rPr>
      <w:rFonts w:eastAsia="Calibri"/>
      <w:lang w:val="en-US"/>
    </w:rPr>
  </w:style>
  <w:style w:type="character" w:customStyle="1" w:styleId="contextualspellingandgrammarerror">
    <w:name w:val="contextualspellingandgrammarerror"/>
    <w:basedOn w:val="DefaultParagraphFont"/>
    <w:rsid w:val="001F4722"/>
  </w:style>
  <w:style w:type="paragraph" w:customStyle="1" w:styleId="Articletitle">
    <w:name w:val="Article title"/>
    <w:basedOn w:val="Normal"/>
    <w:next w:val="Normal"/>
    <w:qFormat/>
    <w:rsid w:val="00352B3C"/>
    <w:pPr>
      <w:spacing w:after="120" w:line="360" w:lineRule="auto"/>
    </w:pPr>
    <w:rPr>
      <w:b/>
      <w:sz w:val="28"/>
      <w:lang w:eastAsia="en-GB"/>
    </w:rPr>
  </w:style>
  <w:style w:type="paragraph" w:customStyle="1" w:styleId="Authornames">
    <w:name w:val="Author names"/>
    <w:basedOn w:val="Normal"/>
    <w:next w:val="Normal"/>
    <w:qFormat/>
    <w:rsid w:val="00352B3C"/>
    <w:pPr>
      <w:spacing w:before="240" w:line="360" w:lineRule="auto"/>
    </w:pPr>
    <w:rPr>
      <w:sz w:val="28"/>
      <w:lang w:eastAsia="en-GB"/>
    </w:rPr>
  </w:style>
  <w:style w:type="paragraph" w:customStyle="1" w:styleId="Correspondencedetails">
    <w:name w:val="Correspondence details"/>
    <w:basedOn w:val="Normal"/>
    <w:qFormat/>
    <w:rsid w:val="00352B3C"/>
    <w:pPr>
      <w:spacing w:before="240" w:line="360" w:lineRule="auto"/>
    </w:pPr>
    <w:rPr>
      <w:lang w:eastAsia="en-GB"/>
    </w:rPr>
  </w:style>
  <w:style w:type="character" w:customStyle="1" w:styleId="personname">
    <w:name w:val="person_name"/>
    <w:basedOn w:val="DefaultParagraphFont"/>
    <w:rsid w:val="00394E86"/>
  </w:style>
  <w:style w:type="character" w:styleId="Emphasis">
    <w:name w:val="Emphasis"/>
    <w:basedOn w:val="DefaultParagraphFont"/>
    <w:uiPriority w:val="20"/>
    <w:qFormat/>
    <w:rsid w:val="00394E86"/>
    <w:rPr>
      <w:i/>
      <w:iCs/>
    </w:rPr>
  </w:style>
  <w:style w:type="character" w:styleId="FollowedHyperlink">
    <w:name w:val="FollowedHyperlink"/>
    <w:basedOn w:val="DefaultParagraphFont"/>
    <w:uiPriority w:val="99"/>
    <w:semiHidden/>
    <w:unhideWhenUsed/>
    <w:rsid w:val="00577D99"/>
    <w:rPr>
      <w:color w:val="954F72" w:themeColor="followedHyperlink"/>
      <w:u w:val="single"/>
    </w:rPr>
  </w:style>
  <w:style w:type="character" w:styleId="UnresolvedMention">
    <w:name w:val="Unresolved Mention"/>
    <w:basedOn w:val="DefaultParagraphFont"/>
    <w:uiPriority w:val="99"/>
    <w:rsid w:val="00577D99"/>
    <w:rPr>
      <w:color w:val="605E5C"/>
      <w:shd w:val="clear" w:color="auto" w:fill="E1DFDD"/>
    </w:rPr>
  </w:style>
  <w:style w:type="character" w:customStyle="1" w:styleId="doilink">
    <w:name w:val="doi_link"/>
    <w:basedOn w:val="DefaultParagraphFont"/>
    <w:rsid w:val="00FD44CC"/>
  </w:style>
  <w:style w:type="paragraph" w:customStyle="1" w:styleId="nova-e-listitem">
    <w:name w:val="nova-e-list__item"/>
    <w:basedOn w:val="Normal"/>
    <w:rsid w:val="00FD44CC"/>
    <w:pPr>
      <w:spacing w:before="100" w:beforeAutospacing="1" w:after="100" w:afterAutospacing="1"/>
    </w:pPr>
  </w:style>
  <w:style w:type="character" w:customStyle="1" w:styleId="apple-converted-space">
    <w:name w:val="apple-converted-space"/>
    <w:basedOn w:val="DefaultParagraphFont"/>
    <w:rsid w:val="0084231F"/>
  </w:style>
  <w:style w:type="paragraph" w:styleId="BalloonText">
    <w:name w:val="Balloon Text"/>
    <w:basedOn w:val="Normal"/>
    <w:link w:val="BalloonTextChar"/>
    <w:uiPriority w:val="99"/>
    <w:semiHidden/>
    <w:unhideWhenUsed/>
    <w:rsid w:val="00A358EC"/>
    <w:rPr>
      <w:sz w:val="18"/>
      <w:szCs w:val="18"/>
    </w:rPr>
  </w:style>
  <w:style w:type="character" w:customStyle="1" w:styleId="BalloonTextChar">
    <w:name w:val="Balloon Text Char"/>
    <w:basedOn w:val="DefaultParagraphFont"/>
    <w:link w:val="BalloonText"/>
    <w:uiPriority w:val="99"/>
    <w:semiHidden/>
    <w:rsid w:val="00A358E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9283">
      <w:bodyDiv w:val="1"/>
      <w:marLeft w:val="0"/>
      <w:marRight w:val="0"/>
      <w:marTop w:val="0"/>
      <w:marBottom w:val="0"/>
      <w:divBdr>
        <w:top w:val="none" w:sz="0" w:space="0" w:color="auto"/>
        <w:left w:val="none" w:sz="0" w:space="0" w:color="auto"/>
        <w:bottom w:val="none" w:sz="0" w:space="0" w:color="auto"/>
        <w:right w:val="none" w:sz="0" w:space="0" w:color="auto"/>
      </w:divBdr>
    </w:div>
    <w:div w:id="31270123">
      <w:bodyDiv w:val="1"/>
      <w:marLeft w:val="0"/>
      <w:marRight w:val="0"/>
      <w:marTop w:val="0"/>
      <w:marBottom w:val="0"/>
      <w:divBdr>
        <w:top w:val="none" w:sz="0" w:space="0" w:color="auto"/>
        <w:left w:val="none" w:sz="0" w:space="0" w:color="auto"/>
        <w:bottom w:val="none" w:sz="0" w:space="0" w:color="auto"/>
        <w:right w:val="none" w:sz="0" w:space="0" w:color="auto"/>
      </w:divBdr>
    </w:div>
    <w:div w:id="52317005">
      <w:bodyDiv w:val="1"/>
      <w:marLeft w:val="0"/>
      <w:marRight w:val="0"/>
      <w:marTop w:val="0"/>
      <w:marBottom w:val="0"/>
      <w:divBdr>
        <w:top w:val="none" w:sz="0" w:space="0" w:color="auto"/>
        <w:left w:val="none" w:sz="0" w:space="0" w:color="auto"/>
        <w:bottom w:val="none" w:sz="0" w:space="0" w:color="auto"/>
        <w:right w:val="none" w:sz="0" w:space="0" w:color="auto"/>
      </w:divBdr>
    </w:div>
    <w:div w:id="99499263">
      <w:bodyDiv w:val="1"/>
      <w:marLeft w:val="0"/>
      <w:marRight w:val="0"/>
      <w:marTop w:val="0"/>
      <w:marBottom w:val="0"/>
      <w:divBdr>
        <w:top w:val="none" w:sz="0" w:space="0" w:color="auto"/>
        <w:left w:val="none" w:sz="0" w:space="0" w:color="auto"/>
        <w:bottom w:val="none" w:sz="0" w:space="0" w:color="auto"/>
        <w:right w:val="none" w:sz="0" w:space="0" w:color="auto"/>
      </w:divBdr>
    </w:div>
    <w:div w:id="146167709">
      <w:bodyDiv w:val="1"/>
      <w:marLeft w:val="0"/>
      <w:marRight w:val="0"/>
      <w:marTop w:val="0"/>
      <w:marBottom w:val="0"/>
      <w:divBdr>
        <w:top w:val="none" w:sz="0" w:space="0" w:color="auto"/>
        <w:left w:val="none" w:sz="0" w:space="0" w:color="auto"/>
        <w:bottom w:val="none" w:sz="0" w:space="0" w:color="auto"/>
        <w:right w:val="none" w:sz="0" w:space="0" w:color="auto"/>
      </w:divBdr>
    </w:div>
    <w:div w:id="320936168">
      <w:bodyDiv w:val="1"/>
      <w:marLeft w:val="0"/>
      <w:marRight w:val="0"/>
      <w:marTop w:val="0"/>
      <w:marBottom w:val="0"/>
      <w:divBdr>
        <w:top w:val="none" w:sz="0" w:space="0" w:color="auto"/>
        <w:left w:val="none" w:sz="0" w:space="0" w:color="auto"/>
        <w:bottom w:val="none" w:sz="0" w:space="0" w:color="auto"/>
        <w:right w:val="none" w:sz="0" w:space="0" w:color="auto"/>
      </w:divBdr>
    </w:div>
    <w:div w:id="328558150">
      <w:bodyDiv w:val="1"/>
      <w:marLeft w:val="0"/>
      <w:marRight w:val="0"/>
      <w:marTop w:val="0"/>
      <w:marBottom w:val="0"/>
      <w:divBdr>
        <w:top w:val="none" w:sz="0" w:space="0" w:color="auto"/>
        <w:left w:val="none" w:sz="0" w:space="0" w:color="auto"/>
        <w:bottom w:val="none" w:sz="0" w:space="0" w:color="auto"/>
        <w:right w:val="none" w:sz="0" w:space="0" w:color="auto"/>
      </w:divBdr>
    </w:div>
    <w:div w:id="424570333">
      <w:bodyDiv w:val="1"/>
      <w:marLeft w:val="0"/>
      <w:marRight w:val="0"/>
      <w:marTop w:val="0"/>
      <w:marBottom w:val="0"/>
      <w:divBdr>
        <w:top w:val="none" w:sz="0" w:space="0" w:color="auto"/>
        <w:left w:val="none" w:sz="0" w:space="0" w:color="auto"/>
        <w:bottom w:val="none" w:sz="0" w:space="0" w:color="auto"/>
        <w:right w:val="none" w:sz="0" w:space="0" w:color="auto"/>
      </w:divBdr>
    </w:div>
    <w:div w:id="433138296">
      <w:bodyDiv w:val="1"/>
      <w:marLeft w:val="0"/>
      <w:marRight w:val="0"/>
      <w:marTop w:val="0"/>
      <w:marBottom w:val="0"/>
      <w:divBdr>
        <w:top w:val="none" w:sz="0" w:space="0" w:color="auto"/>
        <w:left w:val="none" w:sz="0" w:space="0" w:color="auto"/>
        <w:bottom w:val="none" w:sz="0" w:space="0" w:color="auto"/>
        <w:right w:val="none" w:sz="0" w:space="0" w:color="auto"/>
      </w:divBdr>
      <w:divsChild>
        <w:div w:id="1493137771">
          <w:marLeft w:val="0"/>
          <w:marRight w:val="0"/>
          <w:marTop w:val="0"/>
          <w:marBottom w:val="0"/>
          <w:divBdr>
            <w:top w:val="none" w:sz="0" w:space="0" w:color="auto"/>
            <w:left w:val="none" w:sz="0" w:space="0" w:color="auto"/>
            <w:bottom w:val="none" w:sz="0" w:space="0" w:color="auto"/>
            <w:right w:val="none" w:sz="0" w:space="0" w:color="auto"/>
          </w:divBdr>
          <w:divsChild>
            <w:div w:id="2009792734">
              <w:marLeft w:val="0"/>
              <w:marRight w:val="0"/>
              <w:marTop w:val="0"/>
              <w:marBottom w:val="0"/>
              <w:divBdr>
                <w:top w:val="none" w:sz="0" w:space="0" w:color="auto"/>
                <w:left w:val="none" w:sz="0" w:space="0" w:color="auto"/>
                <w:bottom w:val="none" w:sz="0" w:space="0" w:color="auto"/>
                <w:right w:val="none" w:sz="0" w:space="0" w:color="auto"/>
              </w:divBdr>
              <w:divsChild>
                <w:div w:id="6170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4905">
      <w:bodyDiv w:val="1"/>
      <w:marLeft w:val="0"/>
      <w:marRight w:val="0"/>
      <w:marTop w:val="0"/>
      <w:marBottom w:val="0"/>
      <w:divBdr>
        <w:top w:val="none" w:sz="0" w:space="0" w:color="auto"/>
        <w:left w:val="none" w:sz="0" w:space="0" w:color="auto"/>
        <w:bottom w:val="none" w:sz="0" w:space="0" w:color="auto"/>
        <w:right w:val="none" w:sz="0" w:space="0" w:color="auto"/>
      </w:divBdr>
    </w:div>
    <w:div w:id="444813456">
      <w:bodyDiv w:val="1"/>
      <w:marLeft w:val="0"/>
      <w:marRight w:val="0"/>
      <w:marTop w:val="0"/>
      <w:marBottom w:val="0"/>
      <w:divBdr>
        <w:top w:val="none" w:sz="0" w:space="0" w:color="auto"/>
        <w:left w:val="none" w:sz="0" w:space="0" w:color="auto"/>
        <w:bottom w:val="none" w:sz="0" w:space="0" w:color="auto"/>
        <w:right w:val="none" w:sz="0" w:space="0" w:color="auto"/>
      </w:divBdr>
    </w:div>
    <w:div w:id="539780025">
      <w:bodyDiv w:val="1"/>
      <w:marLeft w:val="0"/>
      <w:marRight w:val="0"/>
      <w:marTop w:val="0"/>
      <w:marBottom w:val="0"/>
      <w:divBdr>
        <w:top w:val="none" w:sz="0" w:space="0" w:color="auto"/>
        <w:left w:val="none" w:sz="0" w:space="0" w:color="auto"/>
        <w:bottom w:val="none" w:sz="0" w:space="0" w:color="auto"/>
        <w:right w:val="none" w:sz="0" w:space="0" w:color="auto"/>
      </w:divBdr>
      <w:divsChild>
        <w:div w:id="167214627">
          <w:marLeft w:val="0"/>
          <w:marRight w:val="0"/>
          <w:marTop w:val="0"/>
          <w:marBottom w:val="0"/>
          <w:divBdr>
            <w:top w:val="none" w:sz="0" w:space="0" w:color="auto"/>
            <w:left w:val="none" w:sz="0" w:space="0" w:color="auto"/>
            <w:bottom w:val="none" w:sz="0" w:space="0" w:color="auto"/>
            <w:right w:val="none" w:sz="0" w:space="0" w:color="auto"/>
          </w:divBdr>
        </w:div>
        <w:div w:id="592472202">
          <w:marLeft w:val="0"/>
          <w:marRight w:val="0"/>
          <w:marTop w:val="0"/>
          <w:marBottom w:val="0"/>
          <w:divBdr>
            <w:top w:val="none" w:sz="0" w:space="0" w:color="auto"/>
            <w:left w:val="none" w:sz="0" w:space="0" w:color="auto"/>
            <w:bottom w:val="none" w:sz="0" w:space="0" w:color="auto"/>
            <w:right w:val="none" w:sz="0" w:space="0" w:color="auto"/>
          </w:divBdr>
        </w:div>
      </w:divsChild>
    </w:div>
    <w:div w:id="794103910">
      <w:bodyDiv w:val="1"/>
      <w:marLeft w:val="0"/>
      <w:marRight w:val="0"/>
      <w:marTop w:val="0"/>
      <w:marBottom w:val="0"/>
      <w:divBdr>
        <w:top w:val="none" w:sz="0" w:space="0" w:color="auto"/>
        <w:left w:val="none" w:sz="0" w:space="0" w:color="auto"/>
        <w:bottom w:val="none" w:sz="0" w:space="0" w:color="auto"/>
        <w:right w:val="none" w:sz="0" w:space="0" w:color="auto"/>
      </w:divBdr>
    </w:div>
    <w:div w:id="930627214">
      <w:bodyDiv w:val="1"/>
      <w:marLeft w:val="0"/>
      <w:marRight w:val="0"/>
      <w:marTop w:val="0"/>
      <w:marBottom w:val="0"/>
      <w:divBdr>
        <w:top w:val="none" w:sz="0" w:space="0" w:color="auto"/>
        <w:left w:val="none" w:sz="0" w:space="0" w:color="auto"/>
        <w:bottom w:val="none" w:sz="0" w:space="0" w:color="auto"/>
        <w:right w:val="none" w:sz="0" w:space="0" w:color="auto"/>
      </w:divBdr>
    </w:div>
    <w:div w:id="949700827">
      <w:bodyDiv w:val="1"/>
      <w:marLeft w:val="0"/>
      <w:marRight w:val="0"/>
      <w:marTop w:val="0"/>
      <w:marBottom w:val="0"/>
      <w:divBdr>
        <w:top w:val="none" w:sz="0" w:space="0" w:color="auto"/>
        <w:left w:val="none" w:sz="0" w:space="0" w:color="auto"/>
        <w:bottom w:val="none" w:sz="0" w:space="0" w:color="auto"/>
        <w:right w:val="none" w:sz="0" w:space="0" w:color="auto"/>
      </w:divBdr>
    </w:div>
    <w:div w:id="955058602">
      <w:bodyDiv w:val="1"/>
      <w:marLeft w:val="0"/>
      <w:marRight w:val="0"/>
      <w:marTop w:val="0"/>
      <w:marBottom w:val="0"/>
      <w:divBdr>
        <w:top w:val="none" w:sz="0" w:space="0" w:color="auto"/>
        <w:left w:val="none" w:sz="0" w:space="0" w:color="auto"/>
        <w:bottom w:val="none" w:sz="0" w:space="0" w:color="auto"/>
        <w:right w:val="none" w:sz="0" w:space="0" w:color="auto"/>
      </w:divBdr>
    </w:div>
    <w:div w:id="972828488">
      <w:bodyDiv w:val="1"/>
      <w:marLeft w:val="0"/>
      <w:marRight w:val="0"/>
      <w:marTop w:val="0"/>
      <w:marBottom w:val="0"/>
      <w:divBdr>
        <w:top w:val="none" w:sz="0" w:space="0" w:color="auto"/>
        <w:left w:val="none" w:sz="0" w:space="0" w:color="auto"/>
        <w:bottom w:val="none" w:sz="0" w:space="0" w:color="auto"/>
        <w:right w:val="none" w:sz="0" w:space="0" w:color="auto"/>
      </w:divBdr>
    </w:div>
    <w:div w:id="983657651">
      <w:bodyDiv w:val="1"/>
      <w:marLeft w:val="0"/>
      <w:marRight w:val="0"/>
      <w:marTop w:val="0"/>
      <w:marBottom w:val="0"/>
      <w:divBdr>
        <w:top w:val="none" w:sz="0" w:space="0" w:color="auto"/>
        <w:left w:val="none" w:sz="0" w:space="0" w:color="auto"/>
        <w:bottom w:val="none" w:sz="0" w:space="0" w:color="auto"/>
        <w:right w:val="none" w:sz="0" w:space="0" w:color="auto"/>
      </w:divBdr>
    </w:div>
    <w:div w:id="1026757271">
      <w:bodyDiv w:val="1"/>
      <w:marLeft w:val="0"/>
      <w:marRight w:val="0"/>
      <w:marTop w:val="0"/>
      <w:marBottom w:val="0"/>
      <w:divBdr>
        <w:top w:val="none" w:sz="0" w:space="0" w:color="auto"/>
        <w:left w:val="none" w:sz="0" w:space="0" w:color="auto"/>
        <w:bottom w:val="none" w:sz="0" w:space="0" w:color="auto"/>
        <w:right w:val="none" w:sz="0" w:space="0" w:color="auto"/>
      </w:divBdr>
    </w:div>
    <w:div w:id="1073047597">
      <w:bodyDiv w:val="1"/>
      <w:marLeft w:val="0"/>
      <w:marRight w:val="0"/>
      <w:marTop w:val="0"/>
      <w:marBottom w:val="0"/>
      <w:divBdr>
        <w:top w:val="none" w:sz="0" w:space="0" w:color="auto"/>
        <w:left w:val="none" w:sz="0" w:space="0" w:color="auto"/>
        <w:bottom w:val="none" w:sz="0" w:space="0" w:color="auto"/>
        <w:right w:val="none" w:sz="0" w:space="0" w:color="auto"/>
      </w:divBdr>
    </w:div>
    <w:div w:id="1144543439">
      <w:bodyDiv w:val="1"/>
      <w:marLeft w:val="0"/>
      <w:marRight w:val="0"/>
      <w:marTop w:val="0"/>
      <w:marBottom w:val="0"/>
      <w:divBdr>
        <w:top w:val="none" w:sz="0" w:space="0" w:color="auto"/>
        <w:left w:val="none" w:sz="0" w:space="0" w:color="auto"/>
        <w:bottom w:val="none" w:sz="0" w:space="0" w:color="auto"/>
        <w:right w:val="none" w:sz="0" w:space="0" w:color="auto"/>
      </w:divBdr>
    </w:div>
    <w:div w:id="1196036895">
      <w:bodyDiv w:val="1"/>
      <w:marLeft w:val="0"/>
      <w:marRight w:val="0"/>
      <w:marTop w:val="0"/>
      <w:marBottom w:val="0"/>
      <w:divBdr>
        <w:top w:val="none" w:sz="0" w:space="0" w:color="auto"/>
        <w:left w:val="none" w:sz="0" w:space="0" w:color="auto"/>
        <w:bottom w:val="none" w:sz="0" w:space="0" w:color="auto"/>
        <w:right w:val="none" w:sz="0" w:space="0" w:color="auto"/>
      </w:divBdr>
    </w:div>
    <w:div w:id="1203250627">
      <w:bodyDiv w:val="1"/>
      <w:marLeft w:val="0"/>
      <w:marRight w:val="0"/>
      <w:marTop w:val="0"/>
      <w:marBottom w:val="0"/>
      <w:divBdr>
        <w:top w:val="none" w:sz="0" w:space="0" w:color="auto"/>
        <w:left w:val="none" w:sz="0" w:space="0" w:color="auto"/>
        <w:bottom w:val="none" w:sz="0" w:space="0" w:color="auto"/>
        <w:right w:val="none" w:sz="0" w:space="0" w:color="auto"/>
      </w:divBdr>
      <w:divsChild>
        <w:div w:id="1632320678">
          <w:marLeft w:val="0"/>
          <w:marRight w:val="0"/>
          <w:marTop w:val="0"/>
          <w:marBottom w:val="0"/>
          <w:divBdr>
            <w:top w:val="none" w:sz="0" w:space="0" w:color="auto"/>
            <w:left w:val="none" w:sz="0" w:space="0" w:color="auto"/>
            <w:bottom w:val="none" w:sz="0" w:space="0" w:color="auto"/>
            <w:right w:val="none" w:sz="0" w:space="0" w:color="auto"/>
          </w:divBdr>
        </w:div>
      </w:divsChild>
    </w:div>
    <w:div w:id="1216772941">
      <w:bodyDiv w:val="1"/>
      <w:marLeft w:val="0"/>
      <w:marRight w:val="0"/>
      <w:marTop w:val="0"/>
      <w:marBottom w:val="0"/>
      <w:divBdr>
        <w:top w:val="none" w:sz="0" w:space="0" w:color="auto"/>
        <w:left w:val="none" w:sz="0" w:space="0" w:color="auto"/>
        <w:bottom w:val="none" w:sz="0" w:space="0" w:color="auto"/>
        <w:right w:val="none" w:sz="0" w:space="0" w:color="auto"/>
      </w:divBdr>
    </w:div>
    <w:div w:id="1260413318">
      <w:bodyDiv w:val="1"/>
      <w:marLeft w:val="0"/>
      <w:marRight w:val="0"/>
      <w:marTop w:val="0"/>
      <w:marBottom w:val="0"/>
      <w:divBdr>
        <w:top w:val="none" w:sz="0" w:space="0" w:color="auto"/>
        <w:left w:val="none" w:sz="0" w:space="0" w:color="auto"/>
        <w:bottom w:val="none" w:sz="0" w:space="0" w:color="auto"/>
        <w:right w:val="none" w:sz="0" w:space="0" w:color="auto"/>
      </w:divBdr>
    </w:div>
    <w:div w:id="1263807283">
      <w:bodyDiv w:val="1"/>
      <w:marLeft w:val="0"/>
      <w:marRight w:val="0"/>
      <w:marTop w:val="0"/>
      <w:marBottom w:val="0"/>
      <w:divBdr>
        <w:top w:val="none" w:sz="0" w:space="0" w:color="auto"/>
        <w:left w:val="none" w:sz="0" w:space="0" w:color="auto"/>
        <w:bottom w:val="none" w:sz="0" w:space="0" w:color="auto"/>
        <w:right w:val="none" w:sz="0" w:space="0" w:color="auto"/>
      </w:divBdr>
      <w:divsChild>
        <w:div w:id="79644832">
          <w:marLeft w:val="0"/>
          <w:marRight w:val="0"/>
          <w:marTop w:val="0"/>
          <w:marBottom w:val="0"/>
          <w:divBdr>
            <w:top w:val="none" w:sz="0" w:space="0" w:color="auto"/>
            <w:left w:val="none" w:sz="0" w:space="0" w:color="auto"/>
            <w:bottom w:val="none" w:sz="0" w:space="0" w:color="auto"/>
            <w:right w:val="none" w:sz="0" w:space="0" w:color="auto"/>
          </w:divBdr>
          <w:divsChild>
            <w:div w:id="1407066858">
              <w:marLeft w:val="0"/>
              <w:marRight w:val="0"/>
              <w:marTop w:val="0"/>
              <w:marBottom w:val="0"/>
              <w:divBdr>
                <w:top w:val="none" w:sz="0" w:space="0" w:color="auto"/>
                <w:left w:val="none" w:sz="0" w:space="0" w:color="auto"/>
                <w:bottom w:val="none" w:sz="0" w:space="0" w:color="auto"/>
                <w:right w:val="none" w:sz="0" w:space="0" w:color="auto"/>
              </w:divBdr>
              <w:divsChild>
                <w:div w:id="21123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0458">
      <w:bodyDiv w:val="1"/>
      <w:marLeft w:val="0"/>
      <w:marRight w:val="0"/>
      <w:marTop w:val="0"/>
      <w:marBottom w:val="0"/>
      <w:divBdr>
        <w:top w:val="none" w:sz="0" w:space="0" w:color="auto"/>
        <w:left w:val="none" w:sz="0" w:space="0" w:color="auto"/>
        <w:bottom w:val="none" w:sz="0" w:space="0" w:color="auto"/>
        <w:right w:val="none" w:sz="0" w:space="0" w:color="auto"/>
      </w:divBdr>
    </w:div>
    <w:div w:id="1310087778">
      <w:bodyDiv w:val="1"/>
      <w:marLeft w:val="0"/>
      <w:marRight w:val="0"/>
      <w:marTop w:val="0"/>
      <w:marBottom w:val="0"/>
      <w:divBdr>
        <w:top w:val="none" w:sz="0" w:space="0" w:color="auto"/>
        <w:left w:val="none" w:sz="0" w:space="0" w:color="auto"/>
        <w:bottom w:val="none" w:sz="0" w:space="0" w:color="auto"/>
        <w:right w:val="none" w:sz="0" w:space="0" w:color="auto"/>
      </w:divBdr>
    </w:div>
    <w:div w:id="1440174473">
      <w:bodyDiv w:val="1"/>
      <w:marLeft w:val="0"/>
      <w:marRight w:val="0"/>
      <w:marTop w:val="0"/>
      <w:marBottom w:val="0"/>
      <w:divBdr>
        <w:top w:val="none" w:sz="0" w:space="0" w:color="auto"/>
        <w:left w:val="none" w:sz="0" w:space="0" w:color="auto"/>
        <w:bottom w:val="none" w:sz="0" w:space="0" w:color="auto"/>
        <w:right w:val="none" w:sz="0" w:space="0" w:color="auto"/>
      </w:divBdr>
    </w:div>
    <w:div w:id="1540822118">
      <w:bodyDiv w:val="1"/>
      <w:marLeft w:val="0"/>
      <w:marRight w:val="0"/>
      <w:marTop w:val="0"/>
      <w:marBottom w:val="0"/>
      <w:divBdr>
        <w:top w:val="none" w:sz="0" w:space="0" w:color="auto"/>
        <w:left w:val="none" w:sz="0" w:space="0" w:color="auto"/>
        <w:bottom w:val="none" w:sz="0" w:space="0" w:color="auto"/>
        <w:right w:val="none" w:sz="0" w:space="0" w:color="auto"/>
      </w:divBdr>
    </w:div>
    <w:div w:id="1583292416">
      <w:bodyDiv w:val="1"/>
      <w:marLeft w:val="0"/>
      <w:marRight w:val="0"/>
      <w:marTop w:val="0"/>
      <w:marBottom w:val="0"/>
      <w:divBdr>
        <w:top w:val="none" w:sz="0" w:space="0" w:color="auto"/>
        <w:left w:val="none" w:sz="0" w:space="0" w:color="auto"/>
        <w:bottom w:val="none" w:sz="0" w:space="0" w:color="auto"/>
        <w:right w:val="none" w:sz="0" w:space="0" w:color="auto"/>
      </w:divBdr>
    </w:div>
    <w:div w:id="1602180648">
      <w:bodyDiv w:val="1"/>
      <w:marLeft w:val="0"/>
      <w:marRight w:val="0"/>
      <w:marTop w:val="0"/>
      <w:marBottom w:val="0"/>
      <w:divBdr>
        <w:top w:val="none" w:sz="0" w:space="0" w:color="auto"/>
        <w:left w:val="none" w:sz="0" w:space="0" w:color="auto"/>
        <w:bottom w:val="none" w:sz="0" w:space="0" w:color="auto"/>
        <w:right w:val="none" w:sz="0" w:space="0" w:color="auto"/>
      </w:divBdr>
    </w:div>
    <w:div w:id="1642802569">
      <w:bodyDiv w:val="1"/>
      <w:marLeft w:val="0"/>
      <w:marRight w:val="0"/>
      <w:marTop w:val="0"/>
      <w:marBottom w:val="0"/>
      <w:divBdr>
        <w:top w:val="none" w:sz="0" w:space="0" w:color="auto"/>
        <w:left w:val="none" w:sz="0" w:space="0" w:color="auto"/>
        <w:bottom w:val="none" w:sz="0" w:space="0" w:color="auto"/>
        <w:right w:val="none" w:sz="0" w:space="0" w:color="auto"/>
      </w:divBdr>
    </w:div>
    <w:div w:id="1727295554">
      <w:bodyDiv w:val="1"/>
      <w:marLeft w:val="0"/>
      <w:marRight w:val="0"/>
      <w:marTop w:val="0"/>
      <w:marBottom w:val="0"/>
      <w:divBdr>
        <w:top w:val="none" w:sz="0" w:space="0" w:color="auto"/>
        <w:left w:val="none" w:sz="0" w:space="0" w:color="auto"/>
        <w:bottom w:val="none" w:sz="0" w:space="0" w:color="auto"/>
        <w:right w:val="none" w:sz="0" w:space="0" w:color="auto"/>
      </w:divBdr>
    </w:div>
    <w:div w:id="1759062503">
      <w:bodyDiv w:val="1"/>
      <w:marLeft w:val="0"/>
      <w:marRight w:val="0"/>
      <w:marTop w:val="0"/>
      <w:marBottom w:val="0"/>
      <w:divBdr>
        <w:top w:val="none" w:sz="0" w:space="0" w:color="auto"/>
        <w:left w:val="none" w:sz="0" w:space="0" w:color="auto"/>
        <w:bottom w:val="none" w:sz="0" w:space="0" w:color="auto"/>
        <w:right w:val="none" w:sz="0" w:space="0" w:color="auto"/>
      </w:divBdr>
      <w:divsChild>
        <w:div w:id="406877795">
          <w:marLeft w:val="0"/>
          <w:marRight w:val="0"/>
          <w:marTop w:val="0"/>
          <w:marBottom w:val="0"/>
          <w:divBdr>
            <w:top w:val="none" w:sz="0" w:space="0" w:color="auto"/>
            <w:left w:val="none" w:sz="0" w:space="0" w:color="auto"/>
            <w:bottom w:val="none" w:sz="0" w:space="0" w:color="auto"/>
            <w:right w:val="none" w:sz="0" w:space="0" w:color="auto"/>
          </w:divBdr>
        </w:div>
      </w:divsChild>
    </w:div>
    <w:div w:id="1792437141">
      <w:bodyDiv w:val="1"/>
      <w:marLeft w:val="0"/>
      <w:marRight w:val="0"/>
      <w:marTop w:val="0"/>
      <w:marBottom w:val="0"/>
      <w:divBdr>
        <w:top w:val="none" w:sz="0" w:space="0" w:color="auto"/>
        <w:left w:val="none" w:sz="0" w:space="0" w:color="auto"/>
        <w:bottom w:val="none" w:sz="0" w:space="0" w:color="auto"/>
        <w:right w:val="none" w:sz="0" w:space="0" w:color="auto"/>
      </w:divBdr>
    </w:div>
    <w:div w:id="1814828994">
      <w:bodyDiv w:val="1"/>
      <w:marLeft w:val="0"/>
      <w:marRight w:val="0"/>
      <w:marTop w:val="0"/>
      <w:marBottom w:val="0"/>
      <w:divBdr>
        <w:top w:val="none" w:sz="0" w:space="0" w:color="auto"/>
        <w:left w:val="none" w:sz="0" w:space="0" w:color="auto"/>
        <w:bottom w:val="none" w:sz="0" w:space="0" w:color="auto"/>
        <w:right w:val="none" w:sz="0" w:space="0" w:color="auto"/>
      </w:divBdr>
    </w:div>
    <w:div w:id="1854563586">
      <w:bodyDiv w:val="1"/>
      <w:marLeft w:val="0"/>
      <w:marRight w:val="0"/>
      <w:marTop w:val="0"/>
      <w:marBottom w:val="0"/>
      <w:divBdr>
        <w:top w:val="none" w:sz="0" w:space="0" w:color="auto"/>
        <w:left w:val="none" w:sz="0" w:space="0" w:color="auto"/>
        <w:bottom w:val="none" w:sz="0" w:space="0" w:color="auto"/>
        <w:right w:val="none" w:sz="0" w:space="0" w:color="auto"/>
      </w:divBdr>
    </w:div>
    <w:div w:id="1883899915">
      <w:bodyDiv w:val="1"/>
      <w:marLeft w:val="0"/>
      <w:marRight w:val="0"/>
      <w:marTop w:val="0"/>
      <w:marBottom w:val="0"/>
      <w:divBdr>
        <w:top w:val="none" w:sz="0" w:space="0" w:color="auto"/>
        <w:left w:val="none" w:sz="0" w:space="0" w:color="auto"/>
        <w:bottom w:val="none" w:sz="0" w:space="0" w:color="auto"/>
        <w:right w:val="none" w:sz="0" w:space="0" w:color="auto"/>
      </w:divBdr>
    </w:div>
    <w:div w:id="1903518495">
      <w:bodyDiv w:val="1"/>
      <w:marLeft w:val="0"/>
      <w:marRight w:val="0"/>
      <w:marTop w:val="0"/>
      <w:marBottom w:val="0"/>
      <w:divBdr>
        <w:top w:val="none" w:sz="0" w:space="0" w:color="auto"/>
        <w:left w:val="none" w:sz="0" w:space="0" w:color="auto"/>
        <w:bottom w:val="none" w:sz="0" w:space="0" w:color="auto"/>
        <w:right w:val="none" w:sz="0" w:space="0" w:color="auto"/>
      </w:divBdr>
    </w:div>
    <w:div w:id="1937128503">
      <w:bodyDiv w:val="1"/>
      <w:marLeft w:val="0"/>
      <w:marRight w:val="0"/>
      <w:marTop w:val="0"/>
      <w:marBottom w:val="0"/>
      <w:divBdr>
        <w:top w:val="none" w:sz="0" w:space="0" w:color="auto"/>
        <w:left w:val="none" w:sz="0" w:space="0" w:color="auto"/>
        <w:bottom w:val="none" w:sz="0" w:space="0" w:color="auto"/>
        <w:right w:val="none" w:sz="0" w:space="0" w:color="auto"/>
      </w:divBdr>
    </w:div>
    <w:div w:id="1965767340">
      <w:bodyDiv w:val="1"/>
      <w:marLeft w:val="0"/>
      <w:marRight w:val="0"/>
      <w:marTop w:val="0"/>
      <w:marBottom w:val="0"/>
      <w:divBdr>
        <w:top w:val="none" w:sz="0" w:space="0" w:color="auto"/>
        <w:left w:val="none" w:sz="0" w:space="0" w:color="auto"/>
        <w:bottom w:val="none" w:sz="0" w:space="0" w:color="auto"/>
        <w:right w:val="none" w:sz="0" w:space="0" w:color="auto"/>
      </w:divBdr>
    </w:div>
    <w:div w:id="1999771354">
      <w:bodyDiv w:val="1"/>
      <w:marLeft w:val="0"/>
      <w:marRight w:val="0"/>
      <w:marTop w:val="0"/>
      <w:marBottom w:val="0"/>
      <w:divBdr>
        <w:top w:val="none" w:sz="0" w:space="0" w:color="auto"/>
        <w:left w:val="none" w:sz="0" w:space="0" w:color="auto"/>
        <w:bottom w:val="none" w:sz="0" w:space="0" w:color="auto"/>
        <w:right w:val="none" w:sz="0" w:space="0" w:color="auto"/>
      </w:divBdr>
    </w:div>
    <w:div w:id="2050689999">
      <w:bodyDiv w:val="1"/>
      <w:marLeft w:val="0"/>
      <w:marRight w:val="0"/>
      <w:marTop w:val="0"/>
      <w:marBottom w:val="0"/>
      <w:divBdr>
        <w:top w:val="none" w:sz="0" w:space="0" w:color="auto"/>
        <w:left w:val="none" w:sz="0" w:space="0" w:color="auto"/>
        <w:bottom w:val="none" w:sz="0" w:space="0" w:color="auto"/>
        <w:right w:val="none" w:sz="0" w:space="0" w:color="auto"/>
      </w:divBdr>
    </w:div>
    <w:div w:id="20995190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38038512453796" TargetMode="External"/><Relationship Id="rId18" Type="http://schemas.openxmlformats.org/officeDocument/2006/relationships/hyperlink" Target="https://www.gov.uk/government/uploads/system/uploads/attachment_data/file/48897/universal-credit-full-document.pdf" TargetMode="External"/><Relationship Id="rId26" Type="http://schemas.openxmlformats.org/officeDocument/2006/relationships/hyperlink" Target="https://www.legislation.gov.uk/ukpga/2010/9" TargetMode="External"/><Relationship Id="rId39" Type="http://schemas.openxmlformats.org/officeDocument/2006/relationships/hyperlink" Target="https://doi.org/10.1111/1467-954X.12018" TargetMode="External"/><Relationship Id="rId21" Type="http://schemas.openxmlformats.org/officeDocument/2006/relationships/hyperlink" Target="https://doi.org/10.1332/204986015X14212365837689" TargetMode="External"/><Relationship Id="rId34" Type="http://schemas.openxmlformats.org/officeDocument/2006/relationships/hyperlink" Target="https://www.ons.gov.uk/peoplepopulationandcommunity/birthsdeathsandmarriages/lifeexpectancies/bulletins/lifeexpectancyatbirthandatage65bylocalareasintheunitedkingdom/2014-04-16" TargetMode="External"/><Relationship Id="rId42" Type="http://schemas.openxmlformats.org/officeDocument/2006/relationships/hyperlink" Target="https://www.gov.uk/government/uploads/system/uploads/attachment_data/file/622214/Time_for_Change_report_-_An_assessement_of_government_policies_on_social_mobility_1997-2017.pdf" TargetMode="External"/><Relationship Id="rId47" Type="http://schemas.openxmlformats.org/officeDocument/2006/relationships/hyperlink" Target="http://www.barnardos.org.uk/16154_ni_briefing_paper_multiple_adversity_part2_pdf"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uploads/system/uploads/attachment_data/file/482517/Childcare_Bill_Policy%20_Statement_12.03.2015.pdf" TargetMode="External"/><Relationship Id="rId29" Type="http://schemas.openxmlformats.org/officeDocument/2006/relationships/hyperlink" Target="https://doi.org/10.1080/1350293X.2012.704762" TargetMode="External"/><Relationship Id="rId11" Type="http://schemas.openxmlformats.org/officeDocument/2006/relationships/hyperlink" Target="https://doi.org/10.1177/1350506806065756" TargetMode="External"/><Relationship Id="rId24" Type="http://schemas.openxmlformats.org/officeDocument/2006/relationships/hyperlink" Target="http://dx.doi.org/10.1111/chso.12264" TargetMode="External"/><Relationship Id="rId32" Type="http://schemas.openxmlformats.org/officeDocument/2006/relationships/hyperlink" Target="https://www.ndna.org.uk/NDNA/News/Reports_and_surveys/Workforce_survey/Workforce_survey_2018.aspx" TargetMode="External"/><Relationship Id="rId37" Type="http://schemas.openxmlformats.org/officeDocument/2006/relationships/hyperlink" Target="https://www.gov.uk/government/uploads/system/uploads/attachment_data/file/629460/Evaluation_of_early_implementation_of_30_hours_free_childcare_.pdf" TargetMode="External"/><Relationship Id="rId40" Type="http://schemas.openxmlformats.org/officeDocument/2006/relationships/hyperlink" Target="https://www.suttontrust.com/wp-content/uploads/2018/04/StopStart-FINAL.pdf" TargetMode="External"/><Relationship Id="rId45" Type="http://schemas.openxmlformats.org/officeDocument/2006/relationships/hyperlink" Target="https://doi.org/10.1080/14680770701824779"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273768/childrens_centre_stat_guidance_april_2013.pdf" TargetMode="External"/><Relationship Id="rId23" Type="http://schemas.openxmlformats.org/officeDocument/2006/relationships/hyperlink" Target="http://www.publications.parliament.uk/pa/cm201314/cmselect/cmeduc/364/364.pdf" TargetMode="External"/><Relationship Id="rId28" Type="http://schemas.openxmlformats.org/officeDocument/2006/relationships/hyperlink" Target="https://assets.publishing.service.gov.uk/government/uploads/system/uploads/attachment_data/file/571631/LPC_spring_report_2016.pdf" TargetMode="External"/><Relationship Id="rId36" Type="http://schemas.openxmlformats.org/officeDocument/2006/relationships/hyperlink" Target="https://doi.org/10.1080/02680930903244557" TargetMode="External"/><Relationship Id="rId49" Type="http://schemas.openxmlformats.org/officeDocument/2006/relationships/footer" Target="footer2.xml"/><Relationship Id="rId10" Type="http://schemas.openxmlformats.org/officeDocument/2006/relationships/hyperlink" Target="https://www.ohchr.org/EN/NewsEvents/Pages/DisplayNews.aspx?NewsID=23881&amp;LangID=E" TargetMode="External"/><Relationship Id="rId19" Type="http://schemas.openxmlformats.org/officeDocument/2006/relationships/hyperlink" Target="https://assets.publishing.service.gov.uk/government/uploads/system/uploads/attachment_data/file/789997/households-below-average-income-1994-1995-2017-2018.pdf" TargetMode="External"/><Relationship Id="rId31" Type="http://schemas.openxmlformats.org/officeDocument/2006/relationships/hyperlink" Target="https://doi.org/10.1177/0038038511419180" TargetMode="External"/><Relationship Id="rId44" Type="http://schemas.openxmlformats.org/officeDocument/2006/relationships/hyperlink" Target="https://doi.org/10.1080/02607476.2013.852299" TargetMode="External"/><Relationship Id="rId4" Type="http://schemas.openxmlformats.org/officeDocument/2006/relationships/settings" Target="settings.xml"/><Relationship Id="rId9" Type="http://schemas.openxmlformats.org/officeDocument/2006/relationships/hyperlink" Target="https://www.actionforchildren.org.uk/what-we-do/policy-and-research/support-for-children-and-families/closed-doors/" TargetMode="External"/><Relationship Id="rId14" Type="http://schemas.openxmlformats.org/officeDocument/2006/relationships/hyperlink" Target="https://www.legislation.gov.uk/ukpga/2010/9/contents" TargetMode="External"/><Relationship Id="rId22" Type="http://schemas.openxmlformats.org/officeDocument/2006/relationships/hyperlink" Target="https://publications.parliament.uk/pa/cm201719/cmselect/cmpubacc/1183/1183.pdf" TargetMode="External"/><Relationship Id="rId27" Type="http://schemas.openxmlformats.org/officeDocument/2006/relationships/hyperlink" Target="http://www.ingentaconnect.com/contentone/ioep/clre/2015/00000013/00000002/art00012" TargetMode="External"/><Relationship Id="rId30" Type="http://schemas.openxmlformats.org/officeDocument/2006/relationships/hyperlink" Target="https://doi.org/10.1080/13502930802141659" TargetMode="External"/><Relationship Id="rId35" Type="http://schemas.openxmlformats.org/officeDocument/2006/relationships/hyperlink" Target="https://doi.org/10.2304/ciec.2006.7.1.5" TargetMode="External"/><Relationship Id="rId43" Type="http://schemas.openxmlformats.org/officeDocument/2006/relationships/hyperlink" Target="https://www.pc.gov.au/research/ongoing/overcoming-indigenous-disadvantage/2016" TargetMode="External"/><Relationship Id="rId48" Type="http://schemas.openxmlformats.org/officeDocument/2006/relationships/footer" Target="footer1.xml"/><Relationship Id="rId8" Type="http://schemas.openxmlformats.org/officeDocument/2006/relationships/hyperlink" Target="mailto:s.lyndon@chi.ac.uk"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familyandchildcaretrust.org/putting-quality-heart-early-years" TargetMode="External"/><Relationship Id="rId17" Type="http://schemas.openxmlformats.org/officeDocument/2006/relationships/hyperlink" Target="https://www.gov.uk/government/uploads/system/uploads/attachment_data/file/596884/Workforce_strategy_02-03-2017.pdf" TargetMode="External"/><Relationship Id="rId25" Type="http://schemas.openxmlformats.org/officeDocument/2006/relationships/hyperlink" Target="http://www.poverty.ac.uk/policy-response-working-papers-families-social-policy-life-chances-children-parenting-uk-government" TargetMode="External"/><Relationship Id="rId33" Type="http://schemas.openxmlformats.org/officeDocument/2006/relationships/hyperlink" Target="https://www.gov.uk/government/publications/nutbrown-review-foundations-for-quality" TargetMode="External"/><Relationship Id="rId38" Type="http://schemas.openxmlformats.org/officeDocument/2006/relationships/hyperlink" Target="https://www.gov.uk/government/uploads/system/uploads/attachment_data/file/485346/DFE-RR495_Evaluation_of_children_s_centres_in_England__the_impact_of_children_s_centres.pdf" TargetMode="External"/><Relationship Id="rId46" Type="http://schemas.openxmlformats.org/officeDocument/2006/relationships/hyperlink" Target="http://www.legislation.gov.uk/ukpga/2012/5/contents/enacted" TargetMode="External"/><Relationship Id="rId20" Type="http://schemas.openxmlformats.org/officeDocument/2006/relationships/hyperlink" Target="https://doi.org/10.1177/0038038505058368" TargetMode="External"/><Relationship Id="rId41" Type="http://schemas.openxmlformats.org/officeDocument/2006/relationships/hyperlink" Target="https://www.gov.uk/government/uploads/system/uploads/attachment_data/file/662744/State_of_the_Nation_2017_-_Social_Mobility_in_Great_Britain.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7C73A-2694-CB4D-BAA6-D378B8DC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7928</Words>
  <Characters>45191</Characters>
  <Application>Microsoft Office Word</Application>
  <DocSecurity>0</DocSecurity>
  <Lines>376</Lines>
  <Paragraphs>106</Paragraphs>
  <ScaleCrop>false</ScaleCrop>
  <Company/>
  <LinksUpToDate>false</LinksUpToDate>
  <CharactersWithSpaces>53013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Lyndon</dc:creator>
  <cp:keywords/>
  <dc:description/>
  <cp:lastModifiedBy>Sandra Lyndon</cp:lastModifiedBy>
  <cp:revision>2</cp:revision>
  <cp:lastPrinted>2019-05-12T13:37:00Z</cp:lastPrinted>
  <dcterms:created xsi:type="dcterms:W3CDTF">2020-06-18T15:49:00Z</dcterms:created>
  <dcterms:modified xsi:type="dcterms:W3CDTF">2020-06-18T15:49:00Z</dcterms:modified>
</cp:coreProperties>
</file>