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9CB3A" w14:textId="5D9CE1B0" w:rsidR="00B50684" w:rsidRPr="00403053" w:rsidRDefault="68340614" w:rsidP="00403053">
      <w:pPr>
        <w:spacing w:line="360" w:lineRule="auto"/>
        <w:jc w:val="both"/>
        <w:rPr>
          <w:rFonts w:asciiTheme="minorHAnsi" w:hAnsiTheme="minorHAnsi" w:cstheme="minorBidi"/>
          <w:b/>
          <w:bCs/>
        </w:rPr>
      </w:pPr>
      <w:r w:rsidRPr="00403053">
        <w:rPr>
          <w:rFonts w:asciiTheme="minorHAnsi" w:hAnsiTheme="minorHAnsi" w:cstheme="minorBidi"/>
          <w:b/>
          <w:bCs/>
        </w:rPr>
        <w:t>Title: Troubling discourses of child and family poverty in the UK</w:t>
      </w:r>
    </w:p>
    <w:p w14:paraId="5FA66F99" w14:textId="77777777" w:rsidR="000A299C" w:rsidRPr="00403053" w:rsidRDefault="000A299C" w:rsidP="00403053">
      <w:pPr>
        <w:spacing w:line="360" w:lineRule="auto"/>
        <w:jc w:val="both"/>
        <w:rPr>
          <w:rFonts w:asciiTheme="minorHAnsi" w:hAnsiTheme="minorHAnsi" w:cstheme="minorHAnsi"/>
        </w:rPr>
      </w:pPr>
    </w:p>
    <w:p w14:paraId="23F3DB83" w14:textId="0FCA8541" w:rsidR="000E4125" w:rsidRPr="00403053" w:rsidRDefault="4CB18F9B" w:rsidP="00403053">
      <w:pPr>
        <w:widowControl w:val="0"/>
        <w:spacing w:line="360" w:lineRule="auto"/>
        <w:jc w:val="both"/>
        <w:rPr>
          <w:rFonts w:asciiTheme="minorHAnsi" w:hAnsiTheme="minorHAnsi" w:cstheme="minorBidi"/>
        </w:rPr>
      </w:pPr>
      <w:r w:rsidRPr="00403053">
        <w:rPr>
          <w:rFonts w:asciiTheme="minorHAnsi" w:hAnsiTheme="minorHAnsi" w:cstheme="minorBidi"/>
          <w:b/>
          <w:bCs/>
        </w:rPr>
        <w:t>Abstract</w:t>
      </w:r>
    </w:p>
    <w:p w14:paraId="14214590" w14:textId="0C1A343E" w:rsidR="000E4125" w:rsidRPr="00403053" w:rsidRDefault="4CB18F9B" w:rsidP="00403053">
      <w:pPr>
        <w:widowControl w:val="0"/>
        <w:spacing w:line="360" w:lineRule="auto"/>
        <w:jc w:val="both"/>
        <w:rPr>
          <w:rFonts w:asciiTheme="minorHAnsi" w:hAnsiTheme="minorHAnsi" w:cstheme="minorBidi"/>
        </w:rPr>
      </w:pPr>
      <w:r w:rsidRPr="00403053">
        <w:rPr>
          <w:rFonts w:asciiTheme="minorHAnsi" w:hAnsiTheme="minorHAnsi" w:cstheme="minorBidi"/>
        </w:rPr>
        <w:t xml:space="preserve">Poverty in early childhood is pervasive, effecting every aspect of children’s lives. Under current government policies child poverty in the UK is predicted to rise to 40% by 2022. Dominant discourses of poverty have historically focussed on an over-arching discourse of moral responsibility essentially relating to deserving and underserving poor. This paper examines how government policy continues to significantly impact on young children and </w:t>
      </w:r>
      <w:proofErr w:type="gramStart"/>
      <w:r w:rsidRPr="00403053">
        <w:rPr>
          <w:rFonts w:asciiTheme="minorHAnsi" w:hAnsiTheme="minorHAnsi" w:cstheme="minorBidi"/>
        </w:rPr>
        <w:t>families</w:t>
      </w:r>
      <w:proofErr w:type="gramEnd"/>
      <w:r w:rsidRPr="00403053">
        <w:rPr>
          <w:rFonts w:asciiTheme="minorHAnsi" w:hAnsiTheme="minorHAnsi" w:cstheme="minorBidi"/>
        </w:rPr>
        <w:t xml:space="preserve"> low incomes in early childhood and how stigmatised discourses about welfare, work and are pervasive. It is argued that discourses of redistribution and children’s rights deserve greater recognition if poverty is to be addressed. </w:t>
      </w:r>
    </w:p>
    <w:p w14:paraId="1ADBC925" w14:textId="77777777" w:rsidR="00152F28" w:rsidRPr="00403053" w:rsidRDefault="00152F28" w:rsidP="00403053">
      <w:pPr>
        <w:spacing w:line="360" w:lineRule="auto"/>
        <w:jc w:val="both"/>
        <w:rPr>
          <w:rFonts w:asciiTheme="minorHAnsi" w:hAnsiTheme="minorHAnsi" w:cstheme="minorHAnsi"/>
        </w:rPr>
      </w:pPr>
    </w:p>
    <w:p w14:paraId="4CB41EEC" w14:textId="514EBCFE" w:rsidR="000A299C" w:rsidRPr="00403053" w:rsidRDefault="000A299C" w:rsidP="00403053">
      <w:pPr>
        <w:spacing w:line="360" w:lineRule="auto"/>
        <w:jc w:val="both"/>
        <w:rPr>
          <w:rFonts w:asciiTheme="minorHAnsi" w:hAnsiTheme="minorHAnsi" w:cstheme="minorHAnsi"/>
        </w:rPr>
      </w:pPr>
      <w:r w:rsidRPr="00403053">
        <w:rPr>
          <w:rFonts w:asciiTheme="minorHAnsi" w:hAnsiTheme="minorHAnsi" w:cstheme="minorHAnsi"/>
        </w:rPr>
        <w:t xml:space="preserve">Key words: poverty, </w:t>
      </w:r>
      <w:r w:rsidR="00034E7A" w:rsidRPr="00403053">
        <w:rPr>
          <w:rFonts w:asciiTheme="minorHAnsi" w:hAnsiTheme="minorHAnsi" w:cstheme="minorHAnsi"/>
        </w:rPr>
        <w:t xml:space="preserve">early </w:t>
      </w:r>
      <w:r w:rsidRPr="00403053">
        <w:rPr>
          <w:rFonts w:asciiTheme="minorHAnsi" w:hAnsiTheme="minorHAnsi" w:cstheme="minorHAnsi"/>
        </w:rPr>
        <w:t>childhood,</w:t>
      </w:r>
      <w:r w:rsidR="00596064" w:rsidRPr="00403053">
        <w:rPr>
          <w:rFonts w:asciiTheme="minorHAnsi" w:hAnsiTheme="minorHAnsi" w:cstheme="minorHAnsi"/>
        </w:rPr>
        <w:t xml:space="preserve"> </w:t>
      </w:r>
      <w:r w:rsidR="00FE34E7" w:rsidRPr="00403053">
        <w:rPr>
          <w:rFonts w:asciiTheme="minorHAnsi" w:hAnsiTheme="minorHAnsi" w:cstheme="minorHAnsi"/>
        </w:rPr>
        <w:t>discourse</w:t>
      </w:r>
      <w:r w:rsidR="009F6CBC" w:rsidRPr="00403053">
        <w:rPr>
          <w:rFonts w:asciiTheme="minorHAnsi" w:hAnsiTheme="minorHAnsi" w:cstheme="minorHAnsi"/>
        </w:rPr>
        <w:t xml:space="preserve">, </w:t>
      </w:r>
      <w:r w:rsidR="00666662" w:rsidRPr="00403053">
        <w:rPr>
          <w:rFonts w:asciiTheme="minorHAnsi" w:hAnsiTheme="minorHAnsi" w:cstheme="minorHAnsi"/>
        </w:rPr>
        <w:t>policy and practice, family</w:t>
      </w:r>
    </w:p>
    <w:p w14:paraId="35132FEF" w14:textId="77777777" w:rsidR="000A299C" w:rsidRPr="00403053" w:rsidRDefault="000A299C" w:rsidP="00403053">
      <w:pPr>
        <w:spacing w:line="360" w:lineRule="auto"/>
        <w:jc w:val="both"/>
        <w:rPr>
          <w:rFonts w:asciiTheme="minorHAnsi" w:hAnsiTheme="minorHAnsi" w:cstheme="minorHAnsi"/>
        </w:rPr>
      </w:pPr>
    </w:p>
    <w:p w14:paraId="3C22A264" w14:textId="3A5C6AC9" w:rsidR="000A299C" w:rsidRPr="00403053" w:rsidRDefault="000A299C" w:rsidP="00403053">
      <w:pPr>
        <w:spacing w:line="360" w:lineRule="auto"/>
        <w:jc w:val="both"/>
        <w:rPr>
          <w:rFonts w:asciiTheme="minorHAnsi" w:hAnsiTheme="minorHAnsi" w:cstheme="minorHAnsi"/>
        </w:rPr>
      </w:pPr>
      <w:r w:rsidRPr="00403053">
        <w:rPr>
          <w:rFonts w:asciiTheme="minorHAnsi" w:hAnsiTheme="minorHAnsi" w:cstheme="minorHAnsi"/>
        </w:rPr>
        <w:t xml:space="preserve">Main Text: </w:t>
      </w:r>
    </w:p>
    <w:p w14:paraId="06797B03" w14:textId="7D70DB55" w:rsidR="005F2992" w:rsidRPr="00403053" w:rsidRDefault="005F2992" w:rsidP="00403053">
      <w:pPr>
        <w:spacing w:line="360" w:lineRule="auto"/>
        <w:jc w:val="both"/>
        <w:rPr>
          <w:rFonts w:asciiTheme="minorHAnsi" w:hAnsiTheme="minorHAnsi" w:cstheme="minorHAnsi"/>
        </w:rPr>
      </w:pPr>
    </w:p>
    <w:p w14:paraId="6D9B4363" w14:textId="72480E21" w:rsidR="005F2992" w:rsidRPr="00403053" w:rsidRDefault="005F2992" w:rsidP="00403053">
      <w:pPr>
        <w:spacing w:line="360" w:lineRule="auto"/>
        <w:jc w:val="both"/>
        <w:rPr>
          <w:rFonts w:asciiTheme="minorHAnsi" w:hAnsiTheme="minorHAnsi" w:cstheme="minorHAnsi"/>
          <w:b/>
        </w:rPr>
      </w:pPr>
      <w:r w:rsidRPr="00403053">
        <w:rPr>
          <w:rFonts w:asciiTheme="minorHAnsi" w:hAnsiTheme="minorHAnsi" w:cstheme="minorHAnsi"/>
          <w:b/>
        </w:rPr>
        <w:t xml:space="preserve">Introduction: </w:t>
      </w:r>
    </w:p>
    <w:p w14:paraId="2F9E98DF" w14:textId="4D0B30B6" w:rsidR="00F542BD" w:rsidRPr="00403053" w:rsidRDefault="001D3775" w:rsidP="00403053">
      <w:pPr>
        <w:pStyle w:val="NormalWeb"/>
        <w:spacing w:before="0" w:beforeAutospacing="0" w:after="0" w:afterAutospacing="0" w:line="360" w:lineRule="auto"/>
        <w:jc w:val="both"/>
        <w:rPr>
          <w:rFonts w:asciiTheme="minorHAnsi" w:hAnsiTheme="minorHAnsi" w:cstheme="minorHAnsi"/>
        </w:rPr>
      </w:pPr>
      <w:r w:rsidRPr="00403053">
        <w:rPr>
          <w:rFonts w:asciiTheme="minorHAnsi" w:hAnsiTheme="minorHAnsi" w:cstheme="minorHAnsi"/>
          <w:color w:val="000000" w:themeColor="text1"/>
        </w:rPr>
        <w:t>The</w:t>
      </w:r>
      <w:r w:rsidR="0056387B" w:rsidRPr="00403053">
        <w:rPr>
          <w:rFonts w:asciiTheme="minorHAnsi" w:hAnsiTheme="minorHAnsi" w:cstheme="minorHAnsi"/>
          <w:color w:val="000000" w:themeColor="text1"/>
        </w:rPr>
        <w:t xml:space="preserve"> UK </w:t>
      </w:r>
      <w:r w:rsidRPr="00403053">
        <w:rPr>
          <w:rFonts w:asciiTheme="minorHAnsi" w:hAnsiTheme="minorHAnsi" w:cstheme="minorHAnsi"/>
          <w:color w:val="000000" w:themeColor="text1"/>
        </w:rPr>
        <w:t>is</w:t>
      </w:r>
      <w:r w:rsidR="0056387B" w:rsidRPr="00403053">
        <w:rPr>
          <w:rFonts w:asciiTheme="minorHAnsi" w:hAnsiTheme="minorHAnsi" w:cstheme="minorHAnsi"/>
          <w:color w:val="000000" w:themeColor="text1"/>
        </w:rPr>
        <w:t xml:space="preserve"> the </w:t>
      </w:r>
      <w:r w:rsidR="00CE3BC4" w:rsidRPr="00403053">
        <w:rPr>
          <w:rFonts w:asciiTheme="minorHAnsi" w:hAnsiTheme="minorHAnsi" w:cstheme="minorHAnsi"/>
          <w:color w:val="000000" w:themeColor="text1"/>
        </w:rPr>
        <w:t>fifth largest economy in the world</w:t>
      </w:r>
      <w:r w:rsidRPr="00403053">
        <w:rPr>
          <w:rFonts w:asciiTheme="minorHAnsi" w:hAnsiTheme="minorHAnsi" w:cstheme="minorHAnsi"/>
          <w:color w:val="000000" w:themeColor="text1"/>
        </w:rPr>
        <w:t xml:space="preserve">, however, </w:t>
      </w:r>
      <w:r w:rsidR="00185CA4" w:rsidRPr="00403053">
        <w:rPr>
          <w:rFonts w:asciiTheme="minorHAnsi" w:hAnsiTheme="minorHAnsi" w:cstheme="minorHAnsi"/>
          <w:color w:val="000000" w:themeColor="text1"/>
        </w:rPr>
        <w:t>as highlighted by Philip Alston</w:t>
      </w:r>
      <w:r w:rsidR="0080336A" w:rsidRPr="00403053">
        <w:rPr>
          <w:rFonts w:asciiTheme="minorHAnsi" w:hAnsiTheme="minorHAnsi" w:cstheme="minorHAnsi"/>
          <w:color w:val="000000" w:themeColor="text1"/>
        </w:rPr>
        <w:t xml:space="preserve">, </w:t>
      </w:r>
      <w:r w:rsidR="00742E64" w:rsidRPr="00403053">
        <w:rPr>
          <w:rFonts w:asciiTheme="minorHAnsi" w:hAnsiTheme="minorHAnsi" w:cstheme="minorHAnsi"/>
          <w:color w:val="000000" w:themeColor="text1"/>
        </w:rPr>
        <w:t xml:space="preserve">UN </w:t>
      </w:r>
      <w:r w:rsidR="00262791" w:rsidRPr="00403053">
        <w:rPr>
          <w:rFonts w:asciiTheme="minorHAnsi" w:hAnsiTheme="minorHAnsi" w:cstheme="minorHAnsi"/>
          <w:bCs/>
        </w:rPr>
        <w:t>Special Rapporteur</w:t>
      </w:r>
      <w:r w:rsidR="0080336A" w:rsidRPr="00403053">
        <w:rPr>
          <w:rFonts w:asciiTheme="minorHAnsi" w:hAnsiTheme="minorHAnsi" w:cstheme="minorHAnsi"/>
          <w:bCs/>
        </w:rPr>
        <w:t xml:space="preserve">, </w:t>
      </w:r>
      <w:r w:rsidR="00B5011A" w:rsidRPr="00403053">
        <w:rPr>
          <w:rFonts w:asciiTheme="minorHAnsi" w:hAnsiTheme="minorHAnsi" w:cstheme="minorHAnsi"/>
          <w:color w:val="000000" w:themeColor="text1"/>
        </w:rPr>
        <w:t>14 million people</w:t>
      </w:r>
      <w:r w:rsidR="003E41BD" w:rsidRPr="00403053">
        <w:rPr>
          <w:rFonts w:asciiTheme="minorHAnsi" w:hAnsiTheme="minorHAnsi" w:cstheme="minorHAnsi"/>
          <w:color w:val="000000" w:themeColor="text1"/>
        </w:rPr>
        <w:t xml:space="preserve"> </w:t>
      </w:r>
      <w:r w:rsidR="004F335D" w:rsidRPr="00403053">
        <w:rPr>
          <w:rFonts w:asciiTheme="minorHAnsi" w:hAnsiTheme="minorHAnsi" w:cstheme="minorHAnsi"/>
          <w:color w:val="000000" w:themeColor="text1"/>
        </w:rPr>
        <w:t xml:space="preserve">- </w:t>
      </w:r>
      <w:r w:rsidR="00B5011A" w:rsidRPr="00403053">
        <w:rPr>
          <w:rFonts w:asciiTheme="minorHAnsi" w:hAnsiTheme="minorHAnsi" w:cstheme="minorHAnsi"/>
          <w:color w:val="000000" w:themeColor="text1"/>
        </w:rPr>
        <w:t>a fifth of the population</w:t>
      </w:r>
      <w:r w:rsidR="004F335D" w:rsidRPr="00403053">
        <w:rPr>
          <w:rFonts w:asciiTheme="minorHAnsi" w:hAnsiTheme="minorHAnsi" w:cstheme="minorHAnsi"/>
          <w:color w:val="000000" w:themeColor="text1"/>
        </w:rPr>
        <w:t xml:space="preserve"> -</w:t>
      </w:r>
      <w:r w:rsidR="00B5011A" w:rsidRPr="00403053">
        <w:rPr>
          <w:rFonts w:asciiTheme="minorHAnsi" w:hAnsiTheme="minorHAnsi" w:cstheme="minorHAnsi"/>
          <w:color w:val="000000" w:themeColor="text1"/>
        </w:rPr>
        <w:t xml:space="preserve"> live in poverty (</w:t>
      </w:r>
      <w:r w:rsidR="006C078C" w:rsidRPr="00403053">
        <w:rPr>
          <w:rFonts w:asciiTheme="minorHAnsi" w:hAnsiTheme="minorHAnsi" w:cstheme="minorHAnsi"/>
          <w:color w:val="000000" w:themeColor="text1"/>
        </w:rPr>
        <w:t xml:space="preserve">Alston, 2018). </w:t>
      </w:r>
      <w:r w:rsidR="0023171E" w:rsidRPr="00403053">
        <w:rPr>
          <w:rFonts w:asciiTheme="minorHAnsi" w:hAnsiTheme="minorHAnsi" w:cstheme="minorHAnsi"/>
          <w:color w:val="000000" w:themeColor="text1"/>
        </w:rPr>
        <w:t>C</w:t>
      </w:r>
      <w:r w:rsidR="008E22E0" w:rsidRPr="00403053">
        <w:rPr>
          <w:rFonts w:asciiTheme="minorHAnsi" w:hAnsiTheme="minorHAnsi" w:cstheme="minorHAnsi"/>
          <w:color w:val="000000" w:themeColor="text1"/>
        </w:rPr>
        <w:t>hild poverty rates</w:t>
      </w:r>
      <w:r w:rsidR="00A112E4" w:rsidRPr="00403053">
        <w:rPr>
          <w:rFonts w:asciiTheme="minorHAnsi" w:hAnsiTheme="minorHAnsi" w:cstheme="minorHAnsi"/>
          <w:color w:val="000000" w:themeColor="text1"/>
        </w:rPr>
        <w:t xml:space="preserve"> </w:t>
      </w:r>
      <w:r w:rsidR="00D71B06" w:rsidRPr="00403053">
        <w:rPr>
          <w:rFonts w:asciiTheme="minorHAnsi" w:hAnsiTheme="minorHAnsi" w:cstheme="minorHAnsi"/>
          <w:color w:val="000000" w:themeColor="text1"/>
        </w:rPr>
        <w:t xml:space="preserve">have risen to 30% and </w:t>
      </w:r>
      <w:r w:rsidR="00286D9C" w:rsidRPr="00403053">
        <w:rPr>
          <w:rFonts w:asciiTheme="minorHAnsi" w:hAnsiTheme="minorHAnsi" w:cstheme="minorHAnsi"/>
          <w:color w:val="000000" w:themeColor="text1"/>
        </w:rPr>
        <w:t xml:space="preserve">according to the Institute for Fiscal Studies are predicated to rise to 40% by 2022 </w:t>
      </w:r>
      <w:r w:rsidR="006C078C" w:rsidRPr="00403053">
        <w:rPr>
          <w:rFonts w:asciiTheme="minorHAnsi" w:hAnsiTheme="minorHAnsi" w:cstheme="minorHAnsi"/>
        </w:rPr>
        <w:t>u</w:t>
      </w:r>
      <w:r w:rsidR="00C4056C" w:rsidRPr="00403053">
        <w:rPr>
          <w:rFonts w:asciiTheme="minorHAnsi" w:hAnsiTheme="minorHAnsi" w:cstheme="minorHAnsi"/>
        </w:rPr>
        <w:t>nder current government policies</w:t>
      </w:r>
      <w:r w:rsidR="00134822" w:rsidRPr="00403053">
        <w:rPr>
          <w:rFonts w:asciiTheme="minorHAnsi" w:hAnsiTheme="minorHAnsi" w:cstheme="minorHAnsi"/>
        </w:rPr>
        <w:t xml:space="preserve"> (Hood and Waters, 2017</w:t>
      </w:r>
      <w:r w:rsidR="00FE34E7" w:rsidRPr="00403053">
        <w:rPr>
          <w:rFonts w:asciiTheme="minorHAnsi" w:hAnsiTheme="minorHAnsi" w:cstheme="minorHAnsi"/>
        </w:rPr>
        <w:t>; DWP, 2018</w:t>
      </w:r>
      <w:r w:rsidR="00134822" w:rsidRPr="00403053">
        <w:rPr>
          <w:rFonts w:asciiTheme="minorHAnsi" w:hAnsiTheme="minorHAnsi" w:cstheme="minorHAnsi"/>
        </w:rPr>
        <w:t>)</w:t>
      </w:r>
      <w:r w:rsidR="00C4056C" w:rsidRPr="00403053">
        <w:rPr>
          <w:rFonts w:asciiTheme="minorHAnsi" w:hAnsiTheme="minorHAnsi" w:cstheme="minorHAnsi"/>
        </w:rPr>
        <w:t xml:space="preserve">. </w:t>
      </w:r>
      <w:r w:rsidR="00F70C41" w:rsidRPr="00403053">
        <w:rPr>
          <w:rFonts w:asciiTheme="minorHAnsi" w:hAnsiTheme="minorHAnsi" w:cstheme="minorHAnsi"/>
        </w:rPr>
        <w:t xml:space="preserve">This paper analyses </w:t>
      </w:r>
      <w:r w:rsidR="00B1022C" w:rsidRPr="00403053">
        <w:rPr>
          <w:rFonts w:asciiTheme="minorHAnsi" w:hAnsiTheme="minorHAnsi" w:cstheme="minorHAnsi"/>
        </w:rPr>
        <w:t xml:space="preserve">how </w:t>
      </w:r>
      <w:r w:rsidR="0059332C" w:rsidRPr="00403053">
        <w:rPr>
          <w:rFonts w:asciiTheme="minorHAnsi" w:hAnsiTheme="minorHAnsi" w:cstheme="minorHAnsi"/>
        </w:rPr>
        <w:t xml:space="preserve">poverty discourses are woven into </w:t>
      </w:r>
      <w:r w:rsidR="009D73B0" w:rsidRPr="00403053">
        <w:rPr>
          <w:rFonts w:asciiTheme="minorHAnsi" w:hAnsiTheme="minorHAnsi" w:cstheme="minorHAnsi"/>
        </w:rPr>
        <w:t xml:space="preserve">early childhood policy in the </w:t>
      </w:r>
      <w:r w:rsidR="00EA634C" w:rsidRPr="00403053">
        <w:rPr>
          <w:rFonts w:asciiTheme="minorHAnsi" w:hAnsiTheme="minorHAnsi" w:cstheme="minorHAnsi"/>
        </w:rPr>
        <w:t xml:space="preserve">UK </w:t>
      </w:r>
      <w:r w:rsidR="003C49B6" w:rsidRPr="00403053">
        <w:rPr>
          <w:rFonts w:asciiTheme="minorHAnsi" w:hAnsiTheme="minorHAnsi" w:cstheme="minorHAnsi"/>
        </w:rPr>
        <w:t>and specific programmes in England</w:t>
      </w:r>
      <w:r w:rsidR="00F70C41" w:rsidRPr="00403053">
        <w:rPr>
          <w:rFonts w:asciiTheme="minorHAnsi" w:hAnsiTheme="minorHAnsi" w:cstheme="minorHAnsi"/>
        </w:rPr>
        <w:t xml:space="preserve">. </w:t>
      </w:r>
      <w:r w:rsidR="00AB2724" w:rsidRPr="00403053">
        <w:rPr>
          <w:rFonts w:asciiTheme="minorHAnsi" w:hAnsiTheme="minorHAnsi" w:cstheme="minorHAnsi"/>
        </w:rPr>
        <w:t xml:space="preserve">It is argued that </w:t>
      </w:r>
      <w:r w:rsidR="00F1426F" w:rsidRPr="00403053">
        <w:rPr>
          <w:rFonts w:asciiTheme="minorHAnsi" w:hAnsiTheme="minorHAnsi" w:cstheme="minorHAnsi"/>
        </w:rPr>
        <w:t xml:space="preserve">poorly conceived and </w:t>
      </w:r>
      <w:r w:rsidR="00596064" w:rsidRPr="00403053">
        <w:rPr>
          <w:rFonts w:asciiTheme="minorHAnsi" w:hAnsiTheme="minorHAnsi" w:cstheme="minorHAnsi"/>
        </w:rPr>
        <w:t>stigmatis</w:t>
      </w:r>
      <w:r w:rsidR="00F1426F" w:rsidRPr="00403053">
        <w:rPr>
          <w:rFonts w:asciiTheme="minorHAnsi" w:hAnsiTheme="minorHAnsi" w:cstheme="minorHAnsi"/>
        </w:rPr>
        <w:t xml:space="preserve">ing policies </w:t>
      </w:r>
      <w:r w:rsidR="00014A9D" w:rsidRPr="00403053">
        <w:rPr>
          <w:rFonts w:asciiTheme="minorHAnsi" w:hAnsiTheme="minorHAnsi" w:cstheme="minorHAnsi"/>
        </w:rPr>
        <w:t>are entangled with historical discourses of the deserving and underserving poor</w:t>
      </w:r>
      <w:r w:rsidR="00EA634C" w:rsidRPr="00403053">
        <w:rPr>
          <w:rFonts w:asciiTheme="minorHAnsi" w:hAnsiTheme="minorHAnsi" w:cstheme="minorHAnsi"/>
        </w:rPr>
        <w:t xml:space="preserve"> serving to sustain and reproduce poverty in early childhood. </w:t>
      </w:r>
    </w:p>
    <w:p w14:paraId="31A434D9" w14:textId="77777777" w:rsidR="00596064" w:rsidRPr="00403053" w:rsidRDefault="00596064" w:rsidP="00403053">
      <w:pPr>
        <w:pStyle w:val="NormalWeb"/>
        <w:spacing w:before="0" w:beforeAutospacing="0" w:after="0" w:afterAutospacing="0" w:line="360" w:lineRule="auto"/>
        <w:jc w:val="both"/>
        <w:rPr>
          <w:rFonts w:asciiTheme="minorHAnsi" w:hAnsiTheme="minorHAnsi" w:cstheme="minorHAnsi"/>
          <w:color w:val="000000" w:themeColor="text1"/>
        </w:rPr>
      </w:pPr>
    </w:p>
    <w:p w14:paraId="685F02ED" w14:textId="63889BCB" w:rsidR="00246886" w:rsidRPr="00403053" w:rsidRDefault="00596064" w:rsidP="00403053">
      <w:pPr>
        <w:pStyle w:val="NormalWeb"/>
        <w:widowControl w:val="0"/>
        <w:spacing w:before="0" w:beforeAutospacing="0" w:after="0" w:afterAutospacing="0" w:line="360" w:lineRule="auto"/>
        <w:jc w:val="both"/>
        <w:rPr>
          <w:rFonts w:asciiTheme="minorHAnsi" w:eastAsiaTheme="minorHAnsi" w:hAnsiTheme="minorHAnsi" w:cstheme="minorHAnsi"/>
          <w:i/>
          <w:color w:val="000000" w:themeColor="text1"/>
        </w:rPr>
      </w:pPr>
      <w:r w:rsidRPr="00403053">
        <w:rPr>
          <w:rFonts w:asciiTheme="minorHAnsi" w:eastAsiaTheme="minorHAnsi" w:hAnsiTheme="minorHAnsi" w:cstheme="minorHAnsi"/>
          <w:i/>
          <w:color w:val="000000" w:themeColor="text1"/>
        </w:rPr>
        <w:t xml:space="preserve">Increasing inequality </w:t>
      </w:r>
    </w:p>
    <w:p w14:paraId="24BADA18" w14:textId="347BD502" w:rsidR="00BC0ED1" w:rsidRPr="00403053" w:rsidRDefault="002438D8" w:rsidP="00403053">
      <w:pPr>
        <w:widowControl w:val="0"/>
        <w:spacing w:line="360" w:lineRule="auto"/>
        <w:jc w:val="both"/>
        <w:rPr>
          <w:rFonts w:asciiTheme="minorHAnsi" w:hAnsiTheme="minorHAnsi" w:cstheme="minorHAnsi"/>
          <w:color w:val="000000" w:themeColor="text1"/>
        </w:rPr>
      </w:pPr>
      <w:r w:rsidRPr="00403053">
        <w:rPr>
          <w:rFonts w:asciiTheme="minorHAnsi" w:hAnsiTheme="minorHAnsi" w:cstheme="minorHAnsi"/>
          <w:color w:val="000000" w:themeColor="text1"/>
        </w:rPr>
        <w:t xml:space="preserve">Over the last three decades, income inequality in the UK has increased and is higher than many other countries in Europe (OECD, 2017). Although the UK has been effective at creating jobs since the recession in 2008, and total employment is high compared to other countries in Europe, low and stagnating wage levels have put more </w:t>
      </w:r>
      <w:r w:rsidR="009D6EB6" w:rsidRPr="00403053">
        <w:rPr>
          <w:rFonts w:asciiTheme="minorHAnsi" w:hAnsiTheme="minorHAnsi" w:cstheme="minorHAnsi"/>
          <w:color w:val="000000" w:themeColor="text1"/>
        </w:rPr>
        <w:t>young families and children</w:t>
      </w:r>
      <w:r w:rsidRPr="00403053">
        <w:rPr>
          <w:rFonts w:asciiTheme="minorHAnsi" w:hAnsiTheme="minorHAnsi" w:cstheme="minorHAnsi"/>
          <w:color w:val="000000" w:themeColor="text1"/>
        </w:rPr>
        <w:t xml:space="preserve"> at risk of poverty.</w:t>
      </w:r>
      <w:r w:rsidR="00976CCC" w:rsidRPr="00403053">
        <w:rPr>
          <w:rFonts w:asciiTheme="minorHAnsi" w:hAnsiTheme="minorHAnsi" w:cstheme="minorHAnsi"/>
          <w:color w:val="000000" w:themeColor="text1"/>
        </w:rPr>
        <w:t xml:space="preserve"> </w:t>
      </w:r>
      <w:r w:rsidR="00E81B22" w:rsidRPr="00403053">
        <w:rPr>
          <w:rFonts w:asciiTheme="minorHAnsi" w:hAnsiTheme="minorHAnsi" w:cstheme="minorHAnsi"/>
          <w:color w:val="000000" w:themeColor="text1"/>
        </w:rPr>
        <w:t>G</w:t>
      </w:r>
      <w:r w:rsidRPr="00403053">
        <w:rPr>
          <w:rFonts w:asciiTheme="minorHAnsi" w:hAnsiTheme="minorHAnsi" w:cstheme="minorHAnsi"/>
          <w:color w:val="000000" w:themeColor="text1"/>
        </w:rPr>
        <w:t xml:space="preserve">overnment policies, such as austerity measures and low taxes for those with the </w:t>
      </w:r>
      <w:r w:rsidRPr="00403053">
        <w:rPr>
          <w:rFonts w:asciiTheme="minorHAnsi" w:hAnsiTheme="minorHAnsi" w:cstheme="minorHAnsi"/>
          <w:color w:val="000000" w:themeColor="text1"/>
        </w:rPr>
        <w:lastRenderedPageBreak/>
        <w:t>greatest incomes, have increased inequality and hampered economic growth</w:t>
      </w:r>
      <w:r w:rsidR="00E81B22" w:rsidRPr="00403053">
        <w:rPr>
          <w:rFonts w:asciiTheme="minorHAnsi" w:hAnsiTheme="minorHAnsi" w:cstheme="minorHAnsi"/>
          <w:color w:val="000000" w:themeColor="text1"/>
        </w:rPr>
        <w:t xml:space="preserve"> </w:t>
      </w:r>
      <w:r w:rsidR="00976CCC" w:rsidRPr="00403053">
        <w:rPr>
          <w:rFonts w:asciiTheme="minorHAnsi" w:hAnsiTheme="minorHAnsi" w:cstheme="minorHAnsi"/>
          <w:color w:val="000000" w:themeColor="text1"/>
        </w:rPr>
        <w:t>(</w:t>
      </w:r>
      <w:r w:rsidR="00E81B22" w:rsidRPr="00403053">
        <w:rPr>
          <w:rFonts w:asciiTheme="minorHAnsi" w:hAnsiTheme="minorHAnsi" w:cstheme="minorHAnsi"/>
          <w:color w:val="000000" w:themeColor="text1"/>
        </w:rPr>
        <w:t>Summers and Balls</w:t>
      </w:r>
      <w:r w:rsidR="00976CCC" w:rsidRPr="00403053">
        <w:rPr>
          <w:rFonts w:asciiTheme="minorHAnsi" w:hAnsiTheme="minorHAnsi" w:cstheme="minorHAnsi"/>
          <w:color w:val="000000" w:themeColor="text1"/>
        </w:rPr>
        <w:t xml:space="preserve">, </w:t>
      </w:r>
      <w:r w:rsidR="00E81B22" w:rsidRPr="00403053">
        <w:rPr>
          <w:rFonts w:asciiTheme="minorHAnsi" w:hAnsiTheme="minorHAnsi" w:cstheme="minorHAnsi"/>
          <w:color w:val="000000" w:themeColor="text1"/>
        </w:rPr>
        <w:t xml:space="preserve">2015). </w:t>
      </w:r>
      <w:r w:rsidR="007D38C1" w:rsidRPr="00403053">
        <w:rPr>
          <w:rFonts w:asciiTheme="minorHAnsi" w:hAnsiTheme="minorHAnsi" w:cstheme="minorHAnsi"/>
          <w:color w:val="000000" w:themeColor="text1"/>
        </w:rPr>
        <w:t xml:space="preserve">In addition, </w:t>
      </w:r>
      <w:r w:rsidR="007D38C1" w:rsidRPr="00403053">
        <w:rPr>
          <w:rFonts w:asciiTheme="minorHAnsi" w:hAnsiTheme="minorHAnsi" w:cstheme="minorHAnsi"/>
        </w:rPr>
        <w:t>t</w:t>
      </w:r>
      <w:r w:rsidR="00A8591D" w:rsidRPr="00403053">
        <w:rPr>
          <w:rFonts w:asciiTheme="minorHAnsi" w:hAnsiTheme="minorHAnsi" w:cstheme="minorHAnsi"/>
        </w:rPr>
        <w:t>he</w:t>
      </w:r>
      <w:r w:rsidR="007D38C1" w:rsidRPr="00403053">
        <w:rPr>
          <w:rFonts w:asciiTheme="minorHAnsi" w:hAnsiTheme="minorHAnsi" w:cstheme="minorHAnsi"/>
        </w:rPr>
        <w:t xml:space="preserve"> uncertainty around Brexit (the UK’s </w:t>
      </w:r>
      <w:proofErr w:type="spellStart"/>
      <w:r w:rsidR="007D38C1" w:rsidRPr="00403053">
        <w:rPr>
          <w:rFonts w:asciiTheme="minorHAnsi" w:hAnsiTheme="minorHAnsi" w:cstheme="minorHAnsi"/>
        </w:rPr>
        <w:t>departutre</w:t>
      </w:r>
      <w:proofErr w:type="spellEnd"/>
      <w:r w:rsidR="007D38C1" w:rsidRPr="00403053">
        <w:rPr>
          <w:rFonts w:asciiTheme="minorHAnsi" w:hAnsiTheme="minorHAnsi" w:cstheme="minorHAnsi"/>
        </w:rPr>
        <w:t xml:space="preserve"> from the European Union [EU]) and</w:t>
      </w:r>
      <w:r w:rsidR="003D4088" w:rsidRPr="00403053">
        <w:rPr>
          <w:rFonts w:asciiTheme="minorHAnsi" w:hAnsiTheme="minorHAnsi" w:cstheme="minorHAnsi"/>
        </w:rPr>
        <w:t xml:space="preserve"> </w:t>
      </w:r>
      <w:r w:rsidR="00690320" w:rsidRPr="00403053">
        <w:rPr>
          <w:rFonts w:asciiTheme="minorHAnsi" w:hAnsiTheme="minorHAnsi" w:cstheme="minorHAnsi"/>
        </w:rPr>
        <w:t xml:space="preserve">the </w:t>
      </w:r>
      <w:r w:rsidR="003D4088" w:rsidRPr="00403053">
        <w:rPr>
          <w:rFonts w:asciiTheme="minorHAnsi" w:hAnsiTheme="minorHAnsi" w:cstheme="minorHAnsi"/>
        </w:rPr>
        <w:t>risk of a ‘no deal Brexit’</w:t>
      </w:r>
      <w:r w:rsidR="00A8591D" w:rsidRPr="00403053">
        <w:rPr>
          <w:rFonts w:asciiTheme="minorHAnsi" w:hAnsiTheme="minorHAnsi" w:cstheme="minorHAnsi"/>
        </w:rPr>
        <w:t xml:space="preserve"> (</w:t>
      </w:r>
      <w:r w:rsidR="007D38C1" w:rsidRPr="00403053">
        <w:rPr>
          <w:rFonts w:asciiTheme="minorHAnsi" w:hAnsiTheme="minorHAnsi" w:cstheme="minorHAnsi"/>
        </w:rPr>
        <w:t xml:space="preserve">leaving the EU </w:t>
      </w:r>
      <w:r w:rsidR="00A8591D" w:rsidRPr="00403053">
        <w:rPr>
          <w:rFonts w:asciiTheme="minorHAnsi" w:hAnsiTheme="minorHAnsi" w:cstheme="minorHAnsi"/>
        </w:rPr>
        <w:t>without a deal)</w:t>
      </w:r>
      <w:r w:rsidR="003D4088" w:rsidRPr="00403053">
        <w:rPr>
          <w:rFonts w:asciiTheme="minorHAnsi" w:hAnsiTheme="minorHAnsi" w:cstheme="minorHAnsi"/>
        </w:rPr>
        <w:t xml:space="preserve"> </w:t>
      </w:r>
      <w:r w:rsidR="00AF06BC" w:rsidRPr="00403053">
        <w:rPr>
          <w:rFonts w:asciiTheme="minorHAnsi" w:hAnsiTheme="minorHAnsi" w:cstheme="minorHAnsi"/>
        </w:rPr>
        <w:t xml:space="preserve">is </w:t>
      </w:r>
      <w:r w:rsidR="00690320" w:rsidRPr="00403053">
        <w:rPr>
          <w:rFonts w:asciiTheme="minorHAnsi" w:hAnsiTheme="minorHAnsi" w:cstheme="minorHAnsi"/>
        </w:rPr>
        <w:t>predicted</w:t>
      </w:r>
      <w:r w:rsidR="00AF06BC" w:rsidRPr="00403053">
        <w:rPr>
          <w:rFonts w:asciiTheme="minorHAnsi" w:hAnsiTheme="minorHAnsi" w:cstheme="minorHAnsi"/>
        </w:rPr>
        <w:t xml:space="preserve"> to</w:t>
      </w:r>
      <w:r w:rsidR="007614F3" w:rsidRPr="00403053">
        <w:rPr>
          <w:rFonts w:asciiTheme="minorHAnsi" w:hAnsiTheme="minorHAnsi" w:cstheme="minorHAnsi"/>
        </w:rPr>
        <w:t xml:space="preserve"> result in price rises, </w:t>
      </w:r>
      <w:r w:rsidR="004220EB" w:rsidRPr="00403053">
        <w:rPr>
          <w:rFonts w:asciiTheme="minorHAnsi" w:hAnsiTheme="minorHAnsi" w:cstheme="minorHAnsi"/>
        </w:rPr>
        <w:t>falls in real wages and lower employment</w:t>
      </w:r>
      <w:r w:rsidR="00AF06BC" w:rsidRPr="00403053">
        <w:rPr>
          <w:rFonts w:asciiTheme="minorHAnsi" w:hAnsiTheme="minorHAnsi" w:cstheme="minorHAnsi"/>
        </w:rPr>
        <w:t xml:space="preserve"> </w:t>
      </w:r>
      <w:r w:rsidR="00936215" w:rsidRPr="00403053">
        <w:rPr>
          <w:rFonts w:asciiTheme="minorHAnsi" w:hAnsiTheme="minorHAnsi" w:cstheme="minorHAnsi"/>
        </w:rPr>
        <w:t xml:space="preserve">leading to further impacts </w:t>
      </w:r>
      <w:r w:rsidR="00AF06BC" w:rsidRPr="00403053">
        <w:rPr>
          <w:rFonts w:asciiTheme="minorHAnsi" w:hAnsiTheme="minorHAnsi" w:cstheme="minorHAnsi"/>
        </w:rPr>
        <w:t xml:space="preserve">on </w:t>
      </w:r>
      <w:r w:rsidR="00A53F14" w:rsidRPr="00403053">
        <w:rPr>
          <w:rFonts w:asciiTheme="minorHAnsi" w:hAnsiTheme="minorHAnsi" w:cstheme="minorHAnsi"/>
        </w:rPr>
        <w:t>young</w:t>
      </w:r>
      <w:r w:rsidR="001967AB" w:rsidRPr="00403053">
        <w:rPr>
          <w:rFonts w:asciiTheme="minorHAnsi" w:hAnsiTheme="minorHAnsi" w:cstheme="minorHAnsi"/>
        </w:rPr>
        <w:t xml:space="preserve"> families</w:t>
      </w:r>
      <w:r w:rsidR="00472DAA" w:rsidRPr="00403053">
        <w:rPr>
          <w:rFonts w:asciiTheme="minorHAnsi" w:hAnsiTheme="minorHAnsi" w:cstheme="minorHAnsi"/>
        </w:rPr>
        <w:t xml:space="preserve">’ </w:t>
      </w:r>
      <w:proofErr w:type="gramStart"/>
      <w:r w:rsidR="00472DAA" w:rsidRPr="00403053">
        <w:rPr>
          <w:rFonts w:asciiTheme="minorHAnsi" w:hAnsiTheme="minorHAnsi" w:cstheme="minorHAnsi"/>
        </w:rPr>
        <w:t>incomes</w:t>
      </w:r>
      <w:r w:rsidR="001967AB" w:rsidRPr="00403053">
        <w:rPr>
          <w:rFonts w:asciiTheme="minorHAnsi" w:hAnsiTheme="minorHAnsi" w:cstheme="minorHAnsi"/>
        </w:rPr>
        <w:t xml:space="preserve"> </w:t>
      </w:r>
      <w:r w:rsidR="00936215" w:rsidRPr="00403053">
        <w:rPr>
          <w:rFonts w:asciiTheme="minorHAnsi" w:hAnsiTheme="minorHAnsi" w:cstheme="minorHAnsi"/>
        </w:rPr>
        <w:t xml:space="preserve"> </w:t>
      </w:r>
      <w:r w:rsidR="00120B69" w:rsidRPr="00403053">
        <w:rPr>
          <w:rFonts w:asciiTheme="minorHAnsi" w:hAnsiTheme="minorHAnsi" w:cstheme="minorHAnsi"/>
        </w:rPr>
        <w:t>(</w:t>
      </w:r>
      <w:proofErr w:type="gramEnd"/>
      <w:r w:rsidR="001967AB" w:rsidRPr="00403053">
        <w:rPr>
          <w:rFonts w:asciiTheme="minorHAnsi" w:hAnsiTheme="minorHAnsi" w:cstheme="minorHAnsi"/>
        </w:rPr>
        <w:t>Barnard et al.</w:t>
      </w:r>
      <w:r w:rsidR="00120B69" w:rsidRPr="00403053">
        <w:rPr>
          <w:rFonts w:asciiTheme="minorHAnsi" w:hAnsiTheme="minorHAnsi" w:cstheme="minorHAnsi"/>
        </w:rPr>
        <w:t xml:space="preserve">, 2018). </w:t>
      </w:r>
    </w:p>
    <w:p w14:paraId="4D9B370E" w14:textId="2A912CC9" w:rsidR="00BC0ED1" w:rsidRPr="00403053" w:rsidRDefault="00BC0ED1" w:rsidP="00403053">
      <w:pPr>
        <w:widowControl w:val="0"/>
        <w:spacing w:line="360" w:lineRule="auto"/>
        <w:jc w:val="both"/>
        <w:rPr>
          <w:rFonts w:asciiTheme="minorHAnsi" w:hAnsiTheme="minorHAnsi" w:cstheme="minorHAnsi"/>
          <w:color w:val="000000" w:themeColor="text1"/>
        </w:rPr>
      </w:pPr>
    </w:p>
    <w:p w14:paraId="2D82C882" w14:textId="03080149" w:rsidR="004D6EBA" w:rsidRPr="00403053" w:rsidRDefault="00596064" w:rsidP="00403053">
      <w:pPr>
        <w:widowControl w:val="0"/>
        <w:spacing w:line="360" w:lineRule="auto"/>
        <w:jc w:val="both"/>
        <w:rPr>
          <w:rFonts w:asciiTheme="minorHAnsi" w:hAnsiTheme="minorHAnsi" w:cstheme="minorHAnsi"/>
          <w:color w:val="000000" w:themeColor="text1"/>
        </w:rPr>
      </w:pPr>
      <w:r w:rsidRPr="00403053">
        <w:rPr>
          <w:rFonts w:asciiTheme="minorHAnsi" w:hAnsiTheme="minorHAnsi" w:cstheme="minorHAnsi"/>
        </w:rPr>
        <w:t xml:space="preserve">Poverty in </w:t>
      </w:r>
      <w:r w:rsidR="004C1659" w:rsidRPr="00403053">
        <w:rPr>
          <w:rFonts w:asciiTheme="minorHAnsi" w:hAnsiTheme="minorHAnsi" w:cstheme="minorHAnsi"/>
        </w:rPr>
        <w:t xml:space="preserve">early </w:t>
      </w:r>
      <w:r w:rsidRPr="00403053">
        <w:rPr>
          <w:rFonts w:asciiTheme="minorHAnsi" w:hAnsiTheme="minorHAnsi" w:cstheme="minorHAnsi"/>
        </w:rPr>
        <w:t>childhood is pervasive and effects every aspect of children’s lives</w:t>
      </w:r>
      <w:r w:rsidR="00447255"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 xml:space="preserve">causing isolation and exclusion from society (Ridge, 2011). </w:t>
      </w:r>
      <w:r w:rsidR="005F5E23" w:rsidRPr="00403053">
        <w:rPr>
          <w:rFonts w:asciiTheme="minorHAnsi" w:hAnsiTheme="minorHAnsi" w:cstheme="minorHAnsi"/>
          <w:color w:val="000000" w:themeColor="text1"/>
        </w:rPr>
        <w:t>In England b</w:t>
      </w:r>
      <w:r w:rsidRPr="00403053">
        <w:rPr>
          <w:rFonts w:asciiTheme="minorHAnsi" w:hAnsiTheme="minorHAnsi" w:cstheme="minorHAnsi"/>
          <w:color w:val="000000" w:themeColor="text1"/>
        </w:rPr>
        <w:t xml:space="preserve">y the age </w:t>
      </w:r>
      <w:r w:rsidR="00976CCC" w:rsidRPr="00403053">
        <w:rPr>
          <w:rFonts w:asciiTheme="minorHAnsi" w:hAnsiTheme="minorHAnsi" w:cstheme="minorHAnsi"/>
          <w:color w:val="000000" w:themeColor="text1"/>
        </w:rPr>
        <w:t>of</w:t>
      </w:r>
      <w:r w:rsidRPr="00403053">
        <w:rPr>
          <w:rFonts w:asciiTheme="minorHAnsi" w:hAnsiTheme="minorHAnsi" w:cstheme="minorHAnsi"/>
          <w:color w:val="000000" w:themeColor="text1"/>
        </w:rPr>
        <w:t xml:space="preserve"> five there is a</w:t>
      </w:r>
      <w:r w:rsidRPr="00403053">
        <w:rPr>
          <w:rFonts w:asciiTheme="minorHAnsi" w:hAnsiTheme="minorHAnsi" w:cstheme="minorHAnsi"/>
          <w:i/>
          <w:iCs/>
          <w:color w:val="000000" w:themeColor="text1"/>
        </w:rPr>
        <w:t xml:space="preserve"> </w:t>
      </w:r>
      <w:r w:rsidRPr="00403053">
        <w:rPr>
          <w:rFonts w:asciiTheme="minorHAnsi" w:hAnsiTheme="minorHAnsi" w:cstheme="minorHAnsi"/>
          <w:color w:val="000000" w:themeColor="text1"/>
        </w:rPr>
        <w:t xml:space="preserve">significant gap in </w:t>
      </w:r>
      <w:r w:rsidR="004C1659" w:rsidRPr="00403053">
        <w:rPr>
          <w:rFonts w:asciiTheme="minorHAnsi" w:hAnsiTheme="minorHAnsi" w:cstheme="minorHAnsi"/>
          <w:color w:val="000000" w:themeColor="text1"/>
        </w:rPr>
        <w:t>children’s</w:t>
      </w:r>
      <w:r w:rsidR="006859A9"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educational attainments</w:t>
      </w:r>
      <w:r w:rsidR="00447255" w:rsidRPr="00403053">
        <w:rPr>
          <w:rFonts w:asciiTheme="minorHAnsi" w:hAnsiTheme="minorHAnsi" w:cstheme="minorHAnsi"/>
          <w:color w:val="000000" w:themeColor="text1"/>
          <w:shd w:val="clear" w:color="auto" w:fill="FFFFFF"/>
        </w:rPr>
        <w:t xml:space="preserve"> </w:t>
      </w:r>
      <w:r w:rsidR="00AF06BC" w:rsidRPr="00403053">
        <w:rPr>
          <w:rFonts w:asciiTheme="minorHAnsi" w:hAnsiTheme="minorHAnsi" w:cstheme="minorHAnsi"/>
          <w:color w:val="000000" w:themeColor="text1"/>
        </w:rPr>
        <w:t xml:space="preserve">– with the gap </w:t>
      </w:r>
      <w:r w:rsidR="00701940" w:rsidRPr="00403053">
        <w:rPr>
          <w:rFonts w:asciiTheme="minorHAnsi" w:hAnsiTheme="minorHAnsi" w:cstheme="minorHAnsi"/>
          <w:color w:val="000000" w:themeColor="text1"/>
        </w:rPr>
        <w:t>widening</w:t>
      </w:r>
      <w:r w:rsidR="00AF06BC" w:rsidRPr="00403053">
        <w:rPr>
          <w:rFonts w:asciiTheme="minorHAnsi" w:hAnsiTheme="minorHAnsi" w:cstheme="minorHAnsi"/>
          <w:color w:val="000000" w:themeColor="text1"/>
        </w:rPr>
        <w:t xml:space="preserve"> as children get older</w:t>
      </w:r>
      <w:r w:rsidRPr="00403053">
        <w:rPr>
          <w:rFonts w:asciiTheme="minorHAnsi" w:hAnsiTheme="minorHAnsi" w:cstheme="minorHAnsi"/>
          <w:color w:val="000000" w:themeColor="text1"/>
        </w:rPr>
        <w:t xml:space="preserve"> (DfE, 2014; </w:t>
      </w:r>
      <w:r w:rsidR="00131F0C" w:rsidRPr="00403053">
        <w:rPr>
          <w:rFonts w:asciiTheme="minorHAnsi" w:hAnsiTheme="minorHAnsi" w:cstheme="minorHAnsi"/>
          <w:color w:val="000000" w:themeColor="text1"/>
        </w:rPr>
        <w:t>SMC</w:t>
      </w:r>
      <w:r w:rsidRPr="00403053">
        <w:rPr>
          <w:rFonts w:asciiTheme="minorHAnsi" w:hAnsiTheme="minorHAnsi" w:cstheme="minorHAnsi"/>
          <w:color w:val="000000" w:themeColor="text1"/>
        </w:rPr>
        <w:t xml:space="preserve">, 2017). In addition, children living in areas of disadvantage have an increased risk of health issues and a shorter life expectancy (ONS, 2014). </w:t>
      </w:r>
      <w:r w:rsidR="00316F34" w:rsidRPr="00403053">
        <w:rPr>
          <w:rFonts w:asciiTheme="minorHAnsi" w:hAnsiTheme="minorHAnsi" w:cstheme="minorHAnsi"/>
          <w:color w:val="000000" w:themeColor="text1"/>
        </w:rPr>
        <w:t xml:space="preserve">Food poverty has increased significantly </w:t>
      </w:r>
      <w:r w:rsidR="00FB465F" w:rsidRPr="00403053">
        <w:rPr>
          <w:rFonts w:asciiTheme="minorHAnsi" w:hAnsiTheme="minorHAnsi" w:cstheme="minorHAnsi"/>
          <w:color w:val="000000" w:themeColor="text1"/>
        </w:rPr>
        <w:t>with the Trussell Trust</w:t>
      </w:r>
      <w:r w:rsidR="00787665" w:rsidRPr="00403053">
        <w:rPr>
          <w:rFonts w:asciiTheme="minorHAnsi" w:hAnsiTheme="minorHAnsi" w:cstheme="minorHAnsi"/>
          <w:color w:val="000000" w:themeColor="text1"/>
        </w:rPr>
        <w:t xml:space="preserve"> (2019)</w:t>
      </w:r>
      <w:r w:rsidR="00FB465F" w:rsidRPr="00403053">
        <w:rPr>
          <w:rFonts w:asciiTheme="minorHAnsi" w:hAnsiTheme="minorHAnsi" w:cstheme="minorHAnsi"/>
          <w:color w:val="000000" w:themeColor="text1"/>
        </w:rPr>
        <w:t xml:space="preserve"> reporting a 73.4% increase in food bank supplies since </w:t>
      </w:r>
      <w:r w:rsidR="0028729A" w:rsidRPr="00403053">
        <w:rPr>
          <w:rFonts w:asciiTheme="minorHAnsi" w:hAnsiTheme="minorHAnsi" w:cstheme="minorHAnsi"/>
          <w:color w:val="000000" w:themeColor="text1"/>
        </w:rPr>
        <w:t>2013</w:t>
      </w:r>
      <w:r w:rsidR="005F41DA" w:rsidRPr="00403053">
        <w:rPr>
          <w:rFonts w:asciiTheme="minorHAnsi" w:hAnsiTheme="minorHAnsi" w:cstheme="minorHAnsi"/>
          <w:color w:val="000000" w:themeColor="text1"/>
        </w:rPr>
        <w:t xml:space="preserve"> and </w:t>
      </w:r>
      <w:r w:rsidR="00787665" w:rsidRPr="00403053">
        <w:rPr>
          <w:rFonts w:asciiTheme="minorHAnsi" w:hAnsiTheme="minorHAnsi" w:cstheme="minorHAnsi"/>
          <w:color w:val="000000" w:themeColor="text1"/>
        </w:rPr>
        <w:t>the Food Foundation</w:t>
      </w:r>
      <w:r w:rsidR="001161F9" w:rsidRPr="00403053">
        <w:rPr>
          <w:rFonts w:asciiTheme="minorHAnsi" w:hAnsiTheme="minorHAnsi" w:cstheme="minorHAnsi"/>
          <w:color w:val="000000" w:themeColor="text1"/>
        </w:rPr>
        <w:t xml:space="preserve"> (2019)</w:t>
      </w:r>
      <w:r w:rsidR="00787665" w:rsidRPr="00403053">
        <w:rPr>
          <w:rFonts w:asciiTheme="minorHAnsi" w:hAnsiTheme="minorHAnsi" w:cstheme="minorHAnsi"/>
          <w:color w:val="000000" w:themeColor="text1"/>
        </w:rPr>
        <w:t xml:space="preserve"> estimating that 19% of children in the UK </w:t>
      </w:r>
      <w:r w:rsidR="001161F9" w:rsidRPr="00403053">
        <w:rPr>
          <w:rFonts w:asciiTheme="minorHAnsi" w:hAnsiTheme="minorHAnsi" w:cstheme="minorHAnsi"/>
          <w:color w:val="000000" w:themeColor="text1"/>
        </w:rPr>
        <w:t xml:space="preserve">experience food insecurity. </w:t>
      </w:r>
      <w:r w:rsidR="00EC2916" w:rsidRPr="00403053">
        <w:rPr>
          <w:rFonts w:asciiTheme="minorHAnsi" w:hAnsiTheme="minorHAnsi" w:cstheme="minorHAnsi"/>
          <w:color w:val="000000" w:themeColor="text1"/>
        </w:rPr>
        <w:t>Children’s lives are inextricably linked to those of the families they live in</w:t>
      </w:r>
      <w:r w:rsidR="001676B9" w:rsidRPr="00403053">
        <w:rPr>
          <w:rFonts w:asciiTheme="minorHAnsi" w:hAnsiTheme="minorHAnsi" w:cstheme="minorHAnsi"/>
          <w:color w:val="000000" w:themeColor="text1"/>
        </w:rPr>
        <w:t xml:space="preserve">. </w:t>
      </w:r>
      <w:r w:rsidR="002438D8" w:rsidRPr="00403053">
        <w:rPr>
          <w:rFonts w:asciiTheme="minorHAnsi" w:hAnsiTheme="minorHAnsi" w:cstheme="minorHAnsi"/>
          <w:color w:val="000000" w:themeColor="text1"/>
        </w:rPr>
        <w:t xml:space="preserve">Although </w:t>
      </w:r>
      <w:r w:rsidR="001676B9" w:rsidRPr="00403053">
        <w:rPr>
          <w:rFonts w:asciiTheme="minorHAnsi" w:hAnsiTheme="minorHAnsi" w:cstheme="minorHAnsi"/>
          <w:color w:val="000000" w:themeColor="text1"/>
        </w:rPr>
        <w:t xml:space="preserve">all families are vulnerable to poverty </w:t>
      </w:r>
      <w:r w:rsidR="002438D8" w:rsidRPr="00403053">
        <w:rPr>
          <w:rFonts w:asciiTheme="minorHAnsi" w:hAnsiTheme="minorHAnsi" w:cstheme="minorHAnsi"/>
          <w:color w:val="000000" w:themeColor="text1"/>
        </w:rPr>
        <w:t xml:space="preserve">some are more </w:t>
      </w:r>
      <w:r w:rsidR="00806414" w:rsidRPr="00403053">
        <w:rPr>
          <w:rFonts w:asciiTheme="minorHAnsi" w:hAnsiTheme="minorHAnsi" w:cstheme="minorHAnsi"/>
          <w:color w:val="000000" w:themeColor="text1"/>
        </w:rPr>
        <w:t>effected</w:t>
      </w:r>
      <w:r w:rsidR="002438D8" w:rsidRPr="00403053">
        <w:rPr>
          <w:rFonts w:asciiTheme="minorHAnsi" w:hAnsiTheme="minorHAnsi" w:cstheme="minorHAnsi"/>
          <w:color w:val="000000" w:themeColor="text1"/>
        </w:rPr>
        <w:t xml:space="preserve"> than others</w:t>
      </w:r>
      <w:r w:rsidR="00447255" w:rsidRPr="00403053">
        <w:rPr>
          <w:rFonts w:asciiTheme="minorHAnsi" w:hAnsiTheme="minorHAnsi" w:cstheme="minorHAnsi"/>
          <w:color w:val="000000" w:themeColor="text1"/>
        </w:rPr>
        <w:t xml:space="preserve">, for example, </w:t>
      </w:r>
      <w:r w:rsidR="002438D8" w:rsidRPr="00403053">
        <w:rPr>
          <w:rFonts w:asciiTheme="minorHAnsi" w:hAnsiTheme="minorHAnsi" w:cstheme="minorHAnsi"/>
          <w:color w:val="000000" w:themeColor="text1"/>
        </w:rPr>
        <w:t>47%</w:t>
      </w:r>
      <w:r w:rsidR="00447255" w:rsidRPr="00403053">
        <w:rPr>
          <w:rFonts w:asciiTheme="minorHAnsi" w:hAnsiTheme="minorHAnsi" w:cstheme="minorHAnsi"/>
          <w:color w:val="000000" w:themeColor="text1"/>
        </w:rPr>
        <w:t xml:space="preserve"> of lone-parent families</w:t>
      </w:r>
      <w:r w:rsidR="002438D8" w:rsidRPr="00403053">
        <w:rPr>
          <w:rFonts w:asciiTheme="minorHAnsi" w:hAnsiTheme="minorHAnsi" w:cstheme="minorHAnsi"/>
          <w:color w:val="000000" w:themeColor="text1"/>
        </w:rPr>
        <w:t xml:space="preserve"> liv</w:t>
      </w:r>
      <w:r w:rsidR="00447255" w:rsidRPr="00403053">
        <w:rPr>
          <w:rFonts w:asciiTheme="minorHAnsi" w:hAnsiTheme="minorHAnsi" w:cstheme="minorHAnsi"/>
          <w:color w:val="000000" w:themeColor="text1"/>
        </w:rPr>
        <w:t>e</w:t>
      </w:r>
      <w:r w:rsidR="002438D8" w:rsidRPr="00403053">
        <w:rPr>
          <w:rFonts w:asciiTheme="minorHAnsi" w:hAnsiTheme="minorHAnsi" w:cstheme="minorHAnsi"/>
          <w:color w:val="000000" w:themeColor="text1"/>
        </w:rPr>
        <w:t xml:space="preserve"> in poverty (</w:t>
      </w:r>
      <w:r w:rsidR="00447255" w:rsidRPr="00403053">
        <w:rPr>
          <w:rFonts w:asciiTheme="minorHAnsi" w:hAnsiTheme="minorHAnsi" w:cstheme="minorHAnsi"/>
          <w:color w:val="000000" w:themeColor="text1"/>
        </w:rPr>
        <w:t xml:space="preserve">CPAG, 2018; </w:t>
      </w:r>
      <w:r w:rsidR="002438D8" w:rsidRPr="00403053">
        <w:rPr>
          <w:rFonts w:asciiTheme="minorHAnsi" w:hAnsiTheme="minorHAnsi" w:cstheme="minorHAnsi"/>
          <w:color w:val="000000" w:themeColor="text1"/>
        </w:rPr>
        <w:t xml:space="preserve">Marsh et al., 2017).  </w:t>
      </w:r>
      <w:r w:rsidR="00447255" w:rsidRPr="00403053">
        <w:rPr>
          <w:rFonts w:asciiTheme="minorHAnsi" w:hAnsiTheme="minorHAnsi" w:cstheme="minorHAnsi"/>
          <w:color w:val="000000" w:themeColor="text1"/>
        </w:rPr>
        <w:t xml:space="preserve">Family poverty is highly gendered </w:t>
      </w:r>
      <w:proofErr w:type="gramStart"/>
      <w:r w:rsidR="00447255" w:rsidRPr="00403053">
        <w:rPr>
          <w:rFonts w:asciiTheme="minorHAnsi" w:hAnsiTheme="minorHAnsi" w:cstheme="minorHAnsi"/>
          <w:color w:val="000000" w:themeColor="text1"/>
        </w:rPr>
        <w:t xml:space="preserve">- </w:t>
      </w:r>
      <w:r w:rsidR="00D35A7F" w:rsidRPr="00403053">
        <w:rPr>
          <w:rFonts w:asciiTheme="minorHAnsi" w:hAnsiTheme="minorHAnsi" w:cstheme="minorHAnsi"/>
          <w:color w:val="000000" w:themeColor="text1"/>
        </w:rPr>
        <w:t xml:space="preserve"> 90</w:t>
      </w:r>
      <w:proofErr w:type="gramEnd"/>
      <w:r w:rsidR="00D35A7F" w:rsidRPr="00403053">
        <w:rPr>
          <w:rFonts w:asciiTheme="minorHAnsi" w:hAnsiTheme="minorHAnsi" w:cstheme="minorHAnsi"/>
          <w:color w:val="000000" w:themeColor="text1"/>
        </w:rPr>
        <w:t>% of lone-parents are women</w:t>
      </w:r>
      <w:r w:rsidR="00447255" w:rsidRPr="00403053">
        <w:rPr>
          <w:rFonts w:asciiTheme="minorHAnsi" w:hAnsiTheme="minorHAnsi" w:cstheme="minorHAnsi"/>
          <w:color w:val="000000" w:themeColor="text1"/>
        </w:rPr>
        <w:t xml:space="preserve"> and are at higher risk due to limited work opportunities </w:t>
      </w:r>
      <w:r w:rsidR="00AF06BC" w:rsidRPr="00403053">
        <w:rPr>
          <w:rFonts w:asciiTheme="minorHAnsi" w:hAnsiTheme="minorHAnsi" w:cstheme="minorHAnsi"/>
          <w:color w:val="000000" w:themeColor="text1"/>
        </w:rPr>
        <w:t>(Alston, 2018</w:t>
      </w:r>
      <w:r w:rsidR="00447255" w:rsidRPr="00403053">
        <w:rPr>
          <w:rFonts w:asciiTheme="minorHAnsi" w:hAnsiTheme="minorHAnsi" w:cstheme="minorHAnsi"/>
          <w:color w:val="000000" w:themeColor="text1"/>
        </w:rPr>
        <w:t>; Millar and Ridge, 2013</w:t>
      </w:r>
      <w:r w:rsidR="00AF06BC" w:rsidRPr="00403053">
        <w:rPr>
          <w:rFonts w:asciiTheme="minorHAnsi" w:hAnsiTheme="minorHAnsi" w:cstheme="minorHAnsi"/>
          <w:color w:val="000000" w:themeColor="text1"/>
        </w:rPr>
        <w:t>)</w:t>
      </w:r>
      <w:r w:rsidR="00FD5A8C" w:rsidRPr="00403053">
        <w:rPr>
          <w:rFonts w:asciiTheme="minorHAnsi" w:hAnsiTheme="minorHAnsi" w:cstheme="minorHAnsi"/>
          <w:color w:val="000000" w:themeColor="text1"/>
        </w:rPr>
        <w:t xml:space="preserve">. </w:t>
      </w:r>
      <w:r w:rsidR="009271EF" w:rsidRPr="00403053">
        <w:rPr>
          <w:rFonts w:asciiTheme="minorHAnsi" w:hAnsiTheme="minorHAnsi" w:cstheme="minorHAnsi"/>
          <w:color w:val="000000" w:themeColor="text1"/>
        </w:rPr>
        <w:t>Black and Minority Ethnic (BME) groups are twice as likely as white groups to live in poverty due to intersecting issues of unemployment, economic activity, lower pay, geographic location, migration status and educational attainment</w:t>
      </w:r>
      <w:r w:rsidR="00D825EE" w:rsidRPr="00403053">
        <w:rPr>
          <w:rFonts w:asciiTheme="minorHAnsi" w:hAnsiTheme="minorHAnsi" w:cstheme="minorHAnsi"/>
          <w:color w:val="000000" w:themeColor="text1"/>
        </w:rPr>
        <w:t xml:space="preserve"> (Joseph Rowntree </w:t>
      </w:r>
      <w:r w:rsidR="00370666" w:rsidRPr="00403053">
        <w:rPr>
          <w:rFonts w:asciiTheme="minorHAnsi" w:hAnsiTheme="minorHAnsi" w:cstheme="minorHAnsi"/>
          <w:color w:val="000000" w:themeColor="text1"/>
        </w:rPr>
        <w:t>Foundation</w:t>
      </w:r>
      <w:r w:rsidR="00D825EE" w:rsidRPr="00403053">
        <w:rPr>
          <w:rFonts w:asciiTheme="minorHAnsi" w:hAnsiTheme="minorHAnsi" w:cstheme="minorHAnsi"/>
          <w:color w:val="000000" w:themeColor="text1"/>
        </w:rPr>
        <w:t xml:space="preserve">, 2017). </w:t>
      </w:r>
      <w:r w:rsidR="009271EF" w:rsidRPr="00403053">
        <w:rPr>
          <w:rFonts w:asciiTheme="minorHAnsi" w:hAnsiTheme="minorHAnsi" w:cstheme="minorHAnsi"/>
          <w:color w:val="000000" w:themeColor="text1"/>
        </w:rPr>
        <w:t xml:space="preserve"> </w:t>
      </w:r>
    </w:p>
    <w:p w14:paraId="3F429AB5" w14:textId="77777777" w:rsidR="004D6EBA" w:rsidRPr="00403053" w:rsidRDefault="004D6EBA" w:rsidP="00403053">
      <w:pPr>
        <w:widowControl w:val="0"/>
        <w:spacing w:line="360" w:lineRule="auto"/>
        <w:jc w:val="both"/>
        <w:rPr>
          <w:rFonts w:asciiTheme="minorHAnsi" w:hAnsiTheme="minorHAnsi" w:cstheme="minorHAnsi"/>
          <w:color w:val="000000" w:themeColor="text1"/>
        </w:rPr>
      </w:pPr>
    </w:p>
    <w:p w14:paraId="6FA1C261" w14:textId="54487803" w:rsidR="00596976" w:rsidRPr="00403053" w:rsidRDefault="00F30226" w:rsidP="00403053">
      <w:pPr>
        <w:widowControl w:val="0"/>
        <w:spacing w:line="360" w:lineRule="auto"/>
        <w:jc w:val="both"/>
        <w:rPr>
          <w:rFonts w:asciiTheme="minorHAnsi" w:hAnsiTheme="minorHAnsi" w:cstheme="minorHAnsi"/>
          <w:color w:val="000000" w:themeColor="text1"/>
        </w:rPr>
      </w:pPr>
      <w:r w:rsidRPr="00403053">
        <w:rPr>
          <w:rFonts w:asciiTheme="minorHAnsi" w:hAnsiTheme="minorHAnsi" w:cstheme="minorHAnsi"/>
          <w:color w:val="000000" w:themeColor="text1"/>
        </w:rPr>
        <w:t xml:space="preserve">Tyler (2013, p. 170) suggests that the discourse of the ‘undeserving’ and ‘deserving’ poor has pervaded government policy in the UK reproducing a moral distinction between ‘honest hard-working families’ and a ‘parasitical, pathological underclass’. </w:t>
      </w:r>
      <w:r w:rsidR="00E9516F" w:rsidRPr="00403053">
        <w:rPr>
          <w:rFonts w:asciiTheme="minorHAnsi" w:hAnsiTheme="minorHAnsi" w:cstheme="minorHAnsi"/>
          <w:color w:val="000000" w:themeColor="text1"/>
        </w:rPr>
        <w:t>Discourses of a deserving and undeserving poor</w:t>
      </w:r>
      <w:r w:rsidR="00596976" w:rsidRPr="00403053">
        <w:rPr>
          <w:rFonts w:asciiTheme="minorHAnsi" w:hAnsiTheme="minorHAnsi" w:cstheme="minorHAnsi"/>
          <w:color w:val="000000" w:themeColor="text1"/>
        </w:rPr>
        <w:t xml:space="preserve"> harkens back to the Victorian New Poor Law Amendment Act 1834 (amendment of the Poor Relief Act 1601)’ (</w:t>
      </w:r>
      <w:r w:rsidR="00C83329" w:rsidRPr="00403053">
        <w:rPr>
          <w:rFonts w:asciiTheme="minorHAnsi" w:hAnsiTheme="minorHAnsi" w:cstheme="minorHAnsi"/>
          <w:color w:val="000000" w:themeColor="text1"/>
        </w:rPr>
        <w:t xml:space="preserve">as </w:t>
      </w:r>
      <w:r w:rsidR="00E9516F" w:rsidRPr="00403053">
        <w:rPr>
          <w:rFonts w:asciiTheme="minorHAnsi" w:hAnsiTheme="minorHAnsi" w:cstheme="minorHAnsi"/>
          <w:color w:val="000000" w:themeColor="text1"/>
        </w:rPr>
        <w:t xml:space="preserve">discussed by </w:t>
      </w:r>
      <w:r w:rsidR="00596976" w:rsidRPr="00403053">
        <w:rPr>
          <w:rFonts w:asciiTheme="minorHAnsi" w:hAnsiTheme="minorHAnsi" w:cstheme="minorHAnsi"/>
          <w:color w:val="000000" w:themeColor="text1"/>
        </w:rPr>
        <w:t xml:space="preserve">Ridge and Wright, 2008). The moral discourse of the New Poor Law Amendment Act 1834 made a distinction between the ‘master evil’, fit, working age men who were able to work but unwilling and the ‘impotent poor’, those who were too old, young or ill to work (Walker and Chase, 2014). The Poor House was there as deterrent or punishment and public funding was only offered to those who were in dire need. Structural inequalities were reinforced, as those who were most vulnerable to poverty </w:t>
      </w:r>
      <w:r w:rsidR="00596976" w:rsidRPr="00403053">
        <w:rPr>
          <w:rFonts w:asciiTheme="minorHAnsi" w:hAnsiTheme="minorHAnsi" w:cstheme="minorHAnsi"/>
          <w:color w:val="000000" w:themeColor="text1"/>
        </w:rPr>
        <w:lastRenderedPageBreak/>
        <w:t xml:space="preserve">were not able working-age men but instead women, children, those with a disability and/or health condition and the old. </w:t>
      </w:r>
      <w:r w:rsidR="00C66E67" w:rsidRPr="00403053">
        <w:rPr>
          <w:rFonts w:asciiTheme="minorHAnsi" w:hAnsiTheme="minorHAnsi" w:cstheme="minorHAnsi"/>
          <w:color w:val="000000" w:themeColor="text1"/>
        </w:rPr>
        <w:t xml:space="preserve">The analysis below examines how existing government policies have done little to improve the lives of children and families in early childhood and continue to reflect discourses of deserving and undeserving poor. </w:t>
      </w:r>
    </w:p>
    <w:p w14:paraId="4B6F2955" w14:textId="77777777" w:rsidR="00E47CBA" w:rsidRPr="00403053" w:rsidRDefault="00E47CBA" w:rsidP="00403053">
      <w:pPr>
        <w:widowControl w:val="0"/>
        <w:spacing w:line="360" w:lineRule="auto"/>
        <w:jc w:val="both"/>
        <w:rPr>
          <w:rFonts w:asciiTheme="minorHAnsi" w:hAnsiTheme="minorHAnsi" w:cstheme="minorHAnsi"/>
          <w:color w:val="000000" w:themeColor="text1"/>
        </w:rPr>
      </w:pPr>
    </w:p>
    <w:p w14:paraId="3DF2B7D1" w14:textId="25F51618" w:rsidR="00596064" w:rsidRPr="00403053" w:rsidRDefault="000B2BBC" w:rsidP="00403053">
      <w:pPr>
        <w:pStyle w:val="NormalWeb"/>
        <w:widowControl w:val="0"/>
        <w:spacing w:before="0" w:beforeAutospacing="0" w:after="0" w:afterAutospacing="0" w:line="360" w:lineRule="auto"/>
        <w:jc w:val="both"/>
        <w:rPr>
          <w:rFonts w:asciiTheme="minorHAnsi" w:hAnsiTheme="minorHAnsi" w:cstheme="minorHAnsi"/>
          <w:b/>
          <w:color w:val="000000" w:themeColor="text1"/>
        </w:rPr>
      </w:pPr>
      <w:r w:rsidRPr="00403053">
        <w:rPr>
          <w:rFonts w:asciiTheme="minorHAnsi" w:hAnsiTheme="minorHAnsi" w:cstheme="minorHAnsi"/>
          <w:b/>
          <w:color w:val="000000" w:themeColor="text1"/>
        </w:rPr>
        <w:t>Discourses of work and welfare</w:t>
      </w:r>
    </w:p>
    <w:p w14:paraId="50546565" w14:textId="71DD5BF8" w:rsidR="007F0E0A" w:rsidRPr="00403053" w:rsidRDefault="00FA1EDE" w:rsidP="00403053">
      <w:pPr>
        <w:widowControl w:val="0"/>
        <w:autoSpaceDE w:val="0"/>
        <w:autoSpaceDN w:val="0"/>
        <w:adjustRightInd w:val="0"/>
        <w:spacing w:line="360" w:lineRule="auto"/>
        <w:jc w:val="both"/>
        <w:rPr>
          <w:rFonts w:asciiTheme="minorHAnsi" w:hAnsiTheme="minorHAnsi" w:cstheme="minorHAnsi"/>
          <w:bCs/>
          <w:iCs/>
          <w:color w:val="000000" w:themeColor="text1"/>
        </w:rPr>
      </w:pPr>
      <w:r w:rsidRPr="00403053">
        <w:rPr>
          <w:rFonts w:asciiTheme="minorHAnsi" w:hAnsiTheme="minorHAnsi" w:cstheme="minorHAnsi"/>
          <w:color w:val="000000" w:themeColor="text1"/>
        </w:rPr>
        <w:t>The</w:t>
      </w:r>
      <w:r w:rsidR="001D644E" w:rsidRPr="00403053">
        <w:rPr>
          <w:rFonts w:asciiTheme="minorHAnsi" w:hAnsiTheme="minorHAnsi" w:cstheme="minorHAnsi"/>
          <w:color w:val="000000" w:themeColor="text1"/>
        </w:rPr>
        <w:t xml:space="preserve"> Labour government (1997-2010) were committed to eradicating poverty</w:t>
      </w:r>
      <w:r w:rsidR="00A351A7" w:rsidRPr="00403053">
        <w:rPr>
          <w:rFonts w:asciiTheme="minorHAnsi" w:hAnsiTheme="minorHAnsi" w:cstheme="minorHAnsi"/>
          <w:color w:val="000000" w:themeColor="text1"/>
        </w:rPr>
        <w:t xml:space="preserve"> in Britain</w:t>
      </w:r>
      <w:r w:rsidR="001D644E" w:rsidRPr="00403053">
        <w:rPr>
          <w:rFonts w:asciiTheme="minorHAnsi" w:hAnsiTheme="minorHAnsi" w:cstheme="minorHAnsi"/>
          <w:color w:val="000000" w:themeColor="text1"/>
        </w:rPr>
        <w:t xml:space="preserve"> by 2020</w:t>
      </w:r>
      <w:r w:rsidR="003E0A24" w:rsidRPr="00403053">
        <w:rPr>
          <w:rFonts w:asciiTheme="minorHAnsi" w:hAnsiTheme="minorHAnsi" w:cstheme="minorHAnsi"/>
          <w:color w:val="000000" w:themeColor="text1"/>
        </w:rPr>
        <w:t xml:space="preserve"> (REF)</w:t>
      </w:r>
      <w:r w:rsidR="001D644E" w:rsidRPr="00403053">
        <w:rPr>
          <w:rFonts w:asciiTheme="minorHAnsi" w:hAnsiTheme="minorHAnsi" w:cstheme="minorHAnsi"/>
          <w:color w:val="000000" w:themeColor="text1"/>
        </w:rPr>
        <w:t>. Their approach was characterised as the ‘third way’ drawing on both redistribution and welfare to work - redistribution through benefits for families who could not work and the promotion of paid work for those who could</w:t>
      </w:r>
      <w:r w:rsidRPr="00403053">
        <w:rPr>
          <w:rFonts w:asciiTheme="minorHAnsi" w:hAnsiTheme="minorHAnsi" w:cstheme="minorHAnsi"/>
          <w:color w:val="000000" w:themeColor="text1"/>
        </w:rPr>
        <w:t xml:space="preserve"> (Ridge, 2013)</w:t>
      </w:r>
      <w:r w:rsidR="001D644E" w:rsidRPr="00403053">
        <w:rPr>
          <w:rFonts w:asciiTheme="minorHAnsi" w:hAnsiTheme="minorHAnsi" w:cstheme="minorHAnsi"/>
          <w:color w:val="000000" w:themeColor="text1"/>
        </w:rPr>
        <w:t>.</w:t>
      </w:r>
      <w:r w:rsidR="007F0E0A" w:rsidRPr="00403053">
        <w:rPr>
          <w:rFonts w:asciiTheme="minorHAnsi" w:hAnsiTheme="minorHAnsi" w:cstheme="minorHAnsi"/>
          <w:color w:val="000000" w:themeColor="text1"/>
        </w:rPr>
        <w:t xml:space="preserve">  </w:t>
      </w:r>
      <w:r w:rsidR="0094294D" w:rsidRPr="00403053">
        <w:rPr>
          <w:rFonts w:asciiTheme="minorHAnsi" w:hAnsiTheme="minorHAnsi" w:cstheme="minorHAnsi"/>
          <w:color w:val="000000" w:themeColor="text1"/>
        </w:rPr>
        <w:t>A</w:t>
      </w:r>
      <w:r w:rsidR="007F0E0A" w:rsidRPr="00403053">
        <w:rPr>
          <w:rFonts w:asciiTheme="minorHAnsi" w:hAnsiTheme="minorHAnsi" w:cstheme="minorHAnsi"/>
          <w:color w:val="000000" w:themeColor="text1"/>
        </w:rPr>
        <w:t xml:space="preserve">lthough the </w:t>
      </w:r>
      <w:r w:rsidR="007F0E0A" w:rsidRPr="00403053">
        <w:rPr>
          <w:rFonts w:asciiTheme="minorHAnsi" w:hAnsiTheme="minorHAnsi" w:cstheme="minorHAnsi"/>
          <w:bCs/>
          <w:iCs/>
          <w:color w:val="000000" w:themeColor="text1"/>
        </w:rPr>
        <w:t>number of children in poverty decreased by one million during Labour’s term of office, in real terms poverty levels had not moved far from peak levels of poverty in the 1990s</w:t>
      </w:r>
      <w:r w:rsidR="0094294D" w:rsidRPr="00403053">
        <w:rPr>
          <w:rFonts w:asciiTheme="minorHAnsi" w:hAnsiTheme="minorHAnsi" w:cstheme="minorHAnsi"/>
          <w:bCs/>
          <w:iCs/>
          <w:color w:val="000000" w:themeColor="text1"/>
        </w:rPr>
        <w:t xml:space="preserve"> (Aldridge et al., 2012).</w:t>
      </w:r>
      <w:r w:rsidR="005D1E09" w:rsidRPr="00403053">
        <w:rPr>
          <w:rFonts w:asciiTheme="minorHAnsi" w:hAnsiTheme="minorHAnsi" w:cstheme="minorHAnsi"/>
          <w:bCs/>
          <w:iCs/>
          <w:color w:val="000000" w:themeColor="text1"/>
        </w:rPr>
        <w:t xml:space="preserve"> </w:t>
      </w:r>
      <w:r w:rsidR="005D1E09" w:rsidRPr="00403053">
        <w:rPr>
          <w:rFonts w:asciiTheme="minorHAnsi" w:hAnsiTheme="minorHAnsi" w:cstheme="minorHAnsi"/>
          <w:color w:val="000000" w:themeColor="text1"/>
        </w:rPr>
        <w:t xml:space="preserve">The discourse of Labour’s over-spending was ‘pushed’ by the Conservative government and the media, paving the way for the introduction of austerity measures (Jones, 2015). Austerity measures worked </w:t>
      </w:r>
      <w:proofErr w:type="gramStart"/>
      <w:r w:rsidR="005D1E09" w:rsidRPr="00403053">
        <w:rPr>
          <w:rFonts w:asciiTheme="minorHAnsi" w:hAnsiTheme="minorHAnsi" w:cstheme="minorHAnsi"/>
          <w:color w:val="000000" w:themeColor="text1"/>
        </w:rPr>
        <w:t>hand-in-hand</w:t>
      </w:r>
      <w:proofErr w:type="gramEnd"/>
      <w:r w:rsidR="005D1E09" w:rsidRPr="00403053">
        <w:rPr>
          <w:rFonts w:asciiTheme="minorHAnsi" w:hAnsiTheme="minorHAnsi" w:cstheme="minorHAnsi"/>
          <w:color w:val="000000" w:themeColor="text1"/>
        </w:rPr>
        <w:t xml:space="preserve"> with neoliberalism in the dismantling of the welfare state and privatisation of services through a series of ideologically driven spending cuts (Mendoza, 2015).</w:t>
      </w:r>
      <w:r w:rsidR="007F0E0A" w:rsidRPr="00403053">
        <w:rPr>
          <w:rFonts w:asciiTheme="minorHAnsi" w:hAnsiTheme="minorHAnsi" w:cstheme="minorHAnsi"/>
          <w:bCs/>
          <w:iCs/>
          <w:color w:val="000000" w:themeColor="text1"/>
        </w:rPr>
        <w:t xml:space="preserve"> </w:t>
      </w:r>
      <w:r w:rsidR="00E9666A" w:rsidRPr="00403053">
        <w:rPr>
          <w:rFonts w:asciiTheme="minorHAnsi" w:hAnsiTheme="minorHAnsi" w:cstheme="minorHAnsi"/>
          <w:bCs/>
          <w:iCs/>
          <w:color w:val="000000" w:themeColor="text1"/>
        </w:rPr>
        <w:t>In</w:t>
      </w:r>
      <w:r w:rsidR="007F0E0A" w:rsidRPr="00403053">
        <w:rPr>
          <w:rFonts w:asciiTheme="minorHAnsi" w:hAnsiTheme="minorHAnsi" w:cstheme="minorHAnsi"/>
          <w:bCs/>
          <w:iCs/>
          <w:color w:val="000000" w:themeColor="text1"/>
        </w:rPr>
        <w:t xml:space="preserve">-work poverty </w:t>
      </w:r>
      <w:r w:rsidR="009D71A5" w:rsidRPr="00403053">
        <w:rPr>
          <w:rFonts w:asciiTheme="minorHAnsi" w:hAnsiTheme="minorHAnsi" w:cstheme="minorHAnsi"/>
          <w:bCs/>
          <w:iCs/>
          <w:color w:val="000000" w:themeColor="text1"/>
        </w:rPr>
        <w:t>rose</w:t>
      </w:r>
      <w:r w:rsidR="007F0E0A" w:rsidRPr="00403053">
        <w:rPr>
          <w:rFonts w:asciiTheme="minorHAnsi" w:hAnsiTheme="minorHAnsi" w:cstheme="minorHAnsi"/>
          <w:bCs/>
          <w:iCs/>
          <w:color w:val="000000" w:themeColor="text1"/>
        </w:rPr>
        <w:t xml:space="preserve"> significantly despite increases in employment and qualifications</w:t>
      </w:r>
      <w:r w:rsidR="00E9666A" w:rsidRPr="00403053">
        <w:rPr>
          <w:rFonts w:asciiTheme="minorHAnsi" w:hAnsiTheme="minorHAnsi" w:cstheme="minorHAnsi"/>
          <w:bCs/>
          <w:iCs/>
          <w:color w:val="000000" w:themeColor="text1"/>
        </w:rPr>
        <w:t xml:space="preserve"> </w:t>
      </w:r>
      <w:r w:rsidR="007F0E0A" w:rsidRPr="00403053">
        <w:rPr>
          <w:rFonts w:asciiTheme="minorHAnsi" w:hAnsiTheme="minorHAnsi" w:cstheme="minorHAnsi"/>
          <w:bCs/>
          <w:iCs/>
          <w:color w:val="000000" w:themeColor="text1"/>
        </w:rPr>
        <w:t xml:space="preserve">because </w:t>
      </w:r>
      <w:r w:rsidR="007F0E0A" w:rsidRPr="00403053">
        <w:rPr>
          <w:rFonts w:asciiTheme="minorHAnsi" w:hAnsiTheme="minorHAnsi" w:cstheme="minorHAnsi"/>
          <w:color w:val="000000" w:themeColor="text1"/>
        </w:rPr>
        <w:t xml:space="preserve">many families were working too few hours (exacerbated by high housing and childcare costs) to get their income sufficiently above the poverty line (Aldridge et al., 2012). </w:t>
      </w:r>
    </w:p>
    <w:p w14:paraId="59395608" w14:textId="617B4008" w:rsidR="001D644E" w:rsidRPr="00403053" w:rsidRDefault="001D644E" w:rsidP="00403053">
      <w:pPr>
        <w:widowControl w:val="0"/>
        <w:spacing w:line="360" w:lineRule="auto"/>
        <w:jc w:val="both"/>
        <w:rPr>
          <w:rFonts w:asciiTheme="minorHAnsi" w:hAnsiTheme="minorHAnsi" w:cstheme="minorHAnsi"/>
          <w:color w:val="000000" w:themeColor="text1"/>
        </w:rPr>
      </w:pPr>
    </w:p>
    <w:p w14:paraId="2DAA72B7" w14:textId="4635E37D" w:rsidR="00AA79A0" w:rsidRPr="00403053" w:rsidRDefault="005B39DE" w:rsidP="00403053">
      <w:pPr>
        <w:widowControl w:val="0"/>
        <w:spacing w:line="360" w:lineRule="auto"/>
        <w:jc w:val="both"/>
        <w:rPr>
          <w:rFonts w:asciiTheme="minorHAnsi" w:hAnsiTheme="minorHAnsi" w:cstheme="minorHAnsi"/>
          <w:color w:val="000000" w:themeColor="text1"/>
        </w:rPr>
      </w:pPr>
      <w:r w:rsidRPr="00403053">
        <w:rPr>
          <w:rFonts w:asciiTheme="minorHAnsi" w:hAnsiTheme="minorHAnsi" w:cstheme="minorHAnsi"/>
          <w:color w:val="000000" w:themeColor="text1"/>
        </w:rPr>
        <w:t xml:space="preserve">Post 2010 changes in government triggered a </w:t>
      </w:r>
      <w:r w:rsidR="004E166B" w:rsidRPr="00403053">
        <w:rPr>
          <w:rFonts w:asciiTheme="minorHAnsi" w:hAnsiTheme="minorHAnsi" w:cstheme="minorHAnsi"/>
          <w:color w:val="000000" w:themeColor="text1"/>
        </w:rPr>
        <w:t xml:space="preserve">policy </w:t>
      </w:r>
      <w:r w:rsidRPr="00403053">
        <w:rPr>
          <w:rFonts w:asciiTheme="minorHAnsi" w:hAnsiTheme="minorHAnsi" w:cstheme="minorHAnsi"/>
          <w:color w:val="000000" w:themeColor="text1"/>
        </w:rPr>
        <w:t xml:space="preserve">shift from </w:t>
      </w:r>
      <w:r w:rsidR="00994D39" w:rsidRPr="00403053">
        <w:rPr>
          <w:rFonts w:asciiTheme="minorHAnsi" w:hAnsiTheme="minorHAnsi" w:cstheme="minorHAnsi"/>
          <w:color w:val="000000" w:themeColor="text1"/>
        </w:rPr>
        <w:t>Labour’s</w:t>
      </w:r>
      <w:r w:rsidRPr="00403053">
        <w:rPr>
          <w:rFonts w:asciiTheme="minorHAnsi" w:hAnsiTheme="minorHAnsi" w:cstheme="minorHAnsi"/>
          <w:color w:val="000000" w:themeColor="text1"/>
        </w:rPr>
        <w:t xml:space="preserve"> discourse of ‘welfare to work’ to a discourse of ‘work pays’.</w:t>
      </w:r>
      <w:r w:rsidR="00253A18" w:rsidRPr="00403053">
        <w:rPr>
          <w:rFonts w:asciiTheme="minorHAnsi" w:hAnsiTheme="minorHAnsi" w:cstheme="minorHAnsi"/>
          <w:color w:val="000000" w:themeColor="text1"/>
        </w:rPr>
        <w:t xml:space="preserve"> </w:t>
      </w:r>
      <w:r w:rsidR="00B42BD8" w:rsidRPr="00403053">
        <w:rPr>
          <w:rFonts w:asciiTheme="minorHAnsi" w:hAnsiTheme="minorHAnsi" w:cstheme="minorHAnsi"/>
          <w:color w:val="000000" w:themeColor="text1"/>
        </w:rPr>
        <w:t>Rather</w:t>
      </w:r>
      <w:r w:rsidR="00AA79A0" w:rsidRPr="00403053">
        <w:rPr>
          <w:rFonts w:asciiTheme="minorHAnsi" w:hAnsiTheme="minorHAnsi" w:cstheme="minorHAnsi"/>
          <w:color w:val="000000" w:themeColor="text1"/>
        </w:rPr>
        <w:t xml:space="preserve"> than taking Labour’s approach of transferring incomes to poorer families via tax credits, the Coalition</w:t>
      </w:r>
      <w:r w:rsidR="00E91E09" w:rsidRPr="00403053">
        <w:rPr>
          <w:rFonts w:asciiTheme="minorHAnsi" w:hAnsiTheme="minorHAnsi" w:cstheme="minorHAnsi"/>
          <w:color w:val="000000" w:themeColor="text1"/>
        </w:rPr>
        <w:t xml:space="preserve"> government</w:t>
      </w:r>
      <w:r w:rsidR="00AA79A0" w:rsidRPr="00403053">
        <w:rPr>
          <w:rFonts w:asciiTheme="minorHAnsi" w:hAnsiTheme="minorHAnsi" w:cstheme="minorHAnsi"/>
          <w:color w:val="000000" w:themeColor="text1"/>
        </w:rPr>
        <w:t xml:space="preserve"> (and later the Conservative Government) aimed intensive support at the most disadvantaged to support families into the labour market</w:t>
      </w:r>
      <w:r w:rsidR="00B42BD8" w:rsidRPr="00403053">
        <w:rPr>
          <w:rFonts w:asciiTheme="minorHAnsi" w:hAnsiTheme="minorHAnsi" w:cstheme="minorHAnsi"/>
          <w:color w:val="000000" w:themeColor="text1"/>
        </w:rPr>
        <w:t xml:space="preserve"> (Simpson, 2013)</w:t>
      </w:r>
      <w:r w:rsidR="00AA79A0" w:rsidRPr="00403053">
        <w:rPr>
          <w:rFonts w:asciiTheme="minorHAnsi" w:hAnsiTheme="minorHAnsi" w:cstheme="minorHAnsi"/>
          <w:color w:val="000000" w:themeColor="text1"/>
        </w:rPr>
        <w:t xml:space="preserve">. </w:t>
      </w:r>
      <w:proofErr w:type="spellStart"/>
      <w:r w:rsidR="00AA79A0" w:rsidRPr="00403053">
        <w:rPr>
          <w:rFonts w:asciiTheme="minorHAnsi" w:hAnsiTheme="minorHAnsi" w:cstheme="minorHAnsi"/>
          <w:color w:val="000000" w:themeColor="text1"/>
        </w:rPr>
        <w:t>Bamfield</w:t>
      </w:r>
      <w:proofErr w:type="spellEnd"/>
      <w:r w:rsidR="00AA79A0" w:rsidRPr="00403053">
        <w:rPr>
          <w:rFonts w:asciiTheme="minorHAnsi" w:hAnsiTheme="minorHAnsi" w:cstheme="minorHAnsi"/>
          <w:color w:val="000000" w:themeColor="text1"/>
        </w:rPr>
        <w:t xml:space="preserve"> (2012, p. 832) suggests their actions were a moral imperative in terms of reducing ‘state hand-outs to the poorest in society, lest they became trapped in a state of welfare dependency that erodes personal and social responsibility’.   </w:t>
      </w:r>
      <w:proofErr w:type="gramStart"/>
      <w:r w:rsidR="00AA79A0" w:rsidRPr="00403053">
        <w:rPr>
          <w:rFonts w:asciiTheme="minorHAnsi" w:hAnsiTheme="minorHAnsi" w:cstheme="minorHAnsi"/>
          <w:color w:val="000000" w:themeColor="text1"/>
        </w:rPr>
        <w:t>As a consequence of</w:t>
      </w:r>
      <w:proofErr w:type="gramEnd"/>
      <w:r w:rsidR="00AA79A0" w:rsidRPr="00403053">
        <w:rPr>
          <w:rFonts w:asciiTheme="minorHAnsi" w:hAnsiTheme="minorHAnsi" w:cstheme="minorHAnsi"/>
          <w:color w:val="000000" w:themeColor="text1"/>
        </w:rPr>
        <w:t xml:space="preserve"> </w:t>
      </w:r>
      <w:r w:rsidR="00393DF5" w:rsidRPr="00403053">
        <w:rPr>
          <w:rFonts w:asciiTheme="minorHAnsi" w:hAnsiTheme="minorHAnsi" w:cstheme="minorHAnsi"/>
          <w:color w:val="000000" w:themeColor="text1"/>
        </w:rPr>
        <w:t>post 2010</w:t>
      </w:r>
      <w:r w:rsidR="00AA79A0" w:rsidRPr="00403053">
        <w:rPr>
          <w:rFonts w:asciiTheme="minorHAnsi" w:hAnsiTheme="minorHAnsi" w:cstheme="minorHAnsi"/>
          <w:color w:val="000000" w:themeColor="text1"/>
        </w:rPr>
        <w:t xml:space="preserve"> policy, benefits</w:t>
      </w:r>
      <w:r w:rsidR="00393DF5" w:rsidRPr="00403053">
        <w:rPr>
          <w:rFonts w:asciiTheme="minorHAnsi" w:hAnsiTheme="minorHAnsi" w:cstheme="minorHAnsi"/>
          <w:color w:val="000000" w:themeColor="text1"/>
        </w:rPr>
        <w:t xml:space="preserve"> </w:t>
      </w:r>
      <w:r w:rsidR="00AA79A0" w:rsidRPr="00403053">
        <w:rPr>
          <w:rFonts w:asciiTheme="minorHAnsi" w:hAnsiTheme="minorHAnsi" w:cstheme="minorHAnsi"/>
          <w:color w:val="000000" w:themeColor="text1"/>
        </w:rPr>
        <w:t xml:space="preserve">and children’s services were cut </w:t>
      </w:r>
      <w:r w:rsidR="009866AB" w:rsidRPr="00403053">
        <w:rPr>
          <w:rFonts w:asciiTheme="minorHAnsi" w:hAnsiTheme="minorHAnsi" w:cstheme="minorHAnsi"/>
          <w:color w:val="000000" w:themeColor="text1"/>
        </w:rPr>
        <w:t>-</w:t>
      </w:r>
      <w:r w:rsidR="008377B8" w:rsidRPr="00403053">
        <w:rPr>
          <w:rFonts w:asciiTheme="minorHAnsi" w:hAnsiTheme="minorHAnsi" w:cstheme="minorHAnsi"/>
          <w:color w:val="000000" w:themeColor="text1"/>
        </w:rPr>
        <w:t xml:space="preserve"> particularly affect</w:t>
      </w:r>
      <w:r w:rsidR="009866AB" w:rsidRPr="00403053">
        <w:rPr>
          <w:rFonts w:asciiTheme="minorHAnsi" w:hAnsiTheme="minorHAnsi" w:cstheme="minorHAnsi"/>
          <w:color w:val="000000" w:themeColor="text1"/>
        </w:rPr>
        <w:t xml:space="preserve">ing </w:t>
      </w:r>
      <w:r w:rsidR="008377B8" w:rsidRPr="00403053">
        <w:rPr>
          <w:rFonts w:asciiTheme="minorHAnsi" w:hAnsiTheme="minorHAnsi" w:cstheme="minorHAnsi"/>
          <w:color w:val="000000" w:themeColor="text1"/>
        </w:rPr>
        <w:t xml:space="preserve">young families and </w:t>
      </w:r>
      <w:r w:rsidR="00AA79A0" w:rsidRPr="00403053">
        <w:rPr>
          <w:rFonts w:asciiTheme="minorHAnsi" w:hAnsiTheme="minorHAnsi" w:cstheme="minorHAnsi"/>
          <w:color w:val="000000" w:themeColor="text1"/>
        </w:rPr>
        <w:t>lone mothers (Gillies, 2014</w:t>
      </w:r>
      <w:r w:rsidR="00B54B28" w:rsidRPr="00403053">
        <w:rPr>
          <w:rFonts w:asciiTheme="minorHAnsi" w:hAnsiTheme="minorHAnsi" w:cstheme="minorHAnsi"/>
          <w:color w:val="000000" w:themeColor="text1"/>
        </w:rPr>
        <w:t xml:space="preserve">; </w:t>
      </w:r>
      <w:r w:rsidR="00631BC5" w:rsidRPr="00403053">
        <w:rPr>
          <w:rFonts w:asciiTheme="minorHAnsi" w:hAnsiTheme="minorHAnsi" w:cstheme="minorHAnsi"/>
          <w:color w:val="000000" w:themeColor="text1"/>
        </w:rPr>
        <w:t>Crossley, 2016</w:t>
      </w:r>
      <w:r w:rsidR="00AA79A0" w:rsidRPr="00403053">
        <w:rPr>
          <w:rFonts w:asciiTheme="minorHAnsi" w:hAnsiTheme="minorHAnsi" w:cstheme="minorHAnsi"/>
          <w:color w:val="000000" w:themeColor="text1"/>
        </w:rPr>
        <w:t xml:space="preserve">). </w:t>
      </w:r>
      <w:r w:rsidR="00806414" w:rsidRPr="00403053">
        <w:rPr>
          <w:rFonts w:asciiTheme="minorHAnsi" w:hAnsiTheme="minorHAnsi" w:cstheme="minorHAnsi"/>
          <w:color w:val="000000" w:themeColor="text1"/>
        </w:rPr>
        <w:t xml:space="preserve"> </w:t>
      </w:r>
      <w:r w:rsidR="00EB0E1E" w:rsidRPr="00403053">
        <w:rPr>
          <w:rStyle w:val="normaltextrun"/>
          <w:rFonts w:asciiTheme="minorHAnsi" w:hAnsiTheme="minorHAnsi" w:cstheme="minorHAnsi"/>
          <w:color w:val="000000"/>
        </w:rPr>
        <w:t>Sure Start</w:t>
      </w:r>
      <w:r w:rsidR="00EE0E32" w:rsidRPr="00403053">
        <w:rPr>
          <w:rStyle w:val="normaltextrun"/>
          <w:rFonts w:asciiTheme="minorHAnsi" w:hAnsiTheme="minorHAnsi" w:cstheme="minorHAnsi"/>
          <w:color w:val="000000"/>
        </w:rPr>
        <w:t>,</w:t>
      </w:r>
      <w:r w:rsidR="00BB4F55" w:rsidRPr="00403053">
        <w:rPr>
          <w:rStyle w:val="normaltextrun"/>
          <w:rFonts w:asciiTheme="minorHAnsi" w:hAnsiTheme="minorHAnsi" w:cstheme="minorHAnsi"/>
          <w:color w:val="000000"/>
        </w:rPr>
        <w:t xml:space="preserve"> </w:t>
      </w:r>
      <w:r w:rsidR="0093451B" w:rsidRPr="00403053">
        <w:rPr>
          <w:rStyle w:val="normaltextrun"/>
          <w:rFonts w:asciiTheme="minorHAnsi" w:hAnsiTheme="minorHAnsi" w:cstheme="minorHAnsi"/>
          <w:color w:val="000000"/>
        </w:rPr>
        <w:t xml:space="preserve">a flagship </w:t>
      </w:r>
      <w:r w:rsidR="00E82FC3" w:rsidRPr="00403053">
        <w:rPr>
          <w:rStyle w:val="normaltextrun"/>
          <w:rFonts w:asciiTheme="minorHAnsi" w:hAnsiTheme="minorHAnsi" w:cstheme="minorHAnsi"/>
          <w:color w:val="000000"/>
        </w:rPr>
        <w:t xml:space="preserve">Labour policy </w:t>
      </w:r>
      <w:r w:rsidR="00BC4E87" w:rsidRPr="00403053">
        <w:rPr>
          <w:rStyle w:val="normaltextrun"/>
          <w:rFonts w:asciiTheme="minorHAnsi" w:hAnsiTheme="minorHAnsi" w:cstheme="minorHAnsi"/>
          <w:color w:val="000000"/>
        </w:rPr>
        <w:t xml:space="preserve">aimed at reducing child poverty, </w:t>
      </w:r>
      <w:r w:rsidR="00E82FC3" w:rsidRPr="00403053">
        <w:rPr>
          <w:rStyle w:val="normaltextrun"/>
          <w:rFonts w:asciiTheme="minorHAnsi" w:hAnsiTheme="minorHAnsi" w:cstheme="minorHAnsi"/>
          <w:color w:val="000000"/>
        </w:rPr>
        <w:t>offered</w:t>
      </w:r>
      <w:r w:rsidR="00EB0E1E" w:rsidRPr="00403053">
        <w:rPr>
          <w:rStyle w:val="normaltextrun"/>
          <w:rFonts w:asciiTheme="minorHAnsi" w:hAnsiTheme="minorHAnsi" w:cstheme="minorHAnsi"/>
          <w:color w:val="000000"/>
        </w:rPr>
        <w:t xml:space="preserve"> a range of integrated services</w:t>
      </w:r>
      <w:r w:rsidR="00414F0C" w:rsidRPr="00403053">
        <w:rPr>
          <w:rStyle w:val="normaltextrun"/>
          <w:rFonts w:asciiTheme="minorHAnsi" w:hAnsiTheme="minorHAnsi" w:cstheme="minorHAnsi"/>
          <w:color w:val="000000"/>
        </w:rPr>
        <w:t xml:space="preserve"> for young children and families</w:t>
      </w:r>
      <w:r w:rsidR="00EB0E1E" w:rsidRPr="00403053">
        <w:rPr>
          <w:rStyle w:val="normaltextrun"/>
          <w:rFonts w:asciiTheme="minorHAnsi" w:hAnsiTheme="minorHAnsi" w:cstheme="minorHAnsi"/>
          <w:color w:val="000000"/>
        </w:rPr>
        <w:t xml:space="preserve"> including health, early learning and family </w:t>
      </w:r>
      <w:r w:rsidR="00EB0E1E" w:rsidRPr="00403053">
        <w:rPr>
          <w:rStyle w:val="normaltextrun"/>
          <w:rFonts w:asciiTheme="minorHAnsi" w:hAnsiTheme="minorHAnsi" w:cstheme="minorHAnsi"/>
          <w:color w:val="000000"/>
        </w:rPr>
        <w:lastRenderedPageBreak/>
        <w:t>support and free childcare</w:t>
      </w:r>
      <w:r w:rsidR="00EA5219" w:rsidRPr="00403053">
        <w:rPr>
          <w:rStyle w:val="normaltextrun"/>
          <w:rFonts w:asciiTheme="minorHAnsi" w:hAnsiTheme="minorHAnsi" w:cstheme="minorHAnsi"/>
          <w:color w:val="000000"/>
        </w:rPr>
        <w:t xml:space="preserve"> and was particularly effected</w:t>
      </w:r>
      <w:r w:rsidR="00E924C3" w:rsidRPr="00403053">
        <w:rPr>
          <w:rStyle w:val="normaltextrun"/>
          <w:rFonts w:asciiTheme="minorHAnsi" w:hAnsiTheme="minorHAnsi" w:cstheme="minorHAnsi"/>
          <w:color w:val="000000"/>
        </w:rPr>
        <w:t xml:space="preserve"> </w:t>
      </w:r>
      <w:r w:rsidR="00EB0E1E" w:rsidRPr="00403053">
        <w:rPr>
          <w:rStyle w:val="normaltextrun"/>
          <w:rFonts w:asciiTheme="minorHAnsi" w:hAnsiTheme="minorHAnsi" w:cstheme="minorHAnsi"/>
          <w:color w:val="000000"/>
        </w:rPr>
        <w:t>(West and </w:t>
      </w:r>
      <w:proofErr w:type="spellStart"/>
      <w:r w:rsidR="00EB0E1E" w:rsidRPr="00403053">
        <w:rPr>
          <w:rStyle w:val="spellingerror"/>
          <w:rFonts w:asciiTheme="minorHAnsi" w:hAnsiTheme="minorHAnsi" w:cstheme="minorHAnsi"/>
          <w:color w:val="000000"/>
        </w:rPr>
        <w:t>Noden</w:t>
      </w:r>
      <w:proofErr w:type="spellEnd"/>
      <w:r w:rsidR="00EB0E1E" w:rsidRPr="00403053">
        <w:rPr>
          <w:rStyle w:val="normaltextrun"/>
          <w:rFonts w:asciiTheme="minorHAnsi" w:hAnsiTheme="minorHAnsi" w:cstheme="minorHAnsi"/>
          <w:color w:val="000000"/>
        </w:rPr>
        <w:t>, 2016).</w:t>
      </w:r>
      <w:r w:rsidR="00A07523" w:rsidRPr="00403053">
        <w:rPr>
          <w:rFonts w:asciiTheme="minorHAnsi" w:hAnsiTheme="minorHAnsi" w:cstheme="minorHAnsi"/>
          <w:color w:val="000000" w:themeColor="text1"/>
        </w:rPr>
        <w:t xml:space="preserve">  </w:t>
      </w:r>
      <w:proofErr w:type="gramStart"/>
      <w:r w:rsidR="00EA5219" w:rsidRPr="00403053">
        <w:rPr>
          <w:rFonts w:asciiTheme="minorHAnsi" w:hAnsiTheme="minorHAnsi" w:cstheme="minorHAnsi"/>
          <w:color w:val="000000" w:themeColor="text1"/>
        </w:rPr>
        <w:t>As a result of</w:t>
      </w:r>
      <w:proofErr w:type="gramEnd"/>
      <w:r w:rsidR="00EA5219" w:rsidRPr="00403053">
        <w:rPr>
          <w:rFonts w:asciiTheme="minorHAnsi" w:hAnsiTheme="minorHAnsi" w:cstheme="minorHAnsi"/>
          <w:color w:val="000000" w:themeColor="text1"/>
        </w:rPr>
        <w:t xml:space="preserve"> government cuts</w:t>
      </w:r>
      <w:r w:rsidR="00AF06BC" w:rsidRPr="00403053">
        <w:rPr>
          <w:rFonts w:asciiTheme="minorHAnsi" w:hAnsiTheme="minorHAnsi" w:cstheme="minorHAnsi"/>
          <w:color w:val="000000" w:themeColor="text1"/>
        </w:rPr>
        <w:t xml:space="preserve"> a significant number of </w:t>
      </w:r>
      <w:r w:rsidR="00EA5219" w:rsidRPr="00403053">
        <w:rPr>
          <w:rFonts w:asciiTheme="minorHAnsi" w:hAnsiTheme="minorHAnsi" w:cstheme="minorHAnsi"/>
          <w:color w:val="000000" w:themeColor="text1"/>
        </w:rPr>
        <w:t xml:space="preserve">sure start </w:t>
      </w:r>
      <w:r w:rsidR="00584581" w:rsidRPr="00403053">
        <w:rPr>
          <w:rFonts w:asciiTheme="minorHAnsi" w:hAnsiTheme="minorHAnsi" w:cstheme="minorHAnsi"/>
          <w:color w:val="000000" w:themeColor="text1"/>
        </w:rPr>
        <w:t>children</w:t>
      </w:r>
      <w:r w:rsidR="00EA5219" w:rsidRPr="00403053">
        <w:rPr>
          <w:rFonts w:asciiTheme="minorHAnsi" w:hAnsiTheme="minorHAnsi" w:cstheme="minorHAnsi"/>
          <w:color w:val="000000" w:themeColor="text1"/>
        </w:rPr>
        <w:t>’s</w:t>
      </w:r>
      <w:r w:rsidR="00584581" w:rsidRPr="00403053">
        <w:rPr>
          <w:rFonts w:asciiTheme="minorHAnsi" w:hAnsiTheme="minorHAnsi" w:cstheme="minorHAnsi"/>
          <w:color w:val="000000" w:themeColor="text1"/>
        </w:rPr>
        <w:t xml:space="preserve"> </w:t>
      </w:r>
      <w:r w:rsidR="00AF06BC" w:rsidRPr="00403053">
        <w:rPr>
          <w:rFonts w:asciiTheme="minorHAnsi" w:hAnsiTheme="minorHAnsi" w:cstheme="minorHAnsi"/>
          <w:color w:val="000000" w:themeColor="text1"/>
        </w:rPr>
        <w:t xml:space="preserve">centre </w:t>
      </w:r>
      <w:r w:rsidR="00EA5219" w:rsidRPr="00403053">
        <w:rPr>
          <w:rFonts w:asciiTheme="minorHAnsi" w:hAnsiTheme="minorHAnsi" w:cstheme="minorHAnsi"/>
          <w:color w:val="000000" w:themeColor="text1"/>
        </w:rPr>
        <w:t xml:space="preserve">were </w:t>
      </w:r>
      <w:r w:rsidR="00AF06BC" w:rsidRPr="00403053">
        <w:rPr>
          <w:rFonts w:asciiTheme="minorHAnsi" w:hAnsiTheme="minorHAnsi" w:cstheme="minorHAnsi"/>
          <w:color w:val="000000" w:themeColor="text1"/>
        </w:rPr>
        <w:t>clos</w:t>
      </w:r>
      <w:r w:rsidR="00EA5219" w:rsidRPr="00403053">
        <w:rPr>
          <w:rFonts w:asciiTheme="minorHAnsi" w:hAnsiTheme="minorHAnsi" w:cstheme="minorHAnsi"/>
          <w:color w:val="000000" w:themeColor="text1"/>
        </w:rPr>
        <w:t xml:space="preserve">ed or </w:t>
      </w:r>
      <w:r w:rsidR="00AF06BC" w:rsidRPr="00403053">
        <w:rPr>
          <w:rFonts w:asciiTheme="minorHAnsi" w:hAnsiTheme="minorHAnsi" w:cstheme="minorHAnsi"/>
          <w:color w:val="000000" w:themeColor="text1"/>
        </w:rPr>
        <w:t>amalgamat</w:t>
      </w:r>
      <w:r w:rsidR="00EA5219" w:rsidRPr="00403053">
        <w:rPr>
          <w:rFonts w:asciiTheme="minorHAnsi" w:hAnsiTheme="minorHAnsi" w:cstheme="minorHAnsi"/>
          <w:color w:val="000000" w:themeColor="text1"/>
        </w:rPr>
        <w:t>ed</w:t>
      </w:r>
      <w:r w:rsidR="00AF06BC" w:rsidRPr="00403053">
        <w:rPr>
          <w:rFonts w:asciiTheme="minorHAnsi" w:hAnsiTheme="minorHAnsi" w:cstheme="minorHAnsi"/>
          <w:color w:val="000000" w:themeColor="text1"/>
        </w:rPr>
        <w:t xml:space="preserve"> </w:t>
      </w:r>
      <w:r w:rsidR="00EA5219" w:rsidRPr="00403053">
        <w:rPr>
          <w:rFonts w:asciiTheme="minorHAnsi" w:hAnsiTheme="minorHAnsi" w:cstheme="minorHAnsi"/>
          <w:color w:val="000000" w:themeColor="text1"/>
        </w:rPr>
        <w:t>resulting in</w:t>
      </w:r>
      <w:r w:rsidR="00AF06BC" w:rsidRPr="00403053">
        <w:rPr>
          <w:rFonts w:asciiTheme="minorHAnsi" w:hAnsiTheme="minorHAnsi" w:cstheme="minorHAnsi"/>
          <w:color w:val="000000" w:themeColor="text1"/>
        </w:rPr>
        <w:t xml:space="preserve"> a</w:t>
      </w:r>
      <w:r w:rsidR="00EA5219" w:rsidRPr="00403053">
        <w:rPr>
          <w:rFonts w:asciiTheme="minorHAnsi" w:hAnsiTheme="minorHAnsi" w:cstheme="minorHAnsi"/>
          <w:color w:val="000000" w:themeColor="text1"/>
        </w:rPr>
        <w:t xml:space="preserve"> significant</w:t>
      </w:r>
      <w:r w:rsidR="00AF06BC" w:rsidRPr="00403053">
        <w:rPr>
          <w:rFonts w:asciiTheme="minorHAnsi" w:hAnsiTheme="minorHAnsi" w:cstheme="minorHAnsi"/>
          <w:color w:val="000000" w:themeColor="text1"/>
        </w:rPr>
        <w:t xml:space="preserve"> reduction in services</w:t>
      </w:r>
      <w:r w:rsidR="00782A8E" w:rsidRPr="00403053">
        <w:rPr>
          <w:rFonts w:asciiTheme="minorHAnsi" w:hAnsiTheme="minorHAnsi" w:cstheme="minorHAnsi"/>
          <w:color w:val="000000" w:themeColor="text1"/>
        </w:rPr>
        <w:t xml:space="preserve"> </w:t>
      </w:r>
      <w:r w:rsidR="00460AD9" w:rsidRPr="00403053">
        <w:rPr>
          <w:rFonts w:asciiTheme="minorHAnsi" w:hAnsiTheme="minorHAnsi" w:cstheme="minorHAnsi"/>
          <w:color w:val="000000" w:themeColor="text1"/>
        </w:rPr>
        <w:t>(</w:t>
      </w:r>
      <w:r w:rsidR="00B65A42" w:rsidRPr="00403053">
        <w:rPr>
          <w:rFonts w:asciiTheme="minorHAnsi" w:hAnsiTheme="minorHAnsi" w:cstheme="minorHAnsi"/>
          <w:color w:val="000000" w:themeColor="text1"/>
        </w:rPr>
        <w:t>Smith et al.</w:t>
      </w:r>
      <w:r w:rsidR="00EC47E3" w:rsidRPr="00403053">
        <w:rPr>
          <w:rFonts w:asciiTheme="minorHAnsi" w:hAnsiTheme="minorHAnsi" w:cstheme="minorHAnsi"/>
          <w:color w:val="000000" w:themeColor="text1"/>
        </w:rPr>
        <w:t xml:space="preserve">, </w:t>
      </w:r>
      <w:r w:rsidR="00B65A42" w:rsidRPr="00403053">
        <w:rPr>
          <w:rFonts w:asciiTheme="minorHAnsi" w:hAnsiTheme="minorHAnsi" w:cstheme="minorHAnsi"/>
          <w:color w:val="000000" w:themeColor="text1"/>
        </w:rPr>
        <w:t>2018</w:t>
      </w:r>
      <w:r w:rsidR="006B3B6A" w:rsidRPr="00403053">
        <w:rPr>
          <w:rFonts w:asciiTheme="minorHAnsi" w:hAnsiTheme="minorHAnsi" w:cstheme="minorHAnsi"/>
          <w:color w:val="000000" w:themeColor="text1"/>
        </w:rPr>
        <w:t>, p. 38</w:t>
      </w:r>
      <w:r w:rsidR="00B65A42" w:rsidRPr="00403053">
        <w:rPr>
          <w:rFonts w:asciiTheme="minorHAnsi" w:hAnsiTheme="minorHAnsi" w:cstheme="minorHAnsi"/>
          <w:color w:val="000000" w:themeColor="text1"/>
        </w:rPr>
        <w:t>)</w:t>
      </w:r>
      <w:r w:rsidR="00EC47E3" w:rsidRPr="00403053">
        <w:rPr>
          <w:rFonts w:asciiTheme="minorHAnsi" w:hAnsiTheme="minorHAnsi" w:cstheme="minorHAnsi"/>
          <w:color w:val="000000" w:themeColor="text1"/>
        </w:rPr>
        <w:t xml:space="preserve">. </w:t>
      </w:r>
      <w:r w:rsidR="00267949" w:rsidRPr="00403053">
        <w:rPr>
          <w:rFonts w:asciiTheme="minorHAnsi" w:hAnsiTheme="minorHAnsi" w:cstheme="minorHAnsi"/>
          <w:iCs/>
          <w:color w:val="000000" w:themeColor="text1"/>
        </w:rPr>
        <w:t xml:space="preserve">In addition to cuts </w:t>
      </w:r>
      <w:r w:rsidR="009449E0" w:rsidRPr="00403053">
        <w:rPr>
          <w:rFonts w:asciiTheme="minorHAnsi" w:hAnsiTheme="minorHAnsi" w:cstheme="minorHAnsi"/>
          <w:iCs/>
          <w:color w:val="000000" w:themeColor="text1"/>
        </w:rPr>
        <w:t>to existing</w:t>
      </w:r>
      <w:r w:rsidR="00267949" w:rsidRPr="00403053">
        <w:rPr>
          <w:rFonts w:asciiTheme="minorHAnsi" w:hAnsiTheme="minorHAnsi" w:cstheme="minorHAnsi"/>
          <w:iCs/>
          <w:color w:val="000000" w:themeColor="text1"/>
        </w:rPr>
        <w:t xml:space="preserve"> children’s and </w:t>
      </w:r>
      <w:proofErr w:type="gramStart"/>
      <w:r w:rsidR="00267949" w:rsidRPr="00403053">
        <w:rPr>
          <w:rFonts w:asciiTheme="minorHAnsi" w:hAnsiTheme="minorHAnsi" w:cstheme="minorHAnsi"/>
          <w:iCs/>
          <w:color w:val="000000" w:themeColor="text1"/>
        </w:rPr>
        <w:t>families</w:t>
      </w:r>
      <w:proofErr w:type="gramEnd"/>
      <w:r w:rsidR="00267949" w:rsidRPr="00403053">
        <w:rPr>
          <w:rFonts w:asciiTheme="minorHAnsi" w:hAnsiTheme="minorHAnsi" w:cstheme="minorHAnsi"/>
          <w:iCs/>
          <w:color w:val="000000" w:themeColor="text1"/>
        </w:rPr>
        <w:t xml:space="preserve"> services – </w:t>
      </w:r>
      <w:r w:rsidR="009046F6" w:rsidRPr="00403053">
        <w:rPr>
          <w:rFonts w:asciiTheme="minorHAnsi" w:hAnsiTheme="minorHAnsi" w:cstheme="minorHAnsi"/>
          <w:iCs/>
          <w:color w:val="000000" w:themeColor="text1"/>
        </w:rPr>
        <w:t xml:space="preserve">post 2010 policies have attempted to </w:t>
      </w:r>
      <w:r w:rsidR="140F3B12" w:rsidRPr="00403053">
        <w:rPr>
          <w:rFonts w:asciiTheme="minorHAnsi" w:hAnsiTheme="minorHAnsi" w:cstheme="minorHAnsi"/>
          <w:iCs/>
          <w:color w:val="000000" w:themeColor="text1"/>
        </w:rPr>
        <w:t>address</w:t>
      </w:r>
      <w:r w:rsidR="140F3B12" w:rsidRPr="00403053">
        <w:rPr>
          <w:rFonts w:asciiTheme="minorHAnsi" w:hAnsiTheme="minorHAnsi" w:cstheme="minorHAnsi"/>
          <w:color w:val="000000" w:themeColor="text1"/>
        </w:rPr>
        <w:t xml:space="preserve"> poverty </w:t>
      </w:r>
      <w:r w:rsidR="00DA7A04" w:rsidRPr="00403053">
        <w:rPr>
          <w:rFonts w:asciiTheme="minorHAnsi" w:hAnsiTheme="minorHAnsi" w:cstheme="minorHAnsi"/>
          <w:color w:val="000000" w:themeColor="text1"/>
        </w:rPr>
        <w:t>by</w:t>
      </w:r>
      <w:r w:rsidR="140F3B12" w:rsidRPr="00403053">
        <w:rPr>
          <w:rFonts w:asciiTheme="minorHAnsi" w:hAnsiTheme="minorHAnsi" w:cstheme="minorHAnsi"/>
          <w:color w:val="000000" w:themeColor="text1"/>
        </w:rPr>
        <w:t xml:space="preserve"> supporting parents into work </w:t>
      </w:r>
      <w:r w:rsidR="00DA7A04" w:rsidRPr="00403053">
        <w:rPr>
          <w:rFonts w:asciiTheme="minorHAnsi" w:hAnsiTheme="minorHAnsi" w:cstheme="minorHAnsi"/>
          <w:color w:val="000000" w:themeColor="text1"/>
        </w:rPr>
        <w:t xml:space="preserve">and </w:t>
      </w:r>
      <w:r w:rsidR="009046F6" w:rsidRPr="00403053">
        <w:rPr>
          <w:rFonts w:asciiTheme="minorHAnsi" w:hAnsiTheme="minorHAnsi" w:cstheme="minorHAnsi"/>
          <w:color w:val="000000" w:themeColor="text1"/>
        </w:rPr>
        <w:t>by overhauling</w:t>
      </w:r>
      <w:r w:rsidR="00016282" w:rsidRPr="00403053">
        <w:rPr>
          <w:rFonts w:asciiTheme="minorHAnsi" w:hAnsiTheme="minorHAnsi" w:cstheme="minorHAnsi"/>
          <w:color w:val="000000" w:themeColor="text1"/>
        </w:rPr>
        <w:t xml:space="preserve"> the benefit system</w:t>
      </w:r>
      <w:r w:rsidR="003E4A08" w:rsidRPr="00403053">
        <w:rPr>
          <w:rFonts w:asciiTheme="minorHAnsi" w:hAnsiTheme="minorHAnsi" w:cstheme="minorHAnsi"/>
          <w:color w:val="000000" w:themeColor="text1"/>
        </w:rPr>
        <w:t xml:space="preserve">. </w:t>
      </w:r>
      <w:r w:rsidR="140F3B12" w:rsidRPr="00403053">
        <w:rPr>
          <w:rFonts w:asciiTheme="minorHAnsi" w:hAnsiTheme="minorHAnsi" w:cstheme="minorHAnsi"/>
          <w:color w:val="000000" w:themeColor="text1"/>
        </w:rPr>
        <w:t xml:space="preserve">The discussion below </w:t>
      </w:r>
      <w:r w:rsidR="005A5361" w:rsidRPr="00403053">
        <w:rPr>
          <w:rFonts w:asciiTheme="minorHAnsi" w:hAnsiTheme="minorHAnsi" w:cstheme="minorHAnsi"/>
          <w:color w:val="000000" w:themeColor="text1"/>
        </w:rPr>
        <w:t>explains how</w:t>
      </w:r>
      <w:r w:rsidR="140F3B12" w:rsidRPr="00403053">
        <w:rPr>
          <w:rFonts w:asciiTheme="minorHAnsi" w:hAnsiTheme="minorHAnsi" w:cstheme="minorHAnsi"/>
          <w:color w:val="000000" w:themeColor="text1"/>
        </w:rPr>
        <w:t xml:space="preserve"> policies</w:t>
      </w:r>
      <w:r w:rsidR="00C80BF1" w:rsidRPr="00403053">
        <w:rPr>
          <w:rFonts w:asciiTheme="minorHAnsi" w:hAnsiTheme="minorHAnsi" w:cstheme="minorHAnsi"/>
          <w:color w:val="000000" w:themeColor="text1"/>
        </w:rPr>
        <w:t xml:space="preserve"> relating to social security</w:t>
      </w:r>
      <w:r w:rsidR="002951D9" w:rsidRPr="00403053">
        <w:rPr>
          <w:rFonts w:asciiTheme="minorHAnsi" w:hAnsiTheme="minorHAnsi" w:cstheme="minorHAnsi"/>
          <w:color w:val="000000" w:themeColor="text1"/>
        </w:rPr>
        <w:t xml:space="preserve"> and childcare </w:t>
      </w:r>
      <w:r w:rsidR="140F3B12" w:rsidRPr="00403053">
        <w:rPr>
          <w:rFonts w:asciiTheme="minorHAnsi" w:hAnsiTheme="minorHAnsi" w:cstheme="minorHAnsi"/>
          <w:color w:val="000000" w:themeColor="text1"/>
        </w:rPr>
        <w:t xml:space="preserve">have obscured </w:t>
      </w:r>
      <w:r w:rsidR="00986F4C" w:rsidRPr="00403053">
        <w:rPr>
          <w:rFonts w:asciiTheme="minorHAnsi" w:hAnsiTheme="minorHAnsi" w:cstheme="minorHAnsi"/>
          <w:color w:val="000000" w:themeColor="text1"/>
        </w:rPr>
        <w:t xml:space="preserve">structural </w:t>
      </w:r>
      <w:r w:rsidR="140F3B12" w:rsidRPr="00403053">
        <w:rPr>
          <w:rFonts w:asciiTheme="minorHAnsi" w:hAnsiTheme="minorHAnsi" w:cstheme="minorHAnsi"/>
          <w:color w:val="000000" w:themeColor="text1"/>
        </w:rPr>
        <w:t xml:space="preserve">issues of gender and </w:t>
      </w:r>
      <w:r w:rsidR="00E57C6C" w:rsidRPr="00403053">
        <w:rPr>
          <w:rFonts w:asciiTheme="minorHAnsi" w:hAnsiTheme="minorHAnsi" w:cstheme="minorHAnsi"/>
          <w:color w:val="000000" w:themeColor="text1"/>
        </w:rPr>
        <w:t>high childcare costs</w:t>
      </w:r>
      <w:r w:rsidR="140F3B12" w:rsidRPr="00403053">
        <w:rPr>
          <w:rFonts w:asciiTheme="minorHAnsi" w:hAnsiTheme="minorHAnsi" w:cstheme="minorHAnsi"/>
          <w:color w:val="000000" w:themeColor="text1"/>
        </w:rPr>
        <w:t xml:space="preserve"> and </w:t>
      </w:r>
      <w:r w:rsidR="001E375C" w:rsidRPr="00403053">
        <w:rPr>
          <w:rFonts w:asciiTheme="minorHAnsi" w:hAnsiTheme="minorHAnsi" w:cstheme="minorHAnsi"/>
          <w:color w:val="000000" w:themeColor="text1"/>
        </w:rPr>
        <w:t>have do</w:t>
      </w:r>
      <w:r w:rsidR="00C47F76" w:rsidRPr="00403053">
        <w:rPr>
          <w:rFonts w:asciiTheme="minorHAnsi" w:hAnsiTheme="minorHAnsi" w:cstheme="minorHAnsi"/>
          <w:color w:val="000000" w:themeColor="text1"/>
        </w:rPr>
        <w:t>ne</w:t>
      </w:r>
      <w:r w:rsidR="140F3B12" w:rsidRPr="00403053">
        <w:rPr>
          <w:rFonts w:asciiTheme="minorHAnsi" w:hAnsiTheme="minorHAnsi" w:cstheme="minorHAnsi"/>
          <w:color w:val="000000" w:themeColor="text1"/>
        </w:rPr>
        <w:t xml:space="preserve"> little to address poverty </w:t>
      </w:r>
      <w:r w:rsidR="00936A8D" w:rsidRPr="00403053">
        <w:rPr>
          <w:rFonts w:asciiTheme="minorHAnsi" w:hAnsiTheme="minorHAnsi" w:cstheme="minorHAnsi"/>
          <w:color w:val="000000" w:themeColor="text1"/>
        </w:rPr>
        <w:t xml:space="preserve">in </w:t>
      </w:r>
      <w:r w:rsidR="00DA7A04" w:rsidRPr="00403053">
        <w:rPr>
          <w:rFonts w:asciiTheme="minorHAnsi" w:hAnsiTheme="minorHAnsi" w:cstheme="minorHAnsi"/>
          <w:color w:val="000000" w:themeColor="text1"/>
        </w:rPr>
        <w:t xml:space="preserve">real terms. </w:t>
      </w:r>
    </w:p>
    <w:p w14:paraId="4F6CC3E0" w14:textId="49E0FD8D" w:rsidR="140F3B12" w:rsidRPr="00403053" w:rsidRDefault="140F3B12" w:rsidP="00403053">
      <w:pPr>
        <w:spacing w:line="360" w:lineRule="auto"/>
        <w:jc w:val="both"/>
        <w:outlineLvl w:val="0"/>
        <w:rPr>
          <w:rFonts w:asciiTheme="minorHAnsi" w:hAnsiTheme="minorHAnsi" w:cstheme="minorHAnsi"/>
          <w:i/>
          <w:iCs/>
          <w:color w:val="000000" w:themeColor="text1"/>
        </w:rPr>
      </w:pPr>
    </w:p>
    <w:p w14:paraId="42978F95" w14:textId="2A16E354" w:rsidR="00AA79A0" w:rsidRPr="00403053" w:rsidRDefault="00AA79A0" w:rsidP="00403053">
      <w:pPr>
        <w:widowControl w:val="0"/>
        <w:spacing w:line="360" w:lineRule="auto"/>
        <w:jc w:val="both"/>
        <w:outlineLvl w:val="0"/>
        <w:rPr>
          <w:rFonts w:asciiTheme="minorHAnsi" w:hAnsiTheme="minorHAnsi" w:cstheme="minorHAnsi"/>
          <w:i/>
          <w:color w:val="000000" w:themeColor="text1"/>
        </w:rPr>
      </w:pPr>
      <w:r w:rsidRPr="00403053">
        <w:rPr>
          <w:rFonts w:asciiTheme="minorHAnsi" w:hAnsiTheme="minorHAnsi" w:cstheme="minorHAnsi"/>
          <w:i/>
          <w:color w:val="000000" w:themeColor="text1"/>
        </w:rPr>
        <w:t xml:space="preserve">Universal </w:t>
      </w:r>
      <w:r w:rsidR="001765D3" w:rsidRPr="00403053">
        <w:rPr>
          <w:rFonts w:asciiTheme="minorHAnsi" w:hAnsiTheme="minorHAnsi" w:cstheme="minorHAnsi"/>
          <w:i/>
          <w:color w:val="000000" w:themeColor="text1"/>
        </w:rPr>
        <w:t>[dis]</w:t>
      </w:r>
      <w:r w:rsidRPr="00403053">
        <w:rPr>
          <w:rFonts w:asciiTheme="minorHAnsi" w:hAnsiTheme="minorHAnsi" w:cstheme="minorHAnsi"/>
          <w:i/>
          <w:color w:val="000000" w:themeColor="text1"/>
        </w:rPr>
        <w:t xml:space="preserve">credit </w:t>
      </w:r>
    </w:p>
    <w:p w14:paraId="75D5BE0F" w14:textId="45546A81" w:rsidR="00A3462B" w:rsidRPr="00403053" w:rsidRDefault="00AA79A0" w:rsidP="00403053">
      <w:pPr>
        <w:widowControl w:val="0"/>
        <w:spacing w:line="360" w:lineRule="auto"/>
        <w:jc w:val="both"/>
        <w:rPr>
          <w:rFonts w:asciiTheme="minorHAnsi" w:hAnsiTheme="minorHAnsi" w:cstheme="minorHAnsi"/>
          <w:color w:val="000000" w:themeColor="text1"/>
        </w:rPr>
      </w:pPr>
      <w:r w:rsidRPr="00403053">
        <w:rPr>
          <w:rFonts w:asciiTheme="minorHAnsi" w:hAnsiTheme="minorHAnsi" w:cstheme="minorHAnsi"/>
          <w:color w:val="000000" w:themeColor="text1"/>
        </w:rPr>
        <w:t xml:space="preserve">Universal Credit was introduced in 2013 </w:t>
      </w:r>
      <w:r w:rsidR="00C42FA7" w:rsidRPr="00403053">
        <w:rPr>
          <w:rFonts w:asciiTheme="minorHAnsi" w:hAnsiTheme="minorHAnsi" w:cstheme="minorHAnsi"/>
          <w:color w:val="000000" w:themeColor="text1"/>
        </w:rPr>
        <w:t>by</w:t>
      </w:r>
      <w:r w:rsidRPr="00403053">
        <w:rPr>
          <w:rFonts w:asciiTheme="minorHAnsi" w:hAnsiTheme="minorHAnsi" w:cstheme="minorHAnsi"/>
          <w:color w:val="000000" w:themeColor="text1"/>
        </w:rPr>
        <w:t xml:space="preserve"> the Coalition Government</w:t>
      </w:r>
      <w:r w:rsidR="00C42FA7" w:rsidRPr="00403053">
        <w:rPr>
          <w:rFonts w:asciiTheme="minorHAnsi" w:hAnsiTheme="minorHAnsi" w:cstheme="minorHAnsi"/>
          <w:color w:val="000000" w:themeColor="text1"/>
        </w:rPr>
        <w:t xml:space="preserve"> </w:t>
      </w:r>
      <w:r w:rsidR="00482D31" w:rsidRPr="00403053">
        <w:rPr>
          <w:rFonts w:asciiTheme="minorHAnsi" w:hAnsiTheme="minorHAnsi" w:cstheme="minorHAnsi"/>
          <w:color w:val="000000" w:themeColor="text1"/>
        </w:rPr>
        <w:t>to ‘</w:t>
      </w:r>
      <w:r w:rsidRPr="00403053">
        <w:rPr>
          <w:rFonts w:asciiTheme="minorHAnsi" w:hAnsiTheme="minorHAnsi" w:cstheme="minorHAnsi"/>
          <w:color w:val="000000" w:themeColor="text1"/>
        </w:rPr>
        <w:t>ensure that work always pays and is seen to pay</w:t>
      </w:r>
      <w:r w:rsidR="00482D31" w:rsidRPr="00403053">
        <w:rPr>
          <w:rFonts w:asciiTheme="minorHAnsi" w:hAnsiTheme="minorHAnsi" w:cstheme="minorHAnsi"/>
          <w:color w:val="000000" w:themeColor="text1"/>
        </w:rPr>
        <w:t>’</w:t>
      </w:r>
      <w:r w:rsidR="00025B80" w:rsidRPr="00403053">
        <w:rPr>
          <w:rFonts w:asciiTheme="minorHAnsi" w:hAnsiTheme="minorHAnsi" w:cstheme="minorHAnsi"/>
          <w:color w:val="000000" w:themeColor="text1"/>
        </w:rPr>
        <w:t xml:space="preserve"> (DWP, 2010, p.2)</w:t>
      </w:r>
      <w:r w:rsidR="00F11D83" w:rsidRPr="00403053">
        <w:rPr>
          <w:rFonts w:asciiTheme="minorHAnsi" w:hAnsiTheme="minorHAnsi" w:cstheme="minorHAnsi"/>
          <w:color w:val="000000" w:themeColor="text1"/>
        </w:rPr>
        <w:t xml:space="preserve">. </w:t>
      </w:r>
      <w:r w:rsidR="00280019" w:rsidRPr="00403053">
        <w:rPr>
          <w:rFonts w:asciiTheme="minorHAnsi" w:hAnsiTheme="minorHAnsi" w:cstheme="minorHAnsi"/>
          <w:color w:val="000000" w:themeColor="text1"/>
        </w:rPr>
        <w:t xml:space="preserve"> </w:t>
      </w:r>
      <w:r w:rsidR="00F11D83" w:rsidRPr="00403053">
        <w:rPr>
          <w:rFonts w:asciiTheme="minorHAnsi" w:hAnsiTheme="minorHAnsi" w:cstheme="minorHAnsi"/>
          <w:color w:val="000000" w:themeColor="text1"/>
        </w:rPr>
        <w:t>B</w:t>
      </w:r>
      <w:r w:rsidR="00280019" w:rsidRPr="00403053">
        <w:rPr>
          <w:rFonts w:asciiTheme="minorHAnsi" w:hAnsiTheme="minorHAnsi" w:cstheme="minorHAnsi"/>
          <w:color w:val="000000" w:themeColor="text1"/>
        </w:rPr>
        <w:t xml:space="preserve">y </w:t>
      </w:r>
      <w:r w:rsidR="0028235F" w:rsidRPr="00403053">
        <w:rPr>
          <w:rFonts w:asciiTheme="minorHAnsi" w:hAnsiTheme="minorHAnsi" w:cstheme="minorHAnsi"/>
          <w:color w:val="000000" w:themeColor="text1"/>
        </w:rPr>
        <w:t>replacing several previous tax credits and benefits into one benefit and providing a stronger incentive for work</w:t>
      </w:r>
      <w:r w:rsidRPr="00403053">
        <w:rPr>
          <w:rFonts w:asciiTheme="minorHAnsi" w:hAnsiTheme="minorHAnsi" w:cstheme="minorHAnsi"/>
          <w:color w:val="000000" w:themeColor="text1"/>
        </w:rPr>
        <w:t xml:space="preserve"> </w:t>
      </w:r>
      <w:r w:rsidR="00A801E7" w:rsidRPr="00403053">
        <w:rPr>
          <w:rFonts w:asciiTheme="minorHAnsi" w:hAnsiTheme="minorHAnsi" w:cstheme="minorHAnsi"/>
          <w:color w:val="000000" w:themeColor="text1"/>
        </w:rPr>
        <w:t xml:space="preserve">it was hoped that Universal Credit would ‘tackle poverty, worklessness and welfare dependency’ </w:t>
      </w:r>
      <w:r w:rsidRPr="00403053">
        <w:rPr>
          <w:rFonts w:asciiTheme="minorHAnsi" w:hAnsiTheme="minorHAnsi" w:cstheme="minorHAnsi"/>
          <w:color w:val="000000" w:themeColor="text1"/>
        </w:rPr>
        <w:t xml:space="preserve">(DWP, 2010, p. </w:t>
      </w:r>
      <w:r w:rsidR="00A801E7" w:rsidRPr="00403053">
        <w:rPr>
          <w:rFonts w:asciiTheme="minorHAnsi" w:hAnsiTheme="minorHAnsi" w:cstheme="minorHAnsi"/>
          <w:color w:val="000000" w:themeColor="text1"/>
        </w:rPr>
        <w:t>2</w:t>
      </w:r>
      <w:r w:rsidRPr="00403053">
        <w:rPr>
          <w:rFonts w:asciiTheme="minorHAnsi" w:hAnsiTheme="minorHAnsi" w:cstheme="minorHAnsi"/>
          <w:color w:val="000000" w:themeColor="text1"/>
        </w:rPr>
        <w:t xml:space="preserve">). </w:t>
      </w:r>
      <w:r w:rsidR="00025B80" w:rsidRPr="00403053">
        <w:rPr>
          <w:rFonts w:asciiTheme="minorHAnsi" w:hAnsiTheme="minorHAnsi" w:cstheme="minorHAnsi"/>
          <w:color w:val="000000" w:themeColor="text1"/>
        </w:rPr>
        <w:t>CPAG</w:t>
      </w:r>
      <w:r w:rsidR="00C90E53" w:rsidRPr="00403053">
        <w:rPr>
          <w:rFonts w:asciiTheme="minorHAnsi" w:hAnsiTheme="minorHAnsi" w:cstheme="minorHAnsi"/>
          <w:color w:val="000000" w:themeColor="text1"/>
        </w:rPr>
        <w:t xml:space="preserve"> (2017, p.2)</w:t>
      </w:r>
      <w:r w:rsidR="00264ECD" w:rsidRPr="00403053">
        <w:rPr>
          <w:rFonts w:asciiTheme="minorHAnsi" w:hAnsiTheme="minorHAnsi" w:cstheme="minorHAnsi"/>
          <w:color w:val="000000" w:themeColor="text1"/>
        </w:rPr>
        <w:t xml:space="preserve">, </w:t>
      </w:r>
      <w:r w:rsidR="00554DA6" w:rsidRPr="00403053">
        <w:rPr>
          <w:rFonts w:asciiTheme="minorHAnsi" w:hAnsiTheme="minorHAnsi" w:cstheme="minorHAnsi"/>
          <w:color w:val="000000" w:themeColor="text1"/>
        </w:rPr>
        <w:t>argu</w:t>
      </w:r>
      <w:r w:rsidR="0022121F" w:rsidRPr="00403053">
        <w:rPr>
          <w:rFonts w:asciiTheme="minorHAnsi" w:hAnsiTheme="minorHAnsi" w:cstheme="minorHAnsi"/>
          <w:color w:val="000000" w:themeColor="text1"/>
        </w:rPr>
        <w:t>ed</w:t>
      </w:r>
      <w:r w:rsidR="00554DA6" w:rsidRPr="00403053">
        <w:rPr>
          <w:rFonts w:asciiTheme="minorHAnsi" w:hAnsiTheme="minorHAnsi" w:cstheme="minorHAnsi"/>
          <w:color w:val="000000" w:themeColor="text1"/>
        </w:rPr>
        <w:t xml:space="preserve"> that</w:t>
      </w:r>
      <w:r w:rsidRPr="00403053">
        <w:rPr>
          <w:rFonts w:asciiTheme="minorHAnsi" w:hAnsiTheme="minorHAnsi" w:cstheme="minorHAnsi"/>
          <w:color w:val="000000" w:themeColor="text1"/>
        </w:rPr>
        <w:t xml:space="preserve"> </w:t>
      </w:r>
      <w:r w:rsidR="007D1E3F" w:rsidRPr="00403053">
        <w:rPr>
          <w:rFonts w:asciiTheme="minorHAnsi" w:hAnsiTheme="minorHAnsi" w:cstheme="minorHAnsi"/>
          <w:color w:val="000000" w:themeColor="text1"/>
        </w:rPr>
        <w:t xml:space="preserve">the policy </w:t>
      </w:r>
      <w:r w:rsidR="00426B1C" w:rsidRPr="00403053">
        <w:rPr>
          <w:rFonts w:asciiTheme="minorHAnsi" w:hAnsiTheme="minorHAnsi" w:cstheme="minorHAnsi"/>
          <w:color w:val="000000" w:themeColor="text1"/>
        </w:rPr>
        <w:t xml:space="preserve">has </w:t>
      </w:r>
      <w:r w:rsidR="007D1E3F" w:rsidRPr="00403053">
        <w:rPr>
          <w:rFonts w:asciiTheme="minorHAnsi" w:hAnsiTheme="minorHAnsi" w:cstheme="minorHAnsi"/>
          <w:color w:val="000000" w:themeColor="text1"/>
        </w:rPr>
        <w:t>punishe</w:t>
      </w:r>
      <w:r w:rsidR="00B71B0D" w:rsidRPr="00403053">
        <w:rPr>
          <w:rFonts w:asciiTheme="minorHAnsi" w:hAnsiTheme="minorHAnsi" w:cstheme="minorHAnsi"/>
          <w:color w:val="000000" w:themeColor="text1"/>
        </w:rPr>
        <w:t>d</w:t>
      </w:r>
      <w:r w:rsidR="000C5679"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lone parents and couples with young children</w:t>
      </w:r>
      <w:r w:rsidR="00E9118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result</w:t>
      </w:r>
      <w:r w:rsidR="00E9118C" w:rsidRPr="00403053">
        <w:rPr>
          <w:rFonts w:asciiTheme="minorHAnsi" w:hAnsiTheme="minorHAnsi" w:cstheme="minorHAnsi"/>
          <w:color w:val="000000" w:themeColor="text1"/>
        </w:rPr>
        <w:t>ing</w:t>
      </w:r>
      <w:r w:rsidRPr="00403053">
        <w:rPr>
          <w:rFonts w:asciiTheme="minorHAnsi" w:hAnsiTheme="minorHAnsi" w:cstheme="minorHAnsi"/>
          <w:color w:val="000000" w:themeColor="text1"/>
        </w:rPr>
        <w:t xml:space="preserve"> in a system which </w:t>
      </w:r>
      <w:r w:rsidR="00B34F3A" w:rsidRPr="00403053">
        <w:rPr>
          <w:rFonts w:asciiTheme="minorHAnsi" w:hAnsiTheme="minorHAnsi" w:cstheme="minorHAnsi"/>
          <w:color w:val="000000" w:themeColor="text1"/>
        </w:rPr>
        <w:t>was</w:t>
      </w:r>
      <w:r w:rsidRPr="00403053">
        <w:rPr>
          <w:rFonts w:asciiTheme="minorHAnsi" w:hAnsiTheme="minorHAnsi" w:cstheme="minorHAnsi"/>
          <w:color w:val="000000" w:themeColor="text1"/>
        </w:rPr>
        <w:t xml:space="preserve"> less generous than the one it replaced.</w:t>
      </w:r>
      <w:r w:rsidR="006C2927" w:rsidRPr="00403053">
        <w:rPr>
          <w:rFonts w:asciiTheme="minorHAnsi" w:hAnsiTheme="minorHAnsi" w:cstheme="minorHAnsi"/>
          <w:color w:val="000000" w:themeColor="text1"/>
        </w:rPr>
        <w:t xml:space="preserve"> In addition, issues with </w:t>
      </w:r>
      <w:r w:rsidR="00FC17C2" w:rsidRPr="00403053">
        <w:rPr>
          <w:rFonts w:asciiTheme="minorHAnsi" w:hAnsiTheme="minorHAnsi" w:cstheme="minorHAnsi"/>
          <w:color w:val="000000" w:themeColor="text1"/>
        </w:rPr>
        <w:t>the initial mandatory five week waiting time for payment</w:t>
      </w:r>
      <w:r w:rsidR="003B55F7" w:rsidRPr="00403053">
        <w:rPr>
          <w:rFonts w:asciiTheme="minorHAnsi" w:hAnsiTheme="minorHAnsi" w:cstheme="minorHAnsi"/>
          <w:color w:val="000000" w:themeColor="text1"/>
        </w:rPr>
        <w:t xml:space="preserve">, </w:t>
      </w:r>
      <w:r w:rsidR="007946FD" w:rsidRPr="00403053">
        <w:rPr>
          <w:rFonts w:asciiTheme="minorHAnsi" w:hAnsiTheme="minorHAnsi" w:cstheme="minorHAnsi"/>
          <w:color w:val="000000" w:themeColor="text1"/>
        </w:rPr>
        <w:t>imposed sanctions</w:t>
      </w:r>
      <w:r w:rsidR="003B55F7" w:rsidRPr="00403053">
        <w:rPr>
          <w:rFonts w:asciiTheme="minorHAnsi" w:hAnsiTheme="minorHAnsi" w:cstheme="minorHAnsi"/>
          <w:color w:val="000000" w:themeColor="text1"/>
        </w:rPr>
        <w:t xml:space="preserve"> and benefit freezes</w:t>
      </w:r>
      <w:r w:rsidR="007946FD" w:rsidRPr="00403053">
        <w:rPr>
          <w:rFonts w:asciiTheme="minorHAnsi" w:hAnsiTheme="minorHAnsi" w:cstheme="minorHAnsi"/>
          <w:color w:val="000000" w:themeColor="text1"/>
        </w:rPr>
        <w:t xml:space="preserve"> </w:t>
      </w:r>
      <w:r w:rsidR="0080336A" w:rsidRPr="00403053">
        <w:rPr>
          <w:rFonts w:asciiTheme="minorHAnsi" w:hAnsiTheme="minorHAnsi" w:cstheme="minorHAnsi"/>
          <w:color w:val="000000" w:themeColor="text1"/>
        </w:rPr>
        <w:t>ha</w:t>
      </w:r>
      <w:r w:rsidR="006F511E" w:rsidRPr="00403053">
        <w:rPr>
          <w:rFonts w:asciiTheme="minorHAnsi" w:hAnsiTheme="minorHAnsi" w:cstheme="minorHAnsi"/>
          <w:color w:val="000000" w:themeColor="text1"/>
        </w:rPr>
        <w:t>ve</w:t>
      </w:r>
      <w:r w:rsidR="0080336A" w:rsidRPr="00403053">
        <w:rPr>
          <w:rFonts w:asciiTheme="minorHAnsi" w:hAnsiTheme="minorHAnsi" w:cstheme="minorHAnsi"/>
          <w:color w:val="000000" w:themeColor="text1"/>
        </w:rPr>
        <w:t xml:space="preserve"> </w:t>
      </w:r>
      <w:r w:rsidR="00FC17C2" w:rsidRPr="00403053">
        <w:rPr>
          <w:rFonts w:asciiTheme="minorHAnsi" w:hAnsiTheme="minorHAnsi" w:cstheme="minorHAnsi"/>
          <w:color w:val="000000" w:themeColor="text1"/>
        </w:rPr>
        <w:t>resulted in</w:t>
      </w:r>
      <w:r w:rsidR="004D5AB0" w:rsidRPr="00403053">
        <w:rPr>
          <w:rFonts w:asciiTheme="minorHAnsi" w:hAnsiTheme="minorHAnsi" w:cstheme="minorHAnsi"/>
          <w:color w:val="000000" w:themeColor="text1"/>
        </w:rPr>
        <w:t xml:space="preserve"> </w:t>
      </w:r>
      <w:r w:rsidR="002B6A0C" w:rsidRPr="00403053">
        <w:rPr>
          <w:rFonts w:asciiTheme="minorHAnsi" w:hAnsiTheme="minorHAnsi" w:cstheme="minorHAnsi"/>
          <w:color w:val="000000" w:themeColor="text1"/>
        </w:rPr>
        <w:t xml:space="preserve">significant </w:t>
      </w:r>
      <w:r w:rsidR="004D5AB0" w:rsidRPr="00403053">
        <w:rPr>
          <w:rFonts w:asciiTheme="minorHAnsi" w:hAnsiTheme="minorHAnsi" w:cstheme="minorHAnsi"/>
          <w:color w:val="000000" w:themeColor="text1"/>
        </w:rPr>
        <w:t>financial hardship</w:t>
      </w:r>
      <w:r w:rsidR="002B6A0C" w:rsidRPr="00403053">
        <w:rPr>
          <w:rFonts w:asciiTheme="minorHAnsi" w:hAnsiTheme="minorHAnsi" w:cstheme="minorHAnsi"/>
          <w:color w:val="000000" w:themeColor="text1"/>
        </w:rPr>
        <w:t xml:space="preserve"> for many families</w:t>
      </w:r>
      <w:r w:rsidR="004D5AB0" w:rsidRPr="00403053">
        <w:rPr>
          <w:rFonts w:asciiTheme="minorHAnsi" w:hAnsiTheme="minorHAnsi" w:cstheme="minorHAnsi"/>
          <w:color w:val="000000" w:themeColor="text1"/>
        </w:rPr>
        <w:t xml:space="preserve">, such as, </w:t>
      </w:r>
      <w:r w:rsidR="007D1C0D" w:rsidRPr="00403053">
        <w:rPr>
          <w:rFonts w:asciiTheme="minorHAnsi" w:hAnsiTheme="minorHAnsi" w:cstheme="minorHAnsi"/>
          <w:color w:val="000000" w:themeColor="text1"/>
        </w:rPr>
        <w:t>increased debt</w:t>
      </w:r>
      <w:r w:rsidR="001E5DA8" w:rsidRPr="00403053">
        <w:rPr>
          <w:rFonts w:asciiTheme="minorHAnsi" w:hAnsiTheme="minorHAnsi" w:cstheme="minorHAnsi"/>
          <w:color w:val="000000" w:themeColor="text1"/>
        </w:rPr>
        <w:t xml:space="preserve">, </w:t>
      </w:r>
      <w:r w:rsidR="005F2B2E" w:rsidRPr="00403053">
        <w:rPr>
          <w:rFonts w:asciiTheme="minorHAnsi" w:hAnsiTheme="minorHAnsi" w:cstheme="minorHAnsi"/>
          <w:color w:val="000000" w:themeColor="text1"/>
        </w:rPr>
        <w:t xml:space="preserve">rent arrears </w:t>
      </w:r>
      <w:r w:rsidR="007D1C0D" w:rsidRPr="00403053">
        <w:rPr>
          <w:rFonts w:asciiTheme="minorHAnsi" w:hAnsiTheme="minorHAnsi" w:cstheme="minorHAnsi"/>
          <w:color w:val="000000" w:themeColor="text1"/>
        </w:rPr>
        <w:t>and use of foodbanks (</w:t>
      </w:r>
      <w:r w:rsidR="007946FD" w:rsidRPr="00403053">
        <w:rPr>
          <w:rFonts w:asciiTheme="minorHAnsi" w:hAnsiTheme="minorHAnsi" w:cstheme="minorHAnsi"/>
          <w:color w:val="000000" w:themeColor="text1"/>
        </w:rPr>
        <w:t xml:space="preserve">DWP, 2018; </w:t>
      </w:r>
      <w:r w:rsidR="00D44B9C" w:rsidRPr="00403053">
        <w:rPr>
          <w:rFonts w:asciiTheme="minorHAnsi" w:hAnsiTheme="minorHAnsi" w:cstheme="minorHAnsi"/>
          <w:color w:val="000000" w:themeColor="text1"/>
        </w:rPr>
        <w:t>HCCPA</w:t>
      </w:r>
      <w:r w:rsidR="005F4788" w:rsidRPr="00403053">
        <w:rPr>
          <w:rFonts w:asciiTheme="minorHAnsi" w:hAnsiTheme="minorHAnsi" w:cstheme="minorHAnsi"/>
          <w:color w:val="000000" w:themeColor="text1"/>
        </w:rPr>
        <w:t>, 2018</w:t>
      </w:r>
      <w:r w:rsidR="00ED7595" w:rsidRPr="00403053">
        <w:rPr>
          <w:rFonts w:asciiTheme="minorHAnsi" w:hAnsiTheme="minorHAnsi" w:cstheme="minorHAnsi"/>
          <w:color w:val="000000" w:themeColor="text1"/>
        </w:rPr>
        <w:t>; The Trussell Trust</w:t>
      </w:r>
      <w:r w:rsidR="000D756C" w:rsidRPr="00403053">
        <w:rPr>
          <w:rFonts w:asciiTheme="minorHAnsi" w:hAnsiTheme="minorHAnsi" w:cstheme="minorHAnsi"/>
          <w:color w:val="000000" w:themeColor="text1"/>
        </w:rPr>
        <w:t xml:space="preserve"> [TTT]</w:t>
      </w:r>
      <w:r w:rsidR="00EF3CBB" w:rsidRPr="00403053">
        <w:rPr>
          <w:rFonts w:asciiTheme="minorHAnsi" w:hAnsiTheme="minorHAnsi" w:cstheme="minorHAnsi"/>
          <w:color w:val="000000" w:themeColor="text1"/>
        </w:rPr>
        <w:t>, 2019</w:t>
      </w:r>
      <w:r w:rsidR="005F4788" w:rsidRPr="00403053">
        <w:rPr>
          <w:rFonts w:asciiTheme="minorHAnsi" w:hAnsiTheme="minorHAnsi" w:cstheme="minorHAnsi"/>
          <w:color w:val="000000" w:themeColor="text1"/>
        </w:rPr>
        <w:t xml:space="preserve">). </w:t>
      </w:r>
      <w:r w:rsidR="00FC01BE" w:rsidRPr="00403053">
        <w:rPr>
          <w:rFonts w:asciiTheme="minorHAnsi" w:hAnsiTheme="minorHAnsi" w:cstheme="minorHAnsi"/>
          <w:color w:val="000000" w:themeColor="text1"/>
        </w:rPr>
        <w:t xml:space="preserve">It is predicted that one and a half million more children are likely ‘to be living in households below the relative poverty line’ as a </w:t>
      </w:r>
      <w:r w:rsidR="00D96BD1" w:rsidRPr="00403053">
        <w:rPr>
          <w:rFonts w:asciiTheme="minorHAnsi" w:hAnsiTheme="minorHAnsi" w:cstheme="minorHAnsi"/>
          <w:color w:val="000000" w:themeColor="text1"/>
        </w:rPr>
        <w:t xml:space="preserve">direct </w:t>
      </w:r>
      <w:r w:rsidR="00FC01BE" w:rsidRPr="00403053">
        <w:rPr>
          <w:rFonts w:asciiTheme="minorHAnsi" w:hAnsiTheme="minorHAnsi" w:cstheme="minorHAnsi"/>
          <w:color w:val="000000" w:themeColor="text1"/>
        </w:rPr>
        <w:t>result of the policy (</w:t>
      </w:r>
      <w:proofErr w:type="spellStart"/>
      <w:r w:rsidR="00FC01BE" w:rsidRPr="00403053">
        <w:rPr>
          <w:rFonts w:asciiTheme="minorHAnsi" w:hAnsiTheme="minorHAnsi" w:cstheme="minorHAnsi"/>
          <w:color w:val="000000" w:themeColor="text1"/>
        </w:rPr>
        <w:t>Portes</w:t>
      </w:r>
      <w:proofErr w:type="spellEnd"/>
      <w:r w:rsidR="00FC01BE" w:rsidRPr="00403053">
        <w:rPr>
          <w:rFonts w:asciiTheme="minorHAnsi" w:hAnsiTheme="minorHAnsi" w:cstheme="minorHAnsi"/>
          <w:color w:val="000000" w:themeColor="text1"/>
        </w:rPr>
        <w:t xml:space="preserve"> and Reed, 2018, p.15). </w:t>
      </w:r>
      <w:r w:rsidR="007F37BA" w:rsidRPr="00403053">
        <w:rPr>
          <w:rFonts w:asciiTheme="minorHAnsi" w:hAnsiTheme="minorHAnsi" w:cstheme="minorHAnsi"/>
          <w:color w:val="000000" w:themeColor="text1"/>
        </w:rPr>
        <w:t>Thus</w:t>
      </w:r>
      <w:r w:rsidR="00612793" w:rsidRPr="00403053">
        <w:rPr>
          <w:rFonts w:asciiTheme="minorHAnsi" w:hAnsiTheme="minorHAnsi" w:cstheme="minorHAnsi"/>
          <w:color w:val="000000" w:themeColor="text1"/>
        </w:rPr>
        <w:t>,</w:t>
      </w:r>
      <w:r w:rsidR="007F37BA" w:rsidRPr="00403053">
        <w:rPr>
          <w:rFonts w:asciiTheme="minorHAnsi" w:hAnsiTheme="minorHAnsi" w:cstheme="minorHAnsi"/>
          <w:color w:val="000000" w:themeColor="text1"/>
        </w:rPr>
        <w:t xml:space="preserve"> for </w:t>
      </w:r>
      <w:r w:rsidR="00F93242" w:rsidRPr="00403053">
        <w:rPr>
          <w:rFonts w:asciiTheme="minorHAnsi" w:hAnsiTheme="minorHAnsi" w:cstheme="minorHAnsi"/>
          <w:color w:val="000000" w:themeColor="text1"/>
        </w:rPr>
        <w:t>young</w:t>
      </w:r>
      <w:r w:rsidR="007F37BA" w:rsidRPr="00403053">
        <w:rPr>
          <w:rFonts w:asciiTheme="minorHAnsi" w:hAnsiTheme="minorHAnsi" w:cstheme="minorHAnsi"/>
          <w:color w:val="000000" w:themeColor="text1"/>
        </w:rPr>
        <w:t xml:space="preserve"> families</w:t>
      </w:r>
      <w:r w:rsidR="004430E9" w:rsidRPr="00403053">
        <w:rPr>
          <w:rFonts w:asciiTheme="minorHAnsi" w:hAnsiTheme="minorHAnsi" w:cstheme="minorHAnsi"/>
          <w:color w:val="000000" w:themeColor="text1"/>
        </w:rPr>
        <w:t>,</w:t>
      </w:r>
      <w:r w:rsidR="007F37BA" w:rsidRPr="00403053">
        <w:rPr>
          <w:rFonts w:asciiTheme="minorHAnsi" w:hAnsiTheme="minorHAnsi" w:cstheme="minorHAnsi"/>
          <w:color w:val="000000" w:themeColor="text1"/>
        </w:rPr>
        <w:t xml:space="preserve"> and </w:t>
      </w:r>
      <w:r w:rsidR="004430E9" w:rsidRPr="00403053">
        <w:rPr>
          <w:rFonts w:asciiTheme="minorHAnsi" w:hAnsiTheme="minorHAnsi" w:cstheme="minorHAnsi"/>
          <w:color w:val="000000" w:themeColor="text1"/>
        </w:rPr>
        <w:t>particularly lone mothers, Universal Credit</w:t>
      </w:r>
      <w:r w:rsidR="00426B1C" w:rsidRPr="00403053">
        <w:rPr>
          <w:rFonts w:asciiTheme="minorHAnsi" w:hAnsiTheme="minorHAnsi" w:cstheme="minorHAnsi"/>
          <w:color w:val="000000" w:themeColor="text1"/>
        </w:rPr>
        <w:t xml:space="preserve">, in </w:t>
      </w:r>
      <w:proofErr w:type="spellStart"/>
      <w:proofErr w:type="gramStart"/>
      <w:r w:rsidR="00426B1C" w:rsidRPr="00403053">
        <w:rPr>
          <w:rFonts w:asciiTheme="minorHAnsi" w:hAnsiTheme="minorHAnsi" w:cstheme="minorHAnsi"/>
          <w:color w:val="000000" w:themeColor="text1"/>
        </w:rPr>
        <w:t>it’s</w:t>
      </w:r>
      <w:proofErr w:type="spellEnd"/>
      <w:proofErr w:type="gramEnd"/>
      <w:r w:rsidR="00426B1C" w:rsidRPr="00403053">
        <w:rPr>
          <w:rFonts w:asciiTheme="minorHAnsi" w:hAnsiTheme="minorHAnsi" w:cstheme="minorHAnsi"/>
          <w:color w:val="000000" w:themeColor="text1"/>
        </w:rPr>
        <w:t xml:space="preserve"> present form, </w:t>
      </w:r>
      <w:r w:rsidR="004430E9" w:rsidRPr="00403053">
        <w:rPr>
          <w:rFonts w:asciiTheme="minorHAnsi" w:hAnsiTheme="minorHAnsi" w:cstheme="minorHAnsi"/>
          <w:color w:val="000000" w:themeColor="text1"/>
        </w:rPr>
        <w:t xml:space="preserve">is unlikely to fulfil </w:t>
      </w:r>
      <w:r w:rsidR="00612793" w:rsidRPr="00403053">
        <w:rPr>
          <w:rFonts w:asciiTheme="minorHAnsi" w:hAnsiTheme="minorHAnsi" w:cstheme="minorHAnsi"/>
          <w:color w:val="000000" w:themeColor="text1"/>
        </w:rPr>
        <w:t xml:space="preserve">its promise to make work pay. </w:t>
      </w:r>
      <w:r w:rsidR="007946FD" w:rsidRPr="00403053">
        <w:rPr>
          <w:rFonts w:asciiTheme="minorHAnsi" w:hAnsiTheme="minorHAnsi" w:cstheme="minorHAnsi"/>
          <w:color w:val="000000" w:themeColor="text1"/>
        </w:rPr>
        <w:t>Arguably the policy reflects a stigmatising moral discourse associated with Victorian notions of</w:t>
      </w:r>
      <w:r w:rsidR="00025B80" w:rsidRPr="00403053">
        <w:rPr>
          <w:rFonts w:asciiTheme="minorHAnsi" w:hAnsiTheme="minorHAnsi" w:cstheme="minorHAnsi"/>
          <w:color w:val="000000" w:themeColor="text1"/>
        </w:rPr>
        <w:t xml:space="preserve"> the </w:t>
      </w:r>
      <w:r w:rsidR="007946FD" w:rsidRPr="00403053">
        <w:rPr>
          <w:rFonts w:asciiTheme="minorHAnsi" w:hAnsiTheme="minorHAnsi" w:cstheme="minorHAnsi"/>
          <w:color w:val="000000" w:themeColor="text1"/>
        </w:rPr>
        <w:t>deserving</w:t>
      </w:r>
      <w:r w:rsidR="00D26D94" w:rsidRPr="00403053">
        <w:rPr>
          <w:rFonts w:asciiTheme="minorHAnsi" w:hAnsiTheme="minorHAnsi" w:cstheme="minorHAnsi"/>
          <w:color w:val="000000" w:themeColor="text1"/>
        </w:rPr>
        <w:t xml:space="preserve"> </w:t>
      </w:r>
      <w:r w:rsidR="007946FD" w:rsidRPr="00403053">
        <w:rPr>
          <w:rFonts w:asciiTheme="minorHAnsi" w:hAnsiTheme="minorHAnsi" w:cstheme="minorHAnsi"/>
          <w:color w:val="000000" w:themeColor="text1"/>
        </w:rPr>
        <w:t xml:space="preserve">and </w:t>
      </w:r>
      <w:r w:rsidR="00025B80" w:rsidRPr="00403053">
        <w:rPr>
          <w:rFonts w:asciiTheme="minorHAnsi" w:hAnsiTheme="minorHAnsi" w:cstheme="minorHAnsi"/>
          <w:color w:val="000000" w:themeColor="text1"/>
        </w:rPr>
        <w:t xml:space="preserve">the </w:t>
      </w:r>
      <w:r w:rsidR="007946FD" w:rsidRPr="00403053">
        <w:rPr>
          <w:rFonts w:asciiTheme="minorHAnsi" w:hAnsiTheme="minorHAnsi" w:cstheme="minorHAnsi"/>
          <w:color w:val="000000" w:themeColor="text1"/>
        </w:rPr>
        <w:t>undeserving poor</w:t>
      </w:r>
      <w:r w:rsidR="00D26D94" w:rsidRPr="00403053">
        <w:rPr>
          <w:rFonts w:asciiTheme="minorHAnsi" w:hAnsiTheme="minorHAnsi" w:cstheme="minorHAnsi"/>
          <w:color w:val="000000" w:themeColor="text1"/>
        </w:rPr>
        <w:t xml:space="preserve"> </w:t>
      </w:r>
      <w:r w:rsidR="00CC5420" w:rsidRPr="00403053">
        <w:rPr>
          <w:rFonts w:asciiTheme="minorHAnsi" w:hAnsiTheme="minorHAnsi" w:cstheme="minorHAnsi"/>
          <w:color w:val="000000" w:themeColor="text1"/>
        </w:rPr>
        <w:t xml:space="preserve">– </w:t>
      </w:r>
      <w:r w:rsidR="001A6C4B" w:rsidRPr="00403053">
        <w:rPr>
          <w:rFonts w:asciiTheme="minorHAnsi" w:hAnsiTheme="minorHAnsi" w:cstheme="minorHAnsi"/>
          <w:color w:val="000000" w:themeColor="text1"/>
        </w:rPr>
        <w:t xml:space="preserve">effectively punishing </w:t>
      </w:r>
      <w:proofErr w:type="spellStart"/>
      <w:r w:rsidR="00DA35A3" w:rsidRPr="00403053">
        <w:rPr>
          <w:rFonts w:asciiTheme="minorHAnsi" w:hAnsiTheme="minorHAnsi" w:cstheme="minorHAnsi"/>
          <w:color w:val="000000" w:themeColor="text1"/>
        </w:rPr>
        <w:t>yourng</w:t>
      </w:r>
      <w:proofErr w:type="spellEnd"/>
      <w:r w:rsidR="00DA35A3" w:rsidRPr="00403053">
        <w:rPr>
          <w:rFonts w:asciiTheme="minorHAnsi" w:hAnsiTheme="minorHAnsi" w:cstheme="minorHAnsi"/>
          <w:color w:val="000000" w:themeColor="text1"/>
        </w:rPr>
        <w:t xml:space="preserve"> families </w:t>
      </w:r>
      <w:r w:rsidR="001A6C4B" w:rsidRPr="00403053">
        <w:rPr>
          <w:rFonts w:asciiTheme="minorHAnsi" w:hAnsiTheme="minorHAnsi" w:cstheme="minorHAnsi"/>
          <w:color w:val="000000" w:themeColor="text1"/>
        </w:rPr>
        <w:t xml:space="preserve">who are </w:t>
      </w:r>
      <w:r w:rsidR="00DA35A3" w:rsidRPr="00403053">
        <w:rPr>
          <w:rFonts w:asciiTheme="minorHAnsi" w:hAnsiTheme="minorHAnsi" w:cstheme="minorHAnsi"/>
          <w:color w:val="000000" w:themeColor="text1"/>
        </w:rPr>
        <w:t xml:space="preserve">not able or have a very limited capacity to work. </w:t>
      </w:r>
    </w:p>
    <w:p w14:paraId="45809ED5" w14:textId="725A1EC7" w:rsidR="00523F56" w:rsidRPr="00403053" w:rsidRDefault="00523F56" w:rsidP="00403053">
      <w:pPr>
        <w:widowControl w:val="0"/>
        <w:spacing w:line="360" w:lineRule="auto"/>
        <w:jc w:val="both"/>
        <w:rPr>
          <w:rFonts w:asciiTheme="minorHAnsi" w:hAnsiTheme="minorHAnsi" w:cstheme="minorHAnsi"/>
          <w:color w:val="000000" w:themeColor="text1"/>
        </w:rPr>
      </w:pPr>
    </w:p>
    <w:p w14:paraId="1B58B00F" w14:textId="77777777" w:rsidR="00B22A1F" w:rsidRPr="00403053" w:rsidRDefault="00A11CD0" w:rsidP="00403053">
      <w:pPr>
        <w:widowControl w:val="0"/>
        <w:spacing w:line="360" w:lineRule="auto"/>
        <w:jc w:val="both"/>
        <w:rPr>
          <w:rFonts w:asciiTheme="minorHAnsi" w:hAnsiTheme="minorHAnsi" w:cstheme="minorHAnsi"/>
          <w:color w:val="000000" w:themeColor="text1"/>
          <w:shd w:val="clear" w:color="auto" w:fill="FFFFFF"/>
        </w:rPr>
      </w:pPr>
      <w:r w:rsidRPr="00403053">
        <w:rPr>
          <w:rFonts w:asciiTheme="minorHAnsi" w:hAnsiTheme="minorHAnsi" w:cstheme="minorHAnsi"/>
          <w:color w:val="000000" w:themeColor="text1"/>
          <w:shd w:val="clear" w:color="auto" w:fill="FFFFFF"/>
        </w:rPr>
        <w:t>The</w:t>
      </w:r>
      <w:r w:rsidR="00523F56" w:rsidRPr="00403053">
        <w:rPr>
          <w:rFonts w:asciiTheme="minorHAnsi" w:hAnsiTheme="minorHAnsi" w:cstheme="minorHAnsi"/>
          <w:color w:val="000000" w:themeColor="text1"/>
          <w:shd w:val="clear" w:color="auto" w:fill="FFFFFF"/>
        </w:rPr>
        <w:t xml:space="preserve"> two-child limit policy which came into effect April 2017.  As part of the policy, the child element of Universal Credit is only paid for children who are the first and second born (on or after 6</w:t>
      </w:r>
      <w:r w:rsidR="00523F56" w:rsidRPr="00403053">
        <w:rPr>
          <w:rFonts w:asciiTheme="minorHAnsi" w:hAnsiTheme="minorHAnsi" w:cstheme="minorHAnsi"/>
          <w:color w:val="000000" w:themeColor="text1"/>
          <w:shd w:val="clear" w:color="auto" w:fill="FFFFFF"/>
          <w:vertAlign w:val="superscript"/>
        </w:rPr>
        <w:t>th</w:t>
      </w:r>
      <w:r w:rsidR="00523F56" w:rsidRPr="00403053">
        <w:rPr>
          <w:rFonts w:asciiTheme="minorHAnsi" w:hAnsiTheme="minorHAnsi" w:cstheme="minorHAnsi"/>
          <w:color w:val="000000" w:themeColor="text1"/>
          <w:shd w:val="clear" w:color="auto" w:fill="FFFFFF"/>
        </w:rPr>
        <w:t xml:space="preserve"> April 2017), unless special circumstances apply (Gov.UK, 2019). </w:t>
      </w:r>
      <w:r w:rsidR="00CD4B98" w:rsidRPr="00403053">
        <w:rPr>
          <w:rFonts w:asciiTheme="minorHAnsi" w:hAnsiTheme="minorHAnsi" w:cstheme="minorHAnsi"/>
          <w:color w:val="000000" w:themeColor="text1"/>
          <w:shd w:val="clear" w:color="auto" w:fill="FFFFFF"/>
        </w:rPr>
        <w:t>The government impact assessment stated that the policy would both ‘</w:t>
      </w:r>
      <w:r w:rsidR="00CD4B98" w:rsidRPr="00403053">
        <w:rPr>
          <w:rFonts w:asciiTheme="minorHAnsi" w:hAnsiTheme="minorHAnsi" w:cstheme="minorHAnsi"/>
        </w:rPr>
        <w:t xml:space="preserve">increase financial resilience and support improved life chances for children in the longer term’ (HMT and DWP, 2015, p. 7) – </w:t>
      </w:r>
      <w:r w:rsidR="00CD4B98" w:rsidRPr="00403053">
        <w:rPr>
          <w:rFonts w:asciiTheme="minorHAnsi" w:hAnsiTheme="minorHAnsi" w:cstheme="minorHAnsi"/>
        </w:rPr>
        <w:lastRenderedPageBreak/>
        <w:t>suggesting that the policy would encourage low income families to have fewer children.</w:t>
      </w:r>
      <w:r w:rsidR="00613DA8" w:rsidRPr="00403053">
        <w:rPr>
          <w:rFonts w:asciiTheme="minorHAnsi" w:hAnsiTheme="minorHAnsi" w:cstheme="minorHAnsi"/>
          <w:color w:val="000000" w:themeColor="text1"/>
          <w:shd w:val="clear" w:color="auto" w:fill="FFFFFF"/>
        </w:rPr>
        <w:t xml:space="preserve"> However, </w:t>
      </w:r>
      <w:r w:rsidR="00523F56" w:rsidRPr="00403053">
        <w:rPr>
          <w:rFonts w:asciiTheme="minorHAnsi" w:hAnsiTheme="minorHAnsi" w:cstheme="minorHAnsi"/>
          <w:color w:val="000000" w:themeColor="text1"/>
          <w:shd w:val="clear" w:color="auto" w:fill="FFFFFF"/>
        </w:rPr>
        <w:t xml:space="preserve">End Child Poverty’s (2018, p. 1) </w:t>
      </w:r>
      <w:r w:rsidR="00613DA8" w:rsidRPr="00403053">
        <w:rPr>
          <w:rFonts w:asciiTheme="minorHAnsi" w:hAnsiTheme="minorHAnsi" w:cstheme="minorHAnsi"/>
          <w:color w:val="000000" w:themeColor="text1"/>
          <w:shd w:val="clear" w:color="auto" w:fill="FFFFFF"/>
        </w:rPr>
        <w:t xml:space="preserve">have </w:t>
      </w:r>
      <w:r w:rsidR="00523F56" w:rsidRPr="00403053">
        <w:rPr>
          <w:rFonts w:asciiTheme="minorHAnsi" w:hAnsiTheme="minorHAnsi" w:cstheme="minorHAnsi"/>
          <w:color w:val="000000" w:themeColor="text1"/>
          <w:shd w:val="clear" w:color="auto" w:fill="FFFFFF"/>
        </w:rPr>
        <w:t xml:space="preserve">strongly criticised </w:t>
      </w:r>
      <w:r w:rsidR="00613DA8" w:rsidRPr="00403053">
        <w:rPr>
          <w:rFonts w:asciiTheme="minorHAnsi" w:hAnsiTheme="minorHAnsi" w:cstheme="minorHAnsi"/>
          <w:color w:val="000000" w:themeColor="text1"/>
          <w:shd w:val="clear" w:color="auto" w:fill="FFFFFF"/>
        </w:rPr>
        <w:t>this assumption and argues that the two-child policy</w:t>
      </w:r>
      <w:r w:rsidR="00523F56" w:rsidRPr="00403053">
        <w:rPr>
          <w:rFonts w:asciiTheme="minorHAnsi" w:hAnsiTheme="minorHAnsi" w:cstheme="minorHAnsi"/>
          <w:color w:val="000000" w:themeColor="text1"/>
          <w:shd w:val="clear" w:color="auto" w:fill="FFFFFF"/>
        </w:rPr>
        <w:t xml:space="preserve"> unfairly penalises larger working families on low incomes</w:t>
      </w:r>
      <w:r w:rsidR="00DA692C" w:rsidRPr="00403053">
        <w:rPr>
          <w:rFonts w:asciiTheme="minorHAnsi" w:hAnsiTheme="minorHAnsi" w:cstheme="minorHAnsi"/>
          <w:color w:val="000000" w:themeColor="text1"/>
          <w:shd w:val="clear" w:color="auto" w:fill="FFFFFF"/>
        </w:rPr>
        <w:t xml:space="preserve"> – stating that in </w:t>
      </w:r>
      <w:r w:rsidR="00523F56" w:rsidRPr="00403053">
        <w:rPr>
          <w:rFonts w:asciiTheme="minorHAnsi" w:hAnsiTheme="minorHAnsi" w:cstheme="minorHAnsi"/>
          <w:color w:val="000000" w:themeColor="text1"/>
          <w:shd w:val="clear" w:color="auto" w:fill="FFFFFF"/>
        </w:rPr>
        <w:t xml:space="preserve">2017 160,000 families were up to £2,780 worse off a year as a result of the policy and ‘more than half of children in families with three or more children are forecast to be in poverty’ by 2021/2022 (End Child Poverty, 2018, p. 2). </w:t>
      </w:r>
      <w:r w:rsidR="00B22A1F" w:rsidRPr="00403053">
        <w:rPr>
          <w:rFonts w:asciiTheme="minorHAnsi" w:hAnsiTheme="minorHAnsi" w:cstheme="minorHAnsi"/>
        </w:rPr>
        <w:t xml:space="preserve">In summary the policy is ill conceived and fails to support families at the point of greatest need (End Child Poverty, 2018). </w:t>
      </w:r>
    </w:p>
    <w:p w14:paraId="45F84666" w14:textId="77777777" w:rsidR="00AF06BC" w:rsidRPr="00403053" w:rsidRDefault="00AF06BC" w:rsidP="00403053">
      <w:pPr>
        <w:widowControl w:val="0"/>
        <w:spacing w:line="360" w:lineRule="auto"/>
        <w:jc w:val="both"/>
        <w:outlineLvl w:val="0"/>
        <w:rPr>
          <w:rFonts w:asciiTheme="minorHAnsi" w:hAnsiTheme="minorHAnsi" w:cstheme="minorHAnsi"/>
          <w:i/>
          <w:color w:val="000000" w:themeColor="text1"/>
        </w:rPr>
      </w:pPr>
    </w:p>
    <w:p w14:paraId="7DB4E3D0" w14:textId="158E01E9" w:rsidR="00AA79A0" w:rsidRPr="00403053" w:rsidRDefault="008E4A69" w:rsidP="00403053">
      <w:pPr>
        <w:widowControl w:val="0"/>
        <w:spacing w:line="360" w:lineRule="auto"/>
        <w:jc w:val="both"/>
        <w:outlineLvl w:val="0"/>
        <w:rPr>
          <w:rFonts w:asciiTheme="minorHAnsi" w:hAnsiTheme="minorHAnsi" w:cstheme="minorHAnsi"/>
          <w:i/>
          <w:color w:val="000000" w:themeColor="text1"/>
        </w:rPr>
      </w:pPr>
      <w:r w:rsidRPr="00403053">
        <w:rPr>
          <w:rFonts w:asciiTheme="minorHAnsi" w:hAnsiTheme="minorHAnsi" w:cstheme="minorHAnsi"/>
          <w:i/>
          <w:color w:val="000000" w:themeColor="text1"/>
        </w:rPr>
        <w:t>F</w:t>
      </w:r>
      <w:r w:rsidR="00296738" w:rsidRPr="00403053">
        <w:rPr>
          <w:rFonts w:asciiTheme="minorHAnsi" w:hAnsiTheme="minorHAnsi" w:cstheme="minorHAnsi"/>
          <w:i/>
          <w:color w:val="000000" w:themeColor="text1"/>
        </w:rPr>
        <w:t>ree c</w:t>
      </w:r>
      <w:r w:rsidR="00AA79A0" w:rsidRPr="00403053">
        <w:rPr>
          <w:rFonts w:asciiTheme="minorHAnsi" w:hAnsiTheme="minorHAnsi" w:cstheme="minorHAnsi"/>
          <w:i/>
          <w:color w:val="000000" w:themeColor="text1"/>
        </w:rPr>
        <w:t xml:space="preserve">hildcare </w:t>
      </w:r>
    </w:p>
    <w:p w14:paraId="383B739B" w14:textId="571EB7C2" w:rsidR="005C2B17" w:rsidRPr="00403053" w:rsidRDefault="00AA79A0" w:rsidP="00403053">
      <w:pPr>
        <w:widowControl w:val="0"/>
        <w:autoSpaceDE w:val="0"/>
        <w:autoSpaceDN w:val="0"/>
        <w:adjustRightInd w:val="0"/>
        <w:spacing w:line="360" w:lineRule="auto"/>
        <w:jc w:val="both"/>
        <w:rPr>
          <w:rFonts w:asciiTheme="minorHAnsi" w:hAnsiTheme="minorHAnsi" w:cstheme="minorHAnsi"/>
          <w:bCs/>
          <w:color w:val="000000" w:themeColor="text1"/>
        </w:rPr>
      </w:pPr>
      <w:r w:rsidRPr="00403053">
        <w:rPr>
          <w:rFonts w:asciiTheme="minorHAnsi" w:hAnsiTheme="minorHAnsi" w:cstheme="minorHAnsi"/>
          <w:color w:val="000000" w:themeColor="text1"/>
        </w:rPr>
        <w:t xml:space="preserve">Affordable and available childcare is essential for parents, particularly mothers with young children, to move from welfare to work. Despite </w:t>
      </w:r>
      <w:r w:rsidR="0060374D" w:rsidRPr="00403053">
        <w:rPr>
          <w:rFonts w:asciiTheme="minorHAnsi" w:hAnsiTheme="minorHAnsi" w:cstheme="minorHAnsi"/>
          <w:color w:val="000000" w:themeColor="text1"/>
        </w:rPr>
        <w:t xml:space="preserve">increased government </w:t>
      </w:r>
      <w:r w:rsidRPr="00403053">
        <w:rPr>
          <w:rFonts w:asciiTheme="minorHAnsi" w:hAnsiTheme="minorHAnsi" w:cstheme="minorHAnsi"/>
          <w:color w:val="000000" w:themeColor="text1"/>
        </w:rPr>
        <w:t>spending, the price of childcare has continued to rise (Rutter, 2015). Consequently, some parents</w:t>
      </w:r>
      <w:r w:rsidR="00025B80" w:rsidRPr="00403053">
        <w:rPr>
          <w:rFonts w:asciiTheme="minorHAnsi" w:hAnsiTheme="minorHAnsi" w:cstheme="minorHAnsi"/>
          <w:color w:val="000000" w:themeColor="text1"/>
        </w:rPr>
        <w:t xml:space="preserve">, </w:t>
      </w:r>
      <w:proofErr w:type="gramStart"/>
      <w:r w:rsidR="00025B80" w:rsidRPr="00403053">
        <w:rPr>
          <w:rFonts w:asciiTheme="minorHAnsi" w:hAnsiTheme="minorHAnsi" w:cstheme="minorHAnsi"/>
          <w:color w:val="000000" w:themeColor="text1"/>
        </w:rPr>
        <w:t xml:space="preserve">in particular </w:t>
      </w:r>
      <w:r w:rsidR="0017665A" w:rsidRPr="00403053">
        <w:rPr>
          <w:rFonts w:asciiTheme="minorHAnsi" w:hAnsiTheme="minorHAnsi" w:cstheme="minorHAnsi"/>
          <w:color w:val="000000" w:themeColor="text1"/>
        </w:rPr>
        <w:t>lone</w:t>
      </w:r>
      <w:proofErr w:type="gramEnd"/>
      <w:r w:rsidR="0017665A" w:rsidRPr="00403053">
        <w:rPr>
          <w:rFonts w:asciiTheme="minorHAnsi" w:hAnsiTheme="minorHAnsi" w:cstheme="minorHAnsi"/>
          <w:color w:val="000000" w:themeColor="text1"/>
        </w:rPr>
        <w:t xml:space="preserve"> mothers</w:t>
      </w:r>
      <w:r w:rsidR="00025B80" w:rsidRPr="00403053">
        <w:rPr>
          <w:rFonts w:asciiTheme="minorHAnsi" w:hAnsiTheme="minorHAnsi" w:cstheme="minorHAnsi"/>
          <w:color w:val="000000" w:themeColor="text1"/>
        </w:rPr>
        <w:t>,</w:t>
      </w:r>
      <w:r w:rsidR="0017665A"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do not gain financially from moving into work</w:t>
      </w:r>
      <w:r w:rsidR="00025B80"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(Harding et al., 2017).</w:t>
      </w:r>
      <w:r w:rsidRPr="00403053">
        <w:rPr>
          <w:rFonts w:asciiTheme="minorHAnsi" w:hAnsiTheme="minorHAnsi" w:cstheme="minorHAnsi"/>
          <w:i/>
          <w:color w:val="000000" w:themeColor="text1"/>
        </w:rPr>
        <w:t xml:space="preserve"> </w:t>
      </w:r>
      <w:r w:rsidRPr="00403053">
        <w:rPr>
          <w:rFonts w:asciiTheme="minorHAnsi" w:hAnsiTheme="minorHAnsi" w:cstheme="minorHAnsi"/>
          <w:color w:val="000000" w:themeColor="text1"/>
        </w:rPr>
        <w:t xml:space="preserve">Part of the Coalition and Conservative Governments’ offer to address childcare issues has been the extension of government funded childcare. The Childcare Act 2016 set a duty to secure 30 hours of free childcare for working parents for children aged three to four years old in September 2017. The aim of the </w:t>
      </w:r>
      <w:r w:rsidR="00025B80" w:rsidRPr="00403053">
        <w:rPr>
          <w:rFonts w:asciiTheme="minorHAnsi" w:hAnsiTheme="minorHAnsi" w:cstheme="minorHAnsi"/>
          <w:color w:val="000000" w:themeColor="text1"/>
        </w:rPr>
        <w:t>extended hours</w:t>
      </w:r>
      <w:r w:rsidRPr="00403053">
        <w:rPr>
          <w:rFonts w:asciiTheme="minorHAnsi" w:hAnsiTheme="minorHAnsi" w:cstheme="minorHAnsi"/>
          <w:color w:val="000000" w:themeColor="text1"/>
        </w:rPr>
        <w:t xml:space="preserve"> was </w:t>
      </w:r>
      <w:r w:rsidR="00995426" w:rsidRPr="00403053">
        <w:rPr>
          <w:rFonts w:asciiTheme="minorHAnsi" w:hAnsiTheme="minorHAnsi" w:cstheme="minorHAnsi"/>
          <w:color w:val="000000" w:themeColor="text1"/>
        </w:rPr>
        <w:t>to</w:t>
      </w:r>
      <w:r w:rsidRPr="00403053">
        <w:rPr>
          <w:rFonts w:asciiTheme="minorHAnsi" w:hAnsiTheme="minorHAnsi" w:cstheme="minorHAnsi"/>
          <w:color w:val="000000" w:themeColor="text1"/>
        </w:rPr>
        <w:t xml:space="preserve"> </w:t>
      </w:r>
      <w:r w:rsidR="00025B80" w:rsidRPr="00403053">
        <w:rPr>
          <w:rFonts w:asciiTheme="minorHAnsi" w:hAnsiTheme="minorHAnsi" w:cstheme="minorHAnsi"/>
          <w:color w:val="000000" w:themeColor="text1"/>
        </w:rPr>
        <w:t>reduce</w:t>
      </w:r>
      <w:r w:rsidRPr="00403053">
        <w:rPr>
          <w:rFonts w:asciiTheme="minorHAnsi" w:hAnsiTheme="minorHAnsi" w:cstheme="minorHAnsi"/>
          <w:color w:val="000000" w:themeColor="text1"/>
        </w:rPr>
        <w:t xml:space="preserve"> the cost of childcare and </w:t>
      </w:r>
      <w:r w:rsidR="00995426" w:rsidRPr="00403053">
        <w:rPr>
          <w:rFonts w:asciiTheme="minorHAnsi" w:hAnsiTheme="minorHAnsi" w:cstheme="minorHAnsi"/>
          <w:color w:val="000000" w:themeColor="text1"/>
        </w:rPr>
        <w:t>‘</w:t>
      </w:r>
      <w:r w:rsidRPr="00403053">
        <w:rPr>
          <w:rFonts w:asciiTheme="minorHAnsi" w:hAnsiTheme="minorHAnsi" w:cstheme="minorHAnsi"/>
          <w:color w:val="000000" w:themeColor="text1"/>
        </w:rPr>
        <w:t xml:space="preserve">support parents into work or to work more hours if they wish to do so’ (DfE, 2015, p.4). </w:t>
      </w:r>
      <w:r w:rsidR="000E4731" w:rsidRPr="00403053">
        <w:rPr>
          <w:rFonts w:asciiTheme="minorHAnsi" w:hAnsiTheme="minorHAnsi" w:cstheme="minorHAnsi"/>
          <w:color w:val="000000" w:themeColor="text1"/>
        </w:rPr>
        <w:t>Although</w:t>
      </w:r>
      <w:r w:rsidRPr="00403053">
        <w:rPr>
          <w:rFonts w:asciiTheme="minorHAnsi" w:hAnsiTheme="minorHAnsi" w:cstheme="minorHAnsi"/>
          <w:color w:val="000000" w:themeColor="text1"/>
        </w:rPr>
        <w:t xml:space="preserve"> many </w:t>
      </w:r>
      <w:r w:rsidR="00A62A16" w:rsidRPr="00403053">
        <w:rPr>
          <w:rFonts w:asciiTheme="minorHAnsi" w:hAnsiTheme="minorHAnsi" w:cstheme="minorHAnsi"/>
          <w:color w:val="000000" w:themeColor="text1"/>
        </w:rPr>
        <w:t xml:space="preserve">early years </w:t>
      </w:r>
      <w:r w:rsidRPr="00403053">
        <w:rPr>
          <w:rFonts w:asciiTheme="minorHAnsi" w:hAnsiTheme="minorHAnsi" w:cstheme="minorHAnsi"/>
          <w:color w:val="000000" w:themeColor="text1"/>
        </w:rPr>
        <w:t xml:space="preserve">providers were willing and able to offer the extended hours, </w:t>
      </w:r>
      <w:r w:rsidR="000E4731" w:rsidRPr="00403053">
        <w:rPr>
          <w:rFonts w:asciiTheme="minorHAnsi" w:hAnsiTheme="minorHAnsi" w:cstheme="minorHAnsi"/>
          <w:color w:val="000000" w:themeColor="text1"/>
        </w:rPr>
        <w:t xml:space="preserve">several issues have been identified which </w:t>
      </w:r>
      <w:r w:rsidRPr="00403053">
        <w:rPr>
          <w:rFonts w:asciiTheme="minorHAnsi" w:hAnsiTheme="minorHAnsi" w:cstheme="minorHAnsi"/>
          <w:color w:val="000000" w:themeColor="text1"/>
        </w:rPr>
        <w:t>impact on engagement, such as financial viability, staff retention and recruitment</w:t>
      </w:r>
      <w:r w:rsidR="00E03D90" w:rsidRPr="00403053">
        <w:rPr>
          <w:rFonts w:asciiTheme="minorHAnsi" w:hAnsiTheme="minorHAnsi" w:cstheme="minorHAnsi"/>
          <w:color w:val="000000" w:themeColor="text1"/>
        </w:rPr>
        <w:t xml:space="preserve"> (Paull et al., 2017)</w:t>
      </w:r>
      <w:r w:rsidRPr="00403053">
        <w:rPr>
          <w:rFonts w:asciiTheme="minorHAnsi" w:hAnsiTheme="minorHAnsi" w:cstheme="minorHAnsi"/>
          <w:color w:val="000000" w:themeColor="text1"/>
        </w:rPr>
        <w:t xml:space="preserve">. </w:t>
      </w:r>
      <w:r w:rsidRPr="00403053">
        <w:rPr>
          <w:rFonts w:asciiTheme="minorHAnsi" w:hAnsiTheme="minorHAnsi" w:cstheme="minorHAnsi"/>
          <w:bCs/>
          <w:color w:val="000000" w:themeColor="text1"/>
        </w:rPr>
        <w:t xml:space="preserve">In addition, </w:t>
      </w:r>
      <w:proofErr w:type="spellStart"/>
      <w:r w:rsidRPr="00403053">
        <w:rPr>
          <w:rFonts w:asciiTheme="minorHAnsi" w:hAnsiTheme="minorHAnsi" w:cstheme="minorHAnsi"/>
          <w:bCs/>
          <w:color w:val="000000" w:themeColor="text1"/>
        </w:rPr>
        <w:t>Johnes</w:t>
      </w:r>
      <w:proofErr w:type="spellEnd"/>
      <w:r w:rsidRPr="00403053">
        <w:rPr>
          <w:rFonts w:asciiTheme="minorHAnsi" w:hAnsiTheme="minorHAnsi" w:cstheme="minorHAnsi"/>
          <w:bCs/>
          <w:color w:val="000000" w:themeColor="text1"/>
        </w:rPr>
        <w:t xml:space="preserve"> and Hutchinson (2016) </w:t>
      </w:r>
      <w:r w:rsidR="00025B80" w:rsidRPr="00403053">
        <w:rPr>
          <w:rFonts w:asciiTheme="minorHAnsi" w:hAnsiTheme="minorHAnsi" w:cstheme="minorHAnsi"/>
          <w:bCs/>
          <w:color w:val="000000" w:themeColor="text1"/>
        </w:rPr>
        <w:t>argue</w:t>
      </w:r>
      <w:r w:rsidRPr="00403053">
        <w:rPr>
          <w:rFonts w:asciiTheme="minorHAnsi" w:hAnsiTheme="minorHAnsi" w:cstheme="minorHAnsi"/>
          <w:bCs/>
          <w:color w:val="000000" w:themeColor="text1"/>
        </w:rPr>
        <w:t xml:space="preserve"> that the policy disadvantage</w:t>
      </w:r>
      <w:r w:rsidR="007E26C7" w:rsidRPr="00403053">
        <w:rPr>
          <w:rFonts w:asciiTheme="minorHAnsi" w:hAnsiTheme="minorHAnsi" w:cstheme="minorHAnsi"/>
          <w:bCs/>
          <w:color w:val="000000" w:themeColor="text1"/>
        </w:rPr>
        <w:t>s</w:t>
      </w:r>
      <w:r w:rsidRPr="00403053">
        <w:rPr>
          <w:rFonts w:asciiTheme="minorHAnsi" w:hAnsiTheme="minorHAnsi" w:cstheme="minorHAnsi"/>
          <w:bCs/>
          <w:color w:val="000000" w:themeColor="text1"/>
        </w:rPr>
        <w:t xml:space="preserve"> families on the lowest incomes who do not qualify for the 30-hour entitlement and tax-free childcare.</w:t>
      </w:r>
      <w:r w:rsidRPr="00403053">
        <w:rPr>
          <w:rFonts w:asciiTheme="minorHAnsi" w:hAnsiTheme="minorHAnsi" w:cstheme="minorHAnsi"/>
          <w:color w:val="000000" w:themeColor="text1"/>
        </w:rPr>
        <w:t xml:space="preserve"> </w:t>
      </w:r>
      <w:r w:rsidR="00025B80" w:rsidRPr="00403053">
        <w:rPr>
          <w:rFonts w:asciiTheme="minorHAnsi" w:hAnsiTheme="minorHAnsi" w:cstheme="minorHAnsi"/>
          <w:color w:val="000000" w:themeColor="text1"/>
        </w:rPr>
        <w:t>Early</w:t>
      </w:r>
      <w:r w:rsidRPr="00403053">
        <w:rPr>
          <w:rFonts w:asciiTheme="minorHAnsi" w:hAnsiTheme="minorHAnsi" w:cstheme="minorHAnsi"/>
          <w:color w:val="000000" w:themeColor="text1"/>
        </w:rPr>
        <w:t xml:space="preserve"> evidence sugges</w:t>
      </w:r>
      <w:r w:rsidR="00025B80" w:rsidRPr="00403053">
        <w:rPr>
          <w:rFonts w:asciiTheme="minorHAnsi" w:hAnsiTheme="minorHAnsi" w:cstheme="minorHAnsi"/>
          <w:color w:val="000000" w:themeColor="text1"/>
        </w:rPr>
        <w:t>ts</w:t>
      </w:r>
      <w:r w:rsidRPr="00403053">
        <w:rPr>
          <w:rFonts w:asciiTheme="minorHAnsi" w:hAnsiTheme="minorHAnsi" w:cstheme="minorHAnsi"/>
          <w:color w:val="000000" w:themeColor="text1"/>
        </w:rPr>
        <w:t xml:space="preserve"> that the 30 hours free childcare is benefitting couples and those already in paid work more than lone parents and those not in paid work (Paull et al., 2017). For many families</w:t>
      </w:r>
      <w:r w:rsidR="00876D4C" w:rsidRPr="00403053">
        <w:rPr>
          <w:rFonts w:asciiTheme="minorHAnsi" w:hAnsiTheme="minorHAnsi" w:cstheme="minorHAnsi"/>
          <w:color w:val="000000" w:themeColor="text1"/>
        </w:rPr>
        <w:t>, particularly lone mothers</w:t>
      </w:r>
      <w:r w:rsidRPr="00403053">
        <w:rPr>
          <w:rFonts w:asciiTheme="minorHAnsi" w:hAnsiTheme="minorHAnsi" w:cstheme="minorHAnsi"/>
          <w:color w:val="000000" w:themeColor="text1"/>
        </w:rPr>
        <w:t>, work does not pay and the policies to date have done little to reduce poverty through employment</w:t>
      </w:r>
      <w:r w:rsidR="001B7C28" w:rsidRPr="00403053">
        <w:rPr>
          <w:rFonts w:asciiTheme="minorHAnsi" w:hAnsiTheme="minorHAnsi" w:cstheme="minorHAnsi"/>
          <w:color w:val="000000" w:themeColor="text1"/>
        </w:rPr>
        <w:t xml:space="preserve"> – in-work poverty continues to rise with recent government figures reporting that 69% of children in poverty live in working families (DWP, </w:t>
      </w:r>
      <w:proofErr w:type="gramStart"/>
      <w:r w:rsidR="001B7C28" w:rsidRPr="00403053">
        <w:rPr>
          <w:rFonts w:asciiTheme="minorHAnsi" w:hAnsiTheme="minorHAnsi" w:cstheme="minorHAnsi"/>
          <w:color w:val="000000" w:themeColor="text1"/>
        </w:rPr>
        <w:t>2010 ;DWP</w:t>
      </w:r>
      <w:proofErr w:type="gramEnd"/>
      <w:r w:rsidR="001B7C28" w:rsidRPr="00403053">
        <w:rPr>
          <w:rFonts w:asciiTheme="minorHAnsi" w:hAnsiTheme="minorHAnsi" w:cstheme="minorHAnsi"/>
          <w:color w:val="000000" w:themeColor="text1"/>
        </w:rPr>
        <w:t xml:space="preserve">, 2019). </w:t>
      </w:r>
    </w:p>
    <w:p w14:paraId="35373606" w14:textId="2220504F" w:rsidR="00DC4039" w:rsidRPr="00403053" w:rsidRDefault="00DC4039" w:rsidP="00403053">
      <w:pPr>
        <w:widowControl w:val="0"/>
        <w:autoSpaceDE w:val="0"/>
        <w:autoSpaceDN w:val="0"/>
        <w:adjustRightInd w:val="0"/>
        <w:spacing w:line="360" w:lineRule="auto"/>
        <w:jc w:val="both"/>
        <w:rPr>
          <w:rFonts w:asciiTheme="minorHAnsi" w:hAnsiTheme="minorHAnsi" w:cstheme="minorHAnsi"/>
          <w:i/>
          <w:color w:val="000000" w:themeColor="text1"/>
        </w:rPr>
      </w:pPr>
    </w:p>
    <w:p w14:paraId="06BA422A" w14:textId="4C508469" w:rsidR="00031368" w:rsidRPr="00403053" w:rsidRDefault="00272DE9" w:rsidP="00403053">
      <w:pPr>
        <w:widowControl w:val="0"/>
        <w:spacing w:line="360" w:lineRule="auto"/>
        <w:jc w:val="both"/>
        <w:outlineLvl w:val="0"/>
        <w:rPr>
          <w:rFonts w:asciiTheme="minorHAnsi" w:hAnsiTheme="minorHAnsi" w:cstheme="minorHAnsi"/>
          <w:b/>
          <w:bCs/>
          <w:iCs/>
          <w:color w:val="000000" w:themeColor="text1"/>
          <w:shd w:val="clear" w:color="auto" w:fill="FFFFFF"/>
        </w:rPr>
      </w:pPr>
      <w:r w:rsidRPr="00403053">
        <w:rPr>
          <w:rFonts w:asciiTheme="minorHAnsi" w:hAnsiTheme="minorHAnsi" w:cstheme="minorHAnsi"/>
          <w:b/>
          <w:bCs/>
          <w:iCs/>
          <w:color w:val="000000" w:themeColor="text1"/>
          <w:shd w:val="clear" w:color="auto" w:fill="FFFFFF"/>
        </w:rPr>
        <w:t>Discourses of early intervention</w:t>
      </w:r>
    </w:p>
    <w:p w14:paraId="3288F849" w14:textId="432740F9" w:rsidR="00031368" w:rsidRPr="00403053" w:rsidRDefault="007429B4" w:rsidP="00403053">
      <w:pPr>
        <w:widowControl w:val="0"/>
        <w:spacing w:line="360" w:lineRule="auto"/>
        <w:jc w:val="both"/>
        <w:rPr>
          <w:rFonts w:asciiTheme="minorHAnsi" w:hAnsiTheme="minorHAnsi" w:cstheme="minorHAnsi"/>
          <w:color w:val="000000" w:themeColor="text1"/>
          <w:shd w:val="clear" w:color="auto" w:fill="FFFFFF"/>
        </w:rPr>
      </w:pPr>
      <w:proofErr w:type="spellStart"/>
      <w:r w:rsidRPr="00403053">
        <w:rPr>
          <w:rFonts w:asciiTheme="minorHAnsi" w:hAnsiTheme="minorHAnsi" w:cstheme="minorHAnsi"/>
          <w:color w:val="000000" w:themeColor="text1"/>
          <w:shd w:val="clear" w:color="auto" w:fill="FFFFFF"/>
        </w:rPr>
        <w:t>Pathologising</w:t>
      </w:r>
      <w:proofErr w:type="spellEnd"/>
      <w:r w:rsidR="00031368" w:rsidRPr="00403053">
        <w:rPr>
          <w:rFonts w:asciiTheme="minorHAnsi" w:hAnsiTheme="minorHAnsi" w:cstheme="minorHAnsi"/>
          <w:color w:val="000000" w:themeColor="text1"/>
          <w:shd w:val="clear" w:color="auto" w:fill="FFFFFF"/>
        </w:rPr>
        <w:t xml:space="preserve"> discourses have increasingly pervaded government policy and framed poverty in </w:t>
      </w:r>
      <w:r w:rsidR="00806414" w:rsidRPr="00403053">
        <w:rPr>
          <w:rFonts w:asciiTheme="minorHAnsi" w:hAnsiTheme="minorHAnsi" w:cstheme="minorHAnsi"/>
          <w:color w:val="000000" w:themeColor="text1"/>
          <w:shd w:val="clear" w:color="auto" w:fill="FFFFFF"/>
        </w:rPr>
        <w:t>children and families</w:t>
      </w:r>
      <w:r w:rsidR="00031368" w:rsidRPr="00403053">
        <w:rPr>
          <w:rFonts w:asciiTheme="minorHAnsi" w:hAnsiTheme="minorHAnsi" w:cstheme="minorHAnsi"/>
          <w:color w:val="000000" w:themeColor="text1"/>
          <w:shd w:val="clear" w:color="auto" w:fill="FFFFFF"/>
        </w:rPr>
        <w:t xml:space="preserve"> around ‘a problem of welfare dependency, poor parenting, psycho-</w:t>
      </w:r>
      <w:r w:rsidR="00031368" w:rsidRPr="00403053">
        <w:rPr>
          <w:rFonts w:asciiTheme="minorHAnsi" w:hAnsiTheme="minorHAnsi" w:cstheme="minorHAnsi"/>
          <w:color w:val="000000" w:themeColor="text1"/>
          <w:shd w:val="clear" w:color="auto" w:fill="FFFFFF"/>
        </w:rPr>
        <w:lastRenderedPageBreak/>
        <w:t>social problems and family dysfunction’</w:t>
      </w:r>
      <w:r w:rsidR="00FD726A" w:rsidRPr="00403053">
        <w:rPr>
          <w:rFonts w:asciiTheme="minorHAnsi" w:hAnsiTheme="minorHAnsi" w:cstheme="minorHAnsi"/>
          <w:color w:val="000000" w:themeColor="text1"/>
          <w:shd w:val="clear" w:color="auto" w:fill="FFFFFF"/>
        </w:rPr>
        <w:t xml:space="preserve"> (Churchill, 2013, p. 218).  </w:t>
      </w:r>
      <w:r w:rsidR="000009DB" w:rsidRPr="00403053">
        <w:rPr>
          <w:rFonts w:asciiTheme="minorHAnsi" w:hAnsiTheme="minorHAnsi" w:cstheme="minorHAnsi"/>
          <w:color w:val="000000" w:themeColor="text1"/>
          <w:shd w:val="clear" w:color="auto" w:fill="FFFFFF"/>
        </w:rPr>
        <w:t>Thereby a process of ‘othering’</w:t>
      </w:r>
      <w:r w:rsidR="00452612" w:rsidRPr="00403053">
        <w:rPr>
          <w:rFonts w:asciiTheme="minorHAnsi" w:hAnsiTheme="minorHAnsi" w:cstheme="minorHAnsi"/>
          <w:color w:val="000000" w:themeColor="text1"/>
          <w:shd w:val="clear" w:color="auto" w:fill="FFFFFF"/>
        </w:rPr>
        <w:t xml:space="preserve">, </w:t>
      </w:r>
      <w:r w:rsidR="00311C4C" w:rsidRPr="00403053">
        <w:rPr>
          <w:rFonts w:asciiTheme="minorHAnsi" w:hAnsiTheme="minorHAnsi" w:cstheme="minorHAnsi"/>
          <w:color w:val="000000" w:themeColor="text1"/>
          <w:shd w:val="clear" w:color="auto" w:fill="FFFFFF"/>
        </w:rPr>
        <w:t>drawing a distinction between ‘us’ (the non-poor) and ‘them’ (the poor)</w:t>
      </w:r>
      <w:r w:rsidR="000009DB" w:rsidRPr="00403053">
        <w:rPr>
          <w:rFonts w:asciiTheme="minorHAnsi" w:hAnsiTheme="minorHAnsi" w:cstheme="minorHAnsi"/>
          <w:color w:val="000000" w:themeColor="text1"/>
          <w:shd w:val="clear" w:color="auto" w:fill="FFFFFF"/>
        </w:rPr>
        <w:t xml:space="preserve"> has legitimised the way policy has served to stigmatise and shame the poor (Lister, 2015). </w:t>
      </w:r>
      <w:r w:rsidR="00031368" w:rsidRPr="00403053">
        <w:rPr>
          <w:rFonts w:asciiTheme="minorHAnsi" w:hAnsiTheme="minorHAnsi" w:cstheme="minorHAnsi"/>
          <w:color w:val="000000" w:themeColor="text1"/>
          <w:shd w:val="clear" w:color="auto" w:fill="FFFFFF"/>
        </w:rPr>
        <w:t xml:space="preserve">Gillies et al. (2017) </w:t>
      </w:r>
      <w:r w:rsidR="00964968" w:rsidRPr="00403053">
        <w:rPr>
          <w:rFonts w:asciiTheme="minorHAnsi" w:hAnsiTheme="minorHAnsi" w:cstheme="minorHAnsi"/>
          <w:color w:val="000000" w:themeColor="text1"/>
          <w:shd w:val="clear" w:color="auto" w:fill="FFFFFF"/>
        </w:rPr>
        <w:t>suggest</w:t>
      </w:r>
      <w:r w:rsidR="00031368" w:rsidRPr="00403053">
        <w:rPr>
          <w:rFonts w:asciiTheme="minorHAnsi" w:hAnsiTheme="minorHAnsi" w:cstheme="minorHAnsi"/>
          <w:color w:val="000000" w:themeColor="text1"/>
          <w:shd w:val="clear" w:color="auto" w:fill="FFFFFF"/>
        </w:rPr>
        <w:t xml:space="preserve"> that an increased government emphasis on early intervention reflects a </w:t>
      </w:r>
      <w:proofErr w:type="spellStart"/>
      <w:r w:rsidR="00031368" w:rsidRPr="00403053">
        <w:rPr>
          <w:rFonts w:asciiTheme="minorHAnsi" w:hAnsiTheme="minorHAnsi" w:cstheme="minorHAnsi"/>
          <w:color w:val="000000" w:themeColor="text1"/>
          <w:shd w:val="clear" w:color="auto" w:fill="FFFFFF"/>
        </w:rPr>
        <w:t>biologisation</w:t>
      </w:r>
      <w:proofErr w:type="spellEnd"/>
      <w:r w:rsidR="00031368" w:rsidRPr="00403053">
        <w:rPr>
          <w:rFonts w:asciiTheme="minorHAnsi" w:hAnsiTheme="minorHAnsi" w:cstheme="minorHAnsi"/>
          <w:color w:val="000000" w:themeColor="text1"/>
          <w:shd w:val="clear" w:color="auto" w:fill="FFFFFF"/>
        </w:rPr>
        <w:t xml:space="preserve"> of parenting. </w:t>
      </w:r>
      <w:r w:rsidR="00964968" w:rsidRPr="00403053">
        <w:rPr>
          <w:rFonts w:asciiTheme="minorHAnsi" w:hAnsiTheme="minorHAnsi" w:cstheme="minorHAnsi"/>
          <w:color w:val="000000" w:themeColor="text1"/>
          <w:shd w:val="clear" w:color="auto" w:fill="FFFFFF"/>
        </w:rPr>
        <w:t xml:space="preserve">They </w:t>
      </w:r>
      <w:r w:rsidR="00031368" w:rsidRPr="00403053">
        <w:rPr>
          <w:rFonts w:asciiTheme="minorHAnsi" w:hAnsiTheme="minorHAnsi" w:cstheme="minorHAnsi"/>
          <w:color w:val="000000" w:themeColor="text1"/>
          <w:shd w:val="clear" w:color="auto" w:fill="FFFFFF"/>
        </w:rPr>
        <w:t>argue that government policies on ‘early intervention’ have been underpinned with dubious evidence from neuroscience which has served to reinforce gendered, classed and cultural inequalities around poverty in early childhood</w:t>
      </w:r>
      <w:r w:rsidR="00A76106" w:rsidRPr="00403053">
        <w:rPr>
          <w:rFonts w:asciiTheme="minorHAnsi" w:hAnsiTheme="minorHAnsi" w:cstheme="minorHAnsi"/>
          <w:color w:val="000000" w:themeColor="text1"/>
          <w:shd w:val="clear" w:color="auto" w:fill="FFFFFF"/>
        </w:rPr>
        <w:t xml:space="preserve">. </w:t>
      </w:r>
      <w:r w:rsidR="000009DB" w:rsidRPr="00403053">
        <w:rPr>
          <w:rFonts w:asciiTheme="minorHAnsi" w:hAnsiTheme="minorHAnsi" w:cstheme="minorHAnsi"/>
          <w:color w:val="000000" w:themeColor="text1"/>
          <w:shd w:val="clear" w:color="auto" w:fill="FFFFFF"/>
        </w:rPr>
        <w:t>In their</w:t>
      </w:r>
      <w:r w:rsidR="00031368" w:rsidRPr="00403053">
        <w:rPr>
          <w:rFonts w:asciiTheme="minorHAnsi" w:hAnsiTheme="minorHAnsi" w:cstheme="minorHAnsi"/>
          <w:color w:val="000000" w:themeColor="text1"/>
          <w:shd w:val="clear" w:color="auto" w:fill="FFFFFF"/>
        </w:rPr>
        <w:t xml:space="preserve"> critique of Allen’s (2011) report on </w:t>
      </w:r>
      <w:r w:rsidR="00964968" w:rsidRPr="00403053">
        <w:rPr>
          <w:rFonts w:asciiTheme="minorHAnsi" w:hAnsiTheme="minorHAnsi" w:cstheme="minorHAnsi"/>
          <w:color w:val="000000" w:themeColor="text1"/>
          <w:shd w:val="clear" w:color="auto" w:fill="FFFFFF"/>
        </w:rPr>
        <w:t>early intervention</w:t>
      </w:r>
      <w:r w:rsidR="00031368" w:rsidRPr="00403053">
        <w:rPr>
          <w:rFonts w:asciiTheme="minorHAnsi" w:hAnsiTheme="minorHAnsi" w:cstheme="minorHAnsi"/>
          <w:color w:val="000000" w:themeColor="text1"/>
          <w:shd w:val="clear" w:color="auto" w:fill="FFFFFF"/>
        </w:rPr>
        <w:t>,</w:t>
      </w:r>
      <w:r w:rsidR="00031368" w:rsidRPr="00403053">
        <w:rPr>
          <w:rFonts w:asciiTheme="minorHAnsi" w:hAnsiTheme="minorHAnsi" w:cstheme="minorHAnsi"/>
          <w:i/>
          <w:color w:val="000000" w:themeColor="text1"/>
          <w:shd w:val="clear" w:color="auto" w:fill="FFFFFF"/>
        </w:rPr>
        <w:t xml:space="preserve"> </w:t>
      </w:r>
      <w:r w:rsidR="000009DB" w:rsidRPr="00403053">
        <w:rPr>
          <w:rFonts w:asciiTheme="minorHAnsi" w:hAnsiTheme="minorHAnsi" w:cstheme="minorHAnsi"/>
          <w:color w:val="000000" w:themeColor="text1"/>
          <w:shd w:val="clear" w:color="auto" w:fill="FFFFFF"/>
        </w:rPr>
        <w:t>they</w:t>
      </w:r>
      <w:r w:rsidR="000009DB" w:rsidRPr="00403053">
        <w:rPr>
          <w:rFonts w:asciiTheme="minorHAnsi" w:hAnsiTheme="minorHAnsi" w:cstheme="minorHAnsi"/>
          <w:i/>
          <w:color w:val="000000" w:themeColor="text1"/>
          <w:shd w:val="clear" w:color="auto" w:fill="FFFFFF"/>
        </w:rPr>
        <w:t xml:space="preserve"> </w:t>
      </w:r>
      <w:r w:rsidR="00913CF5" w:rsidRPr="00403053">
        <w:rPr>
          <w:rFonts w:asciiTheme="minorHAnsi" w:hAnsiTheme="minorHAnsi" w:cstheme="minorHAnsi"/>
          <w:color w:val="000000" w:themeColor="text1"/>
          <w:shd w:val="clear" w:color="auto" w:fill="FFFFFF"/>
        </w:rPr>
        <w:t>explain how</w:t>
      </w:r>
      <w:r w:rsidR="00031368" w:rsidRPr="00403053">
        <w:rPr>
          <w:rFonts w:asciiTheme="minorHAnsi" w:hAnsiTheme="minorHAnsi" w:cstheme="minorHAnsi"/>
          <w:i/>
          <w:color w:val="000000" w:themeColor="text1"/>
          <w:shd w:val="clear" w:color="auto" w:fill="FFFFFF"/>
        </w:rPr>
        <w:t xml:space="preserve"> </w:t>
      </w:r>
      <w:r w:rsidR="00031368" w:rsidRPr="00403053">
        <w:rPr>
          <w:rFonts w:asciiTheme="minorHAnsi" w:hAnsiTheme="minorHAnsi" w:cstheme="minorHAnsi"/>
          <w:color w:val="000000" w:themeColor="text1"/>
          <w:shd w:val="clear" w:color="auto" w:fill="FFFFFF"/>
        </w:rPr>
        <w:t xml:space="preserve">unsubstantiated research in neuroscience, </w:t>
      </w:r>
      <w:r w:rsidR="00157992" w:rsidRPr="00403053">
        <w:rPr>
          <w:rFonts w:asciiTheme="minorHAnsi" w:hAnsiTheme="minorHAnsi" w:cstheme="minorHAnsi"/>
          <w:color w:val="000000" w:themeColor="text1"/>
          <w:shd w:val="clear" w:color="auto" w:fill="FFFFFF"/>
        </w:rPr>
        <w:t>has been</w:t>
      </w:r>
      <w:r w:rsidR="00031368" w:rsidRPr="00403053">
        <w:rPr>
          <w:rFonts w:asciiTheme="minorHAnsi" w:hAnsiTheme="minorHAnsi" w:cstheme="minorHAnsi"/>
          <w:color w:val="000000" w:themeColor="text1"/>
          <w:shd w:val="clear" w:color="auto" w:fill="FFFFFF"/>
        </w:rPr>
        <w:t xml:space="preserve"> used to support a </w:t>
      </w:r>
      <w:proofErr w:type="spellStart"/>
      <w:r w:rsidR="00031368" w:rsidRPr="00403053">
        <w:rPr>
          <w:rFonts w:asciiTheme="minorHAnsi" w:hAnsiTheme="minorHAnsi" w:cstheme="minorHAnsi"/>
          <w:color w:val="000000" w:themeColor="text1"/>
          <w:shd w:val="clear" w:color="auto" w:fill="FFFFFF"/>
        </w:rPr>
        <w:t>biologised</w:t>
      </w:r>
      <w:proofErr w:type="spellEnd"/>
      <w:r w:rsidR="00031368" w:rsidRPr="00403053">
        <w:rPr>
          <w:rFonts w:asciiTheme="minorHAnsi" w:hAnsiTheme="minorHAnsi" w:cstheme="minorHAnsi"/>
          <w:color w:val="000000" w:themeColor="text1"/>
          <w:shd w:val="clear" w:color="auto" w:fill="FFFFFF"/>
        </w:rPr>
        <w:t xml:space="preserve"> account of early intervention</w:t>
      </w:r>
      <w:r w:rsidR="000009DB" w:rsidRPr="00403053">
        <w:rPr>
          <w:rFonts w:asciiTheme="minorHAnsi" w:hAnsiTheme="minorHAnsi" w:cstheme="minorHAnsi"/>
          <w:color w:val="000000" w:themeColor="text1"/>
          <w:shd w:val="clear" w:color="auto" w:fill="FFFFFF"/>
        </w:rPr>
        <w:t xml:space="preserve"> which </w:t>
      </w:r>
      <w:r w:rsidR="00932F65" w:rsidRPr="00403053">
        <w:rPr>
          <w:rFonts w:asciiTheme="minorHAnsi" w:hAnsiTheme="minorHAnsi" w:cstheme="minorHAnsi"/>
          <w:color w:val="000000" w:themeColor="text1"/>
          <w:shd w:val="clear" w:color="auto" w:fill="FFFFFF"/>
        </w:rPr>
        <w:t>is underpinned by</w:t>
      </w:r>
      <w:r w:rsidR="00031368" w:rsidRPr="00403053">
        <w:rPr>
          <w:rFonts w:asciiTheme="minorHAnsi" w:hAnsiTheme="minorHAnsi" w:cstheme="minorHAnsi"/>
          <w:color w:val="000000" w:themeColor="text1"/>
          <w:shd w:val="clear" w:color="auto" w:fill="FFFFFF"/>
        </w:rPr>
        <w:t xml:space="preserve"> a deficit model of parenting</w:t>
      </w:r>
      <w:r w:rsidR="00932F65" w:rsidRPr="00403053">
        <w:rPr>
          <w:rFonts w:asciiTheme="minorHAnsi" w:hAnsiTheme="minorHAnsi" w:cstheme="minorHAnsi"/>
          <w:color w:val="000000" w:themeColor="text1"/>
          <w:shd w:val="clear" w:color="auto" w:fill="FFFFFF"/>
        </w:rPr>
        <w:t xml:space="preserve"> (Gillies et al., 201</w:t>
      </w:r>
      <w:r w:rsidR="001B3DEB" w:rsidRPr="00403053">
        <w:rPr>
          <w:rFonts w:asciiTheme="minorHAnsi" w:hAnsiTheme="minorHAnsi" w:cstheme="minorHAnsi"/>
          <w:color w:val="000000" w:themeColor="text1"/>
          <w:shd w:val="clear" w:color="auto" w:fill="FFFFFF"/>
        </w:rPr>
        <w:t>7</w:t>
      </w:r>
      <w:r w:rsidR="00932F65" w:rsidRPr="00403053">
        <w:rPr>
          <w:rFonts w:asciiTheme="minorHAnsi" w:hAnsiTheme="minorHAnsi" w:cstheme="minorHAnsi"/>
          <w:color w:val="000000" w:themeColor="text1"/>
          <w:shd w:val="clear" w:color="auto" w:fill="FFFFFF"/>
        </w:rPr>
        <w:t>)</w:t>
      </w:r>
      <w:r w:rsidR="000009DB" w:rsidRPr="00403053">
        <w:rPr>
          <w:rFonts w:asciiTheme="minorHAnsi" w:hAnsiTheme="minorHAnsi" w:cstheme="minorHAnsi"/>
          <w:color w:val="000000" w:themeColor="text1"/>
          <w:shd w:val="clear" w:color="auto" w:fill="FFFFFF"/>
        </w:rPr>
        <w:t xml:space="preserve">. </w:t>
      </w:r>
      <w:r w:rsidR="00131F0C" w:rsidRPr="00403053">
        <w:rPr>
          <w:rFonts w:asciiTheme="minorHAnsi" w:hAnsiTheme="minorHAnsi" w:cstheme="minorHAnsi"/>
          <w:color w:val="000000" w:themeColor="text1"/>
          <w:shd w:val="clear" w:color="auto" w:fill="FFFFFF"/>
        </w:rPr>
        <w:t xml:space="preserve">They </w:t>
      </w:r>
      <w:r w:rsidR="00A23C4E" w:rsidRPr="00403053">
        <w:rPr>
          <w:rFonts w:asciiTheme="minorHAnsi" w:hAnsiTheme="minorHAnsi" w:cstheme="minorHAnsi"/>
          <w:color w:val="000000" w:themeColor="text1"/>
          <w:shd w:val="clear" w:color="auto" w:fill="FFFFFF"/>
        </w:rPr>
        <w:t>suggest</w:t>
      </w:r>
      <w:r w:rsidR="00031368" w:rsidRPr="00403053">
        <w:rPr>
          <w:rFonts w:asciiTheme="minorHAnsi" w:hAnsiTheme="minorHAnsi" w:cstheme="minorHAnsi"/>
          <w:color w:val="000000" w:themeColor="text1"/>
          <w:shd w:val="clear" w:color="auto" w:fill="FFFFFF"/>
        </w:rPr>
        <w:t xml:space="preserve"> that discourses of </w:t>
      </w:r>
      <w:proofErr w:type="spellStart"/>
      <w:r w:rsidR="00031368" w:rsidRPr="00403053">
        <w:rPr>
          <w:rFonts w:asciiTheme="minorHAnsi" w:hAnsiTheme="minorHAnsi" w:cstheme="minorHAnsi"/>
          <w:color w:val="000000" w:themeColor="text1"/>
          <w:shd w:val="clear" w:color="auto" w:fill="FFFFFF"/>
        </w:rPr>
        <w:t>biologisation</w:t>
      </w:r>
      <w:proofErr w:type="spellEnd"/>
      <w:r w:rsidR="00031368" w:rsidRPr="00403053">
        <w:rPr>
          <w:rFonts w:asciiTheme="minorHAnsi" w:hAnsiTheme="minorHAnsi" w:cstheme="minorHAnsi"/>
          <w:color w:val="000000" w:themeColor="text1"/>
          <w:shd w:val="clear" w:color="auto" w:fill="FFFFFF"/>
        </w:rPr>
        <w:t xml:space="preserve"> and early intervention </w:t>
      </w:r>
      <w:r w:rsidR="00131F0C" w:rsidRPr="00403053">
        <w:rPr>
          <w:rFonts w:asciiTheme="minorHAnsi" w:hAnsiTheme="minorHAnsi" w:cstheme="minorHAnsi"/>
          <w:color w:val="000000" w:themeColor="text1"/>
          <w:shd w:val="clear" w:color="auto" w:fill="FFFFFF"/>
        </w:rPr>
        <w:t>are</w:t>
      </w:r>
      <w:r w:rsidR="00031368" w:rsidRPr="00403053">
        <w:rPr>
          <w:rFonts w:asciiTheme="minorHAnsi" w:hAnsiTheme="minorHAnsi" w:cstheme="minorHAnsi"/>
          <w:color w:val="000000" w:themeColor="text1"/>
          <w:shd w:val="clear" w:color="auto" w:fill="FFFFFF"/>
        </w:rPr>
        <w:t xml:space="preserve"> played out in gendered and classed ways, such as targeting parenting interventions at pregnant women and new mothers on low incomes. </w:t>
      </w:r>
    </w:p>
    <w:p w14:paraId="3344D7BA" w14:textId="7314C7BE" w:rsidR="003C69C5" w:rsidRPr="00403053" w:rsidRDefault="003C69C5" w:rsidP="00403053">
      <w:pPr>
        <w:widowControl w:val="0"/>
        <w:spacing w:line="360" w:lineRule="auto"/>
        <w:jc w:val="both"/>
        <w:rPr>
          <w:rFonts w:asciiTheme="minorHAnsi" w:hAnsiTheme="minorHAnsi" w:cstheme="minorHAnsi"/>
          <w:color w:val="000000" w:themeColor="text1"/>
          <w:shd w:val="clear" w:color="auto" w:fill="FFFFFF"/>
        </w:rPr>
      </w:pPr>
    </w:p>
    <w:p w14:paraId="7F0529E4" w14:textId="11D25DD0" w:rsidR="00EC04D1" w:rsidRPr="00403053" w:rsidRDefault="00652883" w:rsidP="00403053">
      <w:pPr>
        <w:widowControl w:val="0"/>
        <w:spacing w:line="360" w:lineRule="auto"/>
        <w:jc w:val="both"/>
        <w:rPr>
          <w:rFonts w:asciiTheme="minorHAnsi" w:hAnsiTheme="minorHAnsi" w:cstheme="minorHAnsi"/>
        </w:rPr>
      </w:pPr>
      <w:r w:rsidRPr="00403053">
        <w:rPr>
          <w:rFonts w:asciiTheme="minorHAnsi" w:hAnsiTheme="minorHAnsi" w:cstheme="minorHAnsi"/>
          <w:color w:val="000000" w:themeColor="text1"/>
          <w:shd w:val="clear" w:color="auto" w:fill="FFFFFF"/>
        </w:rPr>
        <w:t xml:space="preserve">A recent example of early years intervention aimed at alleviating poverty in early childhood is the </w:t>
      </w:r>
      <w:r w:rsidR="003C69C5" w:rsidRPr="00403053">
        <w:rPr>
          <w:rFonts w:asciiTheme="minorHAnsi" w:hAnsiTheme="minorHAnsi" w:cstheme="minorHAnsi"/>
          <w:color w:val="000000" w:themeColor="text1"/>
          <w:shd w:val="clear" w:color="auto" w:fill="FFFFFF"/>
        </w:rPr>
        <w:t>pupil premiu</w:t>
      </w:r>
      <w:r w:rsidRPr="00403053">
        <w:rPr>
          <w:rFonts w:asciiTheme="minorHAnsi" w:hAnsiTheme="minorHAnsi" w:cstheme="minorHAnsi"/>
          <w:color w:val="000000" w:themeColor="text1"/>
          <w:shd w:val="clear" w:color="auto" w:fill="FFFFFF"/>
        </w:rPr>
        <w:t>m</w:t>
      </w:r>
      <w:r w:rsidR="002A56A3" w:rsidRPr="00403053">
        <w:rPr>
          <w:rFonts w:asciiTheme="minorHAnsi" w:hAnsiTheme="minorHAnsi" w:cstheme="minorHAnsi"/>
          <w:color w:val="000000" w:themeColor="text1"/>
          <w:shd w:val="clear" w:color="auto" w:fill="FFFFFF"/>
        </w:rPr>
        <w:t xml:space="preserve"> funding. </w:t>
      </w:r>
      <w:r w:rsidR="00A32291" w:rsidRPr="00403053">
        <w:rPr>
          <w:rFonts w:asciiTheme="minorHAnsi" w:hAnsiTheme="minorHAnsi" w:cstheme="minorHAnsi"/>
          <w:color w:val="000000" w:themeColor="text1"/>
          <w:shd w:val="clear" w:color="auto" w:fill="FFFFFF"/>
        </w:rPr>
        <w:t>P</w:t>
      </w:r>
      <w:r w:rsidR="002A56A3" w:rsidRPr="00403053">
        <w:rPr>
          <w:rFonts w:asciiTheme="minorHAnsi" w:hAnsiTheme="minorHAnsi" w:cstheme="minorHAnsi"/>
          <w:color w:val="000000" w:themeColor="text1"/>
          <w:shd w:val="clear" w:color="auto" w:fill="FFFFFF"/>
        </w:rPr>
        <w:t xml:space="preserve">upil premium funding for </w:t>
      </w:r>
      <w:r w:rsidR="00A32291" w:rsidRPr="00403053">
        <w:rPr>
          <w:rFonts w:asciiTheme="minorHAnsi" w:hAnsiTheme="minorHAnsi" w:cstheme="minorHAnsi"/>
          <w:color w:val="000000" w:themeColor="text1"/>
          <w:shd w:val="clear" w:color="auto" w:fill="FFFFFF"/>
        </w:rPr>
        <w:t xml:space="preserve">school aged children was introduced in 2011, however, the early years pupil </w:t>
      </w:r>
      <w:r w:rsidR="008D125F" w:rsidRPr="00403053">
        <w:rPr>
          <w:rFonts w:asciiTheme="minorHAnsi" w:hAnsiTheme="minorHAnsi" w:cstheme="minorHAnsi"/>
          <w:color w:val="000000" w:themeColor="text1"/>
          <w:shd w:val="clear" w:color="auto" w:fill="FFFFFF"/>
        </w:rPr>
        <w:t xml:space="preserve">premium (EYPP) for </w:t>
      </w:r>
      <w:proofErr w:type="gramStart"/>
      <w:r w:rsidR="008D125F" w:rsidRPr="00403053">
        <w:rPr>
          <w:rFonts w:asciiTheme="minorHAnsi" w:hAnsiTheme="minorHAnsi" w:cstheme="minorHAnsi"/>
          <w:color w:val="000000" w:themeColor="text1"/>
          <w:shd w:val="clear" w:color="auto" w:fill="FFFFFF"/>
        </w:rPr>
        <w:t>three and four year</w:t>
      </w:r>
      <w:proofErr w:type="gramEnd"/>
      <w:r w:rsidR="008D125F" w:rsidRPr="00403053">
        <w:rPr>
          <w:rFonts w:asciiTheme="minorHAnsi" w:hAnsiTheme="minorHAnsi" w:cstheme="minorHAnsi"/>
          <w:color w:val="000000" w:themeColor="text1"/>
          <w:shd w:val="clear" w:color="auto" w:fill="FFFFFF"/>
        </w:rPr>
        <w:t xml:space="preserve"> olds</w:t>
      </w:r>
      <w:r w:rsidR="00F86F7F" w:rsidRPr="00403053">
        <w:rPr>
          <w:rFonts w:asciiTheme="minorHAnsi" w:hAnsiTheme="minorHAnsi" w:cstheme="minorHAnsi"/>
          <w:color w:val="000000" w:themeColor="text1"/>
          <w:shd w:val="clear" w:color="auto" w:fill="FFFFFF"/>
        </w:rPr>
        <w:t xml:space="preserve">, </w:t>
      </w:r>
      <w:r w:rsidR="00FA507E" w:rsidRPr="00403053">
        <w:rPr>
          <w:rFonts w:asciiTheme="minorHAnsi" w:hAnsiTheme="minorHAnsi" w:cstheme="minorHAnsi"/>
          <w:color w:val="000000" w:themeColor="text1"/>
          <w:shd w:val="clear" w:color="auto" w:fill="FFFFFF"/>
        </w:rPr>
        <w:t xml:space="preserve">for children </w:t>
      </w:r>
      <w:r w:rsidR="00FF47DC" w:rsidRPr="00403053">
        <w:rPr>
          <w:rFonts w:asciiTheme="minorHAnsi" w:hAnsiTheme="minorHAnsi" w:cstheme="minorHAnsi"/>
          <w:color w:val="000000" w:themeColor="text1"/>
          <w:shd w:val="clear" w:color="auto" w:fill="FFFFFF"/>
        </w:rPr>
        <w:t xml:space="preserve">who were identified as ‘disadvantaged’ </w:t>
      </w:r>
      <w:r w:rsidR="007D7900" w:rsidRPr="00403053">
        <w:rPr>
          <w:rFonts w:asciiTheme="minorHAnsi" w:hAnsiTheme="minorHAnsi" w:cstheme="minorHAnsi"/>
          <w:color w:val="000000" w:themeColor="text1"/>
          <w:shd w:val="clear" w:color="auto" w:fill="FFFFFF"/>
        </w:rPr>
        <w:t xml:space="preserve">has </w:t>
      </w:r>
      <w:r w:rsidR="00D303D7" w:rsidRPr="00403053">
        <w:rPr>
          <w:rFonts w:asciiTheme="minorHAnsi" w:hAnsiTheme="minorHAnsi" w:cstheme="minorHAnsi"/>
          <w:color w:val="000000" w:themeColor="text1"/>
          <w:shd w:val="clear" w:color="auto" w:fill="FFFFFF"/>
        </w:rPr>
        <w:t xml:space="preserve">only </w:t>
      </w:r>
      <w:r w:rsidR="007D7900" w:rsidRPr="00403053">
        <w:rPr>
          <w:rFonts w:asciiTheme="minorHAnsi" w:hAnsiTheme="minorHAnsi" w:cstheme="minorHAnsi"/>
          <w:color w:val="000000" w:themeColor="text1"/>
          <w:shd w:val="clear" w:color="auto" w:fill="FFFFFF"/>
        </w:rPr>
        <w:t>been available since</w:t>
      </w:r>
      <w:r w:rsidR="00972F3F" w:rsidRPr="00403053">
        <w:rPr>
          <w:rFonts w:asciiTheme="minorHAnsi" w:hAnsiTheme="minorHAnsi" w:cstheme="minorHAnsi"/>
          <w:color w:val="000000" w:themeColor="text1"/>
          <w:shd w:val="clear" w:color="auto" w:fill="FFFFFF"/>
        </w:rPr>
        <w:t xml:space="preserve"> April 2015</w:t>
      </w:r>
      <w:r w:rsidR="003551F7" w:rsidRPr="00403053">
        <w:rPr>
          <w:rFonts w:asciiTheme="minorHAnsi" w:hAnsiTheme="minorHAnsi" w:cstheme="minorHAnsi"/>
          <w:color w:val="000000" w:themeColor="text1"/>
          <w:shd w:val="clear" w:color="auto" w:fill="FFFFFF"/>
        </w:rPr>
        <w:t xml:space="preserve"> (DfE, 2017)</w:t>
      </w:r>
      <w:r w:rsidR="00972F3F" w:rsidRPr="00403053">
        <w:rPr>
          <w:rFonts w:asciiTheme="minorHAnsi" w:hAnsiTheme="minorHAnsi" w:cstheme="minorHAnsi"/>
          <w:color w:val="000000" w:themeColor="text1"/>
          <w:shd w:val="clear" w:color="auto" w:fill="FFFFFF"/>
        </w:rPr>
        <w:t xml:space="preserve">. The aim of </w:t>
      </w:r>
      <w:r w:rsidR="007D7900" w:rsidRPr="00403053">
        <w:rPr>
          <w:rFonts w:asciiTheme="minorHAnsi" w:hAnsiTheme="minorHAnsi" w:cstheme="minorHAnsi"/>
          <w:color w:val="000000" w:themeColor="text1"/>
          <w:shd w:val="clear" w:color="auto" w:fill="FFFFFF"/>
        </w:rPr>
        <w:t>EYPP</w:t>
      </w:r>
      <w:r w:rsidR="00972F3F" w:rsidRPr="00403053">
        <w:rPr>
          <w:rFonts w:asciiTheme="minorHAnsi" w:hAnsiTheme="minorHAnsi" w:cstheme="minorHAnsi"/>
          <w:color w:val="000000" w:themeColor="text1"/>
          <w:shd w:val="clear" w:color="auto" w:fill="FFFFFF"/>
        </w:rPr>
        <w:t xml:space="preserve"> </w:t>
      </w:r>
      <w:r w:rsidR="003610B3" w:rsidRPr="00403053">
        <w:rPr>
          <w:rFonts w:asciiTheme="minorHAnsi" w:hAnsiTheme="minorHAnsi" w:cstheme="minorHAnsi"/>
          <w:color w:val="000000" w:themeColor="text1"/>
          <w:shd w:val="clear" w:color="auto" w:fill="FFFFFF"/>
        </w:rPr>
        <w:t>was</w:t>
      </w:r>
      <w:r w:rsidR="00972F3F" w:rsidRPr="00403053">
        <w:rPr>
          <w:rFonts w:asciiTheme="minorHAnsi" w:hAnsiTheme="minorHAnsi" w:cstheme="minorHAnsi"/>
          <w:color w:val="000000" w:themeColor="text1"/>
          <w:shd w:val="clear" w:color="auto" w:fill="FFFFFF"/>
        </w:rPr>
        <w:t xml:space="preserve"> to </w:t>
      </w:r>
      <w:r w:rsidR="00F86F7F" w:rsidRPr="00403053">
        <w:rPr>
          <w:rFonts w:asciiTheme="minorHAnsi" w:hAnsiTheme="minorHAnsi" w:cstheme="minorHAnsi"/>
        </w:rPr>
        <w:t>‘</w:t>
      </w:r>
      <w:r w:rsidR="002A56A3" w:rsidRPr="00403053">
        <w:rPr>
          <w:rFonts w:asciiTheme="minorHAnsi" w:hAnsiTheme="minorHAnsi" w:cstheme="minorHAnsi"/>
        </w:rPr>
        <w:t>close the gap between children from disadvantaged backgrounds and their peers by providing funding to early years providers to help them raise the quality of their provision</w:t>
      </w:r>
      <w:r w:rsidR="00F86F7F" w:rsidRPr="00403053">
        <w:rPr>
          <w:rFonts w:asciiTheme="minorHAnsi" w:hAnsiTheme="minorHAnsi" w:cstheme="minorHAnsi"/>
        </w:rPr>
        <w:t>’</w:t>
      </w:r>
      <w:r w:rsidR="00E2318A" w:rsidRPr="00403053">
        <w:rPr>
          <w:rFonts w:asciiTheme="minorHAnsi" w:hAnsiTheme="minorHAnsi" w:cstheme="minorHAnsi"/>
        </w:rPr>
        <w:t xml:space="preserve"> </w:t>
      </w:r>
      <w:r w:rsidR="00D461C4" w:rsidRPr="00403053">
        <w:rPr>
          <w:rFonts w:asciiTheme="minorHAnsi" w:hAnsiTheme="minorHAnsi" w:cstheme="minorHAnsi"/>
        </w:rPr>
        <w:t xml:space="preserve">(DfE, 2014). </w:t>
      </w:r>
      <w:r w:rsidR="00E863F0" w:rsidRPr="00403053">
        <w:rPr>
          <w:rFonts w:asciiTheme="minorHAnsi" w:hAnsiTheme="minorHAnsi" w:cstheme="minorHAnsi"/>
        </w:rPr>
        <w:t xml:space="preserve">In addition to </w:t>
      </w:r>
      <w:r w:rsidR="00572AE2" w:rsidRPr="00403053">
        <w:rPr>
          <w:rFonts w:asciiTheme="minorHAnsi" w:hAnsiTheme="minorHAnsi" w:cstheme="minorHAnsi"/>
        </w:rPr>
        <w:t xml:space="preserve">the 15 hours </w:t>
      </w:r>
      <w:r w:rsidR="009C5931" w:rsidRPr="00403053">
        <w:rPr>
          <w:rFonts w:asciiTheme="minorHAnsi" w:hAnsiTheme="minorHAnsi" w:cstheme="minorHAnsi"/>
        </w:rPr>
        <w:t>funding early years settings</w:t>
      </w:r>
      <w:r w:rsidR="006302D8" w:rsidRPr="00403053">
        <w:rPr>
          <w:rFonts w:asciiTheme="minorHAnsi" w:hAnsiTheme="minorHAnsi" w:cstheme="minorHAnsi"/>
        </w:rPr>
        <w:t xml:space="preserve"> already</w:t>
      </w:r>
      <w:r w:rsidR="009C5931" w:rsidRPr="00403053">
        <w:rPr>
          <w:rFonts w:asciiTheme="minorHAnsi" w:hAnsiTheme="minorHAnsi" w:cstheme="minorHAnsi"/>
        </w:rPr>
        <w:t xml:space="preserve"> received for </w:t>
      </w:r>
      <w:proofErr w:type="gramStart"/>
      <w:r w:rsidR="00572AE2" w:rsidRPr="00403053">
        <w:rPr>
          <w:rFonts w:asciiTheme="minorHAnsi" w:hAnsiTheme="minorHAnsi" w:cstheme="minorHAnsi"/>
        </w:rPr>
        <w:t>three and four year</w:t>
      </w:r>
      <w:proofErr w:type="gramEnd"/>
      <w:r w:rsidR="00572AE2" w:rsidRPr="00403053">
        <w:rPr>
          <w:rFonts w:asciiTheme="minorHAnsi" w:hAnsiTheme="minorHAnsi" w:cstheme="minorHAnsi"/>
        </w:rPr>
        <w:t xml:space="preserve"> olds, would receive up to £300 per year for each child who </w:t>
      </w:r>
      <w:r w:rsidR="004C74A0" w:rsidRPr="00403053">
        <w:rPr>
          <w:rFonts w:asciiTheme="minorHAnsi" w:hAnsiTheme="minorHAnsi" w:cstheme="minorHAnsi"/>
        </w:rPr>
        <w:t>is</w:t>
      </w:r>
      <w:r w:rsidR="00572AE2" w:rsidRPr="00403053">
        <w:rPr>
          <w:rFonts w:asciiTheme="minorHAnsi" w:hAnsiTheme="minorHAnsi" w:cstheme="minorHAnsi"/>
        </w:rPr>
        <w:t xml:space="preserve"> eligible for EYPP</w:t>
      </w:r>
      <w:r w:rsidR="001A4DBE" w:rsidRPr="00403053">
        <w:rPr>
          <w:rFonts w:asciiTheme="minorHAnsi" w:hAnsiTheme="minorHAnsi" w:cstheme="minorHAnsi"/>
        </w:rPr>
        <w:t xml:space="preserve"> (DfE, 2014).</w:t>
      </w:r>
      <w:r w:rsidR="0075497A" w:rsidRPr="00403053">
        <w:rPr>
          <w:rFonts w:asciiTheme="minorHAnsi" w:hAnsiTheme="minorHAnsi" w:cstheme="minorHAnsi"/>
        </w:rPr>
        <w:t xml:space="preserve"> </w:t>
      </w:r>
      <w:r w:rsidR="006302D8" w:rsidRPr="00403053">
        <w:rPr>
          <w:rFonts w:asciiTheme="minorHAnsi" w:hAnsiTheme="minorHAnsi" w:cstheme="minorHAnsi"/>
        </w:rPr>
        <w:t xml:space="preserve">However, the funding for early years settings was considerably less than </w:t>
      </w:r>
      <w:r w:rsidR="004C74A0" w:rsidRPr="00403053">
        <w:rPr>
          <w:rFonts w:asciiTheme="minorHAnsi" w:hAnsiTheme="minorHAnsi" w:cstheme="minorHAnsi"/>
        </w:rPr>
        <w:t xml:space="preserve">that received by </w:t>
      </w:r>
      <w:r w:rsidR="006302D8" w:rsidRPr="00403053">
        <w:rPr>
          <w:rFonts w:asciiTheme="minorHAnsi" w:hAnsiTheme="minorHAnsi" w:cstheme="minorHAnsi"/>
        </w:rPr>
        <w:t xml:space="preserve">schools for children in reception to year 6 (4 to </w:t>
      </w:r>
      <w:proofErr w:type="gramStart"/>
      <w:r w:rsidR="006302D8" w:rsidRPr="00403053">
        <w:rPr>
          <w:rFonts w:asciiTheme="minorHAnsi" w:hAnsiTheme="minorHAnsi" w:cstheme="minorHAnsi"/>
        </w:rPr>
        <w:t>12 year</w:t>
      </w:r>
      <w:proofErr w:type="gramEnd"/>
      <w:r w:rsidR="006302D8" w:rsidRPr="00403053">
        <w:rPr>
          <w:rFonts w:asciiTheme="minorHAnsi" w:hAnsiTheme="minorHAnsi" w:cstheme="minorHAnsi"/>
        </w:rPr>
        <w:t xml:space="preserve"> olds). </w:t>
      </w:r>
      <w:r w:rsidR="00CE7074" w:rsidRPr="00403053">
        <w:rPr>
          <w:rFonts w:asciiTheme="minorHAnsi" w:hAnsiTheme="minorHAnsi" w:cstheme="minorHAnsi"/>
        </w:rPr>
        <w:t xml:space="preserve">The latest government evaluation highlights </w:t>
      </w:r>
      <w:proofErr w:type="gramStart"/>
      <w:r w:rsidR="00CE7074" w:rsidRPr="00403053">
        <w:rPr>
          <w:rFonts w:asciiTheme="minorHAnsi" w:hAnsiTheme="minorHAnsi" w:cstheme="minorHAnsi"/>
        </w:rPr>
        <w:t>a number of</w:t>
      </w:r>
      <w:proofErr w:type="gramEnd"/>
      <w:r w:rsidR="00CE7074" w:rsidRPr="00403053">
        <w:rPr>
          <w:rFonts w:asciiTheme="minorHAnsi" w:hAnsiTheme="minorHAnsi" w:cstheme="minorHAnsi"/>
        </w:rPr>
        <w:t xml:space="preserve"> barriers for settings trying to access the funding (DfE, 2017). </w:t>
      </w:r>
      <w:r w:rsidR="00785F70" w:rsidRPr="00403053">
        <w:rPr>
          <w:rFonts w:asciiTheme="minorHAnsi" w:hAnsiTheme="minorHAnsi" w:cstheme="minorHAnsi"/>
        </w:rPr>
        <w:t>S</w:t>
      </w:r>
      <w:r w:rsidR="0075497A" w:rsidRPr="00403053">
        <w:rPr>
          <w:rFonts w:asciiTheme="minorHAnsi" w:hAnsiTheme="minorHAnsi" w:cstheme="minorHAnsi"/>
        </w:rPr>
        <w:t xml:space="preserve">maller settings, who </w:t>
      </w:r>
      <w:r w:rsidR="00640BAD" w:rsidRPr="00403053">
        <w:rPr>
          <w:rFonts w:asciiTheme="minorHAnsi" w:hAnsiTheme="minorHAnsi" w:cstheme="minorHAnsi"/>
        </w:rPr>
        <w:t>were</w:t>
      </w:r>
      <w:r w:rsidR="00DE654D" w:rsidRPr="00403053">
        <w:rPr>
          <w:rFonts w:asciiTheme="minorHAnsi" w:hAnsiTheme="minorHAnsi" w:cstheme="minorHAnsi"/>
        </w:rPr>
        <w:t xml:space="preserve"> likely to have fewer children</w:t>
      </w:r>
      <w:r w:rsidR="0075497A" w:rsidRPr="00403053">
        <w:rPr>
          <w:rFonts w:asciiTheme="minorHAnsi" w:hAnsiTheme="minorHAnsi" w:cstheme="minorHAnsi"/>
        </w:rPr>
        <w:t xml:space="preserve"> accessing </w:t>
      </w:r>
      <w:r w:rsidR="009037DE" w:rsidRPr="00403053">
        <w:rPr>
          <w:rFonts w:asciiTheme="minorHAnsi" w:hAnsiTheme="minorHAnsi" w:cstheme="minorHAnsi"/>
        </w:rPr>
        <w:t>EYPP</w:t>
      </w:r>
      <w:r w:rsidR="005F09DC" w:rsidRPr="00403053">
        <w:rPr>
          <w:rFonts w:asciiTheme="minorHAnsi" w:hAnsiTheme="minorHAnsi" w:cstheme="minorHAnsi"/>
        </w:rPr>
        <w:t xml:space="preserve"> and</w:t>
      </w:r>
      <w:r w:rsidR="0075497A" w:rsidRPr="00403053">
        <w:rPr>
          <w:rFonts w:asciiTheme="minorHAnsi" w:hAnsiTheme="minorHAnsi" w:cstheme="minorHAnsi"/>
        </w:rPr>
        <w:t xml:space="preserve"> </w:t>
      </w:r>
      <w:r w:rsidR="005F09DC" w:rsidRPr="00403053">
        <w:rPr>
          <w:rFonts w:asciiTheme="minorHAnsi" w:hAnsiTheme="minorHAnsi" w:cstheme="minorHAnsi"/>
        </w:rPr>
        <w:t>therefore less funding</w:t>
      </w:r>
      <w:r w:rsidR="00B545BC" w:rsidRPr="00403053">
        <w:rPr>
          <w:rFonts w:asciiTheme="minorHAnsi" w:hAnsiTheme="minorHAnsi" w:cstheme="minorHAnsi"/>
        </w:rPr>
        <w:t xml:space="preserve"> reported </w:t>
      </w:r>
      <w:r w:rsidR="003D1AC8" w:rsidRPr="00403053">
        <w:rPr>
          <w:rFonts w:asciiTheme="minorHAnsi" w:hAnsiTheme="minorHAnsi" w:cstheme="minorHAnsi"/>
        </w:rPr>
        <w:t>less</w:t>
      </w:r>
      <w:r w:rsidR="00B545BC" w:rsidRPr="00403053">
        <w:rPr>
          <w:rFonts w:asciiTheme="minorHAnsi" w:hAnsiTheme="minorHAnsi" w:cstheme="minorHAnsi"/>
        </w:rPr>
        <w:t xml:space="preserve"> improvement to children’s outcomes </w:t>
      </w:r>
      <w:r w:rsidR="00AB5BA2" w:rsidRPr="00403053">
        <w:rPr>
          <w:rFonts w:asciiTheme="minorHAnsi" w:hAnsiTheme="minorHAnsi" w:cstheme="minorHAnsi"/>
        </w:rPr>
        <w:t>compared to larger settings</w:t>
      </w:r>
      <w:r w:rsidR="008F1DC2" w:rsidRPr="00403053">
        <w:rPr>
          <w:rFonts w:asciiTheme="minorHAnsi" w:hAnsiTheme="minorHAnsi" w:cstheme="minorHAnsi"/>
        </w:rPr>
        <w:t xml:space="preserve"> who </w:t>
      </w:r>
      <w:r w:rsidR="00640BAD" w:rsidRPr="00403053">
        <w:rPr>
          <w:rFonts w:asciiTheme="minorHAnsi" w:hAnsiTheme="minorHAnsi" w:cstheme="minorHAnsi"/>
        </w:rPr>
        <w:t>had</w:t>
      </w:r>
      <w:r w:rsidR="008F1DC2" w:rsidRPr="00403053">
        <w:rPr>
          <w:rFonts w:asciiTheme="minorHAnsi" w:hAnsiTheme="minorHAnsi" w:cstheme="minorHAnsi"/>
        </w:rPr>
        <w:t xml:space="preserve"> greater numbers of children accessing </w:t>
      </w:r>
      <w:r w:rsidR="00640BAD" w:rsidRPr="00403053">
        <w:rPr>
          <w:rFonts w:asciiTheme="minorHAnsi" w:hAnsiTheme="minorHAnsi" w:cstheme="minorHAnsi"/>
        </w:rPr>
        <w:t xml:space="preserve">the </w:t>
      </w:r>
      <w:r w:rsidR="003D1AC8" w:rsidRPr="00403053">
        <w:rPr>
          <w:rFonts w:asciiTheme="minorHAnsi" w:hAnsiTheme="minorHAnsi" w:cstheme="minorHAnsi"/>
        </w:rPr>
        <w:t>EYPP</w:t>
      </w:r>
      <w:r w:rsidR="00633541" w:rsidRPr="00403053">
        <w:rPr>
          <w:rFonts w:asciiTheme="minorHAnsi" w:hAnsiTheme="minorHAnsi" w:cstheme="minorHAnsi"/>
        </w:rPr>
        <w:t xml:space="preserve">. </w:t>
      </w:r>
      <w:r w:rsidR="00047976" w:rsidRPr="00403053">
        <w:rPr>
          <w:rFonts w:asciiTheme="minorHAnsi" w:hAnsiTheme="minorHAnsi" w:cstheme="minorHAnsi"/>
        </w:rPr>
        <w:t xml:space="preserve">Settings also found it difficult to plan </w:t>
      </w:r>
      <w:r w:rsidR="00CB0694" w:rsidRPr="00403053">
        <w:rPr>
          <w:rFonts w:asciiTheme="minorHAnsi" w:hAnsiTheme="minorHAnsi" w:cstheme="minorHAnsi"/>
        </w:rPr>
        <w:t xml:space="preserve">how to spend the funding as they were often not informed of how many children had been awarded EYPP until </w:t>
      </w:r>
      <w:r w:rsidR="003D1AC8" w:rsidRPr="00403053">
        <w:rPr>
          <w:rFonts w:asciiTheme="minorHAnsi" w:hAnsiTheme="minorHAnsi" w:cstheme="minorHAnsi"/>
        </w:rPr>
        <w:t xml:space="preserve">after </w:t>
      </w:r>
      <w:r w:rsidR="009F7F6C" w:rsidRPr="00403053">
        <w:rPr>
          <w:rFonts w:asciiTheme="minorHAnsi" w:hAnsiTheme="minorHAnsi" w:cstheme="minorHAnsi"/>
        </w:rPr>
        <w:t>they received payment at the end of the term</w:t>
      </w:r>
      <w:r w:rsidR="00782AB9" w:rsidRPr="00403053">
        <w:rPr>
          <w:rFonts w:asciiTheme="minorHAnsi" w:hAnsiTheme="minorHAnsi" w:cstheme="minorHAnsi"/>
        </w:rPr>
        <w:t xml:space="preserve">. One of the most significant barriers </w:t>
      </w:r>
      <w:r w:rsidR="00CA5284" w:rsidRPr="00403053">
        <w:rPr>
          <w:rFonts w:asciiTheme="minorHAnsi" w:hAnsiTheme="minorHAnsi" w:cstheme="minorHAnsi"/>
        </w:rPr>
        <w:t xml:space="preserve">reported by settings </w:t>
      </w:r>
      <w:r w:rsidR="00782AB9" w:rsidRPr="00403053">
        <w:rPr>
          <w:rFonts w:asciiTheme="minorHAnsi" w:hAnsiTheme="minorHAnsi" w:cstheme="minorHAnsi"/>
        </w:rPr>
        <w:t xml:space="preserve">was </w:t>
      </w:r>
      <w:r w:rsidR="00493228" w:rsidRPr="00403053">
        <w:rPr>
          <w:rFonts w:asciiTheme="minorHAnsi" w:hAnsiTheme="minorHAnsi" w:cstheme="minorHAnsi"/>
        </w:rPr>
        <w:t>the application process</w:t>
      </w:r>
      <w:r w:rsidR="00CA5284" w:rsidRPr="00403053">
        <w:rPr>
          <w:rFonts w:asciiTheme="minorHAnsi" w:hAnsiTheme="minorHAnsi" w:cstheme="minorHAnsi"/>
        </w:rPr>
        <w:t xml:space="preserve">. Parents are </w:t>
      </w:r>
      <w:r w:rsidR="005F484B" w:rsidRPr="00403053">
        <w:rPr>
          <w:rFonts w:asciiTheme="minorHAnsi" w:hAnsiTheme="minorHAnsi" w:cstheme="minorHAnsi"/>
        </w:rPr>
        <w:t xml:space="preserve">responsible </w:t>
      </w:r>
      <w:r w:rsidR="00493228" w:rsidRPr="00403053">
        <w:rPr>
          <w:rFonts w:asciiTheme="minorHAnsi" w:hAnsiTheme="minorHAnsi" w:cstheme="minorHAnsi"/>
        </w:rPr>
        <w:t>for applying for EYPP</w:t>
      </w:r>
      <w:r w:rsidR="005F484B" w:rsidRPr="00403053">
        <w:rPr>
          <w:rFonts w:asciiTheme="minorHAnsi" w:hAnsiTheme="minorHAnsi" w:cstheme="minorHAnsi"/>
        </w:rPr>
        <w:t>, however, the funding goes directly to the setting. Settings reported</w:t>
      </w:r>
      <w:r w:rsidR="0000396E" w:rsidRPr="00403053">
        <w:rPr>
          <w:rFonts w:asciiTheme="minorHAnsi" w:hAnsiTheme="minorHAnsi" w:cstheme="minorHAnsi"/>
        </w:rPr>
        <w:t xml:space="preserve"> that parents sometimes reluctant to apply because</w:t>
      </w:r>
      <w:r w:rsidR="00151B84" w:rsidRPr="00403053">
        <w:rPr>
          <w:rFonts w:asciiTheme="minorHAnsi" w:hAnsiTheme="minorHAnsi" w:cstheme="minorHAnsi"/>
        </w:rPr>
        <w:t xml:space="preserve"> </w:t>
      </w:r>
      <w:r w:rsidR="00151B84" w:rsidRPr="00403053">
        <w:rPr>
          <w:rFonts w:asciiTheme="minorHAnsi" w:hAnsiTheme="minorHAnsi" w:cstheme="minorHAnsi"/>
        </w:rPr>
        <w:lastRenderedPageBreak/>
        <w:t xml:space="preserve">of the </w:t>
      </w:r>
      <w:r w:rsidR="00662BEE" w:rsidRPr="00403053">
        <w:rPr>
          <w:rFonts w:asciiTheme="minorHAnsi" w:hAnsiTheme="minorHAnsi" w:cstheme="minorHAnsi"/>
        </w:rPr>
        <w:t xml:space="preserve">negative impact and stigma parents may feel </w:t>
      </w:r>
      <w:r w:rsidR="002621E8" w:rsidRPr="00403053">
        <w:rPr>
          <w:rFonts w:asciiTheme="minorHAnsi" w:hAnsiTheme="minorHAnsi" w:cstheme="minorHAnsi"/>
        </w:rPr>
        <w:t xml:space="preserve">in relation to their child </w:t>
      </w:r>
      <w:r w:rsidR="00662BEE" w:rsidRPr="00403053">
        <w:rPr>
          <w:rFonts w:asciiTheme="minorHAnsi" w:hAnsiTheme="minorHAnsi" w:cstheme="minorHAnsi"/>
        </w:rPr>
        <w:t xml:space="preserve">being </w:t>
      </w:r>
      <w:r w:rsidR="000C0907" w:rsidRPr="00403053">
        <w:rPr>
          <w:rFonts w:asciiTheme="minorHAnsi" w:hAnsiTheme="minorHAnsi" w:cstheme="minorHAnsi"/>
        </w:rPr>
        <w:t xml:space="preserve">identified </w:t>
      </w:r>
      <w:r w:rsidR="002621E8" w:rsidRPr="00403053">
        <w:rPr>
          <w:rFonts w:asciiTheme="minorHAnsi" w:hAnsiTheme="minorHAnsi" w:cstheme="minorHAnsi"/>
        </w:rPr>
        <w:t xml:space="preserve">and targeted </w:t>
      </w:r>
      <w:r w:rsidR="000C0907" w:rsidRPr="00403053">
        <w:rPr>
          <w:rFonts w:asciiTheme="minorHAnsi" w:hAnsiTheme="minorHAnsi" w:cstheme="minorHAnsi"/>
        </w:rPr>
        <w:t>as ‘disadvantaged’</w:t>
      </w:r>
      <w:r w:rsidR="002621E8" w:rsidRPr="00403053">
        <w:rPr>
          <w:rFonts w:asciiTheme="minorHAnsi" w:hAnsiTheme="minorHAnsi" w:cstheme="minorHAnsi"/>
        </w:rPr>
        <w:t xml:space="preserve">. </w:t>
      </w:r>
      <w:r w:rsidR="004E321A" w:rsidRPr="00403053">
        <w:rPr>
          <w:rFonts w:asciiTheme="minorHAnsi" w:hAnsiTheme="minorHAnsi" w:cstheme="minorHAnsi"/>
        </w:rPr>
        <w:t xml:space="preserve">Arguably until </w:t>
      </w:r>
      <w:r w:rsidR="00BE7EF6" w:rsidRPr="00403053">
        <w:rPr>
          <w:rFonts w:asciiTheme="minorHAnsi" w:hAnsiTheme="minorHAnsi" w:cstheme="minorHAnsi"/>
        </w:rPr>
        <w:t xml:space="preserve">pupil premium </w:t>
      </w:r>
      <w:r w:rsidR="004E321A" w:rsidRPr="00403053">
        <w:rPr>
          <w:rFonts w:asciiTheme="minorHAnsi" w:hAnsiTheme="minorHAnsi" w:cstheme="minorHAnsi"/>
        </w:rPr>
        <w:t xml:space="preserve">funding for children </w:t>
      </w:r>
      <w:r w:rsidR="00103E27" w:rsidRPr="00403053">
        <w:rPr>
          <w:rFonts w:asciiTheme="minorHAnsi" w:hAnsiTheme="minorHAnsi" w:cstheme="minorHAnsi"/>
        </w:rPr>
        <w:t xml:space="preserve">in </w:t>
      </w:r>
      <w:r w:rsidR="004E321A" w:rsidRPr="00403053">
        <w:rPr>
          <w:rFonts w:asciiTheme="minorHAnsi" w:hAnsiTheme="minorHAnsi" w:cstheme="minorHAnsi"/>
        </w:rPr>
        <w:t xml:space="preserve">preschool settings is in line with funding </w:t>
      </w:r>
      <w:r w:rsidR="00103E27" w:rsidRPr="00403053">
        <w:rPr>
          <w:rFonts w:asciiTheme="minorHAnsi" w:hAnsiTheme="minorHAnsi" w:cstheme="minorHAnsi"/>
        </w:rPr>
        <w:t>with</w:t>
      </w:r>
      <w:r w:rsidR="00D63C88" w:rsidRPr="00403053">
        <w:rPr>
          <w:rFonts w:asciiTheme="minorHAnsi" w:hAnsiTheme="minorHAnsi" w:cstheme="minorHAnsi"/>
        </w:rPr>
        <w:t xml:space="preserve"> children in schools the difference </w:t>
      </w:r>
      <w:r w:rsidR="00BE7EF6" w:rsidRPr="00403053">
        <w:rPr>
          <w:rFonts w:asciiTheme="minorHAnsi" w:hAnsiTheme="minorHAnsi" w:cstheme="minorHAnsi"/>
        </w:rPr>
        <w:t xml:space="preserve">early years settings </w:t>
      </w:r>
      <w:r w:rsidR="00D63C88" w:rsidRPr="00403053">
        <w:rPr>
          <w:rFonts w:asciiTheme="minorHAnsi" w:hAnsiTheme="minorHAnsi" w:cstheme="minorHAnsi"/>
        </w:rPr>
        <w:t xml:space="preserve">can make is limited. In addition, </w:t>
      </w:r>
      <w:r w:rsidR="00D14160" w:rsidRPr="00403053">
        <w:rPr>
          <w:rFonts w:asciiTheme="minorHAnsi" w:hAnsiTheme="minorHAnsi" w:cstheme="minorHAnsi"/>
        </w:rPr>
        <w:t>an</w:t>
      </w:r>
      <w:r w:rsidR="00D720F9" w:rsidRPr="00403053">
        <w:rPr>
          <w:rFonts w:asciiTheme="minorHAnsi" w:hAnsiTheme="minorHAnsi" w:cstheme="minorHAnsi"/>
        </w:rPr>
        <w:t xml:space="preserve"> approach which </w:t>
      </w:r>
      <w:r w:rsidR="00C47E8A" w:rsidRPr="00403053">
        <w:rPr>
          <w:rFonts w:asciiTheme="minorHAnsi" w:hAnsiTheme="minorHAnsi" w:cstheme="minorHAnsi"/>
        </w:rPr>
        <w:t>identifies families through the application process</w:t>
      </w:r>
      <w:r w:rsidR="00103E27" w:rsidRPr="00403053">
        <w:rPr>
          <w:rFonts w:asciiTheme="minorHAnsi" w:hAnsiTheme="minorHAnsi" w:cstheme="minorHAnsi"/>
        </w:rPr>
        <w:t xml:space="preserve"> </w:t>
      </w:r>
      <w:r w:rsidR="00C47E8A" w:rsidRPr="00403053">
        <w:rPr>
          <w:rFonts w:asciiTheme="minorHAnsi" w:hAnsiTheme="minorHAnsi" w:cstheme="minorHAnsi"/>
        </w:rPr>
        <w:t xml:space="preserve">has the potential to </w:t>
      </w:r>
      <w:r w:rsidR="005302B8" w:rsidRPr="00403053">
        <w:rPr>
          <w:rFonts w:asciiTheme="minorHAnsi" w:hAnsiTheme="minorHAnsi" w:cstheme="minorHAnsi"/>
        </w:rPr>
        <w:t xml:space="preserve">contribute to </w:t>
      </w:r>
      <w:r w:rsidR="008A0A86" w:rsidRPr="00403053">
        <w:rPr>
          <w:rFonts w:asciiTheme="minorHAnsi" w:hAnsiTheme="minorHAnsi" w:cstheme="minorHAnsi"/>
        </w:rPr>
        <w:t xml:space="preserve">further </w:t>
      </w:r>
      <w:r w:rsidR="005302B8" w:rsidRPr="00403053">
        <w:rPr>
          <w:rFonts w:asciiTheme="minorHAnsi" w:hAnsiTheme="minorHAnsi" w:cstheme="minorHAnsi"/>
        </w:rPr>
        <w:t>sham</w:t>
      </w:r>
      <w:r w:rsidR="00103E27" w:rsidRPr="00403053">
        <w:rPr>
          <w:rFonts w:asciiTheme="minorHAnsi" w:hAnsiTheme="minorHAnsi" w:cstheme="minorHAnsi"/>
        </w:rPr>
        <w:t>e</w:t>
      </w:r>
      <w:r w:rsidR="005302B8" w:rsidRPr="00403053">
        <w:rPr>
          <w:rFonts w:asciiTheme="minorHAnsi" w:hAnsiTheme="minorHAnsi" w:cstheme="minorHAnsi"/>
        </w:rPr>
        <w:t xml:space="preserve"> and stigma</w:t>
      </w:r>
      <w:r w:rsidR="008A0A86" w:rsidRPr="00403053">
        <w:rPr>
          <w:rFonts w:asciiTheme="minorHAnsi" w:hAnsiTheme="minorHAnsi" w:cstheme="minorHAnsi"/>
        </w:rPr>
        <w:t>tisation</w:t>
      </w:r>
      <w:r w:rsidR="005302B8" w:rsidRPr="00403053">
        <w:rPr>
          <w:rFonts w:asciiTheme="minorHAnsi" w:hAnsiTheme="minorHAnsi" w:cstheme="minorHAnsi"/>
        </w:rPr>
        <w:t xml:space="preserve"> </w:t>
      </w:r>
      <w:r w:rsidR="000E0677" w:rsidRPr="00403053">
        <w:rPr>
          <w:rFonts w:asciiTheme="minorHAnsi" w:hAnsiTheme="minorHAnsi" w:cstheme="minorHAnsi"/>
        </w:rPr>
        <w:t xml:space="preserve">for being poor. </w:t>
      </w:r>
    </w:p>
    <w:p w14:paraId="03578072" w14:textId="4EE73C27" w:rsidR="00313731" w:rsidRPr="00403053" w:rsidRDefault="00313731" w:rsidP="00403053">
      <w:pPr>
        <w:widowControl w:val="0"/>
        <w:spacing w:line="360" w:lineRule="auto"/>
        <w:jc w:val="both"/>
        <w:rPr>
          <w:rFonts w:asciiTheme="minorHAnsi" w:hAnsiTheme="minorHAnsi" w:cstheme="minorHAnsi"/>
        </w:rPr>
      </w:pPr>
    </w:p>
    <w:p w14:paraId="17FB7A7D" w14:textId="0782BFF0" w:rsidR="00313731" w:rsidRPr="00403053" w:rsidRDefault="00D7537B" w:rsidP="00403053">
      <w:pPr>
        <w:widowControl w:val="0"/>
        <w:spacing w:line="360" w:lineRule="auto"/>
        <w:jc w:val="both"/>
        <w:rPr>
          <w:rFonts w:asciiTheme="minorHAnsi" w:hAnsiTheme="minorHAnsi" w:cstheme="minorHAnsi"/>
          <w:b/>
          <w:bCs/>
        </w:rPr>
      </w:pPr>
      <w:r w:rsidRPr="00403053">
        <w:rPr>
          <w:rFonts w:asciiTheme="minorHAnsi" w:hAnsiTheme="minorHAnsi" w:cstheme="minorHAnsi"/>
          <w:b/>
          <w:bCs/>
        </w:rPr>
        <w:t xml:space="preserve">Discourses of </w:t>
      </w:r>
      <w:r w:rsidR="00710F26" w:rsidRPr="00403053">
        <w:rPr>
          <w:rFonts w:asciiTheme="minorHAnsi" w:hAnsiTheme="minorHAnsi" w:cstheme="minorHAnsi"/>
          <w:b/>
          <w:bCs/>
        </w:rPr>
        <w:t>redistribution</w:t>
      </w:r>
      <w:r w:rsidR="00973371" w:rsidRPr="00403053">
        <w:rPr>
          <w:rFonts w:asciiTheme="minorHAnsi" w:hAnsiTheme="minorHAnsi" w:cstheme="minorHAnsi"/>
          <w:b/>
          <w:bCs/>
        </w:rPr>
        <w:t xml:space="preserve"> and </w:t>
      </w:r>
      <w:r w:rsidR="0050231A" w:rsidRPr="00403053">
        <w:rPr>
          <w:rFonts w:asciiTheme="minorHAnsi" w:hAnsiTheme="minorHAnsi" w:cstheme="minorHAnsi"/>
          <w:b/>
          <w:bCs/>
        </w:rPr>
        <w:t xml:space="preserve">children’s </w:t>
      </w:r>
      <w:r w:rsidR="00973371" w:rsidRPr="00403053">
        <w:rPr>
          <w:rFonts w:asciiTheme="minorHAnsi" w:hAnsiTheme="minorHAnsi" w:cstheme="minorHAnsi"/>
          <w:b/>
          <w:bCs/>
        </w:rPr>
        <w:t>rights</w:t>
      </w:r>
    </w:p>
    <w:p w14:paraId="43B8CA4E" w14:textId="0550D6A2" w:rsidR="00173A96" w:rsidRPr="00403053" w:rsidRDefault="00F6527C" w:rsidP="00403053">
      <w:pPr>
        <w:widowControl w:val="0"/>
        <w:spacing w:line="360" w:lineRule="auto"/>
        <w:jc w:val="both"/>
        <w:rPr>
          <w:rFonts w:asciiTheme="minorHAnsi" w:hAnsiTheme="minorHAnsi" w:cstheme="minorHAnsi"/>
        </w:rPr>
      </w:pPr>
      <w:r w:rsidRPr="00403053">
        <w:rPr>
          <w:color w:val="000000" w:themeColor="text1"/>
        </w:rPr>
        <w:t xml:space="preserve">Redistributionist discourses address the issues of poverty through collective responsibility and the de-stratification of society and the more equal distribution of power and material resources (Townsend, 1979, p. 63). </w:t>
      </w:r>
      <w:r w:rsidR="00052235" w:rsidRPr="00403053">
        <w:rPr>
          <w:color w:val="000000" w:themeColor="text1"/>
        </w:rPr>
        <w:t>As</w:t>
      </w:r>
      <w:r w:rsidR="00ED76F2" w:rsidRPr="00403053">
        <w:rPr>
          <w:rFonts w:asciiTheme="minorHAnsi" w:hAnsiTheme="minorHAnsi" w:cstheme="minorHAnsi"/>
        </w:rPr>
        <w:t xml:space="preserve"> a response to the significant increase in </w:t>
      </w:r>
      <w:r w:rsidR="000E0677" w:rsidRPr="00403053">
        <w:rPr>
          <w:rFonts w:asciiTheme="minorHAnsi" w:hAnsiTheme="minorHAnsi" w:cstheme="minorHAnsi"/>
        </w:rPr>
        <w:t xml:space="preserve">family </w:t>
      </w:r>
      <w:r w:rsidR="00ED76F2" w:rsidRPr="00403053">
        <w:rPr>
          <w:rFonts w:asciiTheme="minorHAnsi" w:hAnsiTheme="minorHAnsi" w:cstheme="minorHAnsi"/>
        </w:rPr>
        <w:t xml:space="preserve">food poverty </w:t>
      </w:r>
      <w:r w:rsidR="00747E04" w:rsidRPr="00403053">
        <w:rPr>
          <w:rFonts w:asciiTheme="minorHAnsi" w:hAnsiTheme="minorHAnsi" w:cstheme="minorHAnsi"/>
        </w:rPr>
        <w:t>(</w:t>
      </w:r>
      <w:r w:rsidR="00BD76E3" w:rsidRPr="00403053">
        <w:rPr>
          <w:rFonts w:asciiTheme="minorHAnsi" w:hAnsiTheme="minorHAnsi" w:cstheme="minorHAnsi"/>
        </w:rPr>
        <w:t xml:space="preserve">TTT, </w:t>
      </w:r>
      <w:r w:rsidR="00A60444" w:rsidRPr="00403053">
        <w:rPr>
          <w:rFonts w:asciiTheme="minorHAnsi" w:hAnsiTheme="minorHAnsi" w:cstheme="minorHAnsi"/>
        </w:rPr>
        <w:t>2019)</w:t>
      </w:r>
      <w:r w:rsidR="00BD76E3" w:rsidRPr="00403053">
        <w:rPr>
          <w:rFonts w:asciiTheme="minorHAnsi" w:hAnsiTheme="minorHAnsi" w:cstheme="minorHAnsi"/>
        </w:rPr>
        <w:t xml:space="preserve">, the Joseph Rowntree </w:t>
      </w:r>
      <w:r w:rsidR="005004C9" w:rsidRPr="00403053">
        <w:rPr>
          <w:rFonts w:asciiTheme="minorHAnsi" w:hAnsiTheme="minorHAnsi" w:cstheme="minorHAnsi"/>
        </w:rPr>
        <w:t>Foundation</w:t>
      </w:r>
      <w:r w:rsidR="0089751C" w:rsidRPr="00403053">
        <w:rPr>
          <w:rFonts w:asciiTheme="minorHAnsi" w:hAnsiTheme="minorHAnsi" w:cstheme="minorHAnsi"/>
        </w:rPr>
        <w:t xml:space="preserve"> [JR</w:t>
      </w:r>
      <w:r w:rsidR="005004C9" w:rsidRPr="00403053">
        <w:rPr>
          <w:rFonts w:asciiTheme="minorHAnsi" w:hAnsiTheme="minorHAnsi" w:cstheme="minorHAnsi"/>
        </w:rPr>
        <w:t>F]</w:t>
      </w:r>
      <w:r w:rsidR="0089751C" w:rsidRPr="00403053">
        <w:rPr>
          <w:rFonts w:asciiTheme="minorHAnsi" w:hAnsiTheme="minorHAnsi" w:cstheme="minorHAnsi"/>
        </w:rPr>
        <w:t xml:space="preserve"> (Barnard, 2019) </w:t>
      </w:r>
      <w:r w:rsidR="00910156" w:rsidRPr="00403053">
        <w:rPr>
          <w:rFonts w:asciiTheme="minorHAnsi" w:hAnsiTheme="minorHAnsi" w:cstheme="minorHAnsi"/>
        </w:rPr>
        <w:t xml:space="preserve">have </w:t>
      </w:r>
      <w:r w:rsidR="00420693" w:rsidRPr="00403053">
        <w:rPr>
          <w:rFonts w:asciiTheme="minorHAnsi" w:hAnsiTheme="minorHAnsi" w:cstheme="minorHAnsi"/>
        </w:rPr>
        <w:t>recommend</w:t>
      </w:r>
      <w:r w:rsidR="00910156" w:rsidRPr="00403053">
        <w:rPr>
          <w:rFonts w:asciiTheme="minorHAnsi" w:hAnsiTheme="minorHAnsi" w:cstheme="minorHAnsi"/>
        </w:rPr>
        <w:t>ed</w:t>
      </w:r>
      <w:r w:rsidR="00420693" w:rsidRPr="00403053">
        <w:rPr>
          <w:rFonts w:asciiTheme="minorHAnsi" w:hAnsiTheme="minorHAnsi" w:cstheme="minorHAnsi"/>
        </w:rPr>
        <w:t xml:space="preserve"> a</w:t>
      </w:r>
      <w:r w:rsidR="0089751C" w:rsidRPr="00403053">
        <w:rPr>
          <w:rFonts w:asciiTheme="minorHAnsi" w:hAnsiTheme="minorHAnsi" w:cstheme="minorHAnsi"/>
        </w:rPr>
        <w:t xml:space="preserve"> redesign </w:t>
      </w:r>
      <w:r w:rsidR="00420693" w:rsidRPr="00403053">
        <w:rPr>
          <w:rFonts w:asciiTheme="minorHAnsi" w:hAnsiTheme="minorHAnsi" w:cstheme="minorHAnsi"/>
        </w:rPr>
        <w:t xml:space="preserve">of </w:t>
      </w:r>
      <w:r w:rsidR="0089751C" w:rsidRPr="00403053">
        <w:rPr>
          <w:rFonts w:asciiTheme="minorHAnsi" w:hAnsiTheme="minorHAnsi" w:cstheme="minorHAnsi"/>
        </w:rPr>
        <w:t xml:space="preserve">housing, labour markets and the social security </w:t>
      </w:r>
      <w:r w:rsidR="00420693" w:rsidRPr="00403053">
        <w:rPr>
          <w:rFonts w:asciiTheme="minorHAnsi" w:hAnsiTheme="minorHAnsi" w:cstheme="minorHAnsi"/>
        </w:rPr>
        <w:t>system</w:t>
      </w:r>
      <w:r w:rsidR="0089751C" w:rsidRPr="00403053">
        <w:rPr>
          <w:rFonts w:asciiTheme="minorHAnsi" w:hAnsiTheme="minorHAnsi" w:cstheme="minorHAnsi"/>
        </w:rPr>
        <w:t>.</w:t>
      </w:r>
      <w:r w:rsidR="00420693" w:rsidRPr="00403053">
        <w:rPr>
          <w:rFonts w:asciiTheme="minorHAnsi" w:hAnsiTheme="minorHAnsi" w:cstheme="minorHAnsi"/>
        </w:rPr>
        <w:t xml:space="preserve"> </w:t>
      </w:r>
      <w:r w:rsidR="00DA0DCB" w:rsidRPr="00403053">
        <w:rPr>
          <w:rFonts w:asciiTheme="minorHAnsi" w:hAnsiTheme="minorHAnsi" w:cstheme="minorHAnsi"/>
        </w:rPr>
        <w:t>In line with a redistributionist discourse, t</w:t>
      </w:r>
      <w:r w:rsidR="00CB00DC" w:rsidRPr="00403053">
        <w:rPr>
          <w:rFonts w:asciiTheme="minorHAnsi" w:hAnsiTheme="minorHAnsi" w:cstheme="minorHAnsi"/>
        </w:rPr>
        <w:t xml:space="preserve">hey </w:t>
      </w:r>
      <w:r w:rsidR="004248F7" w:rsidRPr="00403053">
        <w:rPr>
          <w:rFonts w:asciiTheme="minorHAnsi" w:hAnsiTheme="minorHAnsi" w:cstheme="minorHAnsi"/>
        </w:rPr>
        <w:t xml:space="preserve">propose that </w:t>
      </w:r>
      <w:r w:rsidR="00746567" w:rsidRPr="00403053">
        <w:rPr>
          <w:rFonts w:asciiTheme="minorHAnsi" w:hAnsiTheme="minorHAnsi" w:cstheme="minorHAnsi"/>
        </w:rPr>
        <w:t xml:space="preserve">having </w:t>
      </w:r>
      <w:r w:rsidR="004248F7" w:rsidRPr="00403053">
        <w:rPr>
          <w:rFonts w:asciiTheme="minorHAnsi" w:hAnsiTheme="minorHAnsi" w:cstheme="minorHAnsi"/>
        </w:rPr>
        <w:t xml:space="preserve">more government </w:t>
      </w:r>
      <w:r w:rsidR="004056D3" w:rsidRPr="00403053">
        <w:rPr>
          <w:rFonts w:asciiTheme="minorHAnsi" w:hAnsiTheme="minorHAnsi" w:cstheme="minorHAnsi"/>
        </w:rPr>
        <w:t xml:space="preserve">funding </w:t>
      </w:r>
      <w:r w:rsidR="004248F7" w:rsidRPr="00403053">
        <w:rPr>
          <w:rFonts w:asciiTheme="minorHAnsi" w:hAnsiTheme="minorHAnsi" w:cstheme="minorHAnsi"/>
        </w:rPr>
        <w:t xml:space="preserve">to boost </w:t>
      </w:r>
      <w:r w:rsidR="004056D3" w:rsidRPr="00403053">
        <w:rPr>
          <w:rFonts w:asciiTheme="minorHAnsi" w:hAnsiTheme="minorHAnsi" w:cstheme="minorHAnsi"/>
        </w:rPr>
        <w:t>we</w:t>
      </w:r>
      <w:r w:rsidR="00614CD8" w:rsidRPr="00403053">
        <w:rPr>
          <w:rFonts w:asciiTheme="minorHAnsi" w:hAnsiTheme="minorHAnsi" w:cstheme="minorHAnsi"/>
        </w:rPr>
        <w:t xml:space="preserve">aker local economies; more </w:t>
      </w:r>
      <w:r w:rsidR="00BF4084" w:rsidRPr="00403053">
        <w:rPr>
          <w:rFonts w:asciiTheme="minorHAnsi" w:hAnsiTheme="minorHAnsi" w:cstheme="minorHAnsi"/>
        </w:rPr>
        <w:t>‘genuinely’ affordable housing and a stronger social security s</w:t>
      </w:r>
      <w:r w:rsidR="00746567" w:rsidRPr="00403053">
        <w:rPr>
          <w:rFonts w:asciiTheme="minorHAnsi" w:hAnsiTheme="minorHAnsi" w:cstheme="minorHAnsi"/>
        </w:rPr>
        <w:t>ystem (</w:t>
      </w:r>
      <w:r w:rsidR="006B4F72" w:rsidRPr="00403053">
        <w:rPr>
          <w:rFonts w:asciiTheme="minorHAnsi" w:hAnsiTheme="minorHAnsi" w:cstheme="minorHAnsi"/>
        </w:rPr>
        <w:t>for example</w:t>
      </w:r>
      <w:r w:rsidR="00746567" w:rsidRPr="00403053">
        <w:rPr>
          <w:rFonts w:asciiTheme="minorHAnsi" w:hAnsiTheme="minorHAnsi" w:cstheme="minorHAnsi"/>
        </w:rPr>
        <w:t xml:space="preserve">, addressing issues </w:t>
      </w:r>
      <w:r w:rsidR="006B4F72" w:rsidRPr="00403053">
        <w:rPr>
          <w:rFonts w:asciiTheme="minorHAnsi" w:hAnsiTheme="minorHAnsi" w:cstheme="minorHAnsi"/>
        </w:rPr>
        <w:t>associated</w:t>
      </w:r>
      <w:r w:rsidR="00670DD5" w:rsidRPr="00403053">
        <w:rPr>
          <w:rFonts w:asciiTheme="minorHAnsi" w:hAnsiTheme="minorHAnsi" w:cstheme="minorHAnsi"/>
        </w:rPr>
        <w:t xml:space="preserve"> </w:t>
      </w:r>
      <w:r w:rsidR="006B4F72" w:rsidRPr="00403053">
        <w:rPr>
          <w:rFonts w:asciiTheme="minorHAnsi" w:hAnsiTheme="minorHAnsi" w:cstheme="minorHAnsi"/>
        </w:rPr>
        <w:t xml:space="preserve">with Universal Credit) </w:t>
      </w:r>
      <w:r w:rsidR="00E84FD5" w:rsidRPr="00403053">
        <w:rPr>
          <w:rFonts w:asciiTheme="minorHAnsi" w:hAnsiTheme="minorHAnsi" w:cstheme="minorHAnsi"/>
        </w:rPr>
        <w:t>to</w:t>
      </w:r>
      <w:r w:rsidR="0086700C" w:rsidRPr="00403053">
        <w:rPr>
          <w:rFonts w:asciiTheme="minorHAnsi" w:hAnsiTheme="minorHAnsi" w:cstheme="minorHAnsi"/>
        </w:rPr>
        <w:t xml:space="preserve"> help </w:t>
      </w:r>
      <w:r w:rsidR="007D5685" w:rsidRPr="00403053">
        <w:rPr>
          <w:rFonts w:asciiTheme="minorHAnsi" w:hAnsiTheme="minorHAnsi" w:cstheme="minorHAnsi"/>
        </w:rPr>
        <w:t xml:space="preserve">end food poverty. </w:t>
      </w:r>
    </w:p>
    <w:p w14:paraId="658D1935" w14:textId="77777777" w:rsidR="00173A96" w:rsidRPr="00403053" w:rsidRDefault="00173A96" w:rsidP="00403053">
      <w:pPr>
        <w:widowControl w:val="0"/>
        <w:spacing w:line="360" w:lineRule="auto"/>
        <w:jc w:val="both"/>
        <w:rPr>
          <w:rFonts w:asciiTheme="minorHAnsi" w:hAnsiTheme="minorHAnsi" w:cstheme="minorHAnsi"/>
        </w:rPr>
      </w:pPr>
    </w:p>
    <w:p w14:paraId="49CA1CEA" w14:textId="3E07C4B2" w:rsidR="00233CED" w:rsidRPr="00403053" w:rsidRDefault="00305A20" w:rsidP="00403053">
      <w:pPr>
        <w:widowControl w:val="0"/>
        <w:spacing w:line="360" w:lineRule="auto"/>
        <w:jc w:val="both"/>
        <w:rPr>
          <w:rFonts w:asciiTheme="minorHAnsi" w:hAnsiTheme="minorHAnsi" w:cstheme="minorHAnsi"/>
        </w:rPr>
      </w:pPr>
      <w:r w:rsidRPr="00403053">
        <w:rPr>
          <w:rFonts w:asciiTheme="minorHAnsi" w:hAnsiTheme="minorHAnsi" w:cstheme="minorHAnsi"/>
        </w:rPr>
        <w:t xml:space="preserve">In addition, </w:t>
      </w:r>
      <w:r w:rsidR="00173A96" w:rsidRPr="00403053">
        <w:rPr>
          <w:rFonts w:asciiTheme="minorHAnsi" w:hAnsiTheme="minorHAnsi" w:cstheme="minorHAnsi"/>
        </w:rPr>
        <w:t xml:space="preserve">to </w:t>
      </w:r>
      <w:r w:rsidR="00D83967" w:rsidRPr="00403053">
        <w:rPr>
          <w:rFonts w:asciiTheme="minorHAnsi" w:hAnsiTheme="minorHAnsi" w:cstheme="minorHAnsi"/>
        </w:rPr>
        <w:t xml:space="preserve">addressing </w:t>
      </w:r>
      <w:r w:rsidR="00E23E7F" w:rsidRPr="00403053">
        <w:rPr>
          <w:rFonts w:asciiTheme="minorHAnsi" w:hAnsiTheme="minorHAnsi" w:cstheme="minorHAnsi"/>
        </w:rPr>
        <w:t>the wider context</w:t>
      </w:r>
      <w:r w:rsidR="00D83967" w:rsidRPr="00403053">
        <w:rPr>
          <w:rFonts w:asciiTheme="minorHAnsi" w:hAnsiTheme="minorHAnsi" w:cstheme="minorHAnsi"/>
        </w:rPr>
        <w:t xml:space="preserve"> of poverty</w:t>
      </w:r>
      <w:r w:rsidR="00E23E7F" w:rsidRPr="00403053">
        <w:rPr>
          <w:rFonts w:asciiTheme="minorHAnsi" w:hAnsiTheme="minorHAnsi" w:cstheme="minorHAnsi"/>
        </w:rPr>
        <w:t xml:space="preserve">, </w:t>
      </w:r>
      <w:r w:rsidR="00424402" w:rsidRPr="00403053">
        <w:rPr>
          <w:rFonts w:asciiTheme="minorHAnsi" w:hAnsiTheme="minorHAnsi" w:cstheme="minorHAnsi"/>
        </w:rPr>
        <w:t>early childhood is an</w:t>
      </w:r>
      <w:r w:rsidR="00E23E7F" w:rsidRPr="00403053">
        <w:rPr>
          <w:rFonts w:asciiTheme="minorHAnsi" w:hAnsiTheme="minorHAnsi" w:cstheme="minorHAnsi"/>
        </w:rPr>
        <w:t xml:space="preserve"> important site of intervention to support young children and families. T</w:t>
      </w:r>
      <w:r w:rsidR="00173A96" w:rsidRPr="00403053">
        <w:rPr>
          <w:rFonts w:asciiTheme="minorHAnsi" w:hAnsiTheme="minorHAnsi" w:cstheme="minorHAnsi"/>
        </w:rPr>
        <w:t>he Food Foundation</w:t>
      </w:r>
      <w:r w:rsidR="00C1346D" w:rsidRPr="00403053">
        <w:rPr>
          <w:rFonts w:asciiTheme="minorHAnsi" w:hAnsiTheme="minorHAnsi" w:cstheme="minorHAnsi"/>
        </w:rPr>
        <w:t xml:space="preserve">’s </w:t>
      </w:r>
      <w:r w:rsidR="00173A96" w:rsidRPr="00403053">
        <w:rPr>
          <w:rFonts w:asciiTheme="minorHAnsi" w:hAnsiTheme="minorHAnsi" w:cstheme="minorHAnsi"/>
        </w:rPr>
        <w:t xml:space="preserve">(2019) </w:t>
      </w:r>
      <w:r w:rsidR="00C1346D" w:rsidRPr="00403053">
        <w:rPr>
          <w:rFonts w:asciiTheme="minorHAnsi" w:hAnsiTheme="minorHAnsi" w:cstheme="minorHAnsi"/>
        </w:rPr>
        <w:t xml:space="preserve">‘Children’s right2food charter’ </w:t>
      </w:r>
      <w:r w:rsidR="006E0B3E" w:rsidRPr="00403053">
        <w:rPr>
          <w:rFonts w:asciiTheme="minorHAnsi" w:hAnsiTheme="minorHAnsi" w:cstheme="minorHAnsi"/>
        </w:rPr>
        <w:t xml:space="preserve">sets out both </w:t>
      </w:r>
      <w:r w:rsidR="00F26F71" w:rsidRPr="00403053">
        <w:rPr>
          <w:rFonts w:asciiTheme="minorHAnsi" w:hAnsiTheme="minorHAnsi" w:cstheme="minorHAnsi"/>
        </w:rPr>
        <w:t>children’s rights in terms of health diet and recommendations about how this can be achieved</w:t>
      </w:r>
      <w:r w:rsidR="00136F6A" w:rsidRPr="00403053">
        <w:rPr>
          <w:rFonts w:asciiTheme="minorHAnsi" w:hAnsiTheme="minorHAnsi" w:cstheme="minorHAnsi"/>
        </w:rPr>
        <w:t xml:space="preserve"> – for example, </w:t>
      </w:r>
      <w:r w:rsidR="00931C53" w:rsidRPr="00403053">
        <w:rPr>
          <w:rFonts w:asciiTheme="minorHAnsi" w:hAnsiTheme="minorHAnsi" w:cstheme="minorHAnsi"/>
        </w:rPr>
        <w:t xml:space="preserve">providing expanding </w:t>
      </w:r>
      <w:r w:rsidR="009E615A" w:rsidRPr="00403053">
        <w:rPr>
          <w:rFonts w:asciiTheme="minorHAnsi" w:hAnsiTheme="minorHAnsi" w:cstheme="minorHAnsi"/>
        </w:rPr>
        <w:t xml:space="preserve">holiday provision </w:t>
      </w:r>
      <w:proofErr w:type="gramStart"/>
      <w:r w:rsidR="009E615A" w:rsidRPr="00403053">
        <w:rPr>
          <w:rFonts w:asciiTheme="minorHAnsi" w:hAnsiTheme="minorHAnsi" w:cstheme="minorHAnsi"/>
        </w:rPr>
        <w:t>programmes</w:t>
      </w:r>
      <w:r w:rsidR="006E50E9" w:rsidRPr="00403053">
        <w:rPr>
          <w:rFonts w:asciiTheme="minorHAnsi" w:hAnsiTheme="minorHAnsi" w:cstheme="minorHAnsi"/>
        </w:rPr>
        <w:t>;</w:t>
      </w:r>
      <w:r w:rsidR="00A42D3A" w:rsidRPr="00403053">
        <w:rPr>
          <w:rFonts w:asciiTheme="minorHAnsi" w:hAnsiTheme="minorHAnsi" w:cstheme="minorHAnsi"/>
        </w:rPr>
        <w:t xml:space="preserve">  </w:t>
      </w:r>
      <w:r w:rsidR="00AC6021" w:rsidRPr="00403053">
        <w:rPr>
          <w:rFonts w:asciiTheme="minorHAnsi" w:hAnsiTheme="minorHAnsi" w:cstheme="minorHAnsi"/>
        </w:rPr>
        <w:t>food</w:t>
      </w:r>
      <w:proofErr w:type="gramEnd"/>
      <w:r w:rsidR="00AC6021" w:rsidRPr="00403053">
        <w:rPr>
          <w:rFonts w:asciiTheme="minorHAnsi" w:hAnsiTheme="minorHAnsi" w:cstheme="minorHAnsi"/>
        </w:rPr>
        <w:t xml:space="preserve"> voucher schemes for parents; </w:t>
      </w:r>
      <w:r w:rsidR="00F66626" w:rsidRPr="00403053">
        <w:rPr>
          <w:rFonts w:asciiTheme="minorHAnsi" w:hAnsiTheme="minorHAnsi" w:cstheme="minorHAnsi"/>
        </w:rPr>
        <w:t xml:space="preserve">support with breast feeding; </w:t>
      </w:r>
      <w:r w:rsidR="00424402" w:rsidRPr="00403053">
        <w:rPr>
          <w:rFonts w:asciiTheme="minorHAnsi" w:hAnsiTheme="minorHAnsi" w:cstheme="minorHAnsi"/>
        </w:rPr>
        <w:t xml:space="preserve">and </w:t>
      </w:r>
      <w:r w:rsidR="00F66626" w:rsidRPr="00403053">
        <w:rPr>
          <w:rFonts w:asciiTheme="minorHAnsi" w:hAnsiTheme="minorHAnsi" w:cstheme="minorHAnsi"/>
        </w:rPr>
        <w:t>monitoring of food standards in settings</w:t>
      </w:r>
      <w:r w:rsidR="00A7618F" w:rsidRPr="00403053">
        <w:rPr>
          <w:rFonts w:asciiTheme="minorHAnsi" w:hAnsiTheme="minorHAnsi" w:cstheme="minorHAnsi"/>
        </w:rPr>
        <w:t xml:space="preserve">. </w:t>
      </w:r>
      <w:r w:rsidR="00E571E4" w:rsidRPr="00403053">
        <w:rPr>
          <w:rFonts w:asciiTheme="minorHAnsi" w:hAnsiTheme="minorHAnsi" w:cstheme="minorHAnsi"/>
        </w:rPr>
        <w:t xml:space="preserve">A further recommendation </w:t>
      </w:r>
      <w:r w:rsidR="00533F4E" w:rsidRPr="00403053">
        <w:rPr>
          <w:rFonts w:asciiTheme="minorHAnsi" w:hAnsiTheme="minorHAnsi" w:cstheme="minorHAnsi"/>
        </w:rPr>
        <w:t>by the food foundation</w:t>
      </w:r>
      <w:r w:rsidR="00E571E4" w:rsidRPr="00403053">
        <w:rPr>
          <w:rFonts w:asciiTheme="minorHAnsi" w:hAnsiTheme="minorHAnsi" w:cstheme="minorHAnsi"/>
        </w:rPr>
        <w:t xml:space="preserve"> is to poverty proof </w:t>
      </w:r>
      <w:r w:rsidR="00533F4E" w:rsidRPr="00403053">
        <w:rPr>
          <w:rFonts w:asciiTheme="minorHAnsi" w:hAnsiTheme="minorHAnsi" w:cstheme="minorHAnsi"/>
        </w:rPr>
        <w:t xml:space="preserve">the school day. </w:t>
      </w:r>
      <w:r w:rsidR="00F56C47" w:rsidRPr="00403053">
        <w:rPr>
          <w:rFonts w:asciiTheme="minorHAnsi" w:hAnsiTheme="minorHAnsi" w:cstheme="minorHAnsi"/>
        </w:rPr>
        <w:t>‘</w:t>
      </w:r>
      <w:r w:rsidR="00533F4E" w:rsidRPr="00403053">
        <w:rPr>
          <w:rFonts w:asciiTheme="minorHAnsi" w:hAnsiTheme="minorHAnsi" w:cstheme="minorHAnsi"/>
        </w:rPr>
        <w:t xml:space="preserve">Poverty proofing </w:t>
      </w:r>
      <w:r w:rsidR="00AC0474" w:rsidRPr="00403053">
        <w:rPr>
          <w:rFonts w:asciiTheme="minorHAnsi" w:hAnsiTheme="minorHAnsi" w:cstheme="minorHAnsi"/>
        </w:rPr>
        <w:t>the school</w:t>
      </w:r>
      <w:r w:rsidR="00F56C47" w:rsidRPr="00403053">
        <w:rPr>
          <w:rFonts w:asciiTheme="minorHAnsi" w:hAnsiTheme="minorHAnsi" w:cstheme="minorHAnsi"/>
        </w:rPr>
        <w:t>’</w:t>
      </w:r>
      <w:r w:rsidR="00AC0474" w:rsidRPr="00403053">
        <w:rPr>
          <w:rFonts w:asciiTheme="minorHAnsi" w:hAnsiTheme="minorHAnsi" w:cstheme="minorHAnsi"/>
        </w:rPr>
        <w:t xml:space="preserve"> </w:t>
      </w:r>
      <w:r w:rsidR="003026D0" w:rsidRPr="00403053">
        <w:rPr>
          <w:rFonts w:asciiTheme="minorHAnsi" w:hAnsiTheme="minorHAnsi" w:cstheme="minorHAnsi"/>
        </w:rPr>
        <w:t xml:space="preserve">was </w:t>
      </w:r>
      <w:r w:rsidR="00F56C47" w:rsidRPr="00403053">
        <w:rPr>
          <w:rFonts w:asciiTheme="minorHAnsi" w:hAnsiTheme="minorHAnsi" w:cstheme="minorHAnsi"/>
        </w:rPr>
        <w:t xml:space="preserve">a project </w:t>
      </w:r>
      <w:r w:rsidR="003026D0" w:rsidRPr="00403053">
        <w:rPr>
          <w:rFonts w:asciiTheme="minorHAnsi" w:hAnsiTheme="minorHAnsi" w:cstheme="minorHAnsi"/>
        </w:rPr>
        <w:t xml:space="preserve">developed by </w:t>
      </w:r>
      <w:r w:rsidR="00AC0474" w:rsidRPr="00403053">
        <w:rPr>
          <w:rFonts w:asciiTheme="minorHAnsi" w:hAnsiTheme="minorHAnsi" w:cstheme="minorHAnsi"/>
        </w:rPr>
        <w:t>Children North East</w:t>
      </w:r>
      <w:r w:rsidR="003026D0" w:rsidRPr="00403053">
        <w:rPr>
          <w:rFonts w:asciiTheme="minorHAnsi" w:hAnsiTheme="minorHAnsi" w:cstheme="minorHAnsi"/>
        </w:rPr>
        <w:t xml:space="preserve"> </w:t>
      </w:r>
      <w:r w:rsidR="00F56C47" w:rsidRPr="00403053">
        <w:rPr>
          <w:rFonts w:asciiTheme="minorHAnsi" w:hAnsiTheme="minorHAnsi" w:cstheme="minorHAnsi"/>
        </w:rPr>
        <w:t>(</w:t>
      </w:r>
      <w:proofErr w:type="spellStart"/>
      <w:r w:rsidR="00F56C47" w:rsidRPr="00403053">
        <w:rPr>
          <w:rFonts w:asciiTheme="minorHAnsi" w:hAnsiTheme="minorHAnsi" w:cstheme="minorHAnsi"/>
        </w:rPr>
        <w:t>nd</w:t>
      </w:r>
      <w:proofErr w:type="spellEnd"/>
      <w:r w:rsidR="00F56C47" w:rsidRPr="00403053">
        <w:rPr>
          <w:rFonts w:asciiTheme="minorHAnsi" w:hAnsiTheme="minorHAnsi" w:cstheme="minorHAnsi"/>
        </w:rPr>
        <w:t xml:space="preserve">) and provides a toolkit to help schools reduce the stigma and barriers to learning associated with </w:t>
      </w:r>
      <w:r w:rsidR="00392854" w:rsidRPr="00403053">
        <w:rPr>
          <w:rFonts w:asciiTheme="minorHAnsi" w:hAnsiTheme="minorHAnsi" w:cstheme="minorHAnsi"/>
        </w:rPr>
        <w:t>poverty</w:t>
      </w:r>
      <w:r w:rsidR="00A5606D" w:rsidRPr="00403053">
        <w:rPr>
          <w:rFonts w:asciiTheme="minorHAnsi" w:hAnsiTheme="minorHAnsi" w:cstheme="minorHAnsi"/>
        </w:rPr>
        <w:t xml:space="preserve">. </w:t>
      </w:r>
      <w:r w:rsidR="008269ED" w:rsidRPr="00403053">
        <w:rPr>
          <w:rFonts w:asciiTheme="minorHAnsi" w:hAnsiTheme="minorHAnsi" w:cstheme="minorHAnsi"/>
        </w:rPr>
        <w:t xml:space="preserve">Findings </w:t>
      </w:r>
      <w:r w:rsidR="00B77710" w:rsidRPr="00403053">
        <w:rPr>
          <w:rFonts w:asciiTheme="minorHAnsi" w:hAnsiTheme="minorHAnsi" w:cstheme="minorHAnsi"/>
        </w:rPr>
        <w:t>from the project evaluation (</w:t>
      </w:r>
      <w:proofErr w:type="spellStart"/>
      <w:r w:rsidR="00D532E4" w:rsidRPr="00403053">
        <w:rPr>
          <w:rFonts w:asciiTheme="minorHAnsi" w:hAnsiTheme="minorHAnsi" w:cstheme="minorHAnsi"/>
        </w:rPr>
        <w:t>Mazzoli</w:t>
      </w:r>
      <w:proofErr w:type="spellEnd"/>
      <w:r w:rsidR="00D532E4" w:rsidRPr="00403053">
        <w:rPr>
          <w:rFonts w:asciiTheme="minorHAnsi" w:hAnsiTheme="minorHAnsi" w:cstheme="minorHAnsi"/>
        </w:rPr>
        <w:t xml:space="preserve">-Smith and </w:t>
      </w:r>
      <w:proofErr w:type="spellStart"/>
      <w:r w:rsidR="00D532E4" w:rsidRPr="00403053">
        <w:rPr>
          <w:rFonts w:asciiTheme="minorHAnsi" w:hAnsiTheme="minorHAnsi" w:cstheme="minorHAnsi"/>
        </w:rPr>
        <w:t>Trodd</w:t>
      </w:r>
      <w:proofErr w:type="spellEnd"/>
      <w:r w:rsidR="00D532E4" w:rsidRPr="00403053">
        <w:rPr>
          <w:rFonts w:asciiTheme="minorHAnsi" w:hAnsiTheme="minorHAnsi" w:cstheme="minorHAnsi"/>
        </w:rPr>
        <w:t xml:space="preserve">, 2016) </w:t>
      </w:r>
      <w:r w:rsidR="008269ED" w:rsidRPr="00403053">
        <w:rPr>
          <w:rFonts w:asciiTheme="minorHAnsi" w:hAnsiTheme="minorHAnsi" w:cstheme="minorHAnsi"/>
        </w:rPr>
        <w:t xml:space="preserve">suggest that </w:t>
      </w:r>
      <w:r w:rsidR="00261FF8" w:rsidRPr="00403053">
        <w:rPr>
          <w:rFonts w:asciiTheme="minorHAnsi" w:hAnsiTheme="minorHAnsi" w:cstheme="minorHAnsi"/>
        </w:rPr>
        <w:t>poverty proofing improves children’s attendance and attainment, more effective use of pupil premium funding</w:t>
      </w:r>
      <w:r w:rsidR="005830AA" w:rsidRPr="00403053">
        <w:rPr>
          <w:rFonts w:asciiTheme="minorHAnsi" w:hAnsiTheme="minorHAnsi" w:cstheme="minorHAnsi"/>
        </w:rPr>
        <w:t xml:space="preserve"> and take up of school meals</w:t>
      </w:r>
      <w:r w:rsidR="00B77710" w:rsidRPr="00403053">
        <w:rPr>
          <w:rFonts w:asciiTheme="minorHAnsi" w:hAnsiTheme="minorHAnsi" w:cstheme="minorHAnsi"/>
        </w:rPr>
        <w:t xml:space="preserve">. </w:t>
      </w:r>
      <w:r w:rsidR="00E410DE" w:rsidRPr="00403053">
        <w:rPr>
          <w:rFonts w:asciiTheme="minorHAnsi" w:hAnsiTheme="minorHAnsi" w:cstheme="minorHAnsi"/>
        </w:rPr>
        <w:t xml:space="preserve">Poverty proofing is something which could be easily adapted for </w:t>
      </w:r>
      <w:r w:rsidR="000C02C7" w:rsidRPr="00403053">
        <w:rPr>
          <w:rFonts w:asciiTheme="minorHAnsi" w:hAnsiTheme="minorHAnsi" w:cstheme="minorHAnsi"/>
        </w:rPr>
        <w:t xml:space="preserve">pre-school settings </w:t>
      </w:r>
      <w:r w:rsidR="00DD4BE3" w:rsidRPr="00403053">
        <w:rPr>
          <w:rFonts w:asciiTheme="minorHAnsi" w:hAnsiTheme="minorHAnsi" w:cstheme="minorHAnsi"/>
        </w:rPr>
        <w:t xml:space="preserve">which would help to </w:t>
      </w:r>
      <w:r w:rsidR="008F17E5" w:rsidRPr="00403053">
        <w:rPr>
          <w:rFonts w:asciiTheme="minorHAnsi" w:hAnsiTheme="minorHAnsi" w:cstheme="minorHAnsi"/>
        </w:rPr>
        <w:t xml:space="preserve">address issues of stigma and </w:t>
      </w:r>
      <w:r w:rsidR="00B14527" w:rsidRPr="00403053">
        <w:rPr>
          <w:rFonts w:asciiTheme="minorHAnsi" w:hAnsiTheme="minorHAnsi" w:cstheme="minorHAnsi"/>
        </w:rPr>
        <w:t xml:space="preserve">support </w:t>
      </w:r>
      <w:r w:rsidR="008E7A10" w:rsidRPr="00403053">
        <w:rPr>
          <w:rFonts w:asciiTheme="minorHAnsi" w:hAnsiTheme="minorHAnsi" w:cstheme="minorHAnsi"/>
        </w:rPr>
        <w:t xml:space="preserve">for </w:t>
      </w:r>
      <w:r w:rsidR="000C02C7" w:rsidRPr="00403053">
        <w:rPr>
          <w:rFonts w:asciiTheme="minorHAnsi" w:hAnsiTheme="minorHAnsi" w:cstheme="minorHAnsi"/>
        </w:rPr>
        <w:t>children in the early years</w:t>
      </w:r>
      <w:r w:rsidR="00B14527" w:rsidRPr="00403053">
        <w:rPr>
          <w:rFonts w:asciiTheme="minorHAnsi" w:hAnsiTheme="minorHAnsi" w:cstheme="minorHAnsi"/>
        </w:rPr>
        <w:t xml:space="preserve"> and </w:t>
      </w:r>
      <w:r w:rsidR="000C02C7" w:rsidRPr="00403053">
        <w:rPr>
          <w:rFonts w:asciiTheme="minorHAnsi" w:hAnsiTheme="minorHAnsi" w:cstheme="minorHAnsi"/>
        </w:rPr>
        <w:t xml:space="preserve">their </w:t>
      </w:r>
      <w:r w:rsidR="00B14527" w:rsidRPr="00403053">
        <w:rPr>
          <w:rFonts w:asciiTheme="minorHAnsi" w:hAnsiTheme="minorHAnsi" w:cstheme="minorHAnsi"/>
        </w:rPr>
        <w:t xml:space="preserve">families more effectively. </w:t>
      </w:r>
      <w:r w:rsidR="00080C9E" w:rsidRPr="00403053">
        <w:rPr>
          <w:rFonts w:asciiTheme="minorHAnsi" w:hAnsiTheme="minorHAnsi" w:cstheme="minorHAnsi"/>
        </w:rPr>
        <w:t>Overall e</w:t>
      </w:r>
      <w:r w:rsidR="00824277" w:rsidRPr="00403053">
        <w:rPr>
          <w:rFonts w:asciiTheme="minorHAnsi" w:hAnsiTheme="minorHAnsi" w:cstheme="minorHAnsi"/>
        </w:rPr>
        <w:t xml:space="preserve">arly years settings, if provided with </w:t>
      </w:r>
      <w:proofErr w:type="gramStart"/>
      <w:r w:rsidR="00824277" w:rsidRPr="00403053">
        <w:rPr>
          <w:rFonts w:asciiTheme="minorHAnsi" w:hAnsiTheme="minorHAnsi" w:cstheme="minorHAnsi"/>
        </w:rPr>
        <w:t>sufficient</w:t>
      </w:r>
      <w:proofErr w:type="gramEnd"/>
      <w:r w:rsidR="00824277" w:rsidRPr="00403053">
        <w:rPr>
          <w:rFonts w:asciiTheme="minorHAnsi" w:hAnsiTheme="minorHAnsi" w:cstheme="minorHAnsi"/>
        </w:rPr>
        <w:t xml:space="preserve"> government support</w:t>
      </w:r>
      <w:r w:rsidR="00080C9E" w:rsidRPr="00403053">
        <w:rPr>
          <w:rFonts w:asciiTheme="minorHAnsi" w:hAnsiTheme="minorHAnsi" w:cstheme="minorHAnsi"/>
        </w:rPr>
        <w:t xml:space="preserve"> and funding</w:t>
      </w:r>
      <w:r w:rsidR="00824277" w:rsidRPr="00403053">
        <w:rPr>
          <w:rFonts w:asciiTheme="minorHAnsi" w:hAnsiTheme="minorHAnsi" w:cstheme="minorHAnsi"/>
        </w:rPr>
        <w:t xml:space="preserve"> are well situated to fulfil the recommendations </w:t>
      </w:r>
      <w:r w:rsidR="00824277" w:rsidRPr="00403053">
        <w:rPr>
          <w:rFonts w:asciiTheme="minorHAnsi" w:hAnsiTheme="minorHAnsi" w:cstheme="minorHAnsi"/>
        </w:rPr>
        <w:lastRenderedPageBreak/>
        <w:t>set out in the Children’s right2food charter</w:t>
      </w:r>
      <w:r w:rsidR="00080C9E" w:rsidRPr="00403053">
        <w:rPr>
          <w:rFonts w:asciiTheme="minorHAnsi" w:hAnsiTheme="minorHAnsi" w:cstheme="minorHAnsi"/>
        </w:rPr>
        <w:t xml:space="preserve"> to help address poverty. </w:t>
      </w:r>
    </w:p>
    <w:p w14:paraId="01B8C3AF" w14:textId="77777777" w:rsidR="002A56A3" w:rsidRPr="00403053" w:rsidRDefault="002A56A3" w:rsidP="00403053">
      <w:pPr>
        <w:widowControl w:val="0"/>
        <w:spacing w:line="360" w:lineRule="auto"/>
        <w:jc w:val="both"/>
        <w:rPr>
          <w:rFonts w:asciiTheme="minorHAnsi" w:hAnsiTheme="minorHAnsi" w:cstheme="minorHAnsi"/>
          <w:color w:val="000000" w:themeColor="text1"/>
          <w:shd w:val="clear" w:color="auto" w:fill="FFFFFF"/>
        </w:rPr>
      </w:pPr>
    </w:p>
    <w:p w14:paraId="03A290E0" w14:textId="31DFF38E" w:rsidR="00011AEB" w:rsidRPr="00403053" w:rsidRDefault="00011AEB" w:rsidP="00403053">
      <w:pPr>
        <w:spacing w:line="360" w:lineRule="auto"/>
        <w:jc w:val="both"/>
        <w:rPr>
          <w:rFonts w:asciiTheme="minorHAnsi" w:hAnsiTheme="minorHAnsi" w:cstheme="minorHAnsi"/>
          <w:i/>
        </w:rPr>
      </w:pPr>
      <w:r w:rsidRPr="00403053">
        <w:rPr>
          <w:rFonts w:asciiTheme="minorHAnsi" w:hAnsiTheme="minorHAnsi" w:cstheme="minorHAnsi"/>
          <w:i/>
        </w:rPr>
        <w:t>Conclusion</w:t>
      </w:r>
    </w:p>
    <w:p w14:paraId="72DDB19B" w14:textId="2A714592" w:rsidR="00411E80" w:rsidRPr="00403053" w:rsidRDefault="14DCC235" w:rsidP="00403053">
      <w:pPr>
        <w:spacing w:line="360" w:lineRule="auto"/>
        <w:jc w:val="both"/>
        <w:rPr>
          <w:rFonts w:asciiTheme="minorHAnsi" w:hAnsiTheme="minorHAnsi" w:cstheme="minorHAnsi"/>
        </w:rPr>
      </w:pPr>
      <w:r w:rsidRPr="00403053">
        <w:rPr>
          <w:rFonts w:asciiTheme="minorHAnsi" w:hAnsiTheme="minorHAnsi" w:cstheme="minorHAnsi"/>
        </w:rPr>
        <w:t xml:space="preserve">Early childhood is a vulnerable time particularly for children and families on low incomes. This policy analysis suggests that individualising, </w:t>
      </w:r>
      <w:proofErr w:type="spellStart"/>
      <w:r w:rsidRPr="00403053">
        <w:rPr>
          <w:rFonts w:asciiTheme="minorHAnsi" w:hAnsiTheme="minorHAnsi" w:cstheme="minorHAnsi"/>
        </w:rPr>
        <w:t>pathologising</w:t>
      </w:r>
      <w:proofErr w:type="spellEnd"/>
      <w:r w:rsidRPr="00403053">
        <w:rPr>
          <w:rFonts w:asciiTheme="minorHAnsi" w:hAnsiTheme="minorHAnsi" w:cstheme="minorHAnsi"/>
        </w:rPr>
        <w:t xml:space="preserve"> and moral discourses </w:t>
      </w:r>
      <w:r w:rsidR="007928A7" w:rsidRPr="00403053">
        <w:rPr>
          <w:rFonts w:asciiTheme="minorHAnsi" w:hAnsiTheme="minorHAnsi" w:cstheme="minorHAnsi"/>
        </w:rPr>
        <w:t>pervade</w:t>
      </w:r>
      <w:r w:rsidRPr="00403053">
        <w:rPr>
          <w:rFonts w:asciiTheme="minorHAnsi" w:hAnsiTheme="minorHAnsi" w:cstheme="minorHAnsi"/>
        </w:rPr>
        <w:t xml:space="preserve"> government </w:t>
      </w:r>
      <w:r w:rsidR="007928A7" w:rsidRPr="00403053">
        <w:rPr>
          <w:rFonts w:asciiTheme="minorHAnsi" w:hAnsiTheme="minorHAnsi" w:cstheme="minorHAnsi"/>
        </w:rPr>
        <w:t xml:space="preserve">poverty </w:t>
      </w:r>
      <w:r w:rsidRPr="00403053">
        <w:rPr>
          <w:rFonts w:asciiTheme="minorHAnsi" w:hAnsiTheme="minorHAnsi" w:cstheme="minorHAnsi"/>
        </w:rPr>
        <w:t xml:space="preserve">policy obscuring structural issues of low pay, high childcare costs and stagnating wages. Such issues </w:t>
      </w:r>
      <w:r w:rsidR="000C3D83" w:rsidRPr="00403053">
        <w:rPr>
          <w:rFonts w:asciiTheme="minorHAnsi" w:hAnsiTheme="minorHAnsi" w:cstheme="minorHAnsi"/>
        </w:rPr>
        <w:t>are</w:t>
      </w:r>
      <w:r w:rsidRPr="00403053">
        <w:rPr>
          <w:rFonts w:asciiTheme="minorHAnsi" w:hAnsiTheme="minorHAnsi" w:cstheme="minorHAnsi"/>
        </w:rPr>
        <w:t xml:space="preserve"> exacerbated by intersections of gender </w:t>
      </w:r>
      <w:r w:rsidR="00905690" w:rsidRPr="00403053">
        <w:rPr>
          <w:rFonts w:asciiTheme="minorHAnsi" w:hAnsiTheme="minorHAnsi" w:cstheme="minorHAnsi"/>
        </w:rPr>
        <w:t>with</w:t>
      </w:r>
      <w:r w:rsidRPr="00403053">
        <w:rPr>
          <w:rFonts w:asciiTheme="minorHAnsi" w:hAnsiTheme="minorHAnsi" w:cstheme="minorHAnsi"/>
        </w:rPr>
        <w:t xml:space="preserve"> mothers and </w:t>
      </w:r>
      <w:proofErr w:type="gramStart"/>
      <w:r w:rsidRPr="00403053">
        <w:rPr>
          <w:rFonts w:asciiTheme="minorHAnsi" w:hAnsiTheme="minorHAnsi" w:cstheme="minorHAnsi"/>
        </w:rPr>
        <w:t>in particular lone</w:t>
      </w:r>
      <w:proofErr w:type="gramEnd"/>
      <w:r w:rsidRPr="00403053">
        <w:rPr>
          <w:rFonts w:asciiTheme="minorHAnsi" w:hAnsiTheme="minorHAnsi" w:cstheme="minorHAnsi"/>
        </w:rPr>
        <w:t xml:space="preserve"> mothers</w:t>
      </w:r>
      <w:r w:rsidR="00916985" w:rsidRPr="00403053">
        <w:rPr>
          <w:rFonts w:asciiTheme="minorHAnsi" w:hAnsiTheme="minorHAnsi" w:cstheme="minorHAnsi"/>
        </w:rPr>
        <w:t xml:space="preserve"> particularly affected.</w:t>
      </w:r>
      <w:r w:rsidRPr="00403053">
        <w:rPr>
          <w:rFonts w:asciiTheme="minorHAnsi" w:hAnsiTheme="minorHAnsi" w:cstheme="minorHAnsi"/>
        </w:rPr>
        <w:t xml:space="preserve"> </w:t>
      </w:r>
      <w:r w:rsidR="00A0790D" w:rsidRPr="00403053">
        <w:rPr>
          <w:rFonts w:asciiTheme="minorHAnsi" w:hAnsiTheme="minorHAnsi" w:cstheme="minorHAnsi"/>
        </w:rPr>
        <w:t>Unless there are changes to current policy it is very likely that poverty will increase for many families.</w:t>
      </w:r>
      <w:r w:rsidR="00BF1AA7" w:rsidRPr="00403053">
        <w:rPr>
          <w:rFonts w:asciiTheme="minorHAnsi" w:hAnsiTheme="minorHAnsi" w:cstheme="minorHAnsi"/>
        </w:rPr>
        <w:t xml:space="preserve"> </w:t>
      </w:r>
      <w:r w:rsidR="00FE3860" w:rsidRPr="00403053">
        <w:rPr>
          <w:rFonts w:asciiTheme="minorHAnsi" w:hAnsiTheme="minorHAnsi" w:cstheme="minorHAnsi"/>
        </w:rPr>
        <w:t xml:space="preserve">Arguably if the fortunes of children and families on low incomes are to change the government needs to first recognise that poverty is a structural and economic issue </w:t>
      </w:r>
      <w:proofErr w:type="gramStart"/>
      <w:r w:rsidR="00FE3860" w:rsidRPr="00403053">
        <w:rPr>
          <w:rFonts w:asciiTheme="minorHAnsi" w:hAnsiTheme="minorHAnsi" w:cstheme="minorHAnsi"/>
        </w:rPr>
        <w:t>which  urgently</w:t>
      </w:r>
      <w:proofErr w:type="gramEnd"/>
      <w:r w:rsidR="00FE3860" w:rsidRPr="00403053">
        <w:rPr>
          <w:rFonts w:asciiTheme="minorHAnsi" w:hAnsiTheme="minorHAnsi" w:cstheme="minorHAnsi"/>
        </w:rPr>
        <w:t xml:space="preserve"> needs addressing.</w:t>
      </w:r>
      <w:r w:rsidR="004A732C" w:rsidRPr="00403053">
        <w:rPr>
          <w:rFonts w:asciiTheme="minorHAnsi" w:hAnsiTheme="minorHAnsi" w:cstheme="minorHAnsi"/>
        </w:rPr>
        <w:t xml:space="preserve"> </w:t>
      </w:r>
      <w:r w:rsidRPr="00403053">
        <w:rPr>
          <w:rFonts w:asciiTheme="minorHAnsi" w:hAnsiTheme="minorHAnsi" w:cstheme="minorHAnsi"/>
        </w:rPr>
        <w:t xml:space="preserve">Discourses of redistribution </w:t>
      </w:r>
      <w:r w:rsidR="00411E80" w:rsidRPr="00403053">
        <w:rPr>
          <w:rFonts w:asciiTheme="minorHAnsi" w:hAnsiTheme="minorHAnsi" w:cstheme="minorHAnsi"/>
        </w:rPr>
        <w:t xml:space="preserve">and children’s rights deserve greater recognition and early years settings are arguably </w:t>
      </w:r>
      <w:r w:rsidR="00FE3860" w:rsidRPr="00403053">
        <w:rPr>
          <w:rFonts w:asciiTheme="minorHAnsi" w:hAnsiTheme="minorHAnsi" w:cstheme="minorHAnsi"/>
        </w:rPr>
        <w:t xml:space="preserve">an important site to help and support children and families in poverty. </w:t>
      </w:r>
    </w:p>
    <w:p w14:paraId="40AB74E5" w14:textId="77777777" w:rsidR="00411E80" w:rsidRPr="00403053" w:rsidRDefault="00411E80" w:rsidP="00403053">
      <w:pPr>
        <w:spacing w:line="360" w:lineRule="auto"/>
        <w:jc w:val="both"/>
        <w:rPr>
          <w:rFonts w:asciiTheme="minorHAnsi" w:hAnsiTheme="minorHAnsi" w:cstheme="minorHAnsi"/>
        </w:rPr>
      </w:pPr>
    </w:p>
    <w:p w14:paraId="587CB29E" w14:textId="77777777" w:rsidR="00C8739F" w:rsidRPr="00403053" w:rsidRDefault="00C8739F" w:rsidP="00403053">
      <w:pPr>
        <w:spacing w:line="360" w:lineRule="auto"/>
        <w:jc w:val="both"/>
        <w:rPr>
          <w:rFonts w:asciiTheme="minorHAnsi" w:hAnsiTheme="minorHAnsi" w:cstheme="minorHAnsi"/>
        </w:rPr>
      </w:pPr>
    </w:p>
    <w:p w14:paraId="0BEC1472" w14:textId="77777777" w:rsidR="006B2D51" w:rsidRPr="00403053" w:rsidRDefault="006B2D51" w:rsidP="00403053">
      <w:pPr>
        <w:spacing w:line="360" w:lineRule="auto"/>
        <w:jc w:val="both"/>
        <w:rPr>
          <w:rFonts w:asciiTheme="minorHAnsi" w:hAnsiTheme="minorHAnsi" w:cstheme="minorHAnsi"/>
        </w:rPr>
      </w:pPr>
    </w:p>
    <w:p w14:paraId="74998F72" w14:textId="77777777" w:rsidR="006B2D51" w:rsidRPr="00403053" w:rsidRDefault="006B2D51" w:rsidP="00403053">
      <w:pPr>
        <w:spacing w:line="360" w:lineRule="auto"/>
        <w:jc w:val="both"/>
        <w:rPr>
          <w:rFonts w:asciiTheme="minorHAnsi" w:hAnsiTheme="minorHAnsi" w:cstheme="minorHAnsi"/>
        </w:rPr>
      </w:pPr>
    </w:p>
    <w:p w14:paraId="05468A53" w14:textId="77777777" w:rsidR="006B2D51" w:rsidRPr="00403053" w:rsidRDefault="006B2D51" w:rsidP="00403053">
      <w:pPr>
        <w:spacing w:line="360" w:lineRule="auto"/>
        <w:jc w:val="both"/>
        <w:rPr>
          <w:rFonts w:asciiTheme="minorHAnsi" w:hAnsiTheme="minorHAnsi" w:cstheme="minorHAnsi"/>
        </w:rPr>
      </w:pPr>
    </w:p>
    <w:p w14:paraId="6BA597F7" w14:textId="77777777" w:rsidR="006B2D51" w:rsidRPr="00403053" w:rsidRDefault="006B2D51" w:rsidP="00403053">
      <w:pPr>
        <w:spacing w:line="360" w:lineRule="auto"/>
        <w:jc w:val="both"/>
        <w:rPr>
          <w:rFonts w:asciiTheme="minorHAnsi" w:hAnsiTheme="minorHAnsi" w:cstheme="minorHAnsi"/>
        </w:rPr>
      </w:pPr>
    </w:p>
    <w:p w14:paraId="5307F9B7" w14:textId="77777777" w:rsidR="006B2D51" w:rsidRPr="00403053" w:rsidRDefault="006B2D51" w:rsidP="00403053">
      <w:pPr>
        <w:spacing w:line="360" w:lineRule="auto"/>
        <w:jc w:val="both"/>
        <w:rPr>
          <w:rFonts w:asciiTheme="minorHAnsi" w:hAnsiTheme="minorHAnsi" w:cstheme="minorHAnsi"/>
        </w:rPr>
      </w:pPr>
    </w:p>
    <w:p w14:paraId="4E27AB1B" w14:textId="77777777" w:rsidR="006B2D51" w:rsidRPr="00403053" w:rsidRDefault="006B2D51" w:rsidP="00403053">
      <w:pPr>
        <w:spacing w:line="360" w:lineRule="auto"/>
        <w:jc w:val="both"/>
        <w:rPr>
          <w:rFonts w:asciiTheme="minorHAnsi" w:hAnsiTheme="minorHAnsi" w:cstheme="minorHAnsi"/>
        </w:rPr>
      </w:pPr>
    </w:p>
    <w:p w14:paraId="30B3430F" w14:textId="77777777" w:rsidR="006B2D51" w:rsidRPr="00403053" w:rsidRDefault="006B2D51" w:rsidP="00403053">
      <w:pPr>
        <w:spacing w:line="360" w:lineRule="auto"/>
        <w:jc w:val="both"/>
        <w:rPr>
          <w:rFonts w:asciiTheme="minorHAnsi" w:hAnsiTheme="minorHAnsi" w:cstheme="minorHAnsi"/>
        </w:rPr>
      </w:pPr>
    </w:p>
    <w:p w14:paraId="3F699997" w14:textId="77777777" w:rsidR="006B2D51" w:rsidRPr="00403053" w:rsidRDefault="006B2D51" w:rsidP="00403053">
      <w:pPr>
        <w:spacing w:line="360" w:lineRule="auto"/>
        <w:jc w:val="both"/>
        <w:rPr>
          <w:rFonts w:asciiTheme="minorHAnsi" w:hAnsiTheme="minorHAnsi" w:cstheme="minorHAnsi"/>
        </w:rPr>
      </w:pPr>
    </w:p>
    <w:p w14:paraId="2124BB6D" w14:textId="77777777" w:rsidR="006B2D51" w:rsidRPr="00403053" w:rsidRDefault="006B2D51" w:rsidP="00403053">
      <w:pPr>
        <w:spacing w:line="360" w:lineRule="auto"/>
        <w:jc w:val="both"/>
        <w:rPr>
          <w:rFonts w:asciiTheme="minorHAnsi" w:hAnsiTheme="minorHAnsi" w:cstheme="minorHAnsi"/>
        </w:rPr>
      </w:pPr>
    </w:p>
    <w:p w14:paraId="6EF42A42" w14:textId="19EF0AAC" w:rsidR="006B2D51" w:rsidRPr="00403053" w:rsidRDefault="006B2D51" w:rsidP="00403053">
      <w:pPr>
        <w:spacing w:line="360" w:lineRule="auto"/>
        <w:jc w:val="both"/>
        <w:rPr>
          <w:rFonts w:asciiTheme="minorHAnsi" w:hAnsiTheme="minorHAnsi" w:cstheme="minorHAnsi"/>
        </w:rPr>
      </w:pPr>
    </w:p>
    <w:p w14:paraId="0279270E" w14:textId="7CDBEAE5" w:rsidR="00EE260E" w:rsidRPr="00403053" w:rsidRDefault="00EE260E" w:rsidP="00403053">
      <w:pPr>
        <w:spacing w:line="360" w:lineRule="auto"/>
        <w:jc w:val="both"/>
        <w:rPr>
          <w:rFonts w:asciiTheme="minorHAnsi" w:hAnsiTheme="minorHAnsi" w:cstheme="minorHAnsi"/>
        </w:rPr>
      </w:pPr>
    </w:p>
    <w:p w14:paraId="1BCF56D8" w14:textId="692DE0B5" w:rsidR="00EE260E" w:rsidRDefault="00EE260E" w:rsidP="00403053">
      <w:pPr>
        <w:spacing w:line="360" w:lineRule="auto"/>
        <w:jc w:val="both"/>
        <w:rPr>
          <w:rFonts w:asciiTheme="minorHAnsi" w:hAnsiTheme="minorHAnsi" w:cstheme="minorHAnsi"/>
        </w:rPr>
      </w:pPr>
    </w:p>
    <w:p w14:paraId="20126609" w14:textId="684BBD4D" w:rsidR="00403053" w:rsidRDefault="00403053" w:rsidP="00403053">
      <w:pPr>
        <w:spacing w:line="360" w:lineRule="auto"/>
        <w:jc w:val="both"/>
        <w:rPr>
          <w:rFonts w:asciiTheme="minorHAnsi" w:hAnsiTheme="minorHAnsi" w:cstheme="minorHAnsi"/>
        </w:rPr>
      </w:pPr>
    </w:p>
    <w:p w14:paraId="3CAA22EB" w14:textId="660A5315" w:rsidR="00403053" w:rsidRDefault="00403053" w:rsidP="00403053">
      <w:pPr>
        <w:spacing w:line="360" w:lineRule="auto"/>
        <w:jc w:val="both"/>
        <w:rPr>
          <w:rFonts w:asciiTheme="minorHAnsi" w:hAnsiTheme="minorHAnsi" w:cstheme="minorHAnsi"/>
        </w:rPr>
      </w:pPr>
    </w:p>
    <w:p w14:paraId="352231EF" w14:textId="77777777" w:rsidR="00403053" w:rsidRPr="00403053" w:rsidRDefault="00403053" w:rsidP="00403053">
      <w:pPr>
        <w:spacing w:line="360" w:lineRule="auto"/>
        <w:jc w:val="both"/>
        <w:rPr>
          <w:rFonts w:asciiTheme="minorHAnsi" w:hAnsiTheme="minorHAnsi" w:cstheme="minorHAnsi"/>
        </w:rPr>
      </w:pPr>
    </w:p>
    <w:p w14:paraId="0DC2D22B" w14:textId="77777777" w:rsidR="006B2D51" w:rsidRPr="00403053" w:rsidRDefault="006B2D51" w:rsidP="00403053">
      <w:pPr>
        <w:spacing w:line="360" w:lineRule="auto"/>
        <w:jc w:val="both"/>
        <w:rPr>
          <w:rFonts w:asciiTheme="minorHAnsi" w:hAnsiTheme="minorHAnsi" w:cstheme="minorHAnsi"/>
        </w:rPr>
      </w:pPr>
    </w:p>
    <w:p w14:paraId="24E667FF" w14:textId="77777777" w:rsidR="001B3DEB" w:rsidRPr="00403053" w:rsidRDefault="001B3DEB" w:rsidP="00403053">
      <w:pPr>
        <w:spacing w:line="360" w:lineRule="auto"/>
        <w:jc w:val="both"/>
        <w:rPr>
          <w:rFonts w:asciiTheme="minorHAnsi" w:hAnsiTheme="minorHAnsi" w:cstheme="minorHAnsi"/>
        </w:rPr>
      </w:pPr>
    </w:p>
    <w:p w14:paraId="2F1EA590" w14:textId="045DFE03" w:rsidR="00112914" w:rsidRPr="00403053" w:rsidRDefault="000A299C" w:rsidP="00403053">
      <w:pPr>
        <w:rPr>
          <w:rFonts w:asciiTheme="minorHAnsi" w:hAnsiTheme="minorHAnsi" w:cstheme="minorHAnsi"/>
        </w:rPr>
      </w:pPr>
      <w:r w:rsidRPr="00403053">
        <w:rPr>
          <w:rFonts w:asciiTheme="minorHAnsi" w:hAnsiTheme="minorHAnsi" w:cstheme="minorHAnsi"/>
        </w:rPr>
        <w:lastRenderedPageBreak/>
        <w:t xml:space="preserve">References: </w:t>
      </w:r>
    </w:p>
    <w:p w14:paraId="2ED3A630" w14:textId="15495744" w:rsidR="00CF3638" w:rsidRPr="00403053" w:rsidRDefault="00CF3638" w:rsidP="00403053">
      <w:pPr>
        <w:widowControl w:val="0"/>
        <w:tabs>
          <w:tab w:val="left" w:pos="4755"/>
        </w:tabs>
        <w:rPr>
          <w:rFonts w:asciiTheme="minorHAnsi" w:hAnsiTheme="minorHAnsi" w:cstheme="minorHAnsi"/>
          <w:color w:val="000000" w:themeColor="text1"/>
        </w:rPr>
      </w:pPr>
      <w:r w:rsidRPr="00403053">
        <w:rPr>
          <w:rFonts w:asciiTheme="minorHAnsi" w:hAnsiTheme="minorHAnsi" w:cstheme="minorHAnsi"/>
          <w:color w:val="000000" w:themeColor="text1"/>
        </w:rPr>
        <w:t xml:space="preserve">Aldridge, H., Kenway, P., MacInnes, T. and Parekh, A. </w:t>
      </w:r>
      <w:r w:rsidR="00A42035" w:rsidRPr="00403053">
        <w:rPr>
          <w:rFonts w:asciiTheme="minorHAnsi" w:hAnsiTheme="minorHAnsi" w:cstheme="minorHAnsi"/>
          <w:color w:val="000000" w:themeColor="text1"/>
        </w:rPr>
        <w:t>(</w:t>
      </w:r>
      <w:r w:rsidRPr="00403053">
        <w:rPr>
          <w:rFonts w:asciiTheme="minorHAnsi" w:hAnsiTheme="minorHAnsi" w:cstheme="minorHAnsi"/>
          <w:color w:val="000000" w:themeColor="text1"/>
        </w:rPr>
        <w:t>2012</w:t>
      </w:r>
      <w:r w:rsidR="00A42035" w:rsidRPr="00403053">
        <w:rPr>
          <w:rFonts w:asciiTheme="minorHAnsi" w:hAnsiTheme="minorHAnsi" w:cstheme="minorHAnsi"/>
          <w:color w:val="000000" w:themeColor="text1"/>
        </w:rPr>
        <w:t>)</w:t>
      </w:r>
      <w:r w:rsidRPr="00403053">
        <w:rPr>
          <w:rFonts w:asciiTheme="minorHAnsi" w:hAnsiTheme="minorHAnsi" w:cstheme="minorHAnsi"/>
          <w:color w:val="000000" w:themeColor="text1"/>
        </w:rPr>
        <w:t xml:space="preserve"> </w:t>
      </w:r>
      <w:r w:rsidRPr="00403053">
        <w:rPr>
          <w:rFonts w:asciiTheme="minorHAnsi" w:hAnsiTheme="minorHAnsi" w:cstheme="minorHAnsi"/>
          <w:i/>
          <w:color w:val="000000" w:themeColor="text1"/>
        </w:rPr>
        <w:t>Monitoring poverty and social exclusion 2012</w:t>
      </w:r>
      <w:r w:rsidRPr="00403053">
        <w:rPr>
          <w:rFonts w:asciiTheme="minorHAnsi" w:hAnsiTheme="minorHAnsi" w:cstheme="minorHAnsi"/>
          <w:color w:val="000000" w:themeColor="text1"/>
        </w:rPr>
        <w:t>. Available at:  https://www.jrf.org.uk/report/monitoring-poverty-and-social-exclusion-2012 (</w:t>
      </w:r>
      <w:r w:rsidR="00D92337" w:rsidRPr="00403053">
        <w:rPr>
          <w:rFonts w:asciiTheme="minorHAnsi" w:hAnsiTheme="minorHAnsi" w:cstheme="minorHAnsi"/>
          <w:color w:val="000000" w:themeColor="text1"/>
        </w:rPr>
        <w:t>a</w:t>
      </w:r>
      <w:r w:rsidRPr="00403053">
        <w:rPr>
          <w:rFonts w:asciiTheme="minorHAnsi" w:hAnsiTheme="minorHAnsi" w:cstheme="minorHAnsi"/>
          <w:color w:val="000000" w:themeColor="text1"/>
        </w:rPr>
        <w:t>ccessed 14</w:t>
      </w:r>
      <w:r w:rsidR="00D92337" w:rsidRPr="00403053">
        <w:rPr>
          <w:rFonts w:asciiTheme="minorHAnsi" w:hAnsiTheme="minorHAnsi" w:cstheme="minorHAnsi"/>
          <w:color w:val="000000" w:themeColor="text1"/>
        </w:rPr>
        <w:t>/3/2018</w:t>
      </w:r>
      <w:r w:rsidRPr="00403053">
        <w:rPr>
          <w:rFonts w:asciiTheme="minorHAnsi" w:hAnsiTheme="minorHAnsi" w:cstheme="minorHAnsi"/>
          <w:color w:val="000000" w:themeColor="text1"/>
        </w:rPr>
        <w:t>)</w:t>
      </w:r>
    </w:p>
    <w:p w14:paraId="39A577FD" w14:textId="1BF8E5CD" w:rsidR="00956F01" w:rsidRPr="00403053" w:rsidRDefault="00956F01" w:rsidP="00403053">
      <w:pPr>
        <w:widowControl w:val="0"/>
        <w:tabs>
          <w:tab w:val="left" w:pos="4755"/>
        </w:tabs>
        <w:rPr>
          <w:rFonts w:asciiTheme="minorHAnsi" w:hAnsiTheme="minorHAnsi" w:cstheme="minorHAnsi"/>
          <w:color w:val="000000" w:themeColor="text1"/>
        </w:rPr>
      </w:pPr>
    </w:p>
    <w:p w14:paraId="7DAC2B50" w14:textId="745544FB" w:rsidR="00824209" w:rsidRPr="00403053" w:rsidRDefault="00956F01" w:rsidP="00403053">
      <w:pPr>
        <w:widowControl w:val="0"/>
        <w:tabs>
          <w:tab w:val="left" w:pos="4755"/>
        </w:tabs>
        <w:rPr>
          <w:rFonts w:asciiTheme="minorHAnsi" w:hAnsiTheme="minorHAnsi" w:cstheme="minorHAnsi"/>
          <w:color w:val="000000" w:themeColor="text1"/>
        </w:rPr>
      </w:pPr>
      <w:r w:rsidRPr="00403053">
        <w:rPr>
          <w:rFonts w:asciiTheme="minorHAnsi" w:hAnsiTheme="minorHAnsi" w:cstheme="minorHAnsi"/>
          <w:color w:val="000000" w:themeColor="text1"/>
        </w:rPr>
        <w:t xml:space="preserve">Allen, G. (2011) Early intervention: the next steps. Available at: </w:t>
      </w:r>
      <w:hyperlink r:id="rId7" w:history="1">
        <w:r w:rsidRPr="00403053">
          <w:rPr>
            <w:rStyle w:val="Hyperlink"/>
            <w:rFonts w:asciiTheme="minorHAnsi" w:hAnsiTheme="minorHAnsi" w:cstheme="minorHAnsi"/>
          </w:rPr>
          <w:t>https://www.gov.uk/government/publications/early-intervention-the-next-steps--2</w:t>
        </w:r>
      </w:hyperlink>
      <w:r w:rsidRPr="00403053">
        <w:rPr>
          <w:rFonts w:asciiTheme="minorHAnsi" w:hAnsiTheme="minorHAnsi" w:cstheme="minorHAnsi"/>
          <w:color w:val="000000" w:themeColor="text1"/>
        </w:rPr>
        <w:t xml:space="preserve"> (accessed 17/2/2019)</w:t>
      </w:r>
    </w:p>
    <w:p w14:paraId="064455E3" w14:textId="77777777" w:rsidR="00956F01" w:rsidRPr="00403053" w:rsidRDefault="00956F01" w:rsidP="00403053">
      <w:pPr>
        <w:widowControl w:val="0"/>
        <w:tabs>
          <w:tab w:val="left" w:pos="4755"/>
        </w:tabs>
        <w:rPr>
          <w:rFonts w:asciiTheme="minorHAnsi" w:hAnsiTheme="minorHAnsi" w:cstheme="minorHAnsi"/>
          <w:color w:val="000000" w:themeColor="text1"/>
        </w:rPr>
      </w:pPr>
    </w:p>
    <w:p w14:paraId="211BA084" w14:textId="7E9DB4CB" w:rsidR="004E3DBF" w:rsidRPr="00403053" w:rsidRDefault="004E3DBF" w:rsidP="00403053">
      <w:pPr>
        <w:rPr>
          <w:rFonts w:asciiTheme="minorHAnsi" w:hAnsiTheme="minorHAnsi" w:cstheme="minorHAnsi"/>
        </w:rPr>
      </w:pPr>
      <w:r w:rsidRPr="00403053">
        <w:rPr>
          <w:rFonts w:asciiTheme="minorHAnsi" w:hAnsiTheme="minorHAnsi" w:cstheme="minorHAnsi"/>
        </w:rPr>
        <w:t>Alston, P.</w:t>
      </w:r>
      <w:r w:rsidR="00AB14FE" w:rsidRPr="00403053">
        <w:rPr>
          <w:rFonts w:asciiTheme="minorHAnsi" w:hAnsiTheme="minorHAnsi" w:cstheme="minorHAnsi"/>
        </w:rPr>
        <w:t xml:space="preserve"> (2018)</w:t>
      </w:r>
      <w:r w:rsidRPr="00403053">
        <w:rPr>
          <w:rFonts w:asciiTheme="minorHAnsi" w:hAnsiTheme="minorHAnsi" w:cstheme="minorHAnsi"/>
        </w:rPr>
        <w:t xml:space="preserve"> </w:t>
      </w:r>
      <w:r w:rsidRPr="00403053">
        <w:rPr>
          <w:rFonts w:asciiTheme="minorHAnsi" w:hAnsiTheme="minorHAnsi" w:cstheme="minorHAnsi"/>
          <w:i/>
        </w:rPr>
        <w:t>Statement on visit to the United Kingdom, by Professor Philip Alston, United Nations special rapporteur on extreme poverty and human rights</w:t>
      </w:r>
      <w:r w:rsidRPr="00403053">
        <w:rPr>
          <w:rFonts w:asciiTheme="minorHAnsi" w:hAnsiTheme="minorHAnsi" w:cstheme="minorHAnsi"/>
        </w:rPr>
        <w:t xml:space="preserve">. Available at: </w:t>
      </w:r>
      <w:hyperlink r:id="rId8" w:history="1">
        <w:r w:rsidR="0020734A" w:rsidRPr="00403053">
          <w:rPr>
            <w:rStyle w:val="Hyperlink"/>
            <w:rFonts w:asciiTheme="minorHAnsi" w:hAnsiTheme="minorHAnsi" w:cstheme="minorHAnsi"/>
            <w:u w:val="none"/>
          </w:rPr>
          <w:t>https://www.ohchr.org/EN/NewsEvents/Pages/DisplayNews.aspx?NewsID=23881&amp;LangID=E</w:t>
        </w:r>
      </w:hyperlink>
      <w:r w:rsidR="0020734A" w:rsidRPr="00403053">
        <w:rPr>
          <w:rFonts w:asciiTheme="minorHAnsi" w:hAnsiTheme="minorHAnsi" w:cstheme="minorHAnsi"/>
        </w:rPr>
        <w:t xml:space="preserve"> (accessed 4</w:t>
      </w:r>
      <w:r w:rsidR="00D92337" w:rsidRPr="00403053">
        <w:rPr>
          <w:rFonts w:asciiTheme="minorHAnsi" w:hAnsiTheme="minorHAnsi" w:cstheme="minorHAnsi"/>
        </w:rPr>
        <w:t>/1/2019</w:t>
      </w:r>
      <w:r w:rsidR="0020734A" w:rsidRPr="00403053">
        <w:rPr>
          <w:rFonts w:asciiTheme="minorHAnsi" w:hAnsiTheme="minorHAnsi" w:cstheme="minorHAnsi"/>
        </w:rPr>
        <w:t>)</w:t>
      </w:r>
    </w:p>
    <w:p w14:paraId="453E1004" w14:textId="78F938B9" w:rsidR="008F4D70" w:rsidRPr="00403053" w:rsidRDefault="008F4D70" w:rsidP="00403053">
      <w:pPr>
        <w:rPr>
          <w:rFonts w:asciiTheme="minorHAnsi" w:hAnsiTheme="minorHAnsi" w:cstheme="minorHAnsi"/>
        </w:rPr>
      </w:pPr>
    </w:p>
    <w:p w14:paraId="2288253F" w14:textId="005D2F12" w:rsidR="00D04B00" w:rsidRPr="00403053" w:rsidRDefault="008F4D70" w:rsidP="00403053">
      <w:pPr>
        <w:widowControl w:val="0"/>
        <w:rPr>
          <w:rFonts w:asciiTheme="minorHAnsi" w:hAnsiTheme="minorHAnsi" w:cstheme="minorHAnsi"/>
          <w:color w:val="000000" w:themeColor="text1"/>
        </w:rPr>
      </w:pPr>
      <w:proofErr w:type="spellStart"/>
      <w:r w:rsidRPr="00403053">
        <w:rPr>
          <w:rFonts w:asciiTheme="minorHAnsi" w:hAnsiTheme="minorHAnsi" w:cstheme="minorHAnsi"/>
          <w:color w:val="000000" w:themeColor="text1"/>
        </w:rPr>
        <w:t>Bamfield</w:t>
      </w:r>
      <w:proofErr w:type="spellEnd"/>
      <w:r w:rsidRPr="00403053">
        <w:rPr>
          <w:rFonts w:asciiTheme="minorHAnsi" w:hAnsiTheme="minorHAnsi" w:cstheme="minorHAnsi"/>
          <w:color w:val="000000" w:themeColor="text1"/>
        </w:rPr>
        <w:t xml:space="preserve">, L. (2012) ‘Child poverty and social mobility: taking the measure of the Coalition’s new approach’, </w:t>
      </w:r>
      <w:r w:rsidRPr="00403053">
        <w:rPr>
          <w:rFonts w:asciiTheme="minorHAnsi" w:hAnsiTheme="minorHAnsi" w:cstheme="minorHAnsi"/>
          <w:i/>
          <w:color w:val="000000" w:themeColor="text1"/>
        </w:rPr>
        <w:t>The Political Quarterly</w:t>
      </w:r>
      <w:r w:rsidRPr="00403053">
        <w:rPr>
          <w:rFonts w:asciiTheme="minorHAnsi" w:hAnsiTheme="minorHAnsi" w:cstheme="minorHAnsi"/>
          <w:color w:val="000000" w:themeColor="text1"/>
        </w:rPr>
        <w:t>, 83(4</w:t>
      </w:r>
      <w:r w:rsidR="00E320CC" w:rsidRPr="00403053">
        <w:rPr>
          <w:rFonts w:asciiTheme="minorHAnsi" w:hAnsiTheme="minorHAnsi" w:cstheme="minorHAnsi"/>
          <w:color w:val="000000" w:themeColor="text1"/>
        </w:rPr>
        <w:t>):</w:t>
      </w:r>
      <w:r w:rsidRPr="00403053">
        <w:rPr>
          <w:rFonts w:asciiTheme="minorHAnsi" w:hAnsiTheme="minorHAnsi" w:cstheme="minorHAnsi"/>
          <w:color w:val="000000" w:themeColor="text1"/>
        </w:rPr>
        <w:t xml:space="preserve"> 830–837</w:t>
      </w:r>
    </w:p>
    <w:p w14:paraId="11E367A2" w14:textId="5C0B7E21" w:rsidR="00C016A2" w:rsidRPr="00403053" w:rsidRDefault="00C016A2" w:rsidP="00403053">
      <w:pPr>
        <w:widowControl w:val="0"/>
        <w:rPr>
          <w:rFonts w:asciiTheme="minorHAnsi" w:hAnsiTheme="minorHAnsi" w:cstheme="minorHAnsi"/>
          <w:color w:val="000000" w:themeColor="text1"/>
        </w:rPr>
      </w:pPr>
    </w:p>
    <w:p w14:paraId="3FF29CC0" w14:textId="69585979" w:rsidR="00C016A2" w:rsidRPr="00403053" w:rsidRDefault="00367272" w:rsidP="00403053">
      <w:pPr>
        <w:rPr>
          <w:rFonts w:asciiTheme="minorHAnsi" w:hAnsiTheme="minorHAnsi" w:cstheme="minorHAnsi"/>
        </w:rPr>
      </w:pPr>
      <w:r w:rsidRPr="00403053">
        <w:rPr>
          <w:rFonts w:asciiTheme="minorHAnsi" w:hAnsiTheme="minorHAnsi" w:cstheme="minorHAnsi"/>
        </w:rPr>
        <w:t xml:space="preserve">Barnard, H., </w:t>
      </w:r>
      <w:proofErr w:type="spellStart"/>
      <w:r w:rsidRPr="00403053">
        <w:rPr>
          <w:rFonts w:asciiTheme="minorHAnsi" w:hAnsiTheme="minorHAnsi" w:cstheme="minorHAnsi"/>
        </w:rPr>
        <w:t>Heykoop</w:t>
      </w:r>
      <w:proofErr w:type="spellEnd"/>
      <w:r w:rsidRPr="00403053">
        <w:rPr>
          <w:rFonts w:asciiTheme="minorHAnsi" w:hAnsiTheme="minorHAnsi" w:cstheme="minorHAnsi"/>
        </w:rPr>
        <w:t xml:space="preserve">, L. and Kumar, A. (2018) </w:t>
      </w:r>
      <w:r w:rsidRPr="00403053">
        <w:rPr>
          <w:rFonts w:asciiTheme="minorHAnsi" w:hAnsiTheme="minorHAnsi" w:cstheme="minorHAnsi"/>
          <w:i/>
          <w:iCs/>
        </w:rPr>
        <w:t>How could Brexit affect poverty in t</w:t>
      </w:r>
      <w:r w:rsidR="003C35E9" w:rsidRPr="00403053">
        <w:rPr>
          <w:rFonts w:asciiTheme="minorHAnsi" w:hAnsiTheme="minorHAnsi" w:cstheme="minorHAnsi"/>
          <w:i/>
          <w:iCs/>
        </w:rPr>
        <w:t>he</w:t>
      </w:r>
      <w:r w:rsidRPr="00403053">
        <w:rPr>
          <w:rFonts w:asciiTheme="minorHAnsi" w:hAnsiTheme="minorHAnsi" w:cstheme="minorHAnsi"/>
          <w:i/>
          <w:iCs/>
        </w:rPr>
        <w:t xml:space="preserve"> </w:t>
      </w:r>
      <w:proofErr w:type="gramStart"/>
      <w:r w:rsidRPr="00403053">
        <w:rPr>
          <w:rFonts w:asciiTheme="minorHAnsi" w:hAnsiTheme="minorHAnsi" w:cstheme="minorHAnsi"/>
          <w:i/>
          <w:iCs/>
        </w:rPr>
        <w:t>UK?</w:t>
      </w:r>
      <w:r w:rsidR="003C35E9" w:rsidRPr="00403053">
        <w:rPr>
          <w:rFonts w:asciiTheme="minorHAnsi" w:hAnsiTheme="minorHAnsi" w:cstheme="minorHAnsi"/>
          <w:i/>
          <w:iCs/>
        </w:rPr>
        <w:t>.</w:t>
      </w:r>
      <w:proofErr w:type="gramEnd"/>
      <w:r w:rsidR="003C35E9" w:rsidRPr="00403053">
        <w:rPr>
          <w:rFonts w:asciiTheme="minorHAnsi" w:hAnsiTheme="minorHAnsi" w:cstheme="minorHAnsi"/>
        </w:rPr>
        <w:t xml:space="preserve"> Available at: </w:t>
      </w:r>
      <w:hyperlink r:id="rId9" w:history="1">
        <w:r w:rsidR="003C35E9" w:rsidRPr="00403053">
          <w:rPr>
            <w:rStyle w:val="Hyperlink"/>
            <w:rFonts w:asciiTheme="minorHAnsi" w:hAnsiTheme="minorHAnsi" w:cstheme="minorHAnsi"/>
          </w:rPr>
          <w:t>https://www.jrf.org.uk/report/how-could-brexit-affect-poverty-uk</w:t>
        </w:r>
      </w:hyperlink>
      <w:r w:rsidR="003C35E9" w:rsidRPr="00403053">
        <w:rPr>
          <w:rFonts w:asciiTheme="minorHAnsi" w:hAnsiTheme="minorHAnsi" w:cstheme="minorHAnsi"/>
        </w:rPr>
        <w:t xml:space="preserve"> (accessed 24/5/2019)</w:t>
      </w:r>
    </w:p>
    <w:p w14:paraId="6F8695E0" w14:textId="77777777" w:rsidR="00AB14FE" w:rsidRPr="00403053" w:rsidRDefault="00AB14FE" w:rsidP="00403053">
      <w:pPr>
        <w:widowControl w:val="0"/>
        <w:rPr>
          <w:rFonts w:asciiTheme="minorHAnsi" w:hAnsiTheme="minorHAnsi" w:cstheme="minorHAnsi"/>
          <w:color w:val="000000" w:themeColor="text1"/>
        </w:rPr>
      </w:pPr>
    </w:p>
    <w:p w14:paraId="28C5CD4F" w14:textId="77777777" w:rsidR="00D04B00" w:rsidRPr="00403053" w:rsidRDefault="00D04B00" w:rsidP="00403053">
      <w:pPr>
        <w:widowControl w:val="0"/>
        <w:rPr>
          <w:rFonts w:asciiTheme="minorHAnsi" w:hAnsiTheme="minorHAnsi" w:cstheme="minorHAnsi"/>
          <w:color w:val="000000" w:themeColor="text1"/>
          <w:shd w:val="clear" w:color="auto" w:fill="FFFFFF"/>
        </w:rPr>
      </w:pPr>
      <w:r w:rsidRPr="00403053">
        <w:rPr>
          <w:rFonts w:asciiTheme="minorHAnsi" w:hAnsiTheme="minorHAnsi" w:cstheme="minorHAnsi"/>
          <w:color w:val="000000" w:themeColor="text1"/>
          <w:shd w:val="clear" w:color="auto" w:fill="FFFFFF"/>
        </w:rPr>
        <w:t xml:space="preserve">Bate, A. (2017) </w:t>
      </w:r>
      <w:r w:rsidRPr="00403053">
        <w:rPr>
          <w:rFonts w:asciiTheme="minorHAnsi" w:hAnsiTheme="minorHAnsi" w:cstheme="minorHAnsi"/>
          <w:i/>
          <w:color w:val="000000" w:themeColor="text1"/>
          <w:shd w:val="clear" w:color="auto" w:fill="FFFFFF"/>
        </w:rPr>
        <w:t>The troubled families programme (England</w:t>
      </w:r>
      <w:r w:rsidRPr="00403053">
        <w:rPr>
          <w:rFonts w:asciiTheme="minorHAnsi" w:hAnsiTheme="minorHAnsi" w:cstheme="minorHAnsi"/>
          <w:color w:val="000000" w:themeColor="text1"/>
          <w:shd w:val="clear" w:color="auto" w:fill="FFFFFF"/>
        </w:rPr>
        <w:t xml:space="preserve">), Briefing Paper, No. CBP 07585. </w:t>
      </w:r>
    </w:p>
    <w:p w14:paraId="476210F6" w14:textId="0A589303" w:rsidR="00D04B00" w:rsidRPr="00403053" w:rsidRDefault="00D04B00" w:rsidP="00403053">
      <w:pPr>
        <w:widowControl w:val="0"/>
        <w:rPr>
          <w:rFonts w:asciiTheme="minorHAnsi" w:hAnsiTheme="minorHAnsi" w:cstheme="minorHAnsi"/>
          <w:color w:val="000000" w:themeColor="text1"/>
          <w:shd w:val="clear" w:color="auto" w:fill="FFFFFF"/>
        </w:rPr>
      </w:pPr>
      <w:r w:rsidRPr="00403053">
        <w:rPr>
          <w:rFonts w:asciiTheme="minorHAnsi" w:hAnsiTheme="minorHAnsi" w:cstheme="minorHAnsi"/>
          <w:color w:val="000000" w:themeColor="text1"/>
          <w:shd w:val="clear" w:color="auto" w:fill="FFFFFF"/>
        </w:rPr>
        <w:t xml:space="preserve">Available at: </w:t>
      </w:r>
      <w:hyperlink r:id="rId10" w:anchor="fullreport" w:history="1">
        <w:r w:rsidRPr="00403053">
          <w:rPr>
            <w:rStyle w:val="Hyperlink"/>
            <w:rFonts w:asciiTheme="minorHAnsi" w:hAnsiTheme="minorHAnsi" w:cstheme="minorHAnsi"/>
            <w:color w:val="000000" w:themeColor="text1"/>
            <w:u w:val="none"/>
            <w:shd w:val="clear" w:color="auto" w:fill="FFFFFF"/>
          </w:rPr>
          <w:t>http://researchbriefings.parliament.uk/ResearchBriefing/Summary/CBP-7585#fullreport</w:t>
        </w:r>
      </w:hyperlink>
      <w:r w:rsidRPr="00403053">
        <w:rPr>
          <w:rFonts w:asciiTheme="minorHAnsi" w:hAnsiTheme="minorHAnsi" w:cstheme="minorHAnsi"/>
          <w:color w:val="000000" w:themeColor="text1"/>
          <w:shd w:val="clear" w:color="auto" w:fill="FFFFFF"/>
        </w:rPr>
        <w:t xml:space="preserve"> (</w:t>
      </w:r>
      <w:r w:rsidR="00D92337" w:rsidRPr="00403053">
        <w:rPr>
          <w:rFonts w:asciiTheme="minorHAnsi" w:hAnsiTheme="minorHAnsi" w:cstheme="minorHAnsi"/>
          <w:color w:val="000000" w:themeColor="text1"/>
          <w:shd w:val="clear" w:color="auto" w:fill="FFFFFF"/>
        </w:rPr>
        <w:t>a</w:t>
      </w:r>
      <w:r w:rsidRPr="00403053">
        <w:rPr>
          <w:rFonts w:asciiTheme="minorHAnsi" w:hAnsiTheme="minorHAnsi" w:cstheme="minorHAnsi"/>
          <w:color w:val="000000" w:themeColor="text1"/>
          <w:shd w:val="clear" w:color="auto" w:fill="FFFFFF"/>
        </w:rPr>
        <w:t>ccessed 14</w:t>
      </w:r>
      <w:r w:rsidR="00D92337" w:rsidRPr="00403053">
        <w:rPr>
          <w:rFonts w:asciiTheme="minorHAnsi" w:hAnsiTheme="minorHAnsi" w:cstheme="minorHAnsi"/>
          <w:color w:val="000000" w:themeColor="text1"/>
          <w:shd w:val="clear" w:color="auto" w:fill="FFFFFF"/>
        </w:rPr>
        <w:t>/3/2018</w:t>
      </w:r>
      <w:r w:rsidRPr="00403053">
        <w:rPr>
          <w:rFonts w:asciiTheme="minorHAnsi" w:hAnsiTheme="minorHAnsi" w:cstheme="minorHAnsi"/>
          <w:color w:val="000000" w:themeColor="text1"/>
          <w:shd w:val="clear" w:color="auto" w:fill="FFFFFF"/>
        </w:rPr>
        <w:t xml:space="preserve">) </w:t>
      </w:r>
    </w:p>
    <w:p w14:paraId="1B12AF6D" w14:textId="36E0AB0F" w:rsidR="007815A6" w:rsidRPr="00403053" w:rsidRDefault="007815A6" w:rsidP="00403053">
      <w:pPr>
        <w:widowControl w:val="0"/>
        <w:rPr>
          <w:rFonts w:asciiTheme="minorHAnsi" w:hAnsiTheme="minorHAnsi" w:cstheme="minorHAnsi"/>
          <w:color w:val="000000" w:themeColor="text1"/>
        </w:rPr>
      </w:pPr>
    </w:p>
    <w:p w14:paraId="640F3CB5" w14:textId="747AC697" w:rsidR="007815A6" w:rsidRPr="00403053" w:rsidRDefault="007815A6"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Boddy, J., Statham, J., Warwick, I., Hollingworth, K., and Spencer, G. (2016) ‘What kind of trouble? Meeting the health needs of ‘Troubled Families’ through intensive family support’, </w:t>
      </w:r>
      <w:r w:rsidRPr="00403053">
        <w:rPr>
          <w:rFonts w:asciiTheme="minorHAnsi" w:hAnsiTheme="minorHAnsi" w:cstheme="minorHAnsi"/>
          <w:i/>
          <w:color w:val="000000" w:themeColor="text1"/>
        </w:rPr>
        <w:t>Social Policy and Society</w:t>
      </w:r>
      <w:r w:rsidRPr="00403053">
        <w:rPr>
          <w:rFonts w:asciiTheme="minorHAnsi" w:hAnsiTheme="minorHAnsi" w:cstheme="minorHAnsi"/>
          <w:color w:val="000000" w:themeColor="text1"/>
        </w:rPr>
        <w:t>, 15(2)</w:t>
      </w:r>
      <w:r w:rsidR="00E320C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275-288</w:t>
      </w:r>
    </w:p>
    <w:p w14:paraId="075110AD" w14:textId="378BBAA2" w:rsidR="009933AD" w:rsidRPr="00403053" w:rsidRDefault="009933AD" w:rsidP="00403053">
      <w:pPr>
        <w:widowControl w:val="0"/>
        <w:rPr>
          <w:rFonts w:asciiTheme="minorHAnsi" w:hAnsiTheme="minorHAnsi" w:cstheme="minorHAnsi"/>
          <w:color w:val="000000" w:themeColor="text1"/>
        </w:rPr>
      </w:pPr>
    </w:p>
    <w:p w14:paraId="1DB93C16" w14:textId="724D992B" w:rsidR="00806414" w:rsidRPr="00403053" w:rsidRDefault="00806414" w:rsidP="00403053">
      <w:pPr>
        <w:rPr>
          <w:rFonts w:asciiTheme="minorHAnsi" w:hAnsiTheme="minorHAnsi" w:cstheme="minorHAnsi"/>
          <w:color w:val="000000" w:themeColor="text1"/>
        </w:rPr>
      </w:pPr>
      <w:r w:rsidRPr="00403053">
        <w:rPr>
          <w:rFonts w:asciiTheme="minorHAnsi" w:hAnsiTheme="minorHAnsi" w:cstheme="minorHAnsi"/>
          <w:color w:val="000000" w:themeColor="text1"/>
        </w:rPr>
        <w:t xml:space="preserve">Cameron, D. (2011), </w:t>
      </w:r>
      <w:r w:rsidRPr="00403053">
        <w:rPr>
          <w:rFonts w:asciiTheme="minorHAnsi" w:hAnsiTheme="minorHAnsi" w:cstheme="minorHAnsi"/>
          <w:i/>
          <w:color w:val="000000" w:themeColor="text1"/>
        </w:rPr>
        <w:t xml:space="preserve">Troubled </w:t>
      </w:r>
      <w:proofErr w:type="gramStart"/>
      <w:r w:rsidRPr="00403053">
        <w:rPr>
          <w:rFonts w:asciiTheme="minorHAnsi" w:hAnsiTheme="minorHAnsi" w:cstheme="minorHAnsi"/>
          <w:i/>
          <w:color w:val="000000" w:themeColor="text1"/>
        </w:rPr>
        <w:t>families</w:t>
      </w:r>
      <w:proofErr w:type="gramEnd"/>
      <w:r w:rsidRPr="00403053">
        <w:rPr>
          <w:rFonts w:asciiTheme="minorHAnsi" w:hAnsiTheme="minorHAnsi" w:cstheme="minorHAnsi"/>
          <w:i/>
          <w:color w:val="000000" w:themeColor="text1"/>
        </w:rPr>
        <w:t xml:space="preserve"> speech</w:t>
      </w:r>
      <w:r w:rsidRPr="00403053">
        <w:rPr>
          <w:rFonts w:asciiTheme="minorHAnsi" w:hAnsiTheme="minorHAnsi" w:cstheme="minorHAnsi"/>
          <w:color w:val="000000" w:themeColor="text1"/>
        </w:rPr>
        <w:t xml:space="preserve">, London: Cabinet Office, 15 December. </w:t>
      </w:r>
      <w:r w:rsidR="00956F01" w:rsidRPr="00403053">
        <w:rPr>
          <w:rFonts w:asciiTheme="minorHAnsi" w:hAnsiTheme="minorHAnsi" w:cstheme="minorHAnsi"/>
          <w:color w:val="000000" w:themeColor="text1"/>
        </w:rPr>
        <w:t xml:space="preserve">Available at: </w:t>
      </w:r>
      <w:hyperlink r:id="rId11" w:history="1">
        <w:r w:rsidR="00956F01" w:rsidRPr="00403053">
          <w:rPr>
            <w:rStyle w:val="Hyperlink"/>
            <w:rFonts w:asciiTheme="minorHAnsi" w:hAnsiTheme="minorHAnsi" w:cstheme="minorHAnsi"/>
            <w:color w:val="000000" w:themeColor="text1"/>
          </w:rPr>
          <w:t>https://www.gov.uk/government/speeches/troubled-families-speech</w:t>
        </w:r>
      </w:hyperlink>
      <w:r w:rsidR="00956F01" w:rsidRPr="00403053">
        <w:rPr>
          <w:rFonts w:asciiTheme="minorHAnsi" w:hAnsiTheme="minorHAnsi" w:cstheme="minorHAnsi"/>
          <w:color w:val="000000" w:themeColor="text1"/>
        </w:rPr>
        <w:t xml:space="preserve"> (accessed 17/2/2019)</w:t>
      </w:r>
    </w:p>
    <w:p w14:paraId="0683AB34" w14:textId="77777777" w:rsidR="00806414" w:rsidRPr="00403053" w:rsidRDefault="00806414" w:rsidP="00403053">
      <w:pPr>
        <w:widowControl w:val="0"/>
        <w:rPr>
          <w:rFonts w:asciiTheme="minorHAnsi" w:hAnsiTheme="minorHAnsi" w:cstheme="minorHAnsi"/>
          <w:color w:val="000000" w:themeColor="text1"/>
        </w:rPr>
      </w:pPr>
    </w:p>
    <w:p w14:paraId="08202B23" w14:textId="7A17B6C3" w:rsidR="005331EE" w:rsidRPr="00403053" w:rsidRDefault="005331EE"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Child Poverty Act 2010, c.9. Available at: </w:t>
      </w:r>
      <w:hyperlink r:id="rId12" w:history="1">
        <w:r w:rsidRPr="00403053">
          <w:rPr>
            <w:rStyle w:val="Hyperlink"/>
            <w:rFonts w:asciiTheme="minorHAnsi" w:hAnsiTheme="minorHAnsi" w:cstheme="minorHAnsi"/>
            <w:color w:val="000000" w:themeColor="text1"/>
            <w:u w:val="none"/>
          </w:rPr>
          <w:t>https://www.legislation.gov.uk/ukpga/2010/9/contents</w:t>
        </w:r>
      </w:hyperlink>
      <w:r w:rsidRPr="00403053">
        <w:rPr>
          <w:rFonts w:asciiTheme="minorHAnsi" w:hAnsiTheme="minorHAnsi" w:cstheme="minorHAnsi"/>
          <w:color w:val="000000" w:themeColor="text1"/>
        </w:rPr>
        <w:t xml:space="preserve"> (Accessed 6 March 2018) </w:t>
      </w:r>
    </w:p>
    <w:p w14:paraId="7ACB492D" w14:textId="77777777" w:rsidR="00862084" w:rsidRPr="00403053" w:rsidRDefault="00862084" w:rsidP="00403053">
      <w:pPr>
        <w:widowControl w:val="0"/>
        <w:rPr>
          <w:rFonts w:asciiTheme="minorHAnsi" w:hAnsiTheme="minorHAnsi" w:cstheme="minorHAnsi"/>
          <w:color w:val="000000" w:themeColor="text1"/>
        </w:rPr>
      </w:pPr>
    </w:p>
    <w:p w14:paraId="68F780DE" w14:textId="51E8A97D" w:rsidR="00862084" w:rsidRPr="00403053" w:rsidRDefault="00862084" w:rsidP="00403053">
      <w:pPr>
        <w:pStyle w:val="NormalWeb"/>
        <w:widowControl w:val="0"/>
        <w:spacing w:before="0" w:beforeAutospacing="0" w:after="0" w:afterAutospacing="0"/>
        <w:rPr>
          <w:rFonts w:asciiTheme="minorHAnsi" w:hAnsiTheme="minorHAnsi" w:cstheme="minorHAnsi"/>
          <w:color w:val="000000" w:themeColor="text1"/>
        </w:rPr>
      </w:pPr>
      <w:r w:rsidRPr="00403053">
        <w:rPr>
          <w:rFonts w:asciiTheme="minorHAnsi" w:hAnsiTheme="minorHAnsi" w:cstheme="minorHAnsi"/>
          <w:color w:val="000000" w:themeColor="text1"/>
        </w:rPr>
        <w:t xml:space="preserve">Child Poverty Action Group [CPAG] (2017) </w:t>
      </w:r>
      <w:r w:rsidRPr="00403053">
        <w:rPr>
          <w:rFonts w:asciiTheme="minorHAnsi" w:hAnsiTheme="minorHAnsi" w:cstheme="minorHAnsi"/>
          <w:i/>
          <w:color w:val="000000" w:themeColor="text1"/>
        </w:rPr>
        <w:t>Broken promises: what has happened to support for low-income working families under universal credit?</w:t>
      </w:r>
      <w:r w:rsidRPr="00403053">
        <w:rPr>
          <w:rFonts w:asciiTheme="minorHAnsi" w:hAnsiTheme="minorHAnsi" w:cstheme="minorHAnsi"/>
          <w:color w:val="000000" w:themeColor="text1"/>
        </w:rPr>
        <w:t xml:space="preserve"> Available at: </w:t>
      </w:r>
      <w:hyperlink r:id="rId13" w:history="1">
        <w:r w:rsidRPr="00403053">
          <w:rPr>
            <w:rStyle w:val="Hyperlink"/>
            <w:rFonts w:asciiTheme="minorHAnsi" w:hAnsiTheme="minorHAnsi" w:cstheme="minorHAnsi"/>
            <w:color w:val="000000" w:themeColor="text1"/>
            <w:u w:val="none"/>
          </w:rPr>
          <w:t>http://www.cpag.org.uk/sites/default/files/Broken%20promises%20FINAL%20for%20website.pdf</w:t>
        </w:r>
      </w:hyperlink>
      <w:r w:rsidRPr="00403053">
        <w:rPr>
          <w:rFonts w:asciiTheme="minorHAnsi" w:hAnsiTheme="minorHAnsi" w:cstheme="minorHAnsi"/>
          <w:color w:val="000000" w:themeColor="text1"/>
        </w:rPr>
        <w:t xml:space="preserve"> (Accessed 26</w:t>
      </w:r>
      <w:r w:rsidR="00D92337" w:rsidRPr="00403053">
        <w:rPr>
          <w:rFonts w:asciiTheme="minorHAnsi" w:hAnsiTheme="minorHAnsi" w:cstheme="minorHAnsi"/>
          <w:color w:val="000000" w:themeColor="text1"/>
        </w:rPr>
        <w:t>/6/2017</w:t>
      </w:r>
      <w:r w:rsidRPr="00403053">
        <w:rPr>
          <w:rFonts w:asciiTheme="minorHAnsi" w:hAnsiTheme="minorHAnsi" w:cstheme="minorHAnsi"/>
          <w:color w:val="000000" w:themeColor="text1"/>
        </w:rPr>
        <w:t xml:space="preserve">) </w:t>
      </w:r>
    </w:p>
    <w:p w14:paraId="11C70DC8" w14:textId="1C687D56" w:rsidR="00BA4E74" w:rsidRPr="00403053" w:rsidRDefault="00BA4E74" w:rsidP="00403053">
      <w:pPr>
        <w:rPr>
          <w:rFonts w:asciiTheme="minorHAnsi" w:hAnsiTheme="minorHAnsi" w:cstheme="minorHAnsi"/>
        </w:rPr>
      </w:pPr>
    </w:p>
    <w:p w14:paraId="71D1EBB2" w14:textId="45DA3C3C" w:rsidR="007C6FE7" w:rsidRPr="00403053" w:rsidRDefault="00BA4E74"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Child Poverty Action Group [CPAG] (2018) </w:t>
      </w:r>
      <w:r w:rsidRPr="00403053">
        <w:rPr>
          <w:rFonts w:asciiTheme="minorHAnsi" w:hAnsiTheme="minorHAnsi" w:cstheme="minorHAnsi"/>
          <w:i/>
          <w:color w:val="000000" w:themeColor="text1"/>
        </w:rPr>
        <w:t>Who lives in poverty? child poverty facts and figures</w:t>
      </w:r>
      <w:r w:rsidRPr="00403053">
        <w:rPr>
          <w:rFonts w:asciiTheme="minorHAnsi" w:hAnsiTheme="minorHAnsi" w:cstheme="minorHAnsi"/>
          <w:color w:val="000000" w:themeColor="text1"/>
        </w:rPr>
        <w:t xml:space="preserve">. Available at: </w:t>
      </w:r>
      <w:hyperlink r:id="rId14" w:history="1">
        <w:r w:rsidRPr="00403053">
          <w:rPr>
            <w:rStyle w:val="Hyperlink"/>
            <w:rFonts w:asciiTheme="minorHAnsi" w:hAnsiTheme="minorHAnsi" w:cstheme="minorHAnsi"/>
            <w:color w:val="000000" w:themeColor="text1"/>
            <w:u w:val="none"/>
          </w:rPr>
          <w:t>http://www.cpag.org.uk/content/who-lives-poverty</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30/5/2017)</w:t>
      </w:r>
    </w:p>
    <w:p w14:paraId="02932ECD" w14:textId="63770E8A" w:rsidR="00EB667C" w:rsidRPr="00403053" w:rsidRDefault="00EB667C" w:rsidP="00403053">
      <w:pPr>
        <w:widowControl w:val="0"/>
        <w:rPr>
          <w:rFonts w:asciiTheme="minorHAnsi" w:hAnsiTheme="minorHAnsi" w:cstheme="minorHAnsi"/>
          <w:color w:val="000000" w:themeColor="text1"/>
        </w:rPr>
      </w:pPr>
    </w:p>
    <w:p w14:paraId="6975BA72" w14:textId="5ACC682E" w:rsidR="00EB667C" w:rsidRPr="00403053" w:rsidRDefault="00EB667C"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Childcare Act 2016, c.5. Available at: </w:t>
      </w:r>
      <w:hyperlink r:id="rId15" w:history="1">
        <w:r w:rsidRPr="00403053">
          <w:rPr>
            <w:rStyle w:val="Hyperlink"/>
            <w:rFonts w:asciiTheme="minorHAnsi" w:hAnsiTheme="minorHAnsi" w:cstheme="minorHAnsi"/>
            <w:color w:val="000000" w:themeColor="text1"/>
          </w:rPr>
          <w:t>http://www.legislation.gov.uk/ukpga/2016/5/enacted</w:t>
        </w:r>
      </w:hyperlink>
      <w:r w:rsidRPr="00403053">
        <w:rPr>
          <w:rFonts w:asciiTheme="minorHAnsi" w:hAnsiTheme="minorHAnsi" w:cstheme="minorHAnsi"/>
          <w:color w:val="000000" w:themeColor="text1"/>
        </w:rPr>
        <w:t xml:space="preserve"> (Accessed 20</w:t>
      </w:r>
      <w:r w:rsidR="00D92337" w:rsidRPr="00403053">
        <w:rPr>
          <w:rFonts w:asciiTheme="minorHAnsi" w:hAnsiTheme="minorHAnsi" w:cstheme="minorHAnsi"/>
          <w:color w:val="000000" w:themeColor="text1"/>
        </w:rPr>
        <w:t>/3/2018</w:t>
      </w:r>
      <w:r w:rsidRPr="00403053">
        <w:rPr>
          <w:rFonts w:asciiTheme="minorHAnsi" w:hAnsiTheme="minorHAnsi" w:cstheme="minorHAnsi"/>
          <w:color w:val="000000" w:themeColor="text1"/>
        </w:rPr>
        <w:t xml:space="preserve">) </w:t>
      </w:r>
    </w:p>
    <w:p w14:paraId="6EC58653" w14:textId="2ABF0149" w:rsidR="005A3F08" w:rsidRPr="00403053" w:rsidRDefault="005A3F08" w:rsidP="00403053">
      <w:pPr>
        <w:widowControl w:val="0"/>
        <w:rPr>
          <w:rFonts w:asciiTheme="minorHAnsi" w:hAnsiTheme="minorHAnsi" w:cstheme="minorHAnsi"/>
          <w:color w:val="000000" w:themeColor="text1"/>
        </w:rPr>
      </w:pPr>
    </w:p>
    <w:p w14:paraId="3AEDFA5D" w14:textId="77777777" w:rsidR="005A3F08" w:rsidRPr="00403053" w:rsidRDefault="005A3F08" w:rsidP="00403053">
      <w:r w:rsidRPr="00403053">
        <w:rPr>
          <w:rFonts w:asciiTheme="minorHAnsi" w:hAnsiTheme="minorHAnsi" w:cstheme="minorHAnsi"/>
          <w:color w:val="000000" w:themeColor="text1"/>
        </w:rPr>
        <w:t>Children North East (</w:t>
      </w:r>
      <w:proofErr w:type="spellStart"/>
      <w:r w:rsidRPr="00403053">
        <w:rPr>
          <w:rFonts w:asciiTheme="minorHAnsi" w:hAnsiTheme="minorHAnsi" w:cstheme="minorHAnsi"/>
          <w:color w:val="000000" w:themeColor="text1"/>
        </w:rPr>
        <w:t>nd</w:t>
      </w:r>
      <w:proofErr w:type="spellEnd"/>
      <w:r w:rsidRPr="00403053">
        <w:rPr>
          <w:rFonts w:asciiTheme="minorHAnsi" w:hAnsiTheme="minorHAnsi" w:cstheme="minorHAnsi"/>
          <w:color w:val="000000" w:themeColor="text1"/>
        </w:rPr>
        <w:t xml:space="preserve">) Poverty proofing the school day. Available at: </w:t>
      </w:r>
      <w:hyperlink r:id="rId16" w:history="1">
        <w:r w:rsidRPr="00403053">
          <w:rPr>
            <w:rStyle w:val="Hyperlink"/>
          </w:rPr>
          <w:t>http://www.povertyproofing.co.uk/resources/</w:t>
        </w:r>
      </w:hyperlink>
    </w:p>
    <w:p w14:paraId="7CA10CFB" w14:textId="61748290" w:rsidR="005A3F08" w:rsidRDefault="005A3F08"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(accessed 28/5/2019)</w:t>
      </w:r>
    </w:p>
    <w:p w14:paraId="4DC1C214" w14:textId="77777777" w:rsidR="00403053" w:rsidRPr="00403053" w:rsidRDefault="00403053" w:rsidP="00403053">
      <w:pPr>
        <w:widowControl w:val="0"/>
        <w:rPr>
          <w:rFonts w:asciiTheme="minorHAnsi" w:hAnsiTheme="minorHAnsi" w:cstheme="minorHAnsi"/>
          <w:color w:val="000000" w:themeColor="text1"/>
        </w:rPr>
      </w:pPr>
    </w:p>
    <w:p w14:paraId="3841BA22" w14:textId="079D6286" w:rsidR="004E3DBF" w:rsidRDefault="14DCC235" w:rsidP="00403053">
      <w:pPr>
        <w:widowControl w:val="0"/>
        <w:shd w:val="clear" w:color="auto" w:fill="FFFFFF" w:themeFill="background1"/>
        <w:rPr>
          <w:rFonts w:asciiTheme="minorHAnsi" w:hAnsiTheme="minorHAnsi" w:cstheme="minorHAnsi"/>
          <w:color w:val="000000" w:themeColor="text1"/>
        </w:rPr>
      </w:pPr>
      <w:r w:rsidRPr="00403053">
        <w:rPr>
          <w:rFonts w:asciiTheme="minorHAnsi" w:hAnsiTheme="minorHAnsi" w:cstheme="minorHAnsi"/>
          <w:color w:val="000000" w:themeColor="text1"/>
        </w:rPr>
        <w:t xml:space="preserve">Churchill, H. (2013) Retrenchment and restructuring: family support and children’s services reform under the coalition, </w:t>
      </w:r>
      <w:r w:rsidRPr="00403053">
        <w:rPr>
          <w:rFonts w:asciiTheme="minorHAnsi" w:hAnsiTheme="minorHAnsi" w:cstheme="minorHAnsi"/>
          <w:i/>
          <w:iCs/>
          <w:color w:val="000000" w:themeColor="text1"/>
        </w:rPr>
        <w:t>Journal of Children's Services</w:t>
      </w:r>
      <w:r w:rsidRPr="00403053">
        <w:rPr>
          <w:rFonts w:asciiTheme="minorHAnsi" w:hAnsiTheme="minorHAnsi" w:cstheme="minorHAnsi"/>
          <w:color w:val="000000" w:themeColor="text1"/>
        </w:rPr>
        <w:t>, 8(3): 209-222</w:t>
      </w:r>
    </w:p>
    <w:p w14:paraId="3BD95D36" w14:textId="77777777" w:rsidR="00403053" w:rsidRPr="00403053" w:rsidRDefault="00403053" w:rsidP="00403053">
      <w:pPr>
        <w:widowControl w:val="0"/>
        <w:shd w:val="clear" w:color="auto" w:fill="FFFFFF" w:themeFill="background1"/>
        <w:rPr>
          <w:rFonts w:asciiTheme="minorHAnsi" w:hAnsiTheme="minorHAnsi" w:cstheme="minorHAnsi"/>
          <w:color w:val="000000" w:themeColor="text1"/>
        </w:rPr>
      </w:pPr>
    </w:p>
    <w:p w14:paraId="3F3A400B" w14:textId="18041CE6" w:rsidR="00DA2BC5" w:rsidRPr="00403053" w:rsidRDefault="005D75CA" w:rsidP="00403053">
      <w:pPr>
        <w:rPr>
          <w:rFonts w:asciiTheme="minorHAnsi" w:hAnsiTheme="minorHAnsi" w:cstheme="minorHAnsi"/>
        </w:rPr>
      </w:pPr>
      <w:r w:rsidRPr="00403053">
        <w:rPr>
          <w:rFonts w:asciiTheme="minorHAnsi" w:hAnsiTheme="minorHAnsi" w:cstheme="minorHAnsi"/>
        </w:rPr>
        <w:t>Crossley</w:t>
      </w:r>
      <w:r w:rsidR="003306D4" w:rsidRPr="00403053">
        <w:rPr>
          <w:rFonts w:asciiTheme="minorHAnsi" w:hAnsiTheme="minorHAnsi" w:cstheme="minorHAnsi"/>
        </w:rPr>
        <w:t xml:space="preserve">, S. (2016) From the desk to the front room? The changing spaces of street-level encounters with the state under austerity. </w:t>
      </w:r>
      <w:r w:rsidR="003306D4" w:rsidRPr="00403053">
        <w:rPr>
          <w:rFonts w:asciiTheme="minorHAnsi" w:hAnsiTheme="minorHAnsi" w:cstheme="minorHAnsi"/>
          <w:i/>
        </w:rPr>
        <w:t>People, place and policy</w:t>
      </w:r>
      <w:r w:rsidR="00FB1BF0" w:rsidRPr="00403053">
        <w:rPr>
          <w:rFonts w:asciiTheme="minorHAnsi" w:hAnsiTheme="minorHAnsi" w:cstheme="minorHAnsi"/>
        </w:rPr>
        <w:t>, 10(3)</w:t>
      </w:r>
      <w:r w:rsidR="00E320CC" w:rsidRPr="00403053">
        <w:rPr>
          <w:rFonts w:asciiTheme="minorHAnsi" w:hAnsiTheme="minorHAnsi" w:cstheme="minorHAnsi"/>
        </w:rPr>
        <w:t xml:space="preserve">: </w:t>
      </w:r>
      <w:r w:rsidR="00FB1BF0" w:rsidRPr="00403053">
        <w:rPr>
          <w:rFonts w:asciiTheme="minorHAnsi" w:hAnsiTheme="minorHAnsi" w:cstheme="minorHAnsi"/>
        </w:rPr>
        <w:t>193-206</w:t>
      </w:r>
    </w:p>
    <w:p w14:paraId="78483A14" w14:textId="77777777" w:rsidR="00031AE5" w:rsidRPr="00403053" w:rsidRDefault="00031AE5" w:rsidP="00403053">
      <w:pPr>
        <w:rPr>
          <w:rFonts w:asciiTheme="minorHAnsi" w:hAnsiTheme="minorHAnsi" w:cstheme="minorHAnsi"/>
        </w:rPr>
      </w:pPr>
    </w:p>
    <w:p w14:paraId="66AAD97F" w14:textId="77777777" w:rsidR="00403053" w:rsidRDefault="0016237F"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Department for Communities and Local Government [DCLG] (2016) </w:t>
      </w:r>
      <w:r w:rsidRPr="00403053">
        <w:rPr>
          <w:rFonts w:asciiTheme="minorHAnsi" w:hAnsiTheme="minorHAnsi" w:cstheme="minorHAnsi"/>
          <w:i/>
          <w:color w:val="000000" w:themeColor="text1"/>
        </w:rPr>
        <w:t>The first troubled families programme 2012-2016: An overview.</w:t>
      </w:r>
      <w:r w:rsidRPr="00403053">
        <w:rPr>
          <w:rFonts w:asciiTheme="minorHAnsi" w:hAnsiTheme="minorHAnsi" w:cstheme="minorHAnsi"/>
          <w:color w:val="000000" w:themeColor="text1"/>
        </w:rPr>
        <w:t xml:space="preserve"> Available at: </w:t>
      </w:r>
      <w:hyperlink r:id="rId17" w:history="1">
        <w:r w:rsidRPr="00403053">
          <w:rPr>
            <w:rStyle w:val="Hyperlink"/>
            <w:rFonts w:asciiTheme="minorHAnsi" w:hAnsiTheme="minorHAnsi" w:cstheme="minorHAnsi"/>
            <w:color w:val="000000" w:themeColor="text1"/>
            <w:u w:val="none"/>
          </w:rPr>
          <w:t>https://www.gov.uk/government/uploads/system/uploads/attachment_data/file/560776/The_first_Troubled_Families_Programme_an_overview.pdf</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9/01/2019</w:t>
      </w:r>
      <w:r w:rsidRPr="00403053">
        <w:rPr>
          <w:rFonts w:asciiTheme="minorHAnsi" w:hAnsiTheme="minorHAnsi" w:cstheme="minorHAnsi"/>
          <w:color w:val="000000" w:themeColor="text1"/>
        </w:rPr>
        <w:t>)</w:t>
      </w:r>
    </w:p>
    <w:p w14:paraId="23BF642E" w14:textId="1CD9B2BE" w:rsidR="0016237F" w:rsidRPr="00403053" w:rsidRDefault="0016237F"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 </w:t>
      </w:r>
    </w:p>
    <w:p w14:paraId="3F49557F" w14:textId="4366B900" w:rsidR="00FB1BF0" w:rsidRDefault="00DA2BC5" w:rsidP="00403053">
      <w:pPr>
        <w:pStyle w:val="NormalWeb"/>
        <w:widowControl w:val="0"/>
        <w:spacing w:before="0" w:beforeAutospacing="0" w:after="0" w:afterAutospacing="0"/>
        <w:rPr>
          <w:rFonts w:asciiTheme="minorHAnsi" w:hAnsiTheme="minorHAnsi" w:cstheme="minorHAnsi"/>
          <w:color w:val="000000" w:themeColor="text1"/>
        </w:rPr>
      </w:pPr>
      <w:r w:rsidRPr="00403053">
        <w:rPr>
          <w:rFonts w:asciiTheme="minorHAnsi" w:hAnsiTheme="minorHAnsi" w:cstheme="minorHAnsi"/>
          <w:color w:val="000000" w:themeColor="text1"/>
        </w:rPr>
        <w:t>Department for Education [DfE] (2014</w:t>
      </w:r>
      <w:r w:rsidR="00D461C4" w:rsidRPr="00403053">
        <w:rPr>
          <w:rFonts w:asciiTheme="minorHAnsi" w:hAnsiTheme="minorHAnsi" w:cstheme="minorHAnsi"/>
          <w:color w:val="000000" w:themeColor="text1"/>
        </w:rPr>
        <w:t>a</w:t>
      </w:r>
      <w:r w:rsidRPr="00403053">
        <w:rPr>
          <w:rFonts w:asciiTheme="minorHAnsi" w:hAnsiTheme="minorHAnsi" w:cstheme="minorHAnsi"/>
          <w:color w:val="000000" w:themeColor="text1"/>
        </w:rPr>
        <w:t xml:space="preserve">) </w:t>
      </w:r>
      <w:r w:rsidRPr="00403053">
        <w:rPr>
          <w:rFonts w:asciiTheme="minorHAnsi" w:hAnsiTheme="minorHAnsi" w:cstheme="minorHAnsi"/>
          <w:i/>
          <w:color w:val="000000" w:themeColor="text1"/>
        </w:rPr>
        <w:t xml:space="preserve">Statistical first release: </w:t>
      </w:r>
      <w:r w:rsidRPr="00403053">
        <w:rPr>
          <w:rFonts w:asciiTheme="minorHAnsi" w:eastAsiaTheme="minorHAnsi" w:hAnsiTheme="minorHAnsi" w:cstheme="minorHAnsi"/>
          <w:bCs/>
          <w:i/>
          <w:color w:val="000000" w:themeColor="text1"/>
        </w:rPr>
        <w:t>Early Years Foundation Stage profile results in England, 2013/14</w:t>
      </w:r>
      <w:r w:rsidRPr="00403053">
        <w:rPr>
          <w:rFonts w:asciiTheme="minorHAnsi" w:eastAsiaTheme="minorHAnsi" w:hAnsiTheme="minorHAnsi" w:cstheme="minorHAnsi"/>
          <w:bCs/>
          <w:color w:val="000000" w:themeColor="text1"/>
        </w:rPr>
        <w:t xml:space="preserve">. Available at: </w:t>
      </w:r>
      <w:hyperlink r:id="rId18" w:history="1">
        <w:r w:rsidRPr="00403053">
          <w:rPr>
            <w:rStyle w:val="Hyperlink"/>
            <w:rFonts w:asciiTheme="minorHAnsi" w:hAnsiTheme="minorHAnsi" w:cstheme="minorHAnsi"/>
            <w:color w:val="000000" w:themeColor="text1"/>
            <w:u w:val="none"/>
          </w:rPr>
          <w:t>https://www.gov.uk/government/uploads/system/uploads/attachment_data/file/364021/SFR39_2014_Text.pdf</w:t>
        </w:r>
      </w:hyperlink>
      <w:r w:rsidRPr="00403053">
        <w:rPr>
          <w:rFonts w:asciiTheme="minorHAnsi" w:hAnsiTheme="minorHAnsi" w:cstheme="minorHAnsi"/>
          <w:color w:val="000000" w:themeColor="text1"/>
        </w:rPr>
        <w:t xml:space="preserve"> (Accessed 13</w:t>
      </w:r>
      <w:r w:rsidR="00D92337" w:rsidRPr="00403053">
        <w:rPr>
          <w:rFonts w:asciiTheme="minorHAnsi" w:hAnsiTheme="minorHAnsi" w:cstheme="minorHAnsi"/>
          <w:color w:val="000000" w:themeColor="text1"/>
        </w:rPr>
        <w:t>/3/2018</w:t>
      </w:r>
      <w:r w:rsidRPr="00403053">
        <w:rPr>
          <w:rFonts w:asciiTheme="minorHAnsi" w:hAnsiTheme="minorHAnsi" w:cstheme="minorHAnsi"/>
          <w:color w:val="000000" w:themeColor="text1"/>
        </w:rPr>
        <w:t xml:space="preserve">) </w:t>
      </w:r>
    </w:p>
    <w:p w14:paraId="56D40300" w14:textId="77777777" w:rsidR="00403053" w:rsidRPr="00403053" w:rsidRDefault="00403053" w:rsidP="00403053">
      <w:pPr>
        <w:pStyle w:val="NormalWeb"/>
        <w:widowControl w:val="0"/>
        <w:spacing w:before="0" w:beforeAutospacing="0" w:after="0" w:afterAutospacing="0"/>
        <w:rPr>
          <w:rFonts w:asciiTheme="minorHAnsi" w:hAnsiTheme="minorHAnsi" w:cstheme="minorHAnsi"/>
          <w:color w:val="000000" w:themeColor="text1"/>
        </w:rPr>
      </w:pPr>
    </w:p>
    <w:p w14:paraId="4395B5DA" w14:textId="6DA70BEC" w:rsidR="00B86DB8" w:rsidRPr="00403053" w:rsidRDefault="00D461C4" w:rsidP="00403053">
      <w:pPr>
        <w:rPr>
          <w:rFonts w:asciiTheme="minorHAnsi" w:hAnsiTheme="minorHAnsi" w:cstheme="minorHAnsi"/>
        </w:rPr>
      </w:pPr>
      <w:r w:rsidRPr="00403053">
        <w:rPr>
          <w:rFonts w:asciiTheme="minorHAnsi" w:hAnsiTheme="minorHAnsi" w:cstheme="minorHAnsi"/>
          <w:color w:val="000000" w:themeColor="text1"/>
        </w:rPr>
        <w:t xml:space="preserve">Department for Education [DfE] (2014b) Early years pupil premium and funding for </w:t>
      </w:r>
      <w:proofErr w:type="gramStart"/>
      <w:r w:rsidRPr="00403053">
        <w:rPr>
          <w:rFonts w:asciiTheme="minorHAnsi" w:hAnsiTheme="minorHAnsi" w:cstheme="minorHAnsi"/>
          <w:color w:val="000000" w:themeColor="text1"/>
        </w:rPr>
        <w:t>two year</w:t>
      </w:r>
      <w:proofErr w:type="gramEnd"/>
      <w:r w:rsidRPr="00403053">
        <w:rPr>
          <w:rFonts w:asciiTheme="minorHAnsi" w:hAnsiTheme="minorHAnsi" w:cstheme="minorHAnsi"/>
          <w:color w:val="000000" w:themeColor="text1"/>
        </w:rPr>
        <w:t xml:space="preserve"> olds</w:t>
      </w:r>
      <w:r w:rsidR="00B86DB8" w:rsidRPr="00403053">
        <w:rPr>
          <w:rFonts w:asciiTheme="minorHAnsi" w:hAnsiTheme="minorHAnsi" w:cstheme="minorHAnsi"/>
          <w:color w:val="000000" w:themeColor="text1"/>
        </w:rPr>
        <w:t xml:space="preserve">. Available at: </w:t>
      </w:r>
      <w:hyperlink r:id="rId19" w:history="1">
        <w:r w:rsidR="00B86DB8" w:rsidRPr="00403053">
          <w:rPr>
            <w:rStyle w:val="Hyperlink"/>
            <w:rFonts w:asciiTheme="minorHAnsi" w:hAnsiTheme="minorHAnsi" w:cstheme="minorHAnsi"/>
          </w:rPr>
          <w:t>https://assets.publishing.service.gov.uk/government/uploads/system/uploads/attachment_data/file/323495/EY_Funding_ConDoc_-Branded_final_with_foreword.pdf</w:t>
        </w:r>
      </w:hyperlink>
      <w:r w:rsidR="00B86DB8" w:rsidRPr="00403053">
        <w:rPr>
          <w:rFonts w:asciiTheme="minorHAnsi" w:hAnsiTheme="minorHAnsi" w:cstheme="minorHAnsi"/>
        </w:rPr>
        <w:t xml:space="preserve"> (accessed 27/5/2019)</w:t>
      </w:r>
    </w:p>
    <w:p w14:paraId="7B4423FB" w14:textId="4811395E" w:rsidR="00D461C4" w:rsidRPr="00403053" w:rsidRDefault="00B86DB8" w:rsidP="00403053">
      <w:pPr>
        <w:pStyle w:val="NormalWeb"/>
        <w:widowControl w:val="0"/>
        <w:spacing w:before="0" w:beforeAutospacing="0" w:after="0" w:afterAutospacing="0"/>
        <w:rPr>
          <w:rFonts w:asciiTheme="minorHAnsi" w:hAnsiTheme="minorHAnsi" w:cstheme="minorHAnsi"/>
          <w:color w:val="000000" w:themeColor="text1"/>
        </w:rPr>
      </w:pPr>
      <w:r w:rsidRPr="00403053">
        <w:rPr>
          <w:rFonts w:asciiTheme="minorHAnsi" w:hAnsiTheme="minorHAnsi" w:cstheme="minorHAnsi"/>
          <w:color w:val="000000" w:themeColor="text1"/>
        </w:rPr>
        <w:t xml:space="preserve"> </w:t>
      </w:r>
    </w:p>
    <w:p w14:paraId="3B15D068" w14:textId="69C0D5EC" w:rsidR="00B51FEB" w:rsidRPr="00403053" w:rsidRDefault="00B51FEB" w:rsidP="00403053">
      <w:pPr>
        <w:pStyle w:val="NormalWeb"/>
        <w:widowControl w:val="0"/>
        <w:spacing w:before="0" w:beforeAutospacing="0" w:after="0" w:afterAutospacing="0"/>
        <w:rPr>
          <w:rFonts w:asciiTheme="minorHAnsi" w:hAnsiTheme="minorHAnsi" w:cstheme="minorHAnsi"/>
          <w:color w:val="000000" w:themeColor="text1"/>
        </w:rPr>
      </w:pPr>
      <w:r w:rsidRPr="00403053">
        <w:rPr>
          <w:rFonts w:asciiTheme="minorHAnsi" w:hAnsiTheme="minorHAnsi" w:cstheme="minorHAnsi"/>
          <w:color w:val="000000" w:themeColor="text1"/>
        </w:rPr>
        <w:t xml:space="preserve">Department for Education [DfE] (2015), </w:t>
      </w:r>
      <w:r w:rsidRPr="00403053">
        <w:rPr>
          <w:rFonts w:asciiTheme="minorHAnsi" w:hAnsiTheme="minorHAnsi" w:cstheme="minorHAnsi"/>
          <w:i/>
          <w:iCs/>
          <w:color w:val="000000" w:themeColor="text1"/>
        </w:rPr>
        <w:t>Childcare Bill: policy statement</w:t>
      </w:r>
      <w:r w:rsidRPr="00403053">
        <w:rPr>
          <w:rFonts w:asciiTheme="minorHAnsi" w:hAnsiTheme="minorHAnsi" w:cstheme="minorHAnsi"/>
          <w:color w:val="000000" w:themeColor="text1"/>
        </w:rPr>
        <w:t xml:space="preserve">, DFE-00177-2015, December. Available at: </w:t>
      </w:r>
      <w:hyperlink r:id="rId20" w:history="1">
        <w:r w:rsidRPr="00403053">
          <w:rPr>
            <w:rStyle w:val="Hyperlink"/>
            <w:rFonts w:asciiTheme="minorHAnsi" w:hAnsiTheme="minorHAnsi" w:cstheme="minorHAnsi"/>
            <w:color w:val="000000" w:themeColor="text1"/>
            <w:u w:val="none"/>
          </w:rPr>
          <w:t>https://www.gov.uk/government/uploads/system/uploads/attachment_data/file/482517/Childcare_Bill_Policy _Statement_12.03.2015.pdf</w:t>
        </w:r>
      </w:hyperlink>
      <w:r w:rsidRPr="00403053">
        <w:rPr>
          <w:rFonts w:asciiTheme="minorHAnsi" w:hAnsiTheme="minorHAnsi" w:cstheme="minorHAnsi"/>
          <w:color w:val="000000" w:themeColor="text1"/>
        </w:rPr>
        <w:t xml:space="preserve"> (Accessed 14</w:t>
      </w:r>
      <w:r w:rsidR="00D92337" w:rsidRPr="00403053">
        <w:rPr>
          <w:rFonts w:asciiTheme="minorHAnsi" w:hAnsiTheme="minorHAnsi" w:cstheme="minorHAnsi"/>
          <w:color w:val="000000" w:themeColor="text1"/>
        </w:rPr>
        <w:t>/3/18</w:t>
      </w:r>
      <w:r w:rsidRPr="00403053">
        <w:rPr>
          <w:rFonts w:asciiTheme="minorHAnsi" w:hAnsiTheme="minorHAnsi" w:cstheme="minorHAnsi"/>
          <w:color w:val="000000" w:themeColor="text1"/>
        </w:rPr>
        <w:t xml:space="preserve">) </w:t>
      </w:r>
    </w:p>
    <w:p w14:paraId="25DBA264" w14:textId="75F1A021" w:rsidR="003551F7" w:rsidRPr="00403053" w:rsidRDefault="003551F7" w:rsidP="00403053">
      <w:pPr>
        <w:pStyle w:val="NormalWeb"/>
        <w:widowControl w:val="0"/>
        <w:spacing w:before="0" w:beforeAutospacing="0" w:after="0" w:afterAutospacing="0"/>
        <w:rPr>
          <w:rFonts w:asciiTheme="minorHAnsi" w:hAnsiTheme="minorHAnsi" w:cstheme="minorHAnsi"/>
          <w:color w:val="000000" w:themeColor="text1"/>
        </w:rPr>
      </w:pPr>
    </w:p>
    <w:p w14:paraId="7756415C" w14:textId="1C72EE0E" w:rsidR="00C65641" w:rsidRPr="00403053" w:rsidRDefault="003551F7" w:rsidP="00403053">
      <w:pPr>
        <w:rPr>
          <w:rFonts w:asciiTheme="minorHAnsi" w:hAnsiTheme="minorHAnsi" w:cstheme="minorHAnsi"/>
        </w:rPr>
      </w:pPr>
      <w:r w:rsidRPr="00403053">
        <w:rPr>
          <w:rFonts w:asciiTheme="minorHAnsi" w:hAnsiTheme="minorHAnsi" w:cstheme="minorHAnsi"/>
          <w:color w:val="000000" w:themeColor="text1"/>
        </w:rPr>
        <w:t xml:space="preserve">Department for Education [DfE] (2017) </w:t>
      </w:r>
      <w:r w:rsidR="00C65641" w:rsidRPr="00403053">
        <w:rPr>
          <w:rFonts w:asciiTheme="minorHAnsi" w:hAnsiTheme="minorHAnsi" w:cstheme="minorHAnsi"/>
        </w:rPr>
        <w:t xml:space="preserve">Study of Early Education and Development: Experiences of the Early Years Pupil Premium:  Research report. Available at: </w:t>
      </w:r>
      <w:hyperlink r:id="rId21" w:history="1">
        <w:r w:rsidR="00C65641" w:rsidRPr="00403053">
          <w:rPr>
            <w:rStyle w:val="Hyperlink"/>
            <w:rFonts w:asciiTheme="minorHAnsi" w:hAnsiTheme="minorHAnsi" w:cstheme="minorHAnsi"/>
          </w:rPr>
          <w:t>https://assets.publishing.service.gov.uk/government/uploads/system/uploads/attachment_data/file/586474/SEED-Experiences_of_the_Early_Years_Pupil_Premium_-_RR645.pdf</w:t>
        </w:r>
      </w:hyperlink>
      <w:r w:rsidR="00C65641" w:rsidRPr="00403053">
        <w:rPr>
          <w:rFonts w:asciiTheme="minorHAnsi" w:hAnsiTheme="minorHAnsi" w:cstheme="minorHAnsi"/>
        </w:rPr>
        <w:t xml:space="preserve"> (accessed 27/5/2019)</w:t>
      </w:r>
    </w:p>
    <w:p w14:paraId="5F27BACE" w14:textId="026CE449" w:rsidR="00031AE5" w:rsidRPr="00403053" w:rsidRDefault="00C65641" w:rsidP="00403053">
      <w:pPr>
        <w:rPr>
          <w:rFonts w:asciiTheme="minorHAnsi" w:hAnsiTheme="minorHAnsi" w:cstheme="minorHAnsi"/>
        </w:rPr>
      </w:pPr>
      <w:r w:rsidRPr="00403053">
        <w:rPr>
          <w:rFonts w:asciiTheme="minorHAnsi" w:hAnsiTheme="minorHAnsi" w:cstheme="minorHAnsi"/>
        </w:rPr>
        <w:t xml:space="preserve"> </w:t>
      </w:r>
    </w:p>
    <w:p w14:paraId="635610F1" w14:textId="43C503C8" w:rsidR="0064199D" w:rsidRPr="00403053" w:rsidRDefault="0064199D"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Department for Work and Pensions [DWP] (2010) </w:t>
      </w:r>
      <w:r w:rsidRPr="00403053">
        <w:rPr>
          <w:rFonts w:asciiTheme="minorHAnsi" w:hAnsiTheme="minorHAnsi" w:cstheme="minorHAnsi"/>
          <w:i/>
          <w:color w:val="000000" w:themeColor="text1"/>
        </w:rPr>
        <w:t>Universal credit welfare that works</w:t>
      </w:r>
      <w:r w:rsidRPr="00403053">
        <w:rPr>
          <w:rFonts w:asciiTheme="minorHAnsi" w:hAnsiTheme="minorHAnsi" w:cstheme="minorHAnsi"/>
          <w:color w:val="000000" w:themeColor="text1"/>
        </w:rPr>
        <w:t xml:space="preserve">. Available at:  </w:t>
      </w:r>
      <w:hyperlink r:id="rId22" w:history="1">
        <w:r w:rsidRPr="00403053">
          <w:rPr>
            <w:rStyle w:val="Hyperlink"/>
            <w:rFonts w:asciiTheme="minorHAnsi" w:hAnsiTheme="minorHAnsi" w:cstheme="minorHAnsi"/>
            <w:color w:val="000000" w:themeColor="text1"/>
            <w:u w:val="none"/>
          </w:rPr>
          <w:t>https://www.gov.uk/government/uploads/system/uploads/attachment_data/file/48897/universal-credit-full-document.pdf</w:t>
        </w:r>
      </w:hyperlink>
      <w:r w:rsidRPr="00403053">
        <w:rPr>
          <w:rFonts w:asciiTheme="minorHAnsi" w:hAnsiTheme="minorHAnsi" w:cstheme="minorHAnsi"/>
          <w:color w:val="000000" w:themeColor="text1"/>
        </w:rPr>
        <w:t xml:space="preserve"> (Accessed 7</w:t>
      </w:r>
      <w:r w:rsidR="00D92337" w:rsidRPr="00403053">
        <w:rPr>
          <w:rFonts w:asciiTheme="minorHAnsi" w:hAnsiTheme="minorHAnsi" w:cstheme="minorHAnsi"/>
          <w:color w:val="000000" w:themeColor="text1"/>
        </w:rPr>
        <w:t>/12/2017)</w:t>
      </w:r>
    </w:p>
    <w:p w14:paraId="3AA348E6" w14:textId="77777777" w:rsidR="00DF1BFE" w:rsidRPr="00403053" w:rsidRDefault="00DF1BFE" w:rsidP="00403053">
      <w:pPr>
        <w:widowControl w:val="0"/>
        <w:rPr>
          <w:rFonts w:asciiTheme="minorHAnsi" w:hAnsiTheme="minorHAnsi" w:cstheme="minorHAnsi"/>
          <w:color w:val="000000" w:themeColor="text1"/>
        </w:rPr>
      </w:pPr>
    </w:p>
    <w:p w14:paraId="259240C5" w14:textId="651A3D01" w:rsidR="007D4FE6" w:rsidRPr="00403053" w:rsidRDefault="007D4FE6"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Department for Work and Pensions [DWP] (2012) </w:t>
      </w:r>
      <w:r w:rsidRPr="00403053">
        <w:rPr>
          <w:rFonts w:asciiTheme="minorHAnsi" w:hAnsiTheme="minorHAnsi" w:cstheme="minorHAnsi"/>
          <w:i/>
          <w:color w:val="000000" w:themeColor="text1"/>
        </w:rPr>
        <w:t>Social justice: transforming lives</w:t>
      </w:r>
      <w:r w:rsidRPr="00403053">
        <w:rPr>
          <w:rFonts w:asciiTheme="minorHAnsi" w:hAnsiTheme="minorHAnsi" w:cstheme="minorHAnsi"/>
          <w:color w:val="000000" w:themeColor="text1"/>
        </w:rPr>
        <w:t xml:space="preserve">. </w:t>
      </w:r>
    </w:p>
    <w:p w14:paraId="2231960C" w14:textId="7694093C" w:rsidR="0064199D" w:rsidRPr="00403053" w:rsidRDefault="007D4FE6"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Available at: </w:t>
      </w:r>
      <w:hyperlink r:id="rId23" w:history="1">
        <w:r w:rsidRPr="00403053">
          <w:rPr>
            <w:rStyle w:val="Hyperlink"/>
            <w:rFonts w:asciiTheme="minorHAnsi" w:hAnsiTheme="minorHAnsi" w:cstheme="minorHAnsi"/>
            <w:color w:val="000000" w:themeColor="text1"/>
            <w:u w:val="none"/>
          </w:rPr>
          <w:t>https://www.gov.uk/government/uploads/system/uploads/attachment_data/file/49515/social-justice-transforming-lives.pdf</w:t>
        </w:r>
      </w:hyperlink>
      <w:r w:rsidRPr="00403053">
        <w:rPr>
          <w:rFonts w:asciiTheme="minorHAnsi" w:hAnsiTheme="minorHAnsi" w:cstheme="minorHAnsi"/>
          <w:color w:val="000000" w:themeColor="text1"/>
        </w:rPr>
        <w:t xml:space="preserve"> (Accessed 10</w:t>
      </w:r>
      <w:r w:rsidR="00D92337" w:rsidRPr="00403053">
        <w:rPr>
          <w:rFonts w:asciiTheme="minorHAnsi" w:hAnsiTheme="minorHAnsi" w:cstheme="minorHAnsi"/>
          <w:color w:val="000000" w:themeColor="text1"/>
        </w:rPr>
        <w:t>/01/2019)</w:t>
      </w:r>
    </w:p>
    <w:p w14:paraId="35F5372D" w14:textId="77777777" w:rsidR="00031AE5" w:rsidRPr="00403053" w:rsidRDefault="00031AE5" w:rsidP="00403053">
      <w:pPr>
        <w:widowControl w:val="0"/>
        <w:rPr>
          <w:rFonts w:asciiTheme="minorHAnsi" w:hAnsiTheme="minorHAnsi" w:cstheme="minorHAnsi"/>
          <w:color w:val="000000" w:themeColor="text1"/>
        </w:rPr>
      </w:pPr>
    </w:p>
    <w:p w14:paraId="178C7070" w14:textId="2C89264B" w:rsidR="004A6E94" w:rsidRPr="00403053" w:rsidRDefault="004A6E94" w:rsidP="00403053">
      <w:pPr>
        <w:rPr>
          <w:rFonts w:asciiTheme="minorHAnsi" w:hAnsiTheme="minorHAnsi" w:cstheme="minorHAnsi"/>
        </w:rPr>
      </w:pPr>
      <w:r w:rsidRPr="00403053">
        <w:rPr>
          <w:rFonts w:asciiTheme="minorHAnsi" w:hAnsiTheme="minorHAnsi" w:cstheme="minorHAnsi"/>
        </w:rPr>
        <w:t>Department for Work and Pensions</w:t>
      </w:r>
      <w:r w:rsidR="00956F01" w:rsidRPr="00403053">
        <w:rPr>
          <w:rFonts w:asciiTheme="minorHAnsi" w:hAnsiTheme="minorHAnsi" w:cstheme="minorHAnsi"/>
        </w:rPr>
        <w:t xml:space="preserve"> [DWP]</w:t>
      </w:r>
      <w:r w:rsidRPr="00403053">
        <w:rPr>
          <w:rFonts w:asciiTheme="minorHAnsi" w:hAnsiTheme="minorHAnsi" w:cstheme="minorHAnsi"/>
        </w:rPr>
        <w:t xml:space="preserve"> (2018) </w:t>
      </w:r>
      <w:r w:rsidRPr="00403053">
        <w:rPr>
          <w:rFonts w:asciiTheme="minorHAnsi" w:hAnsiTheme="minorHAnsi" w:cstheme="minorHAnsi"/>
          <w:i/>
        </w:rPr>
        <w:t>Households below average income: an analysis of the UK income distribution: 1994/95-2016/17</w:t>
      </w:r>
      <w:r w:rsidRPr="00403053">
        <w:rPr>
          <w:rFonts w:asciiTheme="minorHAnsi" w:hAnsiTheme="minorHAnsi" w:cstheme="minorHAnsi"/>
        </w:rPr>
        <w:t xml:space="preserve">. Available at: </w:t>
      </w:r>
      <w:hyperlink r:id="rId24" w:history="1">
        <w:r w:rsidR="008202C2" w:rsidRPr="00403053">
          <w:rPr>
            <w:rStyle w:val="Hyperlink"/>
            <w:rFonts w:asciiTheme="minorHAnsi" w:hAnsiTheme="minorHAnsi" w:cstheme="minorHAnsi"/>
            <w:u w:val="none"/>
          </w:rPr>
          <w:t>https://assets.publishing.service.gov.uk/government/uploads/system/uploads/attachment_data/file/691917/households-below-average-income-1994-1995-2016-2017.pdf</w:t>
        </w:r>
      </w:hyperlink>
      <w:r w:rsidR="008202C2" w:rsidRPr="00403053">
        <w:rPr>
          <w:rFonts w:asciiTheme="minorHAnsi" w:hAnsiTheme="minorHAnsi" w:cstheme="minorHAnsi"/>
        </w:rPr>
        <w:t xml:space="preserve"> (accessed </w:t>
      </w:r>
      <w:r w:rsidR="00D92337" w:rsidRPr="00403053">
        <w:rPr>
          <w:rFonts w:asciiTheme="minorHAnsi" w:hAnsiTheme="minorHAnsi" w:cstheme="minorHAnsi"/>
        </w:rPr>
        <w:t>2/01/2019)</w:t>
      </w:r>
    </w:p>
    <w:p w14:paraId="4ED0E8E3" w14:textId="3F833C68" w:rsidR="008F3243" w:rsidRPr="00403053" w:rsidRDefault="008F3243" w:rsidP="00403053">
      <w:pPr>
        <w:widowControl w:val="0"/>
        <w:rPr>
          <w:rFonts w:asciiTheme="minorHAnsi" w:hAnsiTheme="minorHAnsi" w:cstheme="minorHAnsi"/>
          <w:color w:val="000000" w:themeColor="text1"/>
        </w:rPr>
      </w:pPr>
    </w:p>
    <w:p w14:paraId="346B3BDD" w14:textId="36DB0A0B" w:rsidR="008F3243" w:rsidRPr="00403053" w:rsidRDefault="008F3243" w:rsidP="00403053">
      <w:pPr>
        <w:widowControl w:val="0"/>
        <w:rPr>
          <w:rFonts w:asciiTheme="minorHAnsi" w:hAnsiTheme="minorHAnsi" w:cstheme="minorHAnsi"/>
          <w:color w:val="000000" w:themeColor="text1"/>
          <w:shd w:val="clear" w:color="auto" w:fill="FFFFFF"/>
        </w:rPr>
      </w:pPr>
      <w:r w:rsidRPr="00403053">
        <w:rPr>
          <w:rFonts w:asciiTheme="minorHAnsi" w:hAnsiTheme="minorHAnsi" w:cstheme="minorHAnsi"/>
          <w:color w:val="000000" w:themeColor="text1"/>
        </w:rPr>
        <w:t xml:space="preserve">Edwards, R., Gillies, V. and Horsley, N. (2015) Brain science and early years policy: hopeful ethos or ‘cruel optimism’, </w:t>
      </w:r>
      <w:r w:rsidRPr="00403053">
        <w:rPr>
          <w:rFonts w:asciiTheme="minorHAnsi" w:hAnsiTheme="minorHAnsi" w:cstheme="minorHAnsi"/>
          <w:i/>
          <w:color w:val="000000" w:themeColor="text1"/>
        </w:rPr>
        <w:t>Critical Social Policy</w:t>
      </w:r>
      <w:r w:rsidRPr="00403053">
        <w:rPr>
          <w:rFonts w:asciiTheme="minorHAnsi" w:hAnsiTheme="minorHAnsi" w:cstheme="minorHAnsi"/>
          <w:color w:val="000000" w:themeColor="text1"/>
          <w:shd w:val="clear" w:color="auto" w:fill="FFFFFF"/>
        </w:rPr>
        <w:t>, 35(2)</w:t>
      </w:r>
      <w:r w:rsidR="00E320CC" w:rsidRPr="00403053">
        <w:rPr>
          <w:rFonts w:asciiTheme="minorHAnsi" w:hAnsiTheme="minorHAnsi" w:cstheme="minorHAnsi"/>
          <w:color w:val="000000" w:themeColor="text1"/>
          <w:shd w:val="clear" w:color="auto" w:fill="FFFFFF"/>
        </w:rPr>
        <w:t xml:space="preserve">: </w:t>
      </w:r>
      <w:r w:rsidRPr="00403053">
        <w:rPr>
          <w:rFonts w:asciiTheme="minorHAnsi" w:hAnsiTheme="minorHAnsi" w:cstheme="minorHAnsi"/>
          <w:color w:val="000000" w:themeColor="text1"/>
          <w:shd w:val="clear" w:color="auto" w:fill="FFFFFF"/>
        </w:rPr>
        <w:t>167-187</w:t>
      </w:r>
    </w:p>
    <w:p w14:paraId="0102B25D" w14:textId="5F814937" w:rsidR="00C3453C" w:rsidRPr="00403053" w:rsidRDefault="00C3453C" w:rsidP="00403053">
      <w:pPr>
        <w:widowControl w:val="0"/>
        <w:rPr>
          <w:rFonts w:asciiTheme="minorHAnsi" w:hAnsiTheme="minorHAnsi" w:cstheme="minorHAnsi"/>
          <w:color w:val="000000" w:themeColor="text1"/>
          <w:shd w:val="clear" w:color="auto" w:fill="FFFFFF"/>
        </w:rPr>
      </w:pPr>
    </w:p>
    <w:p w14:paraId="7DE29BFE" w14:textId="1FD34CD7" w:rsidR="00C3453C" w:rsidRPr="00403053" w:rsidRDefault="00C3453C" w:rsidP="00403053">
      <w:pPr>
        <w:widowControl w:val="0"/>
        <w:rPr>
          <w:rFonts w:asciiTheme="minorHAnsi" w:hAnsiTheme="minorHAnsi" w:cstheme="minorHAnsi"/>
          <w:color w:val="000000" w:themeColor="text1"/>
          <w:shd w:val="clear" w:color="auto" w:fill="FFFFFF"/>
        </w:rPr>
      </w:pPr>
      <w:r w:rsidRPr="00403053">
        <w:rPr>
          <w:rFonts w:asciiTheme="minorHAnsi" w:hAnsiTheme="minorHAnsi" w:cstheme="minorHAnsi"/>
          <w:color w:val="000000" w:themeColor="text1"/>
          <w:shd w:val="clear" w:color="auto" w:fill="FFFFFF"/>
        </w:rPr>
        <w:t xml:space="preserve">End Child Poverty (2018) </w:t>
      </w:r>
      <w:r w:rsidRPr="00403053">
        <w:rPr>
          <w:rFonts w:asciiTheme="minorHAnsi" w:hAnsiTheme="minorHAnsi" w:cstheme="minorHAnsi"/>
          <w:i/>
          <w:color w:val="000000" w:themeColor="text1"/>
          <w:shd w:val="clear" w:color="auto" w:fill="FFFFFF"/>
        </w:rPr>
        <w:t xml:space="preserve">Unhappy birthday! The two-child limit at one year old. </w:t>
      </w:r>
      <w:r w:rsidR="00CB2DF1" w:rsidRPr="00403053">
        <w:rPr>
          <w:rFonts w:asciiTheme="minorHAnsi" w:hAnsiTheme="minorHAnsi" w:cstheme="minorHAnsi"/>
          <w:color w:val="000000" w:themeColor="text1"/>
          <w:shd w:val="clear" w:color="auto" w:fill="FFFFFF"/>
        </w:rPr>
        <w:t xml:space="preserve">Available at: </w:t>
      </w:r>
      <w:hyperlink r:id="rId25" w:history="1">
        <w:r w:rsidR="00CB2DF1" w:rsidRPr="00403053">
          <w:rPr>
            <w:rStyle w:val="Hyperlink"/>
            <w:rFonts w:asciiTheme="minorHAnsi" w:hAnsiTheme="minorHAnsi" w:cstheme="minorHAnsi"/>
            <w:shd w:val="clear" w:color="auto" w:fill="FFFFFF"/>
          </w:rPr>
          <w:t>http://www.cpag.org.uk/sites/default/files/uploads/Unhappy-birthday-report-on-two-child-limit-final.pdf</w:t>
        </w:r>
      </w:hyperlink>
      <w:r w:rsidR="00CB2DF1" w:rsidRPr="00403053">
        <w:rPr>
          <w:rFonts w:asciiTheme="minorHAnsi" w:hAnsiTheme="minorHAnsi" w:cstheme="minorHAnsi"/>
          <w:color w:val="000000" w:themeColor="text1"/>
          <w:shd w:val="clear" w:color="auto" w:fill="FFFFFF"/>
        </w:rPr>
        <w:t xml:space="preserve"> (accessed </w:t>
      </w:r>
      <w:r w:rsidR="00D92337" w:rsidRPr="00403053">
        <w:rPr>
          <w:rFonts w:asciiTheme="minorHAnsi" w:hAnsiTheme="minorHAnsi" w:cstheme="minorHAnsi"/>
          <w:color w:val="000000" w:themeColor="text1"/>
          <w:shd w:val="clear" w:color="auto" w:fill="FFFFFF"/>
        </w:rPr>
        <w:t>11/02/19</w:t>
      </w:r>
    </w:p>
    <w:p w14:paraId="08378796" w14:textId="555930CD" w:rsidR="00DD4823" w:rsidRPr="00403053" w:rsidRDefault="00DD4823" w:rsidP="00403053">
      <w:pPr>
        <w:widowControl w:val="0"/>
        <w:rPr>
          <w:rFonts w:asciiTheme="minorHAnsi" w:hAnsiTheme="minorHAnsi" w:cstheme="minorHAnsi"/>
          <w:color w:val="000000" w:themeColor="text1"/>
          <w:shd w:val="clear" w:color="auto" w:fill="FFFFFF"/>
        </w:rPr>
      </w:pPr>
    </w:p>
    <w:p w14:paraId="59B201DC" w14:textId="43D155CC" w:rsidR="00DD4823" w:rsidRPr="00403053" w:rsidRDefault="00DD4823" w:rsidP="00403053">
      <w:r w:rsidRPr="00403053">
        <w:rPr>
          <w:rFonts w:asciiTheme="minorHAnsi" w:hAnsiTheme="minorHAnsi" w:cstheme="minorHAnsi"/>
          <w:color w:val="000000" w:themeColor="text1"/>
        </w:rPr>
        <w:t xml:space="preserve">Food Foundation (2019) The Children’s Future Food Inquiry. Available at: </w:t>
      </w:r>
      <w:hyperlink r:id="rId26" w:history="1">
        <w:r w:rsidRPr="00403053">
          <w:rPr>
            <w:rStyle w:val="Hyperlink"/>
          </w:rPr>
          <w:t>https://foodfoundation.org.uk/childrens-future-food-inquiry/</w:t>
        </w:r>
      </w:hyperlink>
      <w:r w:rsidRPr="00403053">
        <w:t xml:space="preserve"> (accessed 27/5/2019)</w:t>
      </w:r>
    </w:p>
    <w:p w14:paraId="67DBB1E3" w14:textId="77777777" w:rsidR="006E1A76" w:rsidRPr="00403053" w:rsidRDefault="006E1A76" w:rsidP="00403053">
      <w:pPr>
        <w:widowControl w:val="0"/>
        <w:rPr>
          <w:rFonts w:asciiTheme="minorHAnsi" w:hAnsiTheme="minorHAnsi" w:cstheme="minorHAnsi"/>
          <w:bCs/>
          <w:color w:val="000000" w:themeColor="text1"/>
        </w:rPr>
      </w:pPr>
    </w:p>
    <w:p w14:paraId="67E04736" w14:textId="0096078C" w:rsidR="009F7EF3" w:rsidRPr="00403053" w:rsidRDefault="0078078C"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Gillies, V. (2014) ‘Troubling families: parenting and the politics of early intervention’ In </w:t>
      </w:r>
      <w:proofErr w:type="spellStart"/>
      <w:proofErr w:type="gramStart"/>
      <w:r w:rsidRPr="00403053">
        <w:rPr>
          <w:rFonts w:asciiTheme="minorHAnsi" w:hAnsiTheme="minorHAnsi" w:cstheme="minorHAnsi"/>
          <w:color w:val="000000" w:themeColor="text1"/>
        </w:rPr>
        <w:t>S.Wagg</w:t>
      </w:r>
      <w:proofErr w:type="spellEnd"/>
      <w:proofErr w:type="gramEnd"/>
      <w:r w:rsidRPr="00403053">
        <w:rPr>
          <w:rFonts w:asciiTheme="minorHAnsi" w:hAnsiTheme="minorHAnsi" w:cstheme="minorHAnsi"/>
          <w:color w:val="000000" w:themeColor="text1"/>
        </w:rPr>
        <w:t xml:space="preserve"> and </w:t>
      </w:r>
      <w:proofErr w:type="spellStart"/>
      <w:r w:rsidRPr="00403053">
        <w:rPr>
          <w:rFonts w:asciiTheme="minorHAnsi" w:hAnsiTheme="minorHAnsi" w:cstheme="minorHAnsi"/>
          <w:color w:val="000000" w:themeColor="text1"/>
        </w:rPr>
        <w:t>J.Pilcher</w:t>
      </w:r>
      <w:proofErr w:type="spellEnd"/>
      <w:r w:rsidRPr="00403053">
        <w:rPr>
          <w:rFonts w:asciiTheme="minorHAnsi" w:hAnsiTheme="minorHAnsi" w:cstheme="minorHAnsi"/>
          <w:color w:val="000000" w:themeColor="text1"/>
        </w:rPr>
        <w:t xml:space="preserve"> (eds) </w:t>
      </w:r>
      <w:r w:rsidRPr="00403053">
        <w:rPr>
          <w:rFonts w:asciiTheme="minorHAnsi" w:hAnsiTheme="minorHAnsi" w:cstheme="minorHAnsi"/>
          <w:i/>
          <w:color w:val="000000" w:themeColor="text1"/>
        </w:rPr>
        <w:t>Thatcher’s grandchildren: politics and childhood in the twenty-first century</w:t>
      </w:r>
      <w:r w:rsidRPr="00403053">
        <w:rPr>
          <w:rFonts w:asciiTheme="minorHAnsi" w:hAnsiTheme="minorHAnsi" w:cstheme="minorHAnsi"/>
          <w:color w:val="000000" w:themeColor="text1"/>
        </w:rPr>
        <w:t>, London: Palgrave Macmillan</w:t>
      </w:r>
      <w:r w:rsidR="00E320C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204-224</w:t>
      </w:r>
    </w:p>
    <w:p w14:paraId="0A675CCD" w14:textId="3A5FE489" w:rsidR="009858CD" w:rsidRPr="00403053" w:rsidRDefault="009858CD" w:rsidP="00403053">
      <w:pPr>
        <w:widowControl w:val="0"/>
        <w:rPr>
          <w:rFonts w:asciiTheme="minorHAnsi" w:hAnsiTheme="minorHAnsi" w:cstheme="minorHAnsi"/>
          <w:color w:val="000000" w:themeColor="text1"/>
        </w:rPr>
      </w:pPr>
    </w:p>
    <w:p w14:paraId="2905FF4D" w14:textId="77777777" w:rsidR="009858CD" w:rsidRPr="00403053" w:rsidRDefault="009858CD"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Gillies, V., Edwards, R., and Horsley, N. (2017) </w:t>
      </w:r>
      <w:r w:rsidRPr="00403053">
        <w:rPr>
          <w:rFonts w:asciiTheme="minorHAnsi" w:hAnsiTheme="minorHAnsi" w:cstheme="minorHAnsi"/>
          <w:i/>
          <w:color w:val="000000" w:themeColor="text1"/>
        </w:rPr>
        <w:t>Challenging the politics of early intervention: Who’s ‘saving’ children and why</w:t>
      </w:r>
      <w:r w:rsidRPr="00403053">
        <w:rPr>
          <w:rFonts w:asciiTheme="minorHAnsi" w:hAnsiTheme="minorHAnsi" w:cstheme="minorHAnsi"/>
          <w:color w:val="000000" w:themeColor="text1"/>
        </w:rPr>
        <w:t>. Bristol: Policy Press</w:t>
      </w:r>
    </w:p>
    <w:p w14:paraId="0E647F40" w14:textId="40727332" w:rsidR="00621565" w:rsidRPr="00403053" w:rsidRDefault="00621565" w:rsidP="00403053">
      <w:pPr>
        <w:widowControl w:val="0"/>
        <w:rPr>
          <w:rFonts w:asciiTheme="minorHAnsi" w:hAnsiTheme="minorHAnsi" w:cstheme="minorHAnsi"/>
          <w:color w:val="000000" w:themeColor="text1"/>
        </w:rPr>
      </w:pPr>
    </w:p>
    <w:p w14:paraId="01BA20CE" w14:textId="542C527B" w:rsidR="00621565" w:rsidRPr="00403053" w:rsidRDefault="00621565"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Gov.UK (2019)</w:t>
      </w:r>
      <w:r w:rsidR="00956F01" w:rsidRPr="00403053">
        <w:rPr>
          <w:rFonts w:asciiTheme="minorHAnsi" w:hAnsiTheme="minorHAnsi" w:cstheme="minorHAnsi"/>
          <w:color w:val="000000" w:themeColor="text1"/>
        </w:rPr>
        <w:t xml:space="preserve"> </w:t>
      </w:r>
      <w:r w:rsidR="00956F01" w:rsidRPr="00403053">
        <w:rPr>
          <w:rFonts w:asciiTheme="minorHAnsi" w:hAnsiTheme="minorHAnsi" w:cstheme="minorHAnsi"/>
          <w:i/>
          <w:color w:val="000000" w:themeColor="text1"/>
        </w:rPr>
        <w:t xml:space="preserve">Universal Credit: two child </w:t>
      </w:r>
      <w:proofErr w:type="gramStart"/>
      <w:r w:rsidR="00956F01" w:rsidRPr="00403053">
        <w:rPr>
          <w:rFonts w:asciiTheme="minorHAnsi" w:hAnsiTheme="minorHAnsi" w:cstheme="minorHAnsi"/>
          <w:i/>
          <w:color w:val="000000" w:themeColor="text1"/>
        </w:rPr>
        <w:t>limit</w:t>
      </w:r>
      <w:proofErr w:type="gramEnd"/>
      <w:r w:rsidR="00956F01" w:rsidRPr="00403053">
        <w:rPr>
          <w:rFonts w:asciiTheme="minorHAnsi" w:hAnsiTheme="minorHAnsi" w:cstheme="minorHAnsi"/>
          <w:color w:val="000000" w:themeColor="text1"/>
        </w:rPr>
        <w:t xml:space="preserve">. Available at: </w:t>
      </w:r>
      <w:r w:rsidRPr="00403053">
        <w:rPr>
          <w:rFonts w:asciiTheme="minorHAnsi" w:hAnsiTheme="minorHAnsi" w:cstheme="minorHAnsi"/>
          <w:color w:val="000000" w:themeColor="text1"/>
        </w:rPr>
        <w:t xml:space="preserve"> </w:t>
      </w:r>
      <w:hyperlink r:id="rId27" w:history="1">
        <w:r w:rsidR="00956F01" w:rsidRPr="00403053">
          <w:rPr>
            <w:rStyle w:val="Hyperlink"/>
            <w:rFonts w:asciiTheme="minorHAnsi" w:hAnsiTheme="minorHAnsi" w:cstheme="minorHAnsi"/>
          </w:rPr>
          <w:t>https://www.nidirect.gov.uk/articles/universal-credit-two-child-limit</w:t>
        </w:r>
      </w:hyperlink>
      <w:r w:rsidR="00956F01" w:rsidRPr="00403053">
        <w:rPr>
          <w:rFonts w:asciiTheme="minorHAnsi" w:hAnsiTheme="minorHAnsi" w:cstheme="minorHAnsi"/>
          <w:color w:val="000000" w:themeColor="text1"/>
        </w:rPr>
        <w:t xml:space="preserve"> (accessed 17/2/2019)</w:t>
      </w:r>
    </w:p>
    <w:p w14:paraId="2F8BC66B" w14:textId="77777777" w:rsidR="009F7EF3" w:rsidRPr="00403053" w:rsidRDefault="009F7EF3" w:rsidP="00403053">
      <w:pPr>
        <w:widowControl w:val="0"/>
        <w:rPr>
          <w:rFonts w:asciiTheme="minorHAnsi" w:hAnsiTheme="minorHAnsi" w:cstheme="minorHAnsi"/>
          <w:bCs/>
          <w:color w:val="000000" w:themeColor="text1"/>
        </w:rPr>
      </w:pPr>
    </w:p>
    <w:p w14:paraId="5E8631A7" w14:textId="2115C895" w:rsidR="00765C59" w:rsidRPr="00403053" w:rsidRDefault="00765C59"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Harding, C., Wheaton, B. and Butler, A. (2017) </w:t>
      </w:r>
      <w:r w:rsidRPr="00403053">
        <w:rPr>
          <w:rFonts w:asciiTheme="minorHAnsi" w:hAnsiTheme="minorHAnsi" w:cstheme="minorHAnsi"/>
          <w:i/>
          <w:color w:val="000000" w:themeColor="text1"/>
        </w:rPr>
        <w:t>Childcare survey 2017,</w:t>
      </w:r>
      <w:r w:rsidRPr="00403053">
        <w:rPr>
          <w:rFonts w:asciiTheme="minorHAnsi" w:hAnsiTheme="minorHAnsi" w:cstheme="minorHAnsi"/>
          <w:color w:val="000000" w:themeColor="text1"/>
        </w:rPr>
        <w:t xml:space="preserve"> Family Childcare Trust. Available at: </w:t>
      </w:r>
      <w:hyperlink r:id="rId28" w:history="1">
        <w:r w:rsidRPr="00403053">
          <w:rPr>
            <w:rStyle w:val="Hyperlink"/>
            <w:rFonts w:asciiTheme="minorHAnsi" w:hAnsiTheme="minorHAnsi" w:cstheme="minorHAnsi"/>
            <w:color w:val="000000" w:themeColor="text1"/>
            <w:u w:val="none"/>
          </w:rPr>
          <w:t>https://www.familyandchildcaretrust.org/childcare-survey-2017</w:t>
        </w:r>
      </w:hyperlink>
      <w:r w:rsidRPr="00403053">
        <w:rPr>
          <w:rFonts w:asciiTheme="minorHAnsi" w:hAnsiTheme="minorHAnsi" w:cstheme="minorHAnsi"/>
          <w:color w:val="000000" w:themeColor="text1"/>
        </w:rPr>
        <w:t xml:space="preserve">  (</w:t>
      </w:r>
      <w:r w:rsidR="00A33535" w:rsidRPr="00403053">
        <w:rPr>
          <w:rFonts w:asciiTheme="minorHAnsi" w:hAnsiTheme="minorHAnsi" w:cstheme="minorHAnsi"/>
          <w:color w:val="000000" w:themeColor="text1"/>
        </w:rPr>
        <w:t>a</w:t>
      </w:r>
      <w:r w:rsidRPr="00403053">
        <w:rPr>
          <w:rFonts w:asciiTheme="minorHAnsi" w:hAnsiTheme="minorHAnsi" w:cstheme="minorHAnsi"/>
          <w:color w:val="000000" w:themeColor="text1"/>
        </w:rPr>
        <w:t xml:space="preserve">ccessed </w:t>
      </w:r>
      <w:r w:rsidR="00D92337" w:rsidRPr="00403053">
        <w:rPr>
          <w:rFonts w:asciiTheme="minorHAnsi" w:hAnsiTheme="minorHAnsi" w:cstheme="minorHAnsi"/>
          <w:color w:val="000000" w:themeColor="text1"/>
        </w:rPr>
        <w:t>23/9/18)</w:t>
      </w:r>
    </w:p>
    <w:p w14:paraId="4F4F4396" w14:textId="2EE0C1A9" w:rsidR="00163C14" w:rsidRPr="00403053" w:rsidRDefault="00163C14" w:rsidP="00403053">
      <w:pPr>
        <w:widowControl w:val="0"/>
        <w:rPr>
          <w:rFonts w:asciiTheme="minorHAnsi" w:hAnsiTheme="minorHAnsi" w:cstheme="minorHAnsi"/>
          <w:color w:val="000000" w:themeColor="text1"/>
        </w:rPr>
      </w:pPr>
    </w:p>
    <w:p w14:paraId="7F724702" w14:textId="47AB4556" w:rsidR="00163C14" w:rsidRPr="00403053" w:rsidRDefault="00163C14"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Her Majesty’s Treasury and Department for Work and Pensions [HMT and </w:t>
      </w:r>
      <w:r w:rsidR="00A22840" w:rsidRPr="00403053">
        <w:rPr>
          <w:rFonts w:asciiTheme="minorHAnsi" w:hAnsiTheme="minorHAnsi" w:cstheme="minorHAnsi"/>
          <w:color w:val="000000" w:themeColor="text1"/>
        </w:rPr>
        <w:t xml:space="preserve">DWP] (2015) </w:t>
      </w:r>
      <w:r w:rsidR="00A22840" w:rsidRPr="00403053">
        <w:rPr>
          <w:rFonts w:asciiTheme="minorHAnsi" w:hAnsiTheme="minorHAnsi" w:cstheme="minorHAnsi"/>
          <w:i/>
          <w:color w:val="000000" w:themeColor="text1"/>
        </w:rPr>
        <w:t>Welfare Reform and Work Bill: Impact Assessment of Tax Credits and Universal Credit, changes to Child Element and Family Element</w:t>
      </w:r>
      <w:r w:rsidR="00A22840" w:rsidRPr="00403053">
        <w:rPr>
          <w:rFonts w:asciiTheme="minorHAnsi" w:hAnsiTheme="minorHAnsi" w:cstheme="minorHAnsi"/>
          <w:color w:val="000000" w:themeColor="text1"/>
        </w:rPr>
        <w:t xml:space="preserve">. </w:t>
      </w:r>
      <w:r w:rsidR="00525CC2" w:rsidRPr="00403053">
        <w:rPr>
          <w:rFonts w:asciiTheme="minorHAnsi" w:hAnsiTheme="minorHAnsi" w:cstheme="minorHAnsi"/>
          <w:color w:val="000000" w:themeColor="text1"/>
        </w:rPr>
        <w:t xml:space="preserve">Available at: </w:t>
      </w:r>
      <w:hyperlink r:id="rId29" w:history="1">
        <w:r w:rsidR="00525CC2" w:rsidRPr="00403053">
          <w:rPr>
            <w:rStyle w:val="Hyperlink"/>
            <w:rFonts w:asciiTheme="minorHAnsi" w:hAnsiTheme="minorHAnsi" w:cstheme="minorHAnsi"/>
          </w:rPr>
          <w:t>https://www.parliament.uk/documents/impact-assessments/IA15-006E.pdf</w:t>
        </w:r>
      </w:hyperlink>
      <w:r w:rsidR="00525CC2"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11/2/2019)</w:t>
      </w:r>
    </w:p>
    <w:p w14:paraId="1D6370F2" w14:textId="0AF0A42C" w:rsidR="00361911" w:rsidRPr="00403053" w:rsidRDefault="00361911" w:rsidP="00403053">
      <w:pPr>
        <w:rPr>
          <w:rFonts w:asciiTheme="minorHAnsi" w:hAnsiTheme="minorHAnsi" w:cstheme="minorHAnsi"/>
        </w:rPr>
      </w:pPr>
    </w:p>
    <w:p w14:paraId="48933D15" w14:textId="7A2E3A57" w:rsidR="00361911" w:rsidRPr="00403053" w:rsidRDefault="00361911" w:rsidP="00403053">
      <w:pPr>
        <w:rPr>
          <w:rFonts w:asciiTheme="minorHAnsi" w:hAnsiTheme="minorHAnsi" w:cstheme="minorHAnsi"/>
        </w:rPr>
      </w:pPr>
      <w:r w:rsidRPr="00403053">
        <w:rPr>
          <w:rFonts w:asciiTheme="minorHAnsi" w:hAnsiTheme="minorHAnsi" w:cstheme="minorHAnsi"/>
        </w:rPr>
        <w:t>Hood</w:t>
      </w:r>
      <w:r w:rsidR="006868E8" w:rsidRPr="00403053">
        <w:rPr>
          <w:rFonts w:asciiTheme="minorHAnsi" w:hAnsiTheme="minorHAnsi" w:cstheme="minorHAnsi"/>
        </w:rPr>
        <w:t>, A.</w:t>
      </w:r>
      <w:r w:rsidRPr="00403053">
        <w:rPr>
          <w:rFonts w:asciiTheme="minorHAnsi" w:hAnsiTheme="minorHAnsi" w:cstheme="minorHAnsi"/>
        </w:rPr>
        <w:t xml:space="preserve"> and Waters</w:t>
      </w:r>
      <w:r w:rsidR="006868E8" w:rsidRPr="00403053">
        <w:rPr>
          <w:rFonts w:asciiTheme="minorHAnsi" w:hAnsiTheme="minorHAnsi" w:cstheme="minorHAnsi"/>
        </w:rPr>
        <w:t>, T.</w:t>
      </w:r>
      <w:r w:rsidRPr="00403053">
        <w:rPr>
          <w:rFonts w:asciiTheme="minorHAnsi" w:hAnsiTheme="minorHAnsi" w:cstheme="minorHAnsi"/>
        </w:rPr>
        <w:t xml:space="preserve"> (2017) </w:t>
      </w:r>
      <w:r w:rsidRPr="00403053">
        <w:rPr>
          <w:rFonts w:asciiTheme="minorHAnsi" w:hAnsiTheme="minorHAnsi" w:cstheme="minorHAnsi"/>
          <w:i/>
        </w:rPr>
        <w:t>Living standards, poverty and inequality in the UK: 2017–18 to 2021–22</w:t>
      </w:r>
      <w:r w:rsidRPr="00403053">
        <w:rPr>
          <w:rFonts w:asciiTheme="minorHAnsi" w:hAnsiTheme="minorHAnsi" w:cstheme="minorHAnsi"/>
        </w:rPr>
        <w:t xml:space="preserve">, Institute of Fiscal Studies. Available at: </w:t>
      </w:r>
      <w:hyperlink r:id="rId30" w:history="1">
        <w:r w:rsidR="006868E8" w:rsidRPr="00403053">
          <w:rPr>
            <w:rStyle w:val="Hyperlink"/>
            <w:rFonts w:asciiTheme="minorHAnsi" w:hAnsiTheme="minorHAnsi" w:cstheme="minorHAnsi"/>
            <w:u w:val="none"/>
          </w:rPr>
          <w:t>https://www.ifs.org.uk/uploads/publications/comms/R136.pdf</w:t>
        </w:r>
      </w:hyperlink>
      <w:r w:rsidR="006868E8" w:rsidRPr="00403053">
        <w:rPr>
          <w:rFonts w:asciiTheme="minorHAnsi" w:hAnsiTheme="minorHAnsi" w:cstheme="minorHAnsi"/>
        </w:rPr>
        <w:t xml:space="preserve"> (accessed </w:t>
      </w:r>
      <w:r w:rsidR="00D92337" w:rsidRPr="00403053">
        <w:rPr>
          <w:rFonts w:asciiTheme="minorHAnsi" w:hAnsiTheme="minorHAnsi" w:cstheme="minorHAnsi"/>
        </w:rPr>
        <w:t>4/01/2018)</w:t>
      </w:r>
    </w:p>
    <w:p w14:paraId="25CB42AD" w14:textId="01C9A6C4" w:rsidR="00A85B92" w:rsidRPr="00403053" w:rsidRDefault="00A85B92" w:rsidP="00403053">
      <w:pPr>
        <w:rPr>
          <w:rFonts w:asciiTheme="minorHAnsi" w:hAnsiTheme="minorHAnsi" w:cstheme="minorHAnsi"/>
        </w:rPr>
      </w:pPr>
    </w:p>
    <w:p w14:paraId="58A3A8E5" w14:textId="77777777" w:rsidR="00A85B92" w:rsidRPr="00403053" w:rsidRDefault="00A85B92" w:rsidP="00403053">
      <w:pPr>
        <w:widowControl w:val="0"/>
        <w:autoSpaceDE w:val="0"/>
        <w:autoSpaceDN w:val="0"/>
        <w:adjustRightInd w:val="0"/>
        <w:rPr>
          <w:rFonts w:asciiTheme="minorHAnsi" w:hAnsiTheme="minorHAnsi" w:cstheme="minorHAnsi"/>
          <w:bCs/>
          <w:iCs/>
          <w:color w:val="000000" w:themeColor="text1"/>
        </w:rPr>
      </w:pPr>
      <w:r w:rsidRPr="00403053">
        <w:rPr>
          <w:rFonts w:asciiTheme="minorHAnsi" w:hAnsiTheme="minorHAnsi" w:cstheme="minorHAnsi"/>
          <w:color w:val="000000" w:themeColor="text1"/>
        </w:rPr>
        <w:t xml:space="preserve">House of Commons Committee of Public Accounts [HCCPA] (2016) </w:t>
      </w:r>
      <w:r w:rsidRPr="00403053">
        <w:rPr>
          <w:rFonts w:asciiTheme="minorHAnsi" w:hAnsiTheme="minorHAnsi" w:cstheme="minorHAnsi"/>
          <w:i/>
          <w:color w:val="000000" w:themeColor="text1"/>
        </w:rPr>
        <w:t xml:space="preserve">Troubled families: progress review thirty-third report of session 2016–17 </w:t>
      </w:r>
    </w:p>
    <w:p w14:paraId="19932FE3" w14:textId="56FD6034" w:rsidR="00A85B92" w:rsidRPr="00403053" w:rsidRDefault="00A85B92"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Available at:  </w:t>
      </w:r>
      <w:hyperlink r:id="rId31" w:history="1">
        <w:r w:rsidRPr="00403053">
          <w:rPr>
            <w:rStyle w:val="Hyperlink"/>
            <w:rFonts w:asciiTheme="minorHAnsi" w:hAnsiTheme="minorHAnsi" w:cstheme="minorHAnsi"/>
            <w:color w:val="000000" w:themeColor="text1"/>
            <w:u w:val="none"/>
          </w:rPr>
          <w:t>https://publications.parliament.uk/pa/cm201617/cmselect/cmpubacc/711/711.pdf</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16/01/2018)</w:t>
      </w:r>
    </w:p>
    <w:p w14:paraId="7CCF410F" w14:textId="35FFD5E9" w:rsidR="00320FC7" w:rsidRPr="00403053" w:rsidRDefault="00320FC7" w:rsidP="00403053">
      <w:pPr>
        <w:rPr>
          <w:rFonts w:asciiTheme="minorHAnsi" w:hAnsiTheme="minorHAnsi" w:cstheme="minorHAnsi"/>
        </w:rPr>
      </w:pPr>
    </w:p>
    <w:p w14:paraId="69A0C868" w14:textId="303BB275" w:rsidR="008D4CD9" w:rsidRPr="00403053" w:rsidRDefault="00320FC7" w:rsidP="00403053">
      <w:pPr>
        <w:rPr>
          <w:rFonts w:asciiTheme="minorHAnsi" w:hAnsiTheme="minorHAnsi" w:cstheme="minorHAnsi"/>
        </w:rPr>
      </w:pPr>
      <w:r w:rsidRPr="00403053">
        <w:rPr>
          <w:rFonts w:asciiTheme="minorHAnsi" w:hAnsiTheme="minorHAnsi" w:cstheme="minorHAnsi"/>
        </w:rPr>
        <w:lastRenderedPageBreak/>
        <w:t xml:space="preserve">House of Commons </w:t>
      </w:r>
      <w:r w:rsidR="00050C8E" w:rsidRPr="00403053">
        <w:rPr>
          <w:rFonts w:asciiTheme="minorHAnsi" w:hAnsiTheme="minorHAnsi" w:cstheme="minorHAnsi"/>
        </w:rPr>
        <w:t>Committee of Public Accounts</w:t>
      </w:r>
      <w:r w:rsidR="0067087C" w:rsidRPr="00403053">
        <w:rPr>
          <w:rFonts w:asciiTheme="minorHAnsi" w:hAnsiTheme="minorHAnsi" w:cstheme="minorHAnsi"/>
        </w:rPr>
        <w:t xml:space="preserve"> [HCCPA]</w:t>
      </w:r>
      <w:r w:rsidR="00050C8E" w:rsidRPr="00403053">
        <w:rPr>
          <w:rFonts w:asciiTheme="minorHAnsi" w:hAnsiTheme="minorHAnsi" w:cstheme="minorHAnsi"/>
        </w:rPr>
        <w:t xml:space="preserve"> (2018) </w:t>
      </w:r>
      <w:r w:rsidR="008D4CD9" w:rsidRPr="00403053">
        <w:rPr>
          <w:rFonts w:asciiTheme="minorHAnsi" w:hAnsiTheme="minorHAnsi" w:cstheme="minorHAnsi"/>
          <w:i/>
        </w:rPr>
        <w:t>Universal Credit Sixty-Fourth Report of Session 2017–19.</w:t>
      </w:r>
      <w:r w:rsidR="008D4CD9" w:rsidRPr="00403053">
        <w:rPr>
          <w:rFonts w:asciiTheme="minorHAnsi" w:hAnsiTheme="minorHAnsi" w:cstheme="minorHAnsi"/>
        </w:rPr>
        <w:t xml:space="preserve"> Available at: </w:t>
      </w:r>
      <w:hyperlink r:id="rId32" w:history="1">
        <w:r w:rsidR="008D4CD9" w:rsidRPr="00403053">
          <w:rPr>
            <w:rStyle w:val="Hyperlink"/>
            <w:rFonts w:asciiTheme="minorHAnsi" w:hAnsiTheme="minorHAnsi" w:cstheme="minorHAnsi"/>
            <w:u w:val="none"/>
          </w:rPr>
          <w:t>https://publications.parliament.uk/pa/cm201719/cmselect/cmpubacc/1183/1183.pdf</w:t>
        </w:r>
      </w:hyperlink>
      <w:r w:rsidR="008D4CD9" w:rsidRPr="00403053">
        <w:rPr>
          <w:rFonts w:asciiTheme="minorHAnsi" w:hAnsiTheme="minorHAnsi" w:cstheme="minorHAnsi"/>
        </w:rPr>
        <w:t xml:space="preserve"> (Accessed </w:t>
      </w:r>
      <w:r w:rsidR="00D92337" w:rsidRPr="00403053">
        <w:rPr>
          <w:rFonts w:asciiTheme="minorHAnsi" w:hAnsiTheme="minorHAnsi" w:cstheme="minorHAnsi"/>
        </w:rPr>
        <w:t>3/01/2019)</w:t>
      </w:r>
    </w:p>
    <w:p w14:paraId="32BE100E" w14:textId="43CF16C9" w:rsidR="00320FC7" w:rsidRPr="00403053" w:rsidRDefault="00320FC7" w:rsidP="00403053">
      <w:pPr>
        <w:rPr>
          <w:rFonts w:asciiTheme="minorHAnsi" w:hAnsiTheme="minorHAnsi" w:cstheme="minorHAnsi"/>
        </w:rPr>
      </w:pPr>
    </w:p>
    <w:p w14:paraId="1987B4F3" w14:textId="425B2524" w:rsidR="00C60972" w:rsidRPr="00403053" w:rsidRDefault="00C60972" w:rsidP="00403053">
      <w:pPr>
        <w:widowControl w:val="0"/>
        <w:autoSpaceDE w:val="0"/>
        <w:autoSpaceDN w:val="0"/>
        <w:adjustRightInd w:val="0"/>
        <w:rPr>
          <w:rFonts w:asciiTheme="minorHAnsi" w:hAnsiTheme="minorHAnsi" w:cstheme="minorHAnsi"/>
          <w:bCs/>
          <w:color w:val="000000" w:themeColor="text1"/>
        </w:rPr>
      </w:pPr>
      <w:r w:rsidRPr="00403053">
        <w:rPr>
          <w:rFonts w:asciiTheme="minorHAnsi" w:hAnsiTheme="minorHAnsi" w:cstheme="minorHAnsi"/>
          <w:bCs/>
          <w:color w:val="000000" w:themeColor="text1"/>
        </w:rPr>
        <w:t xml:space="preserve">Jones, O. (2015) </w:t>
      </w:r>
      <w:r w:rsidRPr="00403053">
        <w:rPr>
          <w:rFonts w:asciiTheme="minorHAnsi" w:hAnsiTheme="minorHAnsi" w:cstheme="minorHAnsi"/>
          <w:bCs/>
          <w:i/>
          <w:color w:val="000000" w:themeColor="text1"/>
        </w:rPr>
        <w:t>The establishment and how they get away with it</w:t>
      </w:r>
      <w:r w:rsidRPr="00403053">
        <w:rPr>
          <w:rFonts w:asciiTheme="minorHAnsi" w:hAnsiTheme="minorHAnsi" w:cstheme="minorHAnsi"/>
          <w:bCs/>
          <w:color w:val="000000" w:themeColor="text1"/>
        </w:rPr>
        <w:t>. London: Penguin Books</w:t>
      </w:r>
    </w:p>
    <w:p w14:paraId="3DACA5CD" w14:textId="23618D81" w:rsidR="00E71AAB" w:rsidRPr="00403053" w:rsidRDefault="00E71AAB" w:rsidP="00403053">
      <w:pPr>
        <w:widowControl w:val="0"/>
        <w:autoSpaceDE w:val="0"/>
        <w:autoSpaceDN w:val="0"/>
        <w:adjustRightInd w:val="0"/>
        <w:rPr>
          <w:rFonts w:asciiTheme="minorHAnsi" w:hAnsiTheme="minorHAnsi" w:cstheme="minorHAnsi"/>
          <w:bCs/>
          <w:color w:val="000000" w:themeColor="text1"/>
        </w:rPr>
      </w:pPr>
    </w:p>
    <w:p w14:paraId="707E5425" w14:textId="03E71377" w:rsidR="00E71AAB" w:rsidRPr="00403053" w:rsidRDefault="00E71AAB" w:rsidP="00403053">
      <w:pPr>
        <w:widowControl w:val="0"/>
        <w:autoSpaceDE w:val="0"/>
        <w:autoSpaceDN w:val="0"/>
        <w:adjustRightInd w:val="0"/>
        <w:rPr>
          <w:rFonts w:asciiTheme="minorHAnsi" w:hAnsiTheme="minorHAnsi" w:cstheme="minorHAnsi"/>
          <w:bCs/>
          <w:color w:val="000000" w:themeColor="text1"/>
        </w:rPr>
      </w:pPr>
      <w:proofErr w:type="spellStart"/>
      <w:r w:rsidRPr="00403053">
        <w:rPr>
          <w:rFonts w:asciiTheme="minorHAnsi" w:hAnsiTheme="minorHAnsi" w:cstheme="minorHAnsi"/>
          <w:bCs/>
          <w:color w:val="000000" w:themeColor="text1"/>
        </w:rPr>
        <w:t>Johnes</w:t>
      </w:r>
      <w:proofErr w:type="spellEnd"/>
      <w:r w:rsidRPr="00403053">
        <w:rPr>
          <w:rFonts w:asciiTheme="minorHAnsi" w:hAnsiTheme="minorHAnsi" w:cstheme="minorHAnsi"/>
          <w:bCs/>
          <w:color w:val="000000" w:themeColor="text1"/>
        </w:rPr>
        <w:t xml:space="preserve"> and Hutchinson (2016) </w:t>
      </w:r>
      <w:r w:rsidRPr="00403053">
        <w:rPr>
          <w:rFonts w:asciiTheme="minorHAnsi" w:hAnsiTheme="minorHAnsi" w:cstheme="minorHAnsi"/>
          <w:bCs/>
          <w:i/>
          <w:color w:val="000000" w:themeColor="text1"/>
        </w:rPr>
        <w:t>Widening the gap? The impact of the 30 hours entitlement on early years education and childcare</w:t>
      </w:r>
      <w:r w:rsidRPr="00403053">
        <w:rPr>
          <w:rFonts w:asciiTheme="minorHAnsi" w:hAnsiTheme="minorHAnsi" w:cstheme="minorHAnsi"/>
          <w:bCs/>
          <w:color w:val="000000" w:themeColor="text1"/>
        </w:rPr>
        <w:t xml:space="preserve">. Available at:  </w:t>
      </w:r>
      <w:hyperlink r:id="rId33" w:history="1">
        <w:r w:rsidRPr="00403053">
          <w:rPr>
            <w:rStyle w:val="Hyperlink"/>
            <w:rFonts w:asciiTheme="minorHAnsi" w:hAnsiTheme="minorHAnsi" w:cstheme="minorHAnsi"/>
            <w:bCs/>
            <w:color w:val="000000" w:themeColor="text1"/>
          </w:rPr>
          <w:t>http://epi.org.uk/wp-content/uploads/2016/05/widening-the-gap-final-epi.pdf</w:t>
        </w:r>
      </w:hyperlink>
      <w:r w:rsidRPr="00403053">
        <w:rPr>
          <w:rFonts w:asciiTheme="minorHAnsi" w:hAnsiTheme="minorHAnsi" w:cstheme="minorHAnsi"/>
          <w:bCs/>
          <w:color w:val="000000" w:themeColor="text1"/>
        </w:rPr>
        <w:t xml:space="preserve"> (Accessed </w:t>
      </w:r>
      <w:r w:rsidR="00D92337" w:rsidRPr="00403053">
        <w:rPr>
          <w:rFonts w:asciiTheme="minorHAnsi" w:hAnsiTheme="minorHAnsi" w:cstheme="minorHAnsi"/>
          <w:bCs/>
          <w:color w:val="000000" w:themeColor="text1"/>
        </w:rPr>
        <w:t>11/12/2017)</w:t>
      </w:r>
    </w:p>
    <w:p w14:paraId="5DB15918" w14:textId="77777777" w:rsidR="00403053" w:rsidRPr="00403053" w:rsidRDefault="00403053" w:rsidP="00403053">
      <w:pPr>
        <w:widowControl w:val="0"/>
        <w:autoSpaceDE w:val="0"/>
        <w:autoSpaceDN w:val="0"/>
        <w:adjustRightInd w:val="0"/>
        <w:rPr>
          <w:rFonts w:asciiTheme="minorHAnsi" w:hAnsiTheme="minorHAnsi" w:cstheme="minorHAnsi"/>
          <w:bCs/>
          <w:color w:val="000000" w:themeColor="text1"/>
        </w:rPr>
      </w:pPr>
    </w:p>
    <w:p w14:paraId="7BC097D1" w14:textId="77B3CB73" w:rsidR="00CE6BB0" w:rsidRDefault="00E86C24" w:rsidP="00403053">
      <w:pPr>
        <w:pStyle w:val="NormalWeb"/>
        <w:spacing w:before="0" w:beforeAutospacing="0" w:after="0" w:afterAutospacing="0"/>
        <w:rPr>
          <w:rFonts w:asciiTheme="minorHAnsi" w:hAnsiTheme="minorHAnsi" w:cstheme="minorHAnsi"/>
        </w:rPr>
      </w:pPr>
      <w:r w:rsidRPr="00403053">
        <w:rPr>
          <w:rFonts w:asciiTheme="minorHAnsi" w:hAnsiTheme="minorHAnsi" w:cstheme="minorHAnsi"/>
        </w:rPr>
        <w:t>Lambert, M. (2019) Between ‘families in trouble’ and ‘children at risk’: historicising ‘troubled family’ policy in England since 1945</w:t>
      </w:r>
      <w:r w:rsidR="00934634" w:rsidRPr="00403053">
        <w:rPr>
          <w:rFonts w:asciiTheme="minorHAnsi" w:hAnsiTheme="minorHAnsi" w:cstheme="minorHAnsi"/>
        </w:rPr>
        <w:t xml:space="preserve">. </w:t>
      </w:r>
      <w:r w:rsidR="00934634" w:rsidRPr="00403053">
        <w:rPr>
          <w:rFonts w:asciiTheme="minorHAnsi" w:hAnsiTheme="minorHAnsi" w:cstheme="minorHAnsi"/>
          <w:i/>
        </w:rPr>
        <w:t>Children and Society</w:t>
      </w:r>
      <w:r w:rsidR="00934634" w:rsidRPr="00403053">
        <w:rPr>
          <w:rFonts w:asciiTheme="minorHAnsi" w:hAnsiTheme="minorHAnsi" w:cstheme="minorHAnsi"/>
        </w:rPr>
        <w:t>, 33(</w:t>
      </w:r>
      <w:r w:rsidR="00870B27" w:rsidRPr="00403053">
        <w:rPr>
          <w:rFonts w:asciiTheme="minorHAnsi" w:hAnsiTheme="minorHAnsi" w:cstheme="minorHAnsi"/>
        </w:rPr>
        <w:t>1</w:t>
      </w:r>
      <w:r w:rsidR="00934634" w:rsidRPr="00403053">
        <w:rPr>
          <w:rFonts w:asciiTheme="minorHAnsi" w:hAnsiTheme="minorHAnsi" w:cstheme="minorHAnsi"/>
        </w:rPr>
        <w:t>)</w:t>
      </w:r>
      <w:r w:rsidR="00E320CC" w:rsidRPr="00403053">
        <w:rPr>
          <w:rFonts w:asciiTheme="minorHAnsi" w:hAnsiTheme="minorHAnsi" w:cstheme="minorHAnsi"/>
        </w:rPr>
        <w:t xml:space="preserve">: </w:t>
      </w:r>
      <w:r w:rsidR="00934634" w:rsidRPr="00403053">
        <w:rPr>
          <w:rFonts w:asciiTheme="minorHAnsi" w:hAnsiTheme="minorHAnsi" w:cstheme="minorHAnsi"/>
        </w:rPr>
        <w:t>82-91</w:t>
      </w:r>
    </w:p>
    <w:p w14:paraId="479103E5" w14:textId="77777777" w:rsidR="00403053" w:rsidRPr="00403053" w:rsidRDefault="00403053" w:rsidP="00403053">
      <w:pPr>
        <w:pStyle w:val="NormalWeb"/>
        <w:spacing w:before="0" w:beforeAutospacing="0" w:after="0" w:afterAutospacing="0"/>
        <w:rPr>
          <w:rFonts w:asciiTheme="minorHAnsi" w:hAnsiTheme="minorHAnsi" w:cstheme="minorHAnsi"/>
        </w:rPr>
      </w:pPr>
    </w:p>
    <w:p w14:paraId="1A14E34C" w14:textId="4D394596" w:rsidR="00CE6BB0" w:rsidRPr="00403053" w:rsidRDefault="00CE6BB0" w:rsidP="00403053">
      <w:pPr>
        <w:widowControl w:val="0"/>
        <w:rPr>
          <w:rFonts w:asciiTheme="minorHAnsi" w:hAnsiTheme="minorHAnsi" w:cstheme="minorHAnsi"/>
          <w:color w:val="000000" w:themeColor="text1"/>
        </w:rPr>
      </w:pPr>
      <w:proofErr w:type="spellStart"/>
      <w:r w:rsidRPr="00403053">
        <w:rPr>
          <w:rFonts w:asciiTheme="minorHAnsi" w:hAnsiTheme="minorHAnsi" w:cstheme="minorHAnsi"/>
          <w:color w:val="000000" w:themeColor="text1"/>
        </w:rPr>
        <w:t>Levitas</w:t>
      </w:r>
      <w:proofErr w:type="spellEnd"/>
      <w:r w:rsidRPr="00403053">
        <w:rPr>
          <w:rFonts w:asciiTheme="minorHAnsi" w:hAnsiTheme="minorHAnsi" w:cstheme="minorHAnsi"/>
          <w:color w:val="000000" w:themeColor="text1"/>
        </w:rPr>
        <w:t xml:space="preserve">, R. (2012) There may be ‘trouble’ ahead: what we know about those 120,000 ‘troubled families’, </w:t>
      </w:r>
      <w:r w:rsidRPr="00403053">
        <w:rPr>
          <w:rFonts w:asciiTheme="minorHAnsi" w:hAnsiTheme="minorHAnsi" w:cstheme="minorHAnsi"/>
          <w:i/>
          <w:color w:val="000000" w:themeColor="text1"/>
        </w:rPr>
        <w:t>Policy Response Series No. 3</w:t>
      </w:r>
      <w:r w:rsidRPr="00403053">
        <w:rPr>
          <w:rFonts w:asciiTheme="minorHAnsi" w:hAnsiTheme="minorHAnsi" w:cstheme="minorHAnsi"/>
          <w:color w:val="000000" w:themeColor="text1"/>
        </w:rPr>
        <w:t xml:space="preserve">.  Available at:  </w:t>
      </w:r>
      <w:hyperlink r:id="rId34" w:history="1">
        <w:r w:rsidRPr="00403053">
          <w:rPr>
            <w:rStyle w:val="Hyperlink"/>
            <w:rFonts w:asciiTheme="minorHAnsi" w:hAnsiTheme="minorHAnsi" w:cstheme="minorHAnsi"/>
            <w:color w:val="000000" w:themeColor="text1"/>
            <w:u w:val="none"/>
          </w:rPr>
          <w:t>http://www.poverty.ac.uk/policy-response-working-papers-families-social-policy-life-chances-children-parenting-uk-government</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10/01/2018)</w:t>
      </w:r>
    </w:p>
    <w:p w14:paraId="5BEACB9D" w14:textId="599223FE" w:rsidR="006068DA" w:rsidRPr="00403053" w:rsidRDefault="006068DA" w:rsidP="00403053">
      <w:pPr>
        <w:widowControl w:val="0"/>
        <w:tabs>
          <w:tab w:val="left" w:pos="4755"/>
        </w:tabs>
        <w:rPr>
          <w:rFonts w:asciiTheme="minorHAnsi" w:hAnsiTheme="minorHAnsi" w:cstheme="minorHAnsi"/>
          <w:color w:val="000000" w:themeColor="text1"/>
        </w:rPr>
      </w:pPr>
    </w:p>
    <w:p w14:paraId="6458B3BC" w14:textId="34772A5B" w:rsidR="006068DA" w:rsidRPr="00403053" w:rsidRDefault="006068DA"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Life Chances Act 2010 [2016]. Available at: </w:t>
      </w:r>
      <w:hyperlink r:id="rId35" w:history="1">
        <w:r w:rsidRPr="00403053">
          <w:rPr>
            <w:rStyle w:val="Hyperlink"/>
            <w:rFonts w:asciiTheme="minorHAnsi" w:hAnsiTheme="minorHAnsi" w:cstheme="minorHAnsi"/>
            <w:color w:val="000000" w:themeColor="text1"/>
            <w:u w:val="none"/>
          </w:rPr>
          <w:t>https://www.legislation.gov.uk/ukpga/2010/9</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28/07/2018)</w:t>
      </w:r>
    </w:p>
    <w:p w14:paraId="7B89F2CB" w14:textId="77777777" w:rsidR="00EE260E" w:rsidRPr="00403053" w:rsidRDefault="00EE260E" w:rsidP="00403053">
      <w:pPr>
        <w:widowControl w:val="0"/>
        <w:rPr>
          <w:rFonts w:asciiTheme="minorHAnsi" w:hAnsiTheme="minorHAnsi" w:cstheme="minorHAnsi"/>
          <w:color w:val="000000" w:themeColor="text1"/>
        </w:rPr>
      </w:pPr>
    </w:p>
    <w:p w14:paraId="24C449F6" w14:textId="2AD6550F" w:rsidR="005F000E" w:rsidRPr="00403053" w:rsidRDefault="005F000E"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Lister, R. (2015) ‘To count for nothing: poverty beyond the statistics’, </w:t>
      </w:r>
      <w:r w:rsidRPr="00403053">
        <w:rPr>
          <w:rFonts w:asciiTheme="minorHAnsi" w:hAnsiTheme="minorHAnsi" w:cstheme="minorHAnsi"/>
          <w:i/>
          <w:color w:val="000000" w:themeColor="text1"/>
        </w:rPr>
        <w:t>Journal of the British Academy</w:t>
      </w:r>
      <w:r w:rsidRPr="00403053">
        <w:rPr>
          <w:rFonts w:asciiTheme="minorHAnsi" w:hAnsiTheme="minorHAnsi" w:cstheme="minorHAnsi"/>
          <w:color w:val="000000" w:themeColor="text1"/>
        </w:rPr>
        <w:t>, 3</w:t>
      </w:r>
      <w:r w:rsidR="00E320C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139-165</w:t>
      </w:r>
    </w:p>
    <w:p w14:paraId="225EE2EC" w14:textId="77777777" w:rsidR="00074026" w:rsidRPr="00403053" w:rsidRDefault="00074026" w:rsidP="00403053">
      <w:pPr>
        <w:widowControl w:val="0"/>
        <w:rPr>
          <w:rFonts w:asciiTheme="minorHAnsi" w:hAnsiTheme="minorHAnsi" w:cstheme="minorHAnsi"/>
          <w:color w:val="000000" w:themeColor="text1"/>
        </w:rPr>
      </w:pPr>
    </w:p>
    <w:p w14:paraId="3215BF51" w14:textId="04876B5C" w:rsidR="00074026" w:rsidRDefault="00074026"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MacDonald, R., </w:t>
      </w:r>
      <w:proofErr w:type="spellStart"/>
      <w:r w:rsidRPr="00403053">
        <w:rPr>
          <w:rFonts w:asciiTheme="minorHAnsi" w:hAnsiTheme="minorHAnsi" w:cstheme="minorHAnsi"/>
          <w:color w:val="000000" w:themeColor="text1"/>
        </w:rPr>
        <w:t>Shildrick</w:t>
      </w:r>
      <w:proofErr w:type="spellEnd"/>
      <w:r w:rsidRPr="00403053">
        <w:rPr>
          <w:rFonts w:asciiTheme="minorHAnsi" w:hAnsiTheme="minorHAnsi" w:cstheme="minorHAnsi"/>
          <w:color w:val="000000" w:themeColor="text1"/>
        </w:rPr>
        <w:t xml:space="preserve">, T. and Furlong, A. (2013) ‘In search of intergenerational cultures of worklessness: hunting the yeti and shooting zombies’, </w:t>
      </w:r>
      <w:r w:rsidRPr="00403053">
        <w:rPr>
          <w:rFonts w:asciiTheme="minorHAnsi" w:hAnsiTheme="minorHAnsi" w:cstheme="minorHAnsi"/>
          <w:i/>
          <w:color w:val="000000" w:themeColor="text1"/>
        </w:rPr>
        <w:t>Critical Social Policy</w:t>
      </w:r>
      <w:r w:rsidRPr="00403053">
        <w:rPr>
          <w:rFonts w:asciiTheme="minorHAnsi" w:hAnsiTheme="minorHAnsi" w:cstheme="minorHAnsi"/>
          <w:color w:val="000000" w:themeColor="text1"/>
        </w:rPr>
        <w:t>, 34(2)</w:t>
      </w:r>
      <w:r w:rsidR="00E320C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199-220</w:t>
      </w:r>
    </w:p>
    <w:p w14:paraId="5A2E676F" w14:textId="77777777" w:rsidR="00403053" w:rsidRPr="00403053" w:rsidRDefault="00403053" w:rsidP="00403053">
      <w:pPr>
        <w:widowControl w:val="0"/>
        <w:rPr>
          <w:rFonts w:asciiTheme="minorHAnsi" w:hAnsiTheme="minorHAnsi" w:cstheme="minorHAnsi"/>
          <w:color w:val="000000" w:themeColor="text1"/>
        </w:rPr>
      </w:pPr>
    </w:p>
    <w:p w14:paraId="7B834741" w14:textId="0798DE2D" w:rsidR="00A72E20" w:rsidRPr="00403053" w:rsidRDefault="006F2FE5" w:rsidP="00403053">
      <w:pPr>
        <w:pStyle w:val="NormalWeb"/>
        <w:spacing w:before="0" w:beforeAutospacing="0" w:after="0" w:afterAutospacing="0"/>
        <w:rPr>
          <w:rFonts w:asciiTheme="minorHAnsi" w:hAnsiTheme="minorHAnsi" w:cstheme="minorHAnsi"/>
        </w:rPr>
      </w:pPr>
      <w:proofErr w:type="spellStart"/>
      <w:r w:rsidRPr="00403053">
        <w:rPr>
          <w:rFonts w:asciiTheme="minorHAnsi" w:hAnsiTheme="minorHAnsi" w:cstheme="minorHAnsi"/>
        </w:rPr>
        <w:t>Macnicol</w:t>
      </w:r>
      <w:proofErr w:type="spellEnd"/>
      <w:r w:rsidRPr="00403053">
        <w:rPr>
          <w:rFonts w:asciiTheme="minorHAnsi" w:hAnsiTheme="minorHAnsi" w:cstheme="minorHAnsi"/>
        </w:rPr>
        <w:t>, J. (2017) Reconstructing the underclass</w:t>
      </w:r>
      <w:r w:rsidR="00D41083" w:rsidRPr="00403053">
        <w:rPr>
          <w:rFonts w:asciiTheme="minorHAnsi" w:hAnsiTheme="minorHAnsi" w:cstheme="minorHAnsi"/>
        </w:rPr>
        <w:t xml:space="preserve">. </w:t>
      </w:r>
      <w:r w:rsidR="00D41083" w:rsidRPr="00403053">
        <w:rPr>
          <w:rFonts w:asciiTheme="minorHAnsi" w:hAnsiTheme="minorHAnsi" w:cstheme="minorHAnsi"/>
          <w:i/>
        </w:rPr>
        <w:t>Social Policy and Society</w:t>
      </w:r>
      <w:r w:rsidR="00D41083" w:rsidRPr="00403053">
        <w:rPr>
          <w:rFonts w:asciiTheme="minorHAnsi" w:hAnsiTheme="minorHAnsi" w:cstheme="minorHAnsi"/>
        </w:rPr>
        <w:t>, 16(1)</w:t>
      </w:r>
      <w:r w:rsidR="00E320CC" w:rsidRPr="00403053">
        <w:rPr>
          <w:rFonts w:asciiTheme="minorHAnsi" w:hAnsiTheme="minorHAnsi" w:cstheme="minorHAnsi"/>
        </w:rPr>
        <w:t xml:space="preserve">: </w:t>
      </w:r>
      <w:r w:rsidR="00D41083" w:rsidRPr="00403053">
        <w:rPr>
          <w:rFonts w:asciiTheme="minorHAnsi" w:hAnsiTheme="minorHAnsi" w:cstheme="minorHAnsi"/>
        </w:rPr>
        <w:t>99-108</w:t>
      </w:r>
    </w:p>
    <w:p w14:paraId="598E8B7C" w14:textId="7BAF5B40" w:rsidR="00E27BB2" w:rsidRPr="00403053" w:rsidRDefault="00E27BB2" w:rsidP="00403053">
      <w:pPr>
        <w:widowControl w:val="0"/>
        <w:tabs>
          <w:tab w:val="left" w:pos="4755"/>
        </w:tabs>
        <w:rPr>
          <w:rFonts w:asciiTheme="minorHAnsi" w:hAnsiTheme="minorHAnsi" w:cstheme="minorHAnsi"/>
          <w:color w:val="000000" w:themeColor="text1"/>
        </w:rPr>
      </w:pPr>
      <w:r w:rsidRPr="00403053">
        <w:rPr>
          <w:rFonts w:asciiTheme="minorHAnsi" w:hAnsiTheme="minorHAnsi" w:cstheme="minorHAnsi"/>
          <w:color w:val="000000" w:themeColor="text1"/>
        </w:rPr>
        <w:t xml:space="preserve">Marsh, A., Barker, K., Ayrton, C., Treanor, M. and Haddad, M. (2017) </w:t>
      </w:r>
      <w:r w:rsidRPr="00403053">
        <w:rPr>
          <w:rFonts w:asciiTheme="minorHAnsi" w:hAnsiTheme="minorHAnsi" w:cstheme="minorHAnsi"/>
          <w:i/>
          <w:color w:val="000000" w:themeColor="text1"/>
        </w:rPr>
        <w:t>Poverty: the facts</w:t>
      </w:r>
      <w:r w:rsidRPr="00403053">
        <w:rPr>
          <w:rFonts w:asciiTheme="minorHAnsi" w:hAnsiTheme="minorHAnsi" w:cstheme="minorHAnsi"/>
          <w:color w:val="000000" w:themeColor="text1"/>
        </w:rPr>
        <w:t xml:space="preserve"> (6</w:t>
      </w:r>
      <w:r w:rsidRPr="00403053">
        <w:rPr>
          <w:rFonts w:asciiTheme="minorHAnsi" w:hAnsiTheme="minorHAnsi" w:cstheme="minorHAnsi"/>
          <w:color w:val="000000" w:themeColor="text1"/>
          <w:vertAlign w:val="superscript"/>
        </w:rPr>
        <w:t>th</w:t>
      </w:r>
      <w:r w:rsidRPr="00403053">
        <w:rPr>
          <w:rFonts w:asciiTheme="minorHAnsi" w:hAnsiTheme="minorHAnsi" w:cstheme="minorHAnsi"/>
          <w:color w:val="000000" w:themeColor="text1"/>
        </w:rPr>
        <w:t xml:space="preserve"> Ed.). London: CPAG</w:t>
      </w:r>
    </w:p>
    <w:p w14:paraId="114CB0CC" w14:textId="4627300A" w:rsidR="009D2AA6" w:rsidRPr="00403053" w:rsidRDefault="009D2AA6" w:rsidP="00403053">
      <w:pPr>
        <w:widowControl w:val="0"/>
        <w:tabs>
          <w:tab w:val="left" w:pos="4755"/>
        </w:tabs>
        <w:rPr>
          <w:rFonts w:asciiTheme="minorHAnsi" w:hAnsiTheme="minorHAnsi" w:cstheme="minorHAnsi"/>
          <w:color w:val="000000" w:themeColor="text1"/>
        </w:rPr>
      </w:pPr>
    </w:p>
    <w:p w14:paraId="624D6F7B" w14:textId="7BF3B926" w:rsidR="009A581C" w:rsidRPr="00403053" w:rsidRDefault="009D2AA6" w:rsidP="00403053">
      <w:pPr>
        <w:rPr>
          <w:rFonts w:asciiTheme="minorHAnsi" w:hAnsiTheme="minorHAnsi" w:cstheme="minorHAnsi"/>
          <w:color w:val="0B0C0C"/>
          <w:shd w:val="clear" w:color="auto" w:fill="FFFFFF"/>
        </w:rPr>
      </w:pPr>
      <w:r w:rsidRPr="00403053">
        <w:rPr>
          <w:rFonts w:asciiTheme="minorHAnsi" w:hAnsiTheme="minorHAnsi" w:cstheme="minorHAnsi"/>
          <w:color w:val="000000" w:themeColor="text1"/>
        </w:rPr>
        <w:t xml:space="preserve">May, T. (2016) </w:t>
      </w:r>
      <w:r w:rsidR="00956F01" w:rsidRPr="00403053">
        <w:rPr>
          <w:rFonts w:asciiTheme="minorHAnsi" w:hAnsiTheme="minorHAnsi" w:cstheme="minorHAnsi"/>
          <w:i/>
          <w:color w:val="000000" w:themeColor="text1"/>
        </w:rPr>
        <w:t>Statement from the new Prime Minister Theresa May</w:t>
      </w:r>
      <w:r w:rsidR="00956F01" w:rsidRPr="00403053">
        <w:rPr>
          <w:rFonts w:asciiTheme="minorHAnsi" w:hAnsiTheme="minorHAnsi" w:cstheme="minorHAnsi"/>
          <w:color w:val="000000" w:themeColor="text1"/>
        </w:rPr>
        <w:t xml:space="preserve">. Available at: </w:t>
      </w:r>
      <w:hyperlink r:id="rId36" w:history="1">
        <w:r w:rsidR="00956F01" w:rsidRPr="00403053">
          <w:rPr>
            <w:rStyle w:val="Hyperlink"/>
            <w:rFonts w:asciiTheme="minorHAnsi" w:hAnsiTheme="minorHAnsi" w:cstheme="minorHAnsi"/>
            <w:shd w:val="clear" w:color="auto" w:fill="FFFFFF"/>
          </w:rPr>
          <w:t>https://www.gov.uk/government/speeches/statement-from-the-new-prime-minister-theresa-may</w:t>
        </w:r>
      </w:hyperlink>
      <w:r w:rsidR="00956F01" w:rsidRPr="00403053">
        <w:rPr>
          <w:rFonts w:asciiTheme="minorHAnsi" w:hAnsiTheme="minorHAnsi" w:cstheme="minorHAnsi"/>
          <w:color w:val="0B0C0C"/>
          <w:shd w:val="clear" w:color="auto" w:fill="FFFFFF"/>
        </w:rPr>
        <w:t xml:space="preserve"> (accessed 17/2/2019) </w:t>
      </w:r>
    </w:p>
    <w:p w14:paraId="5012E788" w14:textId="004928A6" w:rsidR="00C2300C" w:rsidRPr="00403053" w:rsidRDefault="00C2300C" w:rsidP="00403053">
      <w:pPr>
        <w:rPr>
          <w:rFonts w:asciiTheme="minorHAnsi" w:hAnsiTheme="minorHAnsi" w:cstheme="minorHAnsi"/>
          <w:color w:val="0B0C0C"/>
          <w:shd w:val="clear" w:color="auto" w:fill="FFFFFF"/>
        </w:rPr>
      </w:pPr>
    </w:p>
    <w:p w14:paraId="427FA524" w14:textId="77777777" w:rsidR="00945055" w:rsidRPr="00403053" w:rsidRDefault="00C2300C" w:rsidP="00403053">
      <w:proofErr w:type="spellStart"/>
      <w:r w:rsidRPr="00403053">
        <w:rPr>
          <w:rFonts w:asciiTheme="minorHAnsi" w:hAnsiTheme="minorHAnsi" w:cstheme="minorHAnsi"/>
          <w:color w:val="0B0C0C"/>
          <w:shd w:val="clear" w:color="auto" w:fill="FFFFFF"/>
        </w:rPr>
        <w:t>Mazzoli</w:t>
      </w:r>
      <w:proofErr w:type="spellEnd"/>
      <w:r w:rsidRPr="00403053">
        <w:rPr>
          <w:rFonts w:asciiTheme="minorHAnsi" w:hAnsiTheme="minorHAnsi" w:cstheme="minorHAnsi"/>
          <w:color w:val="0B0C0C"/>
          <w:shd w:val="clear" w:color="auto" w:fill="FFFFFF"/>
        </w:rPr>
        <w:t xml:space="preserve">-Smith, L. and </w:t>
      </w:r>
      <w:proofErr w:type="spellStart"/>
      <w:r w:rsidRPr="00403053">
        <w:rPr>
          <w:rFonts w:asciiTheme="minorHAnsi" w:hAnsiTheme="minorHAnsi" w:cstheme="minorHAnsi"/>
          <w:color w:val="0B0C0C"/>
          <w:shd w:val="clear" w:color="auto" w:fill="FFFFFF"/>
        </w:rPr>
        <w:t>Trodd</w:t>
      </w:r>
      <w:proofErr w:type="spellEnd"/>
      <w:r w:rsidRPr="00403053">
        <w:rPr>
          <w:rFonts w:asciiTheme="minorHAnsi" w:hAnsiTheme="minorHAnsi" w:cstheme="minorHAnsi"/>
          <w:color w:val="0B0C0C"/>
          <w:shd w:val="clear" w:color="auto" w:fill="FFFFFF"/>
        </w:rPr>
        <w:t xml:space="preserve">, L. (2016) </w:t>
      </w:r>
      <w:r w:rsidRPr="00403053">
        <w:rPr>
          <w:rFonts w:asciiTheme="minorHAnsi" w:hAnsiTheme="minorHAnsi" w:cstheme="minorHAnsi"/>
          <w:i/>
          <w:iCs/>
          <w:color w:val="0B0C0C"/>
          <w:shd w:val="clear" w:color="auto" w:fill="FFFFFF"/>
        </w:rPr>
        <w:t>Poverty proofing the school day: evaluation and development report.</w:t>
      </w:r>
      <w:r w:rsidRPr="00403053">
        <w:rPr>
          <w:rFonts w:asciiTheme="minorHAnsi" w:hAnsiTheme="minorHAnsi" w:cstheme="minorHAnsi"/>
          <w:color w:val="0B0C0C"/>
          <w:shd w:val="clear" w:color="auto" w:fill="FFFFFF"/>
        </w:rPr>
        <w:t xml:space="preserve"> </w:t>
      </w:r>
      <w:r w:rsidR="00945055" w:rsidRPr="00403053">
        <w:rPr>
          <w:rFonts w:asciiTheme="minorHAnsi" w:hAnsiTheme="minorHAnsi" w:cstheme="minorHAnsi"/>
          <w:color w:val="0B0C0C"/>
          <w:shd w:val="clear" w:color="auto" w:fill="FFFFFF"/>
        </w:rPr>
        <w:t xml:space="preserve">Available at: </w:t>
      </w:r>
      <w:hyperlink r:id="rId37" w:history="1">
        <w:r w:rsidR="00945055" w:rsidRPr="00403053">
          <w:rPr>
            <w:rStyle w:val="Hyperlink"/>
          </w:rPr>
          <w:t>https://www.ncl.ac.uk/press/articles/archive/2016/07/povertyproofing/</w:t>
        </w:r>
      </w:hyperlink>
    </w:p>
    <w:p w14:paraId="11A90C6C" w14:textId="20DCD6A6" w:rsidR="00C2300C" w:rsidRPr="00403053" w:rsidRDefault="00945055" w:rsidP="00403053">
      <w:pPr>
        <w:rPr>
          <w:rFonts w:asciiTheme="minorHAnsi" w:hAnsiTheme="minorHAnsi" w:cstheme="minorHAnsi"/>
        </w:rPr>
      </w:pPr>
      <w:r w:rsidRPr="00403053">
        <w:rPr>
          <w:rFonts w:asciiTheme="minorHAnsi" w:hAnsiTheme="minorHAnsi" w:cstheme="minorHAnsi"/>
        </w:rPr>
        <w:t xml:space="preserve">(accessed 28/5/2019) </w:t>
      </w:r>
    </w:p>
    <w:p w14:paraId="1BEFCCBF" w14:textId="77777777" w:rsidR="00E27BB2" w:rsidRPr="00403053" w:rsidRDefault="00E27BB2" w:rsidP="00403053">
      <w:pPr>
        <w:widowControl w:val="0"/>
        <w:rPr>
          <w:rFonts w:asciiTheme="minorHAnsi" w:hAnsiTheme="minorHAnsi" w:cstheme="minorHAnsi"/>
          <w:color w:val="000000" w:themeColor="text1"/>
        </w:rPr>
      </w:pPr>
    </w:p>
    <w:p w14:paraId="3B117A46" w14:textId="77777777" w:rsidR="00182381" w:rsidRPr="00403053" w:rsidRDefault="00182381" w:rsidP="00403053">
      <w:pPr>
        <w:widowControl w:val="0"/>
        <w:tabs>
          <w:tab w:val="left" w:pos="4755"/>
        </w:tabs>
        <w:rPr>
          <w:rFonts w:asciiTheme="minorHAnsi" w:hAnsiTheme="minorHAnsi" w:cstheme="minorHAnsi"/>
          <w:color w:val="000000" w:themeColor="text1"/>
        </w:rPr>
      </w:pPr>
      <w:r w:rsidRPr="00403053">
        <w:rPr>
          <w:rFonts w:asciiTheme="minorHAnsi" w:hAnsiTheme="minorHAnsi" w:cstheme="minorHAnsi"/>
          <w:color w:val="000000" w:themeColor="text1"/>
        </w:rPr>
        <w:t xml:space="preserve">Mendoza, K. (2015) </w:t>
      </w:r>
      <w:r w:rsidRPr="00403053">
        <w:rPr>
          <w:rFonts w:asciiTheme="minorHAnsi" w:hAnsiTheme="minorHAnsi" w:cstheme="minorHAnsi"/>
          <w:i/>
          <w:color w:val="000000" w:themeColor="text1"/>
        </w:rPr>
        <w:t xml:space="preserve">Austerity: The demolition of the welfare state and the rise of the zombie economy. </w:t>
      </w:r>
      <w:r w:rsidRPr="00403053">
        <w:rPr>
          <w:rFonts w:asciiTheme="minorHAnsi" w:hAnsiTheme="minorHAnsi" w:cstheme="minorHAnsi"/>
          <w:color w:val="000000" w:themeColor="text1"/>
        </w:rPr>
        <w:t>Oxford: New Internationalist Publications Ltd</w:t>
      </w:r>
    </w:p>
    <w:p w14:paraId="3AE33FC0" w14:textId="77777777" w:rsidR="00182381" w:rsidRPr="00403053" w:rsidRDefault="00182381" w:rsidP="00403053">
      <w:pPr>
        <w:widowControl w:val="0"/>
        <w:rPr>
          <w:rFonts w:asciiTheme="minorHAnsi" w:hAnsiTheme="minorHAnsi" w:cstheme="minorHAnsi"/>
          <w:color w:val="000000" w:themeColor="text1"/>
        </w:rPr>
      </w:pPr>
    </w:p>
    <w:p w14:paraId="7F816891" w14:textId="1B59CF21" w:rsidR="006F2FE5" w:rsidRPr="00403053" w:rsidRDefault="006C03CF"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Millar, J. and Ridge, T. (2013) ‘Lone mothers and paid work: the family-work project’, </w:t>
      </w:r>
      <w:r w:rsidRPr="00403053">
        <w:rPr>
          <w:rFonts w:asciiTheme="minorHAnsi" w:hAnsiTheme="minorHAnsi" w:cstheme="minorHAnsi"/>
          <w:i/>
          <w:color w:val="000000" w:themeColor="text1"/>
        </w:rPr>
        <w:t>International Review of Sociology</w:t>
      </w:r>
      <w:r w:rsidRPr="00403053">
        <w:rPr>
          <w:rFonts w:asciiTheme="minorHAnsi" w:hAnsiTheme="minorHAnsi" w:cstheme="minorHAnsi"/>
          <w:color w:val="000000" w:themeColor="text1"/>
        </w:rPr>
        <w:t>, 23(3)</w:t>
      </w:r>
      <w:r w:rsidR="00E320C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564-577</w:t>
      </w:r>
    </w:p>
    <w:p w14:paraId="6AAB2A58" w14:textId="77777777" w:rsidR="00DF1BFE" w:rsidRPr="00403053" w:rsidRDefault="00DF1BFE" w:rsidP="00403053">
      <w:pPr>
        <w:widowControl w:val="0"/>
        <w:rPr>
          <w:rFonts w:asciiTheme="minorHAnsi" w:hAnsiTheme="minorHAnsi" w:cstheme="minorHAnsi"/>
          <w:color w:val="000000" w:themeColor="text1"/>
        </w:rPr>
      </w:pPr>
    </w:p>
    <w:p w14:paraId="68D5AE27" w14:textId="08F06771" w:rsidR="0070385D" w:rsidRPr="00403053" w:rsidRDefault="0070385D" w:rsidP="00403053">
      <w:pPr>
        <w:widowControl w:val="0"/>
        <w:rPr>
          <w:rStyle w:val="Hyperlink"/>
          <w:rFonts w:asciiTheme="minorHAnsi" w:hAnsiTheme="minorHAnsi" w:cstheme="minorHAnsi"/>
          <w:color w:val="000000" w:themeColor="text1"/>
          <w:u w:val="none"/>
        </w:rPr>
      </w:pPr>
      <w:r w:rsidRPr="00403053">
        <w:rPr>
          <w:rFonts w:asciiTheme="minorHAnsi" w:hAnsiTheme="minorHAnsi" w:cstheme="minorHAnsi"/>
          <w:color w:val="000000" w:themeColor="text1"/>
        </w:rPr>
        <w:lastRenderedPageBreak/>
        <w:t>Organisation for Economic Co-operation and Development [OECD</w:t>
      </w:r>
      <w:r w:rsidR="00C43D3F" w:rsidRPr="00403053">
        <w:rPr>
          <w:rFonts w:asciiTheme="minorHAnsi" w:hAnsiTheme="minorHAnsi" w:cstheme="minorHAnsi"/>
          <w:color w:val="000000" w:themeColor="text1"/>
        </w:rPr>
        <w:t>]</w:t>
      </w:r>
      <w:r w:rsidRPr="00403053">
        <w:rPr>
          <w:rFonts w:asciiTheme="minorHAnsi" w:hAnsiTheme="minorHAnsi" w:cstheme="minorHAnsi"/>
          <w:color w:val="000000" w:themeColor="text1"/>
        </w:rPr>
        <w:t xml:space="preserve"> (2015) </w:t>
      </w:r>
      <w:r w:rsidRPr="00403053">
        <w:rPr>
          <w:rFonts w:asciiTheme="minorHAnsi" w:hAnsiTheme="minorHAnsi" w:cstheme="minorHAnsi"/>
          <w:i/>
          <w:color w:val="000000" w:themeColor="text1"/>
        </w:rPr>
        <w:t>In it together: why less inequality benefits all</w:t>
      </w:r>
      <w:r w:rsidRPr="00403053">
        <w:rPr>
          <w:rFonts w:asciiTheme="minorHAnsi" w:hAnsiTheme="minorHAnsi" w:cstheme="minorHAnsi"/>
          <w:color w:val="000000" w:themeColor="text1"/>
        </w:rPr>
        <w:t xml:space="preserve">. Available at: </w:t>
      </w:r>
      <w:hyperlink r:id="rId38" w:history="1">
        <w:r w:rsidRPr="00403053">
          <w:rPr>
            <w:rStyle w:val="Hyperlink"/>
            <w:rFonts w:asciiTheme="minorHAnsi" w:hAnsiTheme="minorHAnsi" w:cstheme="minorHAnsi"/>
            <w:color w:val="000000" w:themeColor="text1"/>
            <w:u w:val="none"/>
          </w:rPr>
          <w:t>http://dx.doi.org/10.1787/9789264235120-en</w:t>
        </w:r>
      </w:hyperlink>
      <w:r w:rsidRPr="00403053">
        <w:rPr>
          <w:rStyle w:val="Hyperlink"/>
          <w:rFonts w:asciiTheme="minorHAnsi" w:hAnsiTheme="minorHAnsi" w:cstheme="minorHAnsi"/>
          <w:color w:val="000000" w:themeColor="text1"/>
          <w:u w:val="none"/>
        </w:rPr>
        <w:t xml:space="preserve"> (</w:t>
      </w:r>
      <w:r w:rsidR="00E320CC" w:rsidRPr="00403053">
        <w:rPr>
          <w:rStyle w:val="Hyperlink"/>
          <w:rFonts w:asciiTheme="minorHAnsi" w:hAnsiTheme="minorHAnsi" w:cstheme="minorHAnsi"/>
          <w:color w:val="000000" w:themeColor="text1"/>
          <w:u w:val="none"/>
        </w:rPr>
        <w:t>a</w:t>
      </w:r>
      <w:r w:rsidRPr="00403053">
        <w:rPr>
          <w:rStyle w:val="Hyperlink"/>
          <w:rFonts w:asciiTheme="minorHAnsi" w:hAnsiTheme="minorHAnsi" w:cstheme="minorHAnsi"/>
          <w:color w:val="000000" w:themeColor="text1"/>
          <w:u w:val="none"/>
        </w:rPr>
        <w:t xml:space="preserve">ccessed </w:t>
      </w:r>
      <w:r w:rsidR="00D92337" w:rsidRPr="00403053">
        <w:rPr>
          <w:rStyle w:val="Hyperlink"/>
          <w:rFonts w:asciiTheme="minorHAnsi" w:hAnsiTheme="minorHAnsi" w:cstheme="minorHAnsi"/>
          <w:color w:val="000000" w:themeColor="text1"/>
          <w:u w:val="none"/>
        </w:rPr>
        <w:t>14/03/2018)</w:t>
      </w:r>
    </w:p>
    <w:p w14:paraId="1AC3A968" w14:textId="77777777" w:rsidR="0024335D" w:rsidRPr="00403053" w:rsidRDefault="0024335D" w:rsidP="00403053">
      <w:pPr>
        <w:widowControl w:val="0"/>
        <w:rPr>
          <w:rStyle w:val="Hyperlink"/>
          <w:rFonts w:asciiTheme="minorHAnsi" w:hAnsiTheme="minorHAnsi" w:cstheme="minorHAnsi"/>
          <w:color w:val="000000" w:themeColor="text1"/>
          <w:u w:val="none"/>
        </w:rPr>
      </w:pPr>
    </w:p>
    <w:p w14:paraId="6B103BDE" w14:textId="4700230A" w:rsidR="0070385D" w:rsidRPr="00403053" w:rsidRDefault="0024335D"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Organisation for Economic Co-operation and Development [OECD</w:t>
      </w:r>
      <w:r w:rsidR="00C43D3F" w:rsidRPr="00403053">
        <w:rPr>
          <w:rFonts w:asciiTheme="minorHAnsi" w:hAnsiTheme="minorHAnsi" w:cstheme="minorHAnsi"/>
          <w:color w:val="000000" w:themeColor="text1"/>
        </w:rPr>
        <w:t>]</w:t>
      </w:r>
      <w:r w:rsidRPr="00403053">
        <w:rPr>
          <w:rFonts w:asciiTheme="minorHAnsi" w:hAnsiTheme="minorHAnsi" w:cstheme="minorHAnsi"/>
          <w:color w:val="000000" w:themeColor="text1"/>
        </w:rPr>
        <w:t xml:space="preserve"> (2017) </w:t>
      </w:r>
      <w:r w:rsidRPr="00403053">
        <w:rPr>
          <w:rFonts w:asciiTheme="minorHAnsi" w:hAnsiTheme="minorHAnsi" w:cstheme="minorHAnsi"/>
          <w:i/>
          <w:color w:val="000000" w:themeColor="text1"/>
        </w:rPr>
        <w:t>Understanding the socio-economic divide in Europe.</w:t>
      </w:r>
      <w:r w:rsidRPr="00403053">
        <w:rPr>
          <w:rFonts w:asciiTheme="minorHAnsi" w:hAnsiTheme="minorHAnsi" w:cstheme="minorHAnsi"/>
          <w:color w:val="000000" w:themeColor="text1"/>
        </w:rPr>
        <w:t xml:space="preserve"> Available at:  </w:t>
      </w:r>
      <w:hyperlink r:id="rId39" w:history="1">
        <w:r w:rsidRPr="00403053">
          <w:rPr>
            <w:rStyle w:val="Hyperlink"/>
            <w:rFonts w:asciiTheme="minorHAnsi" w:hAnsiTheme="minorHAnsi" w:cstheme="minorHAnsi"/>
            <w:color w:val="000000" w:themeColor="text1"/>
            <w:u w:val="none"/>
          </w:rPr>
          <w:t>https://www.oecd.org/els/soc/cope-divide-europe-2017-background-report.pdf</w:t>
        </w:r>
      </w:hyperlink>
      <w:r w:rsidRPr="00403053">
        <w:rPr>
          <w:rFonts w:asciiTheme="minorHAnsi" w:hAnsiTheme="minorHAnsi" w:cstheme="minorHAnsi"/>
          <w:color w:val="000000" w:themeColor="text1"/>
        </w:rPr>
        <w:t xml:space="preserve">  (</w:t>
      </w:r>
      <w:r w:rsidR="00E320CC" w:rsidRPr="00403053">
        <w:rPr>
          <w:rFonts w:asciiTheme="minorHAnsi" w:hAnsiTheme="minorHAnsi" w:cstheme="minorHAnsi"/>
          <w:color w:val="000000" w:themeColor="text1"/>
        </w:rPr>
        <w:t>a</w:t>
      </w:r>
      <w:r w:rsidRPr="00403053">
        <w:rPr>
          <w:rFonts w:asciiTheme="minorHAnsi" w:hAnsiTheme="minorHAnsi" w:cstheme="minorHAnsi"/>
          <w:color w:val="000000" w:themeColor="text1"/>
        </w:rPr>
        <w:t xml:space="preserve">ccessed </w:t>
      </w:r>
      <w:r w:rsidR="00D92337" w:rsidRPr="00403053">
        <w:rPr>
          <w:rFonts w:asciiTheme="minorHAnsi" w:hAnsiTheme="minorHAnsi" w:cstheme="minorHAnsi"/>
          <w:color w:val="000000" w:themeColor="text1"/>
        </w:rPr>
        <w:t>18/01/2018)</w:t>
      </w:r>
    </w:p>
    <w:p w14:paraId="39E1FE9F" w14:textId="77777777" w:rsidR="00AD4BA5" w:rsidRPr="00403053" w:rsidRDefault="00AD4BA5" w:rsidP="00403053">
      <w:pPr>
        <w:widowControl w:val="0"/>
        <w:rPr>
          <w:rFonts w:asciiTheme="minorHAnsi" w:hAnsiTheme="minorHAnsi" w:cstheme="minorHAnsi"/>
          <w:color w:val="000000" w:themeColor="text1"/>
        </w:rPr>
      </w:pPr>
    </w:p>
    <w:p w14:paraId="692B662C" w14:textId="77777777" w:rsidR="00E67906" w:rsidRPr="00403053" w:rsidRDefault="00E67906" w:rsidP="00403053">
      <w:pPr>
        <w:pStyle w:val="Heading1"/>
        <w:widowControl w:val="0"/>
        <w:spacing w:before="0" w:beforeAutospacing="0" w:after="0" w:afterAutospacing="0"/>
        <w:rPr>
          <w:rFonts w:asciiTheme="minorHAnsi" w:eastAsia="Times New Roman" w:hAnsiTheme="minorHAnsi" w:cstheme="minorHAnsi"/>
          <w:b w:val="0"/>
          <w:bCs w:val="0"/>
          <w:color w:val="000000" w:themeColor="text1"/>
          <w:sz w:val="24"/>
          <w:szCs w:val="24"/>
        </w:rPr>
      </w:pPr>
      <w:r w:rsidRPr="00403053">
        <w:rPr>
          <w:rFonts w:asciiTheme="minorHAnsi" w:hAnsiTheme="minorHAnsi" w:cstheme="minorHAnsi"/>
          <w:b w:val="0"/>
          <w:color w:val="000000" w:themeColor="text1"/>
          <w:sz w:val="24"/>
          <w:szCs w:val="24"/>
          <w:lang w:eastAsia="en-US"/>
        </w:rPr>
        <w:t xml:space="preserve">Office for National Statistics [ONS] (2014) </w:t>
      </w:r>
      <w:r w:rsidRPr="00403053">
        <w:rPr>
          <w:rFonts w:asciiTheme="minorHAnsi" w:eastAsia="Times New Roman" w:hAnsiTheme="minorHAnsi" w:cstheme="minorHAnsi"/>
          <w:b w:val="0"/>
          <w:bCs w:val="0"/>
          <w:i/>
          <w:color w:val="000000" w:themeColor="text1"/>
          <w:sz w:val="24"/>
          <w:szCs w:val="24"/>
        </w:rPr>
        <w:t>Statistical bulletin: life Expectancy at Birth and at Age 65 by Local Areas in the United Kingdom: 2006-08 to 2010-12.</w:t>
      </w:r>
      <w:r w:rsidRPr="00403053">
        <w:rPr>
          <w:rFonts w:asciiTheme="minorHAnsi" w:eastAsia="Times New Roman" w:hAnsiTheme="minorHAnsi" w:cstheme="minorHAnsi"/>
          <w:b w:val="0"/>
          <w:bCs w:val="0"/>
          <w:color w:val="000000" w:themeColor="text1"/>
          <w:sz w:val="24"/>
          <w:szCs w:val="24"/>
        </w:rPr>
        <w:t xml:space="preserve"> Available at: </w:t>
      </w:r>
    </w:p>
    <w:p w14:paraId="227B2446" w14:textId="6F6E2D28" w:rsidR="00E67906" w:rsidRPr="00403053" w:rsidRDefault="00403053" w:rsidP="00403053">
      <w:pPr>
        <w:widowControl w:val="0"/>
        <w:autoSpaceDE w:val="0"/>
        <w:autoSpaceDN w:val="0"/>
        <w:adjustRightInd w:val="0"/>
        <w:rPr>
          <w:rStyle w:val="Hyperlink"/>
          <w:rFonts w:asciiTheme="minorHAnsi" w:hAnsiTheme="minorHAnsi" w:cstheme="minorHAnsi"/>
          <w:color w:val="000000" w:themeColor="text1"/>
          <w:u w:val="none"/>
        </w:rPr>
      </w:pPr>
      <w:hyperlink r:id="rId40" w:history="1">
        <w:r w:rsidR="00E67906" w:rsidRPr="00403053">
          <w:rPr>
            <w:rStyle w:val="Hyperlink"/>
            <w:rFonts w:asciiTheme="minorHAnsi" w:hAnsiTheme="minorHAnsi" w:cstheme="minorHAnsi"/>
            <w:color w:val="000000" w:themeColor="text1"/>
            <w:u w:val="none"/>
          </w:rPr>
          <w:t>https://www.ons.gov.uk/peoplepopulationandcommunity/birthsdeathsandmarriages/lifeexpectancies/bulletins/lifeexpectancyatbirthandatage65bylocalareasintheunitedkingdom/2014-04-16</w:t>
        </w:r>
      </w:hyperlink>
      <w:r w:rsidR="00E67906" w:rsidRPr="00403053">
        <w:rPr>
          <w:rStyle w:val="Hyperlink"/>
          <w:rFonts w:asciiTheme="minorHAnsi" w:hAnsiTheme="minorHAnsi" w:cstheme="minorHAnsi"/>
          <w:color w:val="000000" w:themeColor="text1"/>
          <w:u w:val="none"/>
        </w:rPr>
        <w:t xml:space="preserve"> (</w:t>
      </w:r>
      <w:r w:rsidR="003E3B9F" w:rsidRPr="00403053">
        <w:rPr>
          <w:rStyle w:val="Hyperlink"/>
          <w:rFonts w:asciiTheme="minorHAnsi" w:hAnsiTheme="minorHAnsi" w:cstheme="minorHAnsi"/>
          <w:color w:val="000000" w:themeColor="text1"/>
          <w:u w:val="none"/>
        </w:rPr>
        <w:t>a</w:t>
      </w:r>
      <w:r w:rsidR="00E67906" w:rsidRPr="00403053">
        <w:rPr>
          <w:rStyle w:val="Hyperlink"/>
          <w:rFonts w:asciiTheme="minorHAnsi" w:hAnsiTheme="minorHAnsi" w:cstheme="minorHAnsi"/>
          <w:color w:val="000000" w:themeColor="text1"/>
          <w:u w:val="none"/>
        </w:rPr>
        <w:t xml:space="preserve">ccessed </w:t>
      </w:r>
      <w:r w:rsidR="00D92337" w:rsidRPr="00403053">
        <w:rPr>
          <w:rStyle w:val="Hyperlink"/>
          <w:rFonts w:asciiTheme="minorHAnsi" w:hAnsiTheme="minorHAnsi" w:cstheme="minorHAnsi"/>
          <w:color w:val="000000" w:themeColor="text1"/>
          <w:u w:val="none"/>
        </w:rPr>
        <w:t>27/6/2017)</w:t>
      </w:r>
    </w:p>
    <w:p w14:paraId="0F7C2ACF" w14:textId="2982F6EE" w:rsidR="00736BA2" w:rsidRPr="00403053" w:rsidRDefault="00736BA2" w:rsidP="00403053">
      <w:pPr>
        <w:widowControl w:val="0"/>
        <w:autoSpaceDE w:val="0"/>
        <w:autoSpaceDN w:val="0"/>
        <w:adjustRightInd w:val="0"/>
        <w:rPr>
          <w:rStyle w:val="Hyperlink"/>
          <w:rFonts w:asciiTheme="minorHAnsi" w:hAnsiTheme="minorHAnsi" w:cstheme="minorHAnsi"/>
          <w:color w:val="000000" w:themeColor="text1"/>
          <w:u w:val="none"/>
        </w:rPr>
      </w:pPr>
    </w:p>
    <w:p w14:paraId="2047D6FD" w14:textId="15E5084A" w:rsidR="00736BA2" w:rsidRPr="00403053" w:rsidRDefault="00736BA2" w:rsidP="00403053">
      <w:pPr>
        <w:widowControl w:val="0"/>
        <w:autoSpaceDE w:val="0"/>
        <w:autoSpaceDN w:val="0"/>
        <w:adjustRightInd w:val="0"/>
        <w:rPr>
          <w:rStyle w:val="Hyperlink"/>
          <w:rFonts w:asciiTheme="minorHAnsi" w:hAnsiTheme="minorHAnsi" w:cstheme="minorHAnsi"/>
          <w:color w:val="000000" w:themeColor="text1"/>
          <w:u w:val="none"/>
        </w:rPr>
      </w:pPr>
      <w:r w:rsidRPr="00403053">
        <w:rPr>
          <w:rStyle w:val="Hyperlink"/>
          <w:rFonts w:asciiTheme="minorHAnsi" w:hAnsiTheme="minorHAnsi" w:cstheme="minorHAnsi"/>
          <w:color w:val="000000" w:themeColor="text1"/>
          <w:u w:val="none"/>
        </w:rPr>
        <w:t>Oliver Wyman (</w:t>
      </w:r>
      <w:r w:rsidR="000D5ADA" w:rsidRPr="00403053">
        <w:rPr>
          <w:rStyle w:val="Hyperlink"/>
          <w:rFonts w:asciiTheme="minorHAnsi" w:hAnsiTheme="minorHAnsi" w:cstheme="minorHAnsi"/>
          <w:color w:val="000000" w:themeColor="text1"/>
          <w:u w:val="none"/>
        </w:rPr>
        <w:t xml:space="preserve">2016) The impact of the UK’s exit from the EU on the UK-based financial services sector. Available at: </w:t>
      </w:r>
      <w:hyperlink r:id="rId41" w:history="1">
        <w:r w:rsidR="003E3B9F" w:rsidRPr="00403053">
          <w:rPr>
            <w:rStyle w:val="Hyperlink"/>
            <w:rFonts w:asciiTheme="minorHAnsi" w:hAnsiTheme="minorHAnsi" w:cstheme="minorHAnsi"/>
          </w:rPr>
          <w:t>https://www.oliverwyman.com/content/dam/oliver-wyman/global/en/2016/oct/Brexit_POV.PDF</w:t>
        </w:r>
      </w:hyperlink>
      <w:r w:rsidR="003E3B9F" w:rsidRPr="00403053">
        <w:rPr>
          <w:rStyle w:val="Hyperlink"/>
          <w:rFonts w:asciiTheme="minorHAnsi" w:hAnsiTheme="minorHAnsi" w:cstheme="minorHAnsi"/>
          <w:color w:val="000000" w:themeColor="text1"/>
          <w:u w:val="none"/>
        </w:rPr>
        <w:t xml:space="preserve"> (accessed </w:t>
      </w:r>
      <w:r w:rsidR="00D92337" w:rsidRPr="00403053">
        <w:rPr>
          <w:rStyle w:val="Hyperlink"/>
          <w:rFonts w:asciiTheme="minorHAnsi" w:hAnsiTheme="minorHAnsi" w:cstheme="minorHAnsi"/>
          <w:color w:val="000000" w:themeColor="text1"/>
          <w:u w:val="none"/>
        </w:rPr>
        <w:t>11/02/2019)</w:t>
      </w:r>
    </w:p>
    <w:p w14:paraId="4EC06C1E" w14:textId="47009C28" w:rsidR="00D02E7D" w:rsidRPr="00403053" w:rsidRDefault="00D02E7D" w:rsidP="00403053">
      <w:pPr>
        <w:widowControl w:val="0"/>
        <w:autoSpaceDE w:val="0"/>
        <w:autoSpaceDN w:val="0"/>
        <w:adjustRightInd w:val="0"/>
        <w:rPr>
          <w:rStyle w:val="Hyperlink"/>
          <w:rFonts w:asciiTheme="minorHAnsi" w:hAnsiTheme="minorHAnsi" w:cstheme="minorHAnsi"/>
          <w:color w:val="000000" w:themeColor="text1"/>
          <w:u w:val="none"/>
        </w:rPr>
      </w:pPr>
    </w:p>
    <w:p w14:paraId="5256D171" w14:textId="0E78EE4A" w:rsidR="00D02E7D" w:rsidRPr="00403053" w:rsidRDefault="00D02E7D" w:rsidP="00403053">
      <w:pPr>
        <w:widowControl w:val="0"/>
        <w:rPr>
          <w:rFonts w:asciiTheme="minorHAnsi" w:hAnsiTheme="minorHAnsi" w:cstheme="minorHAnsi"/>
          <w:color w:val="000000" w:themeColor="text1"/>
          <w:shd w:val="clear" w:color="auto" w:fill="FFFFFF"/>
        </w:rPr>
      </w:pPr>
      <w:r w:rsidRPr="00403053">
        <w:rPr>
          <w:rFonts w:asciiTheme="minorHAnsi" w:hAnsiTheme="minorHAnsi" w:cstheme="minorHAnsi"/>
          <w:color w:val="000000" w:themeColor="text1"/>
          <w:shd w:val="clear" w:color="auto" w:fill="FFFFFF"/>
        </w:rPr>
        <w:t xml:space="preserve">Paull, G., LaValle, I., Speight, S., Jones, H. and White, C. (2017) </w:t>
      </w:r>
      <w:r w:rsidRPr="00403053">
        <w:rPr>
          <w:rFonts w:asciiTheme="minorHAnsi" w:hAnsiTheme="minorHAnsi" w:cstheme="minorHAnsi"/>
          <w:i/>
          <w:color w:val="000000" w:themeColor="text1"/>
          <w:shd w:val="clear" w:color="auto" w:fill="FFFFFF"/>
        </w:rPr>
        <w:t xml:space="preserve">Evaluation of early implementation of 30 hours free childcare. </w:t>
      </w:r>
      <w:r w:rsidRPr="00403053">
        <w:rPr>
          <w:rFonts w:asciiTheme="minorHAnsi" w:hAnsiTheme="minorHAnsi" w:cstheme="minorHAnsi"/>
          <w:color w:val="000000" w:themeColor="text1"/>
          <w:shd w:val="clear" w:color="auto" w:fill="FFFFFF"/>
        </w:rPr>
        <w:t xml:space="preserve">Available at: </w:t>
      </w:r>
      <w:hyperlink r:id="rId42" w:history="1">
        <w:r w:rsidRPr="00403053">
          <w:rPr>
            <w:rStyle w:val="Hyperlink"/>
            <w:rFonts w:asciiTheme="minorHAnsi" w:hAnsiTheme="minorHAnsi" w:cstheme="minorHAnsi"/>
            <w:color w:val="000000" w:themeColor="text1"/>
            <w:u w:val="none"/>
            <w:shd w:val="clear" w:color="auto" w:fill="FFFFFF"/>
          </w:rPr>
          <w:t>https://www.gov.uk/government/uploads/system/uploads/attachment_data/file/629460/Evaluation_of_early_implementation_of_30_hours_free_childcare_.pdf</w:t>
        </w:r>
      </w:hyperlink>
      <w:r w:rsidRPr="00403053">
        <w:rPr>
          <w:rFonts w:asciiTheme="minorHAnsi" w:hAnsiTheme="minorHAnsi" w:cstheme="minorHAnsi"/>
          <w:color w:val="000000" w:themeColor="text1"/>
          <w:shd w:val="clear" w:color="auto" w:fill="FFFFFF"/>
        </w:rPr>
        <w:t xml:space="preserve"> (</w:t>
      </w:r>
      <w:r w:rsidR="00E320CC" w:rsidRPr="00403053">
        <w:rPr>
          <w:rFonts w:asciiTheme="minorHAnsi" w:hAnsiTheme="minorHAnsi" w:cstheme="minorHAnsi"/>
          <w:color w:val="000000" w:themeColor="text1"/>
          <w:shd w:val="clear" w:color="auto" w:fill="FFFFFF"/>
        </w:rPr>
        <w:t>a</w:t>
      </w:r>
      <w:r w:rsidRPr="00403053">
        <w:rPr>
          <w:rFonts w:asciiTheme="minorHAnsi" w:hAnsiTheme="minorHAnsi" w:cstheme="minorHAnsi"/>
          <w:color w:val="000000" w:themeColor="text1"/>
          <w:shd w:val="clear" w:color="auto" w:fill="FFFFFF"/>
        </w:rPr>
        <w:t xml:space="preserve">ccessed </w:t>
      </w:r>
      <w:r w:rsidR="00D92337" w:rsidRPr="00403053">
        <w:rPr>
          <w:rFonts w:asciiTheme="minorHAnsi" w:hAnsiTheme="minorHAnsi" w:cstheme="minorHAnsi"/>
          <w:color w:val="000000" w:themeColor="text1"/>
          <w:shd w:val="clear" w:color="auto" w:fill="FFFFFF"/>
        </w:rPr>
        <w:t>13/01/2018)</w:t>
      </w:r>
    </w:p>
    <w:p w14:paraId="59C2C66C" w14:textId="20430C94" w:rsidR="002D2CAA" w:rsidRPr="00403053" w:rsidRDefault="002D2CAA" w:rsidP="00403053">
      <w:pPr>
        <w:widowControl w:val="0"/>
        <w:autoSpaceDE w:val="0"/>
        <w:autoSpaceDN w:val="0"/>
        <w:adjustRightInd w:val="0"/>
        <w:rPr>
          <w:rStyle w:val="Hyperlink"/>
          <w:rFonts w:asciiTheme="minorHAnsi" w:hAnsiTheme="minorHAnsi" w:cstheme="minorHAnsi"/>
          <w:color w:val="000000" w:themeColor="text1"/>
          <w:u w:val="none"/>
        </w:rPr>
      </w:pPr>
    </w:p>
    <w:p w14:paraId="4A7BDAE6" w14:textId="3244622B" w:rsidR="00DF1BFE" w:rsidRPr="00403053" w:rsidRDefault="002D2CAA" w:rsidP="00403053">
      <w:pPr>
        <w:widowControl w:val="0"/>
        <w:tabs>
          <w:tab w:val="left" w:pos="4755"/>
        </w:tabs>
        <w:rPr>
          <w:rFonts w:asciiTheme="minorHAnsi" w:hAnsiTheme="minorHAnsi" w:cstheme="minorHAnsi"/>
          <w:bCs/>
          <w:iCs/>
          <w:color w:val="000000" w:themeColor="text1"/>
        </w:rPr>
      </w:pPr>
      <w:proofErr w:type="spellStart"/>
      <w:r w:rsidRPr="00403053">
        <w:rPr>
          <w:rFonts w:asciiTheme="minorHAnsi" w:hAnsiTheme="minorHAnsi" w:cstheme="minorHAnsi"/>
          <w:bCs/>
          <w:iCs/>
          <w:color w:val="000000" w:themeColor="text1"/>
        </w:rPr>
        <w:t>Portes</w:t>
      </w:r>
      <w:proofErr w:type="spellEnd"/>
      <w:r w:rsidRPr="00403053">
        <w:rPr>
          <w:rFonts w:asciiTheme="minorHAnsi" w:hAnsiTheme="minorHAnsi" w:cstheme="minorHAnsi"/>
          <w:bCs/>
          <w:iCs/>
          <w:color w:val="000000" w:themeColor="text1"/>
        </w:rPr>
        <w:t xml:space="preserve">, J. and Reed, H. (2018) </w:t>
      </w:r>
      <w:r w:rsidRPr="00403053">
        <w:rPr>
          <w:rFonts w:asciiTheme="minorHAnsi" w:hAnsiTheme="minorHAnsi" w:cstheme="minorHAnsi"/>
          <w:bCs/>
          <w:i/>
          <w:iCs/>
          <w:color w:val="000000" w:themeColor="text1"/>
        </w:rPr>
        <w:t>The cumulative impact of tax and welfare reforms.</w:t>
      </w:r>
      <w:r w:rsidRPr="00403053">
        <w:rPr>
          <w:rFonts w:asciiTheme="minorHAnsi" w:hAnsiTheme="minorHAnsi" w:cstheme="minorHAnsi"/>
          <w:bCs/>
          <w:iCs/>
          <w:color w:val="000000" w:themeColor="text1"/>
        </w:rPr>
        <w:t xml:space="preserve"> Available at: </w:t>
      </w:r>
      <w:hyperlink r:id="rId43" w:history="1">
        <w:r w:rsidRPr="00403053">
          <w:rPr>
            <w:rStyle w:val="Hyperlink"/>
            <w:rFonts w:asciiTheme="minorHAnsi" w:hAnsiTheme="minorHAnsi" w:cstheme="minorHAnsi"/>
            <w:bCs/>
            <w:iCs/>
            <w:u w:val="none"/>
          </w:rPr>
          <w:t>https://www.equalityhumanrights.com/sites/default/files/cumulative-impact-assessment-report.pdf</w:t>
        </w:r>
      </w:hyperlink>
      <w:r w:rsidRPr="00403053">
        <w:rPr>
          <w:rFonts w:asciiTheme="minorHAnsi" w:hAnsiTheme="minorHAnsi" w:cstheme="minorHAnsi"/>
          <w:bCs/>
          <w:iCs/>
          <w:color w:val="000000" w:themeColor="text1"/>
        </w:rPr>
        <w:t xml:space="preserve"> (</w:t>
      </w:r>
      <w:r w:rsidR="00E320CC" w:rsidRPr="00403053">
        <w:rPr>
          <w:rFonts w:asciiTheme="minorHAnsi" w:hAnsiTheme="minorHAnsi" w:cstheme="minorHAnsi"/>
          <w:bCs/>
          <w:iCs/>
          <w:color w:val="000000" w:themeColor="text1"/>
        </w:rPr>
        <w:t>a</w:t>
      </w:r>
      <w:r w:rsidRPr="00403053">
        <w:rPr>
          <w:rFonts w:asciiTheme="minorHAnsi" w:hAnsiTheme="minorHAnsi" w:cstheme="minorHAnsi"/>
          <w:bCs/>
          <w:iCs/>
          <w:color w:val="000000" w:themeColor="text1"/>
        </w:rPr>
        <w:t xml:space="preserve">ccessed </w:t>
      </w:r>
      <w:r w:rsidR="00D92337" w:rsidRPr="00403053">
        <w:rPr>
          <w:rFonts w:asciiTheme="minorHAnsi" w:hAnsiTheme="minorHAnsi" w:cstheme="minorHAnsi"/>
          <w:bCs/>
          <w:iCs/>
          <w:color w:val="000000" w:themeColor="text1"/>
        </w:rPr>
        <w:t>21/09/2018)</w:t>
      </w:r>
    </w:p>
    <w:p w14:paraId="4941B245" w14:textId="77777777" w:rsidR="00D92337" w:rsidRPr="00403053" w:rsidRDefault="00D92337" w:rsidP="00403053">
      <w:pPr>
        <w:widowControl w:val="0"/>
        <w:tabs>
          <w:tab w:val="left" w:pos="4755"/>
        </w:tabs>
        <w:rPr>
          <w:rFonts w:asciiTheme="minorHAnsi" w:hAnsiTheme="minorHAnsi" w:cstheme="minorHAnsi"/>
          <w:color w:val="000000" w:themeColor="text1"/>
        </w:rPr>
      </w:pPr>
    </w:p>
    <w:p w14:paraId="1F0B8769" w14:textId="2B58CF10" w:rsidR="00C84805" w:rsidRPr="00403053" w:rsidRDefault="002D2EFA"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Ridge, T. (2011) ‘The everyday costs of poverty in childhood: a review of qualitative research exploring the lives and experiences of low-income children in the UK’, </w:t>
      </w:r>
      <w:r w:rsidRPr="00403053">
        <w:rPr>
          <w:rFonts w:asciiTheme="minorHAnsi" w:hAnsiTheme="minorHAnsi" w:cstheme="minorHAnsi"/>
          <w:i/>
          <w:color w:val="000000" w:themeColor="text1"/>
        </w:rPr>
        <w:t>Children and Society</w:t>
      </w:r>
      <w:r w:rsidRPr="00403053">
        <w:rPr>
          <w:rFonts w:asciiTheme="minorHAnsi" w:hAnsiTheme="minorHAnsi" w:cstheme="minorHAnsi"/>
          <w:color w:val="000000" w:themeColor="text1"/>
        </w:rPr>
        <w:t>, 25(1)</w:t>
      </w:r>
      <w:r w:rsidR="00E320CC" w:rsidRPr="00403053">
        <w:rPr>
          <w:rFonts w:asciiTheme="minorHAnsi" w:hAnsiTheme="minorHAnsi" w:cstheme="minorHAnsi"/>
          <w:color w:val="000000" w:themeColor="text1"/>
        </w:rPr>
        <w:t xml:space="preserve">: </w:t>
      </w:r>
      <w:r w:rsidRPr="00403053">
        <w:rPr>
          <w:rFonts w:asciiTheme="minorHAnsi" w:hAnsiTheme="minorHAnsi" w:cstheme="minorHAnsi"/>
          <w:color w:val="000000" w:themeColor="text1"/>
        </w:rPr>
        <w:t>73-84</w:t>
      </w:r>
    </w:p>
    <w:p w14:paraId="4C24E6A4" w14:textId="4234364E" w:rsidR="00E320CC" w:rsidRPr="00403053" w:rsidRDefault="00E320CC" w:rsidP="00403053">
      <w:pPr>
        <w:widowControl w:val="0"/>
        <w:rPr>
          <w:rFonts w:asciiTheme="minorHAnsi" w:hAnsiTheme="minorHAnsi" w:cstheme="minorHAnsi"/>
          <w:color w:val="000000" w:themeColor="text1"/>
        </w:rPr>
      </w:pPr>
    </w:p>
    <w:p w14:paraId="6814191D" w14:textId="6D82A92B" w:rsidR="00E320CC" w:rsidRPr="00403053" w:rsidRDefault="00E320CC"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Ridge, T. (2013) ‘We are all in this together’? The Hidden costs of poverty, recession and austerity policies on Britain’s poorest children. </w:t>
      </w:r>
      <w:r w:rsidRPr="00403053">
        <w:rPr>
          <w:rFonts w:asciiTheme="minorHAnsi" w:hAnsiTheme="minorHAnsi" w:cstheme="minorHAnsi"/>
          <w:i/>
          <w:color w:val="000000" w:themeColor="text1"/>
        </w:rPr>
        <w:t>Children and Society</w:t>
      </w:r>
      <w:r w:rsidRPr="00403053">
        <w:rPr>
          <w:rFonts w:asciiTheme="minorHAnsi" w:hAnsiTheme="minorHAnsi" w:cstheme="minorHAnsi"/>
          <w:color w:val="000000" w:themeColor="text1"/>
        </w:rPr>
        <w:t>, 27(5): 406-417</w:t>
      </w:r>
    </w:p>
    <w:p w14:paraId="073A1A7D" w14:textId="5B16F0B2" w:rsidR="00420659" w:rsidRPr="00403053" w:rsidRDefault="00420659" w:rsidP="00403053">
      <w:pPr>
        <w:widowControl w:val="0"/>
        <w:rPr>
          <w:rFonts w:asciiTheme="minorHAnsi" w:hAnsiTheme="minorHAnsi" w:cstheme="minorHAnsi"/>
          <w:color w:val="000000" w:themeColor="text1"/>
        </w:rPr>
      </w:pPr>
    </w:p>
    <w:p w14:paraId="1A1CBADA" w14:textId="237BFA72" w:rsidR="00420659" w:rsidRPr="00403053" w:rsidRDefault="00420659"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Rutter, J. (2015) </w:t>
      </w:r>
      <w:r w:rsidRPr="00403053">
        <w:rPr>
          <w:rFonts w:asciiTheme="minorHAnsi" w:hAnsiTheme="minorHAnsi" w:cstheme="minorHAnsi"/>
          <w:i/>
          <w:color w:val="000000" w:themeColor="text1"/>
        </w:rPr>
        <w:t>Childcare costs survey 2015</w:t>
      </w:r>
      <w:r w:rsidRPr="00403053">
        <w:rPr>
          <w:rFonts w:asciiTheme="minorHAnsi" w:hAnsiTheme="minorHAnsi" w:cstheme="minorHAnsi"/>
          <w:color w:val="000000" w:themeColor="text1"/>
        </w:rPr>
        <w:t xml:space="preserve">. Available at: </w:t>
      </w:r>
      <w:hyperlink r:id="rId44" w:history="1">
        <w:r w:rsidRPr="00403053">
          <w:rPr>
            <w:rStyle w:val="Hyperlink"/>
            <w:rFonts w:asciiTheme="minorHAnsi" w:hAnsiTheme="minorHAnsi" w:cstheme="minorHAnsi"/>
            <w:color w:val="000000" w:themeColor="text1"/>
            <w:u w:val="none"/>
          </w:rPr>
          <w:t>https://www.familyandchildcaretrust.org/childcare-survey-2015</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21/01/2015)</w:t>
      </w:r>
    </w:p>
    <w:p w14:paraId="6643ADFF" w14:textId="77777777" w:rsidR="00D92337" w:rsidRPr="00403053" w:rsidRDefault="00D92337" w:rsidP="00403053">
      <w:pPr>
        <w:widowControl w:val="0"/>
        <w:rPr>
          <w:rFonts w:asciiTheme="minorHAnsi" w:hAnsiTheme="minorHAnsi" w:cstheme="minorHAnsi"/>
          <w:color w:val="000000" w:themeColor="text1"/>
        </w:rPr>
      </w:pPr>
    </w:p>
    <w:p w14:paraId="00CDEC2B" w14:textId="7823D8D5" w:rsidR="00C84805" w:rsidRPr="00403053" w:rsidRDefault="00C84805" w:rsidP="00403053">
      <w:pPr>
        <w:widowControl w:val="0"/>
        <w:rPr>
          <w:rFonts w:asciiTheme="minorHAnsi" w:hAnsiTheme="minorHAnsi" w:cstheme="minorHAnsi"/>
          <w:bCs/>
          <w:color w:val="000000" w:themeColor="text1"/>
        </w:rPr>
      </w:pPr>
      <w:r w:rsidRPr="00403053">
        <w:rPr>
          <w:rFonts w:asciiTheme="minorHAnsi" w:hAnsiTheme="minorHAnsi" w:cstheme="minorHAnsi"/>
          <w:bCs/>
          <w:color w:val="000000" w:themeColor="text1"/>
        </w:rPr>
        <w:t xml:space="preserve">Simpson, D. (2013) ‘Remediating child poverty via preschool: exploring practitioner’ perspectives in England’, </w:t>
      </w:r>
      <w:r w:rsidRPr="00403053">
        <w:rPr>
          <w:rFonts w:asciiTheme="minorHAnsi" w:hAnsiTheme="minorHAnsi" w:cstheme="minorHAnsi"/>
          <w:bCs/>
          <w:i/>
          <w:color w:val="000000" w:themeColor="text1"/>
        </w:rPr>
        <w:t>International Journal of Early Years Education</w:t>
      </w:r>
      <w:r w:rsidRPr="00403053">
        <w:rPr>
          <w:rFonts w:asciiTheme="minorHAnsi" w:hAnsiTheme="minorHAnsi" w:cstheme="minorHAnsi"/>
          <w:bCs/>
          <w:color w:val="000000" w:themeColor="text1"/>
        </w:rPr>
        <w:t>, 23(1)</w:t>
      </w:r>
      <w:r w:rsidR="00E320CC" w:rsidRPr="00403053">
        <w:rPr>
          <w:rFonts w:asciiTheme="minorHAnsi" w:hAnsiTheme="minorHAnsi" w:cstheme="minorHAnsi"/>
          <w:bCs/>
          <w:color w:val="000000" w:themeColor="text1"/>
        </w:rPr>
        <w:t xml:space="preserve">: </w:t>
      </w:r>
      <w:r w:rsidRPr="00403053">
        <w:rPr>
          <w:rFonts w:asciiTheme="minorHAnsi" w:hAnsiTheme="minorHAnsi" w:cstheme="minorHAnsi"/>
          <w:bCs/>
          <w:color w:val="000000" w:themeColor="text1"/>
        </w:rPr>
        <w:t>85-96</w:t>
      </w:r>
    </w:p>
    <w:p w14:paraId="3C12AF3D" w14:textId="33D99186" w:rsidR="00274271" w:rsidRPr="00403053" w:rsidRDefault="00274271" w:rsidP="00403053">
      <w:pPr>
        <w:widowControl w:val="0"/>
        <w:rPr>
          <w:rFonts w:asciiTheme="minorHAnsi" w:hAnsiTheme="minorHAnsi" w:cstheme="minorHAnsi"/>
          <w:color w:val="000000" w:themeColor="text1"/>
        </w:rPr>
      </w:pPr>
    </w:p>
    <w:p w14:paraId="3CB09DC4" w14:textId="236A1F91" w:rsidR="00274271" w:rsidRPr="00403053" w:rsidRDefault="00274271"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Smith, G., </w:t>
      </w:r>
      <w:r w:rsidRPr="00403053">
        <w:rPr>
          <w:rFonts w:asciiTheme="minorHAnsi" w:hAnsiTheme="minorHAnsi" w:cstheme="minorHAnsi"/>
          <w:bCs/>
          <w:iCs/>
          <w:color w:val="000000" w:themeColor="text1"/>
        </w:rPr>
        <w:t xml:space="preserve">Sylva, K., </w:t>
      </w:r>
      <w:r w:rsidRPr="00403053">
        <w:rPr>
          <w:rFonts w:asciiTheme="minorHAnsi" w:hAnsiTheme="minorHAnsi" w:cstheme="minorHAnsi"/>
          <w:color w:val="000000" w:themeColor="text1"/>
        </w:rPr>
        <w:t xml:space="preserve">Smith, T., Sammons, P. and </w:t>
      </w:r>
      <w:proofErr w:type="spellStart"/>
      <w:r w:rsidRPr="00403053">
        <w:rPr>
          <w:rFonts w:asciiTheme="minorHAnsi" w:hAnsiTheme="minorHAnsi" w:cstheme="minorHAnsi"/>
          <w:color w:val="000000" w:themeColor="text1"/>
        </w:rPr>
        <w:t>Omonigho</w:t>
      </w:r>
      <w:proofErr w:type="spellEnd"/>
      <w:r w:rsidRPr="00403053">
        <w:rPr>
          <w:rFonts w:asciiTheme="minorHAnsi" w:hAnsiTheme="minorHAnsi" w:cstheme="minorHAnsi"/>
          <w:color w:val="000000" w:themeColor="text1"/>
        </w:rPr>
        <w:t xml:space="preserve">, A. </w:t>
      </w:r>
      <w:r w:rsidRPr="00403053">
        <w:rPr>
          <w:rFonts w:asciiTheme="minorHAnsi" w:hAnsiTheme="minorHAnsi" w:cstheme="minorHAnsi"/>
          <w:bCs/>
          <w:iCs/>
          <w:color w:val="000000" w:themeColor="text1"/>
        </w:rPr>
        <w:t xml:space="preserve">(2018) </w:t>
      </w:r>
      <w:r w:rsidRPr="00403053">
        <w:rPr>
          <w:rFonts w:asciiTheme="minorHAnsi" w:hAnsiTheme="minorHAnsi" w:cstheme="minorHAnsi"/>
          <w:bCs/>
          <w:i/>
          <w:iCs/>
          <w:color w:val="000000" w:themeColor="text1"/>
        </w:rPr>
        <w:t xml:space="preserve">Stop Start: </w:t>
      </w:r>
      <w:r w:rsidRPr="00403053">
        <w:rPr>
          <w:rFonts w:asciiTheme="minorHAnsi" w:hAnsiTheme="minorHAnsi" w:cstheme="minorHAnsi"/>
          <w:i/>
          <w:color w:val="000000" w:themeColor="text1"/>
        </w:rPr>
        <w:t>survival, decline or closure? Children’s centres in England, 2018</w:t>
      </w:r>
      <w:r w:rsidRPr="00403053">
        <w:rPr>
          <w:rFonts w:asciiTheme="minorHAnsi" w:hAnsiTheme="minorHAnsi" w:cstheme="minorHAnsi"/>
          <w:color w:val="000000" w:themeColor="text1"/>
        </w:rPr>
        <w:t xml:space="preserve">. Available at: </w:t>
      </w:r>
      <w:hyperlink r:id="rId45" w:history="1">
        <w:r w:rsidRPr="00403053">
          <w:rPr>
            <w:rStyle w:val="Hyperlink"/>
            <w:rFonts w:asciiTheme="minorHAnsi" w:hAnsiTheme="minorHAnsi" w:cstheme="minorHAnsi"/>
            <w:color w:val="000000" w:themeColor="text1"/>
          </w:rPr>
          <w:t>https://www.suttontrust.com/wp-content/uploads/2018/04/StopStart-FINAL.pdf</w:t>
        </w:r>
      </w:hyperlink>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26/06/2018)</w:t>
      </w:r>
    </w:p>
    <w:p w14:paraId="4C374E91" w14:textId="77777777" w:rsidR="00C84805" w:rsidRPr="00403053" w:rsidRDefault="00C84805" w:rsidP="00403053">
      <w:pPr>
        <w:widowControl w:val="0"/>
        <w:rPr>
          <w:rFonts w:asciiTheme="minorHAnsi" w:hAnsiTheme="minorHAnsi" w:cstheme="minorHAnsi"/>
          <w:color w:val="000000" w:themeColor="text1"/>
        </w:rPr>
      </w:pPr>
    </w:p>
    <w:p w14:paraId="01EC5CB5" w14:textId="4B3360FF" w:rsidR="00F704CB" w:rsidRPr="00403053" w:rsidRDefault="000B7684" w:rsidP="00403053">
      <w:pPr>
        <w:pStyle w:val="ABKW"/>
        <w:widowControl w:val="0"/>
        <w:spacing w:before="0" w:after="0" w:line="240" w:lineRule="auto"/>
        <w:rPr>
          <w:rFonts w:asciiTheme="minorHAnsi" w:hAnsiTheme="minorHAnsi" w:cstheme="minorHAnsi"/>
          <w:color w:val="000000" w:themeColor="text1"/>
        </w:rPr>
      </w:pPr>
      <w:r w:rsidRPr="00403053">
        <w:rPr>
          <w:rFonts w:asciiTheme="minorHAnsi" w:hAnsiTheme="minorHAnsi" w:cstheme="minorHAnsi"/>
          <w:color w:val="000000" w:themeColor="text1"/>
        </w:rPr>
        <w:t xml:space="preserve">Social Mobility Commission </w:t>
      </w:r>
      <w:r w:rsidR="00131F0C" w:rsidRPr="00403053">
        <w:rPr>
          <w:rFonts w:asciiTheme="minorHAnsi" w:hAnsiTheme="minorHAnsi" w:cstheme="minorHAnsi"/>
          <w:color w:val="000000" w:themeColor="text1"/>
        </w:rPr>
        <w:t xml:space="preserve">[SMC] </w:t>
      </w:r>
      <w:r w:rsidRPr="00403053">
        <w:rPr>
          <w:rFonts w:asciiTheme="minorHAnsi" w:hAnsiTheme="minorHAnsi" w:cstheme="minorHAnsi"/>
          <w:color w:val="000000" w:themeColor="text1"/>
        </w:rPr>
        <w:t>(2017)</w:t>
      </w:r>
      <w:r w:rsidRPr="00403053">
        <w:rPr>
          <w:rFonts w:asciiTheme="minorHAnsi" w:hAnsiTheme="minorHAnsi" w:cstheme="minorHAnsi"/>
          <w:i/>
          <w:color w:val="000000" w:themeColor="text1"/>
        </w:rPr>
        <w:t xml:space="preserve"> Time for change: An assessment of government </w:t>
      </w:r>
      <w:r w:rsidRPr="00403053">
        <w:rPr>
          <w:rFonts w:asciiTheme="minorHAnsi" w:hAnsiTheme="minorHAnsi" w:cstheme="minorHAnsi"/>
          <w:i/>
          <w:color w:val="000000" w:themeColor="text1"/>
        </w:rPr>
        <w:lastRenderedPageBreak/>
        <w:t xml:space="preserve">policies on social mobility. </w:t>
      </w:r>
      <w:r w:rsidRPr="00403053">
        <w:rPr>
          <w:rFonts w:asciiTheme="minorHAnsi" w:hAnsiTheme="minorHAnsi" w:cstheme="minorHAnsi"/>
          <w:color w:val="000000" w:themeColor="text1"/>
        </w:rPr>
        <w:t xml:space="preserve">Available at:  </w:t>
      </w:r>
      <w:hyperlink r:id="rId46" w:history="1">
        <w:r w:rsidRPr="00403053">
          <w:rPr>
            <w:rStyle w:val="Hyperlink"/>
            <w:rFonts w:asciiTheme="minorHAnsi" w:hAnsiTheme="minorHAnsi" w:cstheme="minorHAnsi"/>
            <w:color w:val="000000" w:themeColor="text1"/>
            <w:u w:val="none"/>
          </w:rPr>
          <w:t>https://www.gov.uk/government/uploads/system/uploads/attachment_data/file/622214/Time_for_Change_report_-_An_assessement_of_government_policies_on_social_mobility_1997-2017.pdf</w:t>
        </w:r>
      </w:hyperlink>
      <w:r w:rsidR="00F704CB" w:rsidRPr="00403053">
        <w:rPr>
          <w:rStyle w:val="Hyperlink"/>
          <w:rFonts w:asciiTheme="minorHAnsi" w:hAnsiTheme="minorHAnsi" w:cstheme="minorHAnsi"/>
          <w:color w:val="000000" w:themeColor="text1"/>
          <w:u w:val="none"/>
        </w:rPr>
        <w:t xml:space="preserve"> </w:t>
      </w:r>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23/09/2018)</w:t>
      </w:r>
    </w:p>
    <w:p w14:paraId="4F104590" w14:textId="77777777" w:rsidR="00D92337" w:rsidRPr="00403053" w:rsidRDefault="00D92337" w:rsidP="00403053">
      <w:pPr>
        <w:pStyle w:val="ABKW"/>
        <w:widowControl w:val="0"/>
        <w:spacing w:before="0" w:after="0" w:line="240" w:lineRule="auto"/>
        <w:rPr>
          <w:rFonts w:asciiTheme="minorHAnsi" w:hAnsiTheme="minorHAnsi" w:cstheme="minorHAnsi"/>
          <w:color w:val="000000" w:themeColor="text1"/>
        </w:rPr>
      </w:pPr>
    </w:p>
    <w:p w14:paraId="48F8C6B3" w14:textId="5BFD34EA" w:rsidR="006164D2" w:rsidRPr="00403053" w:rsidRDefault="006164D2" w:rsidP="00403053">
      <w:pPr>
        <w:widowControl w:val="0"/>
        <w:rPr>
          <w:rFonts w:asciiTheme="minorHAnsi" w:hAnsiTheme="minorHAnsi" w:cstheme="minorHAnsi"/>
          <w:color w:val="000000" w:themeColor="text1"/>
        </w:rPr>
      </w:pPr>
      <w:r w:rsidRPr="00403053">
        <w:rPr>
          <w:rStyle w:val="Hyperlink"/>
          <w:rFonts w:asciiTheme="minorHAnsi" w:hAnsiTheme="minorHAnsi" w:cstheme="minorHAnsi"/>
          <w:color w:val="000000" w:themeColor="text1"/>
          <w:u w:val="none"/>
          <w:shd w:val="clear" w:color="auto" w:fill="FFFFFF"/>
        </w:rPr>
        <w:t xml:space="preserve">Summers, L. and Balls, E. (2015) </w:t>
      </w:r>
      <w:r w:rsidRPr="00403053">
        <w:rPr>
          <w:rFonts w:asciiTheme="minorHAnsi" w:hAnsiTheme="minorHAnsi" w:cstheme="minorHAnsi"/>
          <w:i/>
          <w:color w:val="000000" w:themeColor="text1"/>
        </w:rPr>
        <w:t>Report of the commission on inclusive prosperity</w:t>
      </w:r>
      <w:r w:rsidRPr="00403053">
        <w:rPr>
          <w:rFonts w:asciiTheme="minorHAnsi" w:hAnsiTheme="minorHAnsi" w:cstheme="minorHAnsi"/>
          <w:color w:val="000000" w:themeColor="text1"/>
        </w:rPr>
        <w:t>. Available at:</w:t>
      </w:r>
      <w:r w:rsidR="00F704CB" w:rsidRPr="00403053">
        <w:rPr>
          <w:rFonts w:asciiTheme="minorHAnsi" w:hAnsiTheme="minorHAnsi" w:cstheme="minorHAnsi"/>
          <w:color w:val="000000" w:themeColor="text1"/>
        </w:rPr>
        <w:t xml:space="preserve"> </w:t>
      </w:r>
      <w:hyperlink r:id="rId47" w:history="1">
        <w:r w:rsidR="00F704CB" w:rsidRPr="00403053">
          <w:rPr>
            <w:rStyle w:val="Hyperlink"/>
            <w:rFonts w:asciiTheme="minorHAnsi" w:hAnsiTheme="minorHAnsi" w:cstheme="minorHAnsi"/>
          </w:rPr>
          <w:t>https://www.americanprogress.org/issues/economy/reports/2015/01/15/104266/report-of-the-commission-on-inclusive-prosperity/</w:t>
        </w:r>
      </w:hyperlink>
      <w:r w:rsidRPr="00403053">
        <w:rPr>
          <w:rStyle w:val="Hyperlink"/>
          <w:rFonts w:asciiTheme="minorHAnsi" w:hAnsiTheme="minorHAnsi" w:cstheme="minorHAnsi"/>
          <w:color w:val="000000" w:themeColor="text1"/>
          <w:u w:val="none"/>
        </w:rPr>
        <w:t xml:space="preserve"> </w:t>
      </w:r>
      <w:r w:rsidRPr="00403053">
        <w:rPr>
          <w:rFonts w:asciiTheme="minorHAnsi" w:hAnsiTheme="minorHAnsi" w:cstheme="minorHAnsi"/>
          <w:color w:val="000000" w:themeColor="text1"/>
        </w:rPr>
        <w:t xml:space="preserve"> (Accessed </w:t>
      </w:r>
      <w:r w:rsidR="00D92337" w:rsidRPr="00403053">
        <w:rPr>
          <w:rFonts w:asciiTheme="minorHAnsi" w:hAnsiTheme="minorHAnsi" w:cstheme="minorHAnsi"/>
          <w:color w:val="000000" w:themeColor="text1"/>
        </w:rPr>
        <w:t>17/01/2018)</w:t>
      </w:r>
    </w:p>
    <w:p w14:paraId="12D1BD46" w14:textId="1356E513" w:rsidR="00E61FC2" w:rsidRPr="00403053" w:rsidRDefault="00E61FC2" w:rsidP="00403053">
      <w:pPr>
        <w:widowControl w:val="0"/>
        <w:rPr>
          <w:rFonts w:asciiTheme="minorHAnsi" w:hAnsiTheme="minorHAnsi" w:cstheme="minorHAnsi"/>
          <w:color w:val="000000" w:themeColor="text1"/>
        </w:rPr>
      </w:pPr>
    </w:p>
    <w:p w14:paraId="079EB7B0" w14:textId="335C15D7" w:rsidR="00E61FC2" w:rsidRPr="00403053" w:rsidRDefault="00E61FC2" w:rsidP="00403053">
      <w:r w:rsidRPr="00403053">
        <w:rPr>
          <w:rFonts w:asciiTheme="minorHAnsi" w:hAnsiTheme="minorHAnsi" w:cstheme="minorHAnsi"/>
          <w:color w:val="000000" w:themeColor="text1"/>
        </w:rPr>
        <w:t xml:space="preserve">The Trussell Trust </w:t>
      </w:r>
      <w:r w:rsidR="000D756C" w:rsidRPr="00403053">
        <w:rPr>
          <w:rFonts w:asciiTheme="minorHAnsi" w:hAnsiTheme="minorHAnsi" w:cstheme="minorHAnsi"/>
          <w:color w:val="000000" w:themeColor="text1"/>
        </w:rPr>
        <w:t xml:space="preserve">[TTT] </w:t>
      </w:r>
      <w:r w:rsidRPr="00403053">
        <w:rPr>
          <w:rFonts w:asciiTheme="minorHAnsi" w:hAnsiTheme="minorHAnsi" w:cstheme="minorHAnsi"/>
          <w:color w:val="000000" w:themeColor="text1"/>
        </w:rPr>
        <w:t xml:space="preserve">(2019) </w:t>
      </w:r>
      <w:r w:rsidR="00E434DA" w:rsidRPr="00403053">
        <w:rPr>
          <w:rFonts w:asciiTheme="minorHAnsi" w:hAnsiTheme="minorHAnsi" w:cstheme="minorHAnsi"/>
          <w:color w:val="000000" w:themeColor="text1"/>
        </w:rPr>
        <w:t xml:space="preserve">End of year stats. Available at: </w:t>
      </w:r>
      <w:hyperlink r:id="rId48" w:history="1">
        <w:r w:rsidR="00E434DA" w:rsidRPr="00403053">
          <w:rPr>
            <w:rStyle w:val="Hyperlink"/>
          </w:rPr>
          <w:t>https://www.trusselltrust.org/news-and-blog/latest-stats/end-year-stats/</w:t>
        </w:r>
      </w:hyperlink>
      <w:r w:rsidR="00E434DA" w:rsidRPr="00403053">
        <w:t xml:space="preserve"> (Accessed 27/5/2019)</w:t>
      </w:r>
    </w:p>
    <w:p w14:paraId="4E4A741D" w14:textId="1955619E" w:rsidR="005B4054" w:rsidRPr="00403053" w:rsidRDefault="005B4054" w:rsidP="00403053">
      <w:pPr>
        <w:widowControl w:val="0"/>
        <w:rPr>
          <w:rFonts w:asciiTheme="minorHAnsi" w:hAnsiTheme="minorHAnsi" w:cstheme="minorHAnsi"/>
          <w:color w:val="000000" w:themeColor="text1"/>
        </w:rPr>
      </w:pPr>
    </w:p>
    <w:p w14:paraId="297C49DA" w14:textId="535AF651" w:rsidR="005B4054" w:rsidRDefault="005B4054" w:rsidP="00403053">
      <w:pPr>
        <w:widowControl w:val="0"/>
        <w:autoSpaceDE w:val="0"/>
        <w:autoSpaceDN w:val="0"/>
        <w:adjustRightInd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Tyler, I. (2013) </w:t>
      </w:r>
      <w:r w:rsidRPr="00403053">
        <w:rPr>
          <w:rFonts w:asciiTheme="minorHAnsi" w:hAnsiTheme="minorHAnsi" w:cstheme="minorHAnsi"/>
          <w:i/>
          <w:color w:val="000000" w:themeColor="text1"/>
        </w:rPr>
        <w:t>Social Abjection and Resistance in Neoliberal Britain: Revolting Subjects</w:t>
      </w:r>
      <w:r w:rsidRPr="00403053">
        <w:rPr>
          <w:rFonts w:asciiTheme="minorHAnsi" w:hAnsiTheme="minorHAnsi" w:cstheme="minorHAnsi"/>
          <w:color w:val="000000" w:themeColor="text1"/>
        </w:rPr>
        <w:t xml:space="preserve">. London: Zed Books </w:t>
      </w:r>
    </w:p>
    <w:p w14:paraId="63A86E4B" w14:textId="77777777" w:rsidR="00403053" w:rsidRPr="00403053" w:rsidRDefault="00403053" w:rsidP="00403053">
      <w:pPr>
        <w:widowControl w:val="0"/>
        <w:autoSpaceDE w:val="0"/>
        <w:autoSpaceDN w:val="0"/>
        <w:adjustRightInd w:val="0"/>
        <w:rPr>
          <w:rFonts w:asciiTheme="minorHAnsi" w:hAnsiTheme="minorHAnsi" w:cstheme="minorHAnsi"/>
          <w:color w:val="000000" w:themeColor="text1"/>
        </w:rPr>
      </w:pPr>
    </w:p>
    <w:p w14:paraId="39D8C2C5" w14:textId="4F9C3087" w:rsidR="00994CC8" w:rsidRDefault="00D638BE" w:rsidP="00403053">
      <w:pPr>
        <w:pStyle w:val="NormalWeb"/>
        <w:widowControl w:val="0"/>
        <w:spacing w:before="0" w:beforeAutospacing="0" w:after="0" w:afterAutospacing="0"/>
        <w:rPr>
          <w:rFonts w:asciiTheme="minorHAnsi" w:eastAsiaTheme="minorHAnsi" w:hAnsiTheme="minorHAnsi" w:cstheme="minorHAnsi"/>
          <w:color w:val="000000" w:themeColor="text1"/>
        </w:rPr>
      </w:pPr>
      <w:r w:rsidRPr="00403053">
        <w:rPr>
          <w:rFonts w:asciiTheme="minorHAnsi" w:eastAsiaTheme="minorHAnsi" w:hAnsiTheme="minorHAnsi" w:cstheme="minorHAnsi"/>
          <w:color w:val="000000" w:themeColor="text1"/>
        </w:rPr>
        <w:t xml:space="preserve">Welshman, J. (2008) The cycle of deprivation: myths and misconceptions, </w:t>
      </w:r>
      <w:r w:rsidRPr="00403053">
        <w:rPr>
          <w:rFonts w:asciiTheme="minorHAnsi" w:eastAsiaTheme="minorHAnsi" w:hAnsiTheme="minorHAnsi" w:cstheme="minorHAnsi"/>
          <w:i/>
          <w:color w:val="000000" w:themeColor="text1"/>
        </w:rPr>
        <w:t>Children and Society,</w:t>
      </w:r>
      <w:r w:rsidRPr="00403053">
        <w:rPr>
          <w:rFonts w:asciiTheme="minorHAnsi" w:eastAsiaTheme="minorHAnsi" w:hAnsiTheme="minorHAnsi" w:cstheme="minorHAnsi"/>
          <w:color w:val="000000" w:themeColor="text1"/>
        </w:rPr>
        <w:t xml:space="preserve"> 22(2): 75-85</w:t>
      </w:r>
    </w:p>
    <w:p w14:paraId="35FE797E" w14:textId="77777777" w:rsidR="00403053" w:rsidRPr="00403053" w:rsidRDefault="00403053" w:rsidP="00403053">
      <w:pPr>
        <w:pStyle w:val="NormalWeb"/>
        <w:widowControl w:val="0"/>
        <w:spacing w:before="0" w:beforeAutospacing="0" w:after="0" w:afterAutospacing="0"/>
        <w:rPr>
          <w:rFonts w:asciiTheme="minorHAnsi" w:eastAsiaTheme="minorHAnsi" w:hAnsiTheme="minorHAnsi" w:cstheme="minorHAnsi"/>
          <w:color w:val="000000" w:themeColor="text1"/>
        </w:rPr>
      </w:pPr>
    </w:p>
    <w:p w14:paraId="68C417DD" w14:textId="77777777" w:rsidR="00994CC8" w:rsidRPr="00403053" w:rsidRDefault="00994CC8" w:rsidP="00403053">
      <w:pPr>
        <w:widowControl w:val="0"/>
        <w:rPr>
          <w:rFonts w:asciiTheme="minorHAnsi" w:hAnsiTheme="minorHAnsi" w:cstheme="minorHAnsi"/>
          <w:color w:val="000000" w:themeColor="text1"/>
        </w:rPr>
      </w:pPr>
      <w:r w:rsidRPr="00403053">
        <w:rPr>
          <w:rFonts w:asciiTheme="minorHAnsi" w:hAnsiTheme="minorHAnsi" w:cstheme="minorHAnsi"/>
          <w:color w:val="000000" w:themeColor="text1"/>
        </w:rPr>
        <w:t xml:space="preserve">West, A. and </w:t>
      </w:r>
      <w:proofErr w:type="spellStart"/>
      <w:r w:rsidRPr="00403053">
        <w:rPr>
          <w:rFonts w:asciiTheme="minorHAnsi" w:hAnsiTheme="minorHAnsi" w:cstheme="minorHAnsi"/>
          <w:color w:val="000000" w:themeColor="text1"/>
        </w:rPr>
        <w:t>Noden</w:t>
      </w:r>
      <w:proofErr w:type="spellEnd"/>
      <w:r w:rsidRPr="00403053">
        <w:rPr>
          <w:rFonts w:asciiTheme="minorHAnsi" w:hAnsiTheme="minorHAnsi" w:cstheme="minorHAnsi"/>
          <w:color w:val="000000" w:themeColor="text1"/>
        </w:rPr>
        <w:t xml:space="preserve">, P. (2016) </w:t>
      </w:r>
      <w:r w:rsidRPr="00403053">
        <w:rPr>
          <w:rFonts w:asciiTheme="minorHAnsi" w:hAnsiTheme="minorHAnsi" w:cstheme="minorHAnsi"/>
          <w:i/>
          <w:color w:val="000000" w:themeColor="text1"/>
        </w:rPr>
        <w:t>Public funding of early years education in England: An historical perspective</w:t>
      </w:r>
      <w:r w:rsidRPr="00403053">
        <w:rPr>
          <w:rFonts w:asciiTheme="minorHAnsi" w:hAnsiTheme="minorHAnsi" w:cstheme="minorHAnsi"/>
          <w:color w:val="000000" w:themeColor="text1"/>
        </w:rPr>
        <w:t xml:space="preserve">. Available at:  </w:t>
      </w:r>
    </w:p>
    <w:p w14:paraId="1699DF52" w14:textId="0367414D" w:rsidR="002072DB" w:rsidRPr="00D14160" w:rsidRDefault="00403053" w:rsidP="00403053">
      <w:pPr>
        <w:widowControl w:val="0"/>
        <w:rPr>
          <w:rFonts w:asciiTheme="minorHAnsi" w:hAnsiTheme="minorHAnsi" w:cstheme="minorHAnsi"/>
          <w:bCs/>
          <w:iCs/>
          <w:color w:val="000000" w:themeColor="text1"/>
        </w:rPr>
      </w:pPr>
      <w:hyperlink r:id="rId49" w:history="1">
        <w:r w:rsidR="00994CC8" w:rsidRPr="00403053">
          <w:rPr>
            <w:rStyle w:val="Hyperlink"/>
            <w:rFonts w:asciiTheme="minorHAnsi" w:hAnsiTheme="minorHAnsi" w:cstheme="minorHAnsi"/>
            <w:color w:val="000000" w:themeColor="text1"/>
            <w:u w:val="none"/>
          </w:rPr>
          <w:t>http://www.nuffieldfoundation.org/public-funding-early-years-education-england</w:t>
        </w:r>
      </w:hyperlink>
      <w:r w:rsidR="00994CC8" w:rsidRPr="00403053">
        <w:rPr>
          <w:rFonts w:asciiTheme="minorHAnsi" w:hAnsiTheme="minorHAnsi" w:cstheme="minorHAnsi"/>
          <w:color w:val="000000" w:themeColor="text1"/>
        </w:rPr>
        <w:t xml:space="preserve"> </w:t>
      </w:r>
      <w:r w:rsidR="00994CC8" w:rsidRPr="00403053">
        <w:rPr>
          <w:rFonts w:asciiTheme="minorHAnsi" w:hAnsiTheme="minorHAnsi" w:cstheme="minorHAnsi"/>
          <w:bCs/>
          <w:iCs/>
          <w:color w:val="000000" w:themeColor="text1"/>
        </w:rPr>
        <w:t xml:space="preserve"> (</w:t>
      </w:r>
      <w:r w:rsidR="00E320CC" w:rsidRPr="00403053">
        <w:rPr>
          <w:rFonts w:asciiTheme="minorHAnsi" w:hAnsiTheme="minorHAnsi" w:cstheme="minorHAnsi"/>
          <w:bCs/>
          <w:iCs/>
          <w:color w:val="000000" w:themeColor="text1"/>
        </w:rPr>
        <w:t>a</w:t>
      </w:r>
      <w:r w:rsidR="00994CC8" w:rsidRPr="00403053">
        <w:rPr>
          <w:rFonts w:asciiTheme="minorHAnsi" w:hAnsiTheme="minorHAnsi" w:cstheme="minorHAnsi"/>
          <w:bCs/>
          <w:iCs/>
          <w:color w:val="000000" w:themeColor="text1"/>
        </w:rPr>
        <w:t xml:space="preserve">ccessed </w:t>
      </w:r>
      <w:r w:rsidR="00131F0C" w:rsidRPr="00403053">
        <w:rPr>
          <w:rFonts w:asciiTheme="minorHAnsi" w:hAnsiTheme="minorHAnsi" w:cstheme="minorHAnsi"/>
          <w:bCs/>
          <w:iCs/>
          <w:color w:val="000000" w:themeColor="text1"/>
        </w:rPr>
        <w:t>15/05/2018)</w:t>
      </w:r>
      <w:bookmarkStart w:id="0" w:name="_GoBack"/>
      <w:bookmarkEnd w:id="0"/>
    </w:p>
    <w:sectPr w:rsidR="002072DB" w:rsidRPr="00D14160" w:rsidSect="008D6142">
      <w:footerReference w:type="even" r:id="rId50"/>
      <w:footerReference w:type="default" r:id="rId5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4998A" w14:textId="77777777" w:rsidR="00D8366A" w:rsidRDefault="00D8366A" w:rsidP="005D1850">
      <w:r>
        <w:separator/>
      </w:r>
    </w:p>
  </w:endnote>
  <w:endnote w:type="continuationSeparator" w:id="0">
    <w:p w14:paraId="33C35C8F" w14:textId="77777777" w:rsidR="00D8366A" w:rsidRDefault="00D8366A" w:rsidP="005D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8745589"/>
      <w:docPartObj>
        <w:docPartGallery w:val="Page Numbers (Bottom of Page)"/>
        <w:docPartUnique/>
      </w:docPartObj>
    </w:sdtPr>
    <w:sdtEndPr>
      <w:rPr>
        <w:rStyle w:val="PageNumber"/>
      </w:rPr>
    </w:sdtEndPr>
    <w:sdtContent>
      <w:p w14:paraId="2540CB98" w14:textId="4B153796" w:rsidR="005D1850" w:rsidRDefault="005D1850" w:rsidP="00A13B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581C9" w14:textId="77777777" w:rsidR="005D1850" w:rsidRDefault="005D1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3650944"/>
      <w:docPartObj>
        <w:docPartGallery w:val="Page Numbers (Bottom of Page)"/>
        <w:docPartUnique/>
      </w:docPartObj>
    </w:sdtPr>
    <w:sdtEndPr>
      <w:rPr>
        <w:rStyle w:val="PageNumber"/>
      </w:rPr>
    </w:sdtEndPr>
    <w:sdtContent>
      <w:p w14:paraId="68DD11FC" w14:textId="61465CB3" w:rsidR="005D1850" w:rsidRDefault="005D1850" w:rsidP="00A13B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1BD593" w14:textId="77777777" w:rsidR="005D1850" w:rsidRDefault="005D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398F" w14:textId="77777777" w:rsidR="00D8366A" w:rsidRDefault="00D8366A" w:rsidP="005D1850">
      <w:r>
        <w:separator/>
      </w:r>
    </w:p>
  </w:footnote>
  <w:footnote w:type="continuationSeparator" w:id="0">
    <w:p w14:paraId="3B21FA22" w14:textId="77777777" w:rsidR="00D8366A" w:rsidRDefault="00D8366A" w:rsidP="005D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364E6"/>
    <w:multiLevelType w:val="hybridMultilevel"/>
    <w:tmpl w:val="C4D01B4A"/>
    <w:lvl w:ilvl="0" w:tplc="F8F0A8CA">
      <w:start w:val="124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129E3"/>
    <w:multiLevelType w:val="hybridMultilevel"/>
    <w:tmpl w:val="926CA3D6"/>
    <w:lvl w:ilvl="0" w:tplc="8104D6A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A3DF7"/>
    <w:multiLevelType w:val="multilevel"/>
    <w:tmpl w:val="BCB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DE7798"/>
    <w:multiLevelType w:val="hybridMultilevel"/>
    <w:tmpl w:val="8C8E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9C"/>
    <w:rsid w:val="000009DB"/>
    <w:rsid w:val="0000396E"/>
    <w:rsid w:val="00011AEB"/>
    <w:rsid w:val="00011EDE"/>
    <w:rsid w:val="0001320E"/>
    <w:rsid w:val="00014A9D"/>
    <w:rsid w:val="00016282"/>
    <w:rsid w:val="00025164"/>
    <w:rsid w:val="0002546D"/>
    <w:rsid w:val="00025B80"/>
    <w:rsid w:val="00031368"/>
    <w:rsid w:val="00031AE5"/>
    <w:rsid w:val="00033C6F"/>
    <w:rsid w:val="00034E7A"/>
    <w:rsid w:val="00037284"/>
    <w:rsid w:val="00047976"/>
    <w:rsid w:val="00050C8E"/>
    <w:rsid w:val="000515D0"/>
    <w:rsid w:val="00051901"/>
    <w:rsid w:val="00051BDB"/>
    <w:rsid w:val="00052235"/>
    <w:rsid w:val="00052ABA"/>
    <w:rsid w:val="0006352F"/>
    <w:rsid w:val="00070E42"/>
    <w:rsid w:val="00074026"/>
    <w:rsid w:val="0007761D"/>
    <w:rsid w:val="00080C9E"/>
    <w:rsid w:val="0008138E"/>
    <w:rsid w:val="0008394F"/>
    <w:rsid w:val="00087634"/>
    <w:rsid w:val="00090B4F"/>
    <w:rsid w:val="000930D5"/>
    <w:rsid w:val="00093BBC"/>
    <w:rsid w:val="00095AE6"/>
    <w:rsid w:val="000A0137"/>
    <w:rsid w:val="000A20A1"/>
    <w:rsid w:val="000A299C"/>
    <w:rsid w:val="000A3F78"/>
    <w:rsid w:val="000A496F"/>
    <w:rsid w:val="000A6361"/>
    <w:rsid w:val="000A6AD9"/>
    <w:rsid w:val="000B128A"/>
    <w:rsid w:val="000B2BBC"/>
    <w:rsid w:val="000B36B0"/>
    <w:rsid w:val="000B47D7"/>
    <w:rsid w:val="000B7684"/>
    <w:rsid w:val="000C02C7"/>
    <w:rsid w:val="000C0907"/>
    <w:rsid w:val="000C0B1C"/>
    <w:rsid w:val="000C3D83"/>
    <w:rsid w:val="000C5337"/>
    <w:rsid w:val="000C5679"/>
    <w:rsid w:val="000D09F1"/>
    <w:rsid w:val="000D0D64"/>
    <w:rsid w:val="000D536A"/>
    <w:rsid w:val="000D5ADA"/>
    <w:rsid w:val="000D756C"/>
    <w:rsid w:val="000D7669"/>
    <w:rsid w:val="000E0677"/>
    <w:rsid w:val="000E4125"/>
    <w:rsid w:val="000E454A"/>
    <w:rsid w:val="000E4731"/>
    <w:rsid w:val="000E6402"/>
    <w:rsid w:val="000F44C7"/>
    <w:rsid w:val="00101292"/>
    <w:rsid w:val="0010176A"/>
    <w:rsid w:val="00101E45"/>
    <w:rsid w:val="001022C0"/>
    <w:rsid w:val="00103E27"/>
    <w:rsid w:val="00104982"/>
    <w:rsid w:val="00107B7A"/>
    <w:rsid w:val="00110241"/>
    <w:rsid w:val="00110E25"/>
    <w:rsid w:val="00112914"/>
    <w:rsid w:val="00114793"/>
    <w:rsid w:val="001161F9"/>
    <w:rsid w:val="00120B69"/>
    <w:rsid w:val="00120E53"/>
    <w:rsid w:val="00124831"/>
    <w:rsid w:val="00126B6C"/>
    <w:rsid w:val="001271CA"/>
    <w:rsid w:val="0013185E"/>
    <w:rsid w:val="00131F0C"/>
    <w:rsid w:val="0013246C"/>
    <w:rsid w:val="00132ECC"/>
    <w:rsid w:val="00134822"/>
    <w:rsid w:val="00135E37"/>
    <w:rsid w:val="00136F6A"/>
    <w:rsid w:val="00137350"/>
    <w:rsid w:val="00142E9C"/>
    <w:rsid w:val="00143A8A"/>
    <w:rsid w:val="00151B84"/>
    <w:rsid w:val="00152F28"/>
    <w:rsid w:val="00157992"/>
    <w:rsid w:val="00157BB1"/>
    <w:rsid w:val="0016237F"/>
    <w:rsid w:val="00163C14"/>
    <w:rsid w:val="00164A21"/>
    <w:rsid w:val="00164CBC"/>
    <w:rsid w:val="00165B3B"/>
    <w:rsid w:val="001676B9"/>
    <w:rsid w:val="00167895"/>
    <w:rsid w:val="00173371"/>
    <w:rsid w:val="00173A96"/>
    <w:rsid w:val="00174437"/>
    <w:rsid w:val="00175C28"/>
    <w:rsid w:val="00175E36"/>
    <w:rsid w:val="001765D3"/>
    <w:rsid w:val="0017665A"/>
    <w:rsid w:val="001767A8"/>
    <w:rsid w:val="00182381"/>
    <w:rsid w:val="00185CA4"/>
    <w:rsid w:val="00190704"/>
    <w:rsid w:val="001967AB"/>
    <w:rsid w:val="001A0D85"/>
    <w:rsid w:val="001A16B6"/>
    <w:rsid w:val="001A4DBE"/>
    <w:rsid w:val="001A585F"/>
    <w:rsid w:val="001A5DA9"/>
    <w:rsid w:val="001A634A"/>
    <w:rsid w:val="001A6C4B"/>
    <w:rsid w:val="001B2CD6"/>
    <w:rsid w:val="001B32F2"/>
    <w:rsid w:val="001B3DEB"/>
    <w:rsid w:val="001B5DAA"/>
    <w:rsid w:val="001B7C28"/>
    <w:rsid w:val="001C2BDC"/>
    <w:rsid w:val="001C6FA0"/>
    <w:rsid w:val="001D3775"/>
    <w:rsid w:val="001D5A63"/>
    <w:rsid w:val="001D644E"/>
    <w:rsid w:val="001E375C"/>
    <w:rsid w:val="001E4E72"/>
    <w:rsid w:val="001E5DA8"/>
    <w:rsid w:val="0020354E"/>
    <w:rsid w:val="002054CD"/>
    <w:rsid w:val="00206AB8"/>
    <w:rsid w:val="002072DB"/>
    <w:rsid w:val="0020734A"/>
    <w:rsid w:val="002120B9"/>
    <w:rsid w:val="00215199"/>
    <w:rsid w:val="00216BE7"/>
    <w:rsid w:val="0022027F"/>
    <w:rsid w:val="0022036A"/>
    <w:rsid w:val="0022121F"/>
    <w:rsid w:val="002230AC"/>
    <w:rsid w:val="00224C75"/>
    <w:rsid w:val="00225393"/>
    <w:rsid w:val="0023171E"/>
    <w:rsid w:val="00232541"/>
    <w:rsid w:val="00233CED"/>
    <w:rsid w:val="00237C2C"/>
    <w:rsid w:val="002403BD"/>
    <w:rsid w:val="00240B24"/>
    <w:rsid w:val="00242DE2"/>
    <w:rsid w:val="0024335D"/>
    <w:rsid w:val="002438D8"/>
    <w:rsid w:val="00243B98"/>
    <w:rsid w:val="00246886"/>
    <w:rsid w:val="0025298C"/>
    <w:rsid w:val="00253A18"/>
    <w:rsid w:val="00255274"/>
    <w:rsid w:val="00255790"/>
    <w:rsid w:val="00255C3E"/>
    <w:rsid w:val="00261FF8"/>
    <w:rsid w:val="002621E8"/>
    <w:rsid w:val="00262791"/>
    <w:rsid w:val="00262E9D"/>
    <w:rsid w:val="0026355B"/>
    <w:rsid w:val="002641A9"/>
    <w:rsid w:val="00264B1A"/>
    <w:rsid w:val="00264ECD"/>
    <w:rsid w:val="00267949"/>
    <w:rsid w:val="00272DE9"/>
    <w:rsid w:val="00274271"/>
    <w:rsid w:val="00275DE6"/>
    <w:rsid w:val="00275DEB"/>
    <w:rsid w:val="00277A72"/>
    <w:rsid w:val="00280019"/>
    <w:rsid w:val="00281A20"/>
    <w:rsid w:val="00281FD1"/>
    <w:rsid w:val="0028235F"/>
    <w:rsid w:val="0028262A"/>
    <w:rsid w:val="00285724"/>
    <w:rsid w:val="00286D9C"/>
    <w:rsid w:val="00286E02"/>
    <w:rsid w:val="0028729A"/>
    <w:rsid w:val="00292F39"/>
    <w:rsid w:val="00294F70"/>
    <w:rsid w:val="0029510F"/>
    <w:rsid w:val="002951D9"/>
    <w:rsid w:val="00295E28"/>
    <w:rsid w:val="0029639C"/>
    <w:rsid w:val="00296738"/>
    <w:rsid w:val="002A0D75"/>
    <w:rsid w:val="002A56A3"/>
    <w:rsid w:val="002B1DFC"/>
    <w:rsid w:val="002B44BA"/>
    <w:rsid w:val="002B6A0C"/>
    <w:rsid w:val="002B71A7"/>
    <w:rsid w:val="002B72EB"/>
    <w:rsid w:val="002C0204"/>
    <w:rsid w:val="002C0291"/>
    <w:rsid w:val="002C33AC"/>
    <w:rsid w:val="002D0BCF"/>
    <w:rsid w:val="002D28FB"/>
    <w:rsid w:val="002D2AC5"/>
    <w:rsid w:val="002D2CAA"/>
    <w:rsid w:val="002D2EFA"/>
    <w:rsid w:val="002D3727"/>
    <w:rsid w:val="002D5514"/>
    <w:rsid w:val="002D6904"/>
    <w:rsid w:val="002E0078"/>
    <w:rsid w:val="002E2E8D"/>
    <w:rsid w:val="002E39D6"/>
    <w:rsid w:val="002E704F"/>
    <w:rsid w:val="002F4A79"/>
    <w:rsid w:val="002F4DBE"/>
    <w:rsid w:val="002F62C3"/>
    <w:rsid w:val="003026D0"/>
    <w:rsid w:val="0030415D"/>
    <w:rsid w:val="00305598"/>
    <w:rsid w:val="00305A20"/>
    <w:rsid w:val="003075BE"/>
    <w:rsid w:val="00311C4C"/>
    <w:rsid w:val="00311DCB"/>
    <w:rsid w:val="00313731"/>
    <w:rsid w:val="00316777"/>
    <w:rsid w:val="00316F34"/>
    <w:rsid w:val="0031755D"/>
    <w:rsid w:val="00320FC7"/>
    <w:rsid w:val="003306D4"/>
    <w:rsid w:val="00330ACA"/>
    <w:rsid w:val="00330FD4"/>
    <w:rsid w:val="00331ABA"/>
    <w:rsid w:val="00335739"/>
    <w:rsid w:val="003400C7"/>
    <w:rsid w:val="003425A0"/>
    <w:rsid w:val="003471E0"/>
    <w:rsid w:val="00350503"/>
    <w:rsid w:val="00352215"/>
    <w:rsid w:val="003551F7"/>
    <w:rsid w:val="00356846"/>
    <w:rsid w:val="00360B2D"/>
    <w:rsid w:val="003610B3"/>
    <w:rsid w:val="00361911"/>
    <w:rsid w:val="003671AC"/>
    <w:rsid w:val="00367272"/>
    <w:rsid w:val="00370666"/>
    <w:rsid w:val="003723F8"/>
    <w:rsid w:val="003735CA"/>
    <w:rsid w:val="00373E6A"/>
    <w:rsid w:val="00373E75"/>
    <w:rsid w:val="00385EC2"/>
    <w:rsid w:val="00386A2B"/>
    <w:rsid w:val="0039075F"/>
    <w:rsid w:val="00392854"/>
    <w:rsid w:val="00393DF5"/>
    <w:rsid w:val="00397CDA"/>
    <w:rsid w:val="003A3033"/>
    <w:rsid w:val="003A34C5"/>
    <w:rsid w:val="003A7D6D"/>
    <w:rsid w:val="003B55F7"/>
    <w:rsid w:val="003B73BE"/>
    <w:rsid w:val="003B7925"/>
    <w:rsid w:val="003C230C"/>
    <w:rsid w:val="003C35E9"/>
    <w:rsid w:val="003C3E8F"/>
    <w:rsid w:val="003C49B6"/>
    <w:rsid w:val="003C6981"/>
    <w:rsid w:val="003C69C5"/>
    <w:rsid w:val="003D10A9"/>
    <w:rsid w:val="003D1AC8"/>
    <w:rsid w:val="003D4088"/>
    <w:rsid w:val="003D5374"/>
    <w:rsid w:val="003D59CA"/>
    <w:rsid w:val="003D7F1B"/>
    <w:rsid w:val="003E0A24"/>
    <w:rsid w:val="003E2BEA"/>
    <w:rsid w:val="003E3B9F"/>
    <w:rsid w:val="003E41BD"/>
    <w:rsid w:val="003E4A08"/>
    <w:rsid w:val="003E4B27"/>
    <w:rsid w:val="003E5E22"/>
    <w:rsid w:val="003F0D5E"/>
    <w:rsid w:val="003F655C"/>
    <w:rsid w:val="003F7A8F"/>
    <w:rsid w:val="003F7DC0"/>
    <w:rsid w:val="0040174B"/>
    <w:rsid w:val="00402EA8"/>
    <w:rsid w:val="00403053"/>
    <w:rsid w:val="004053D9"/>
    <w:rsid w:val="004056D3"/>
    <w:rsid w:val="00406B7E"/>
    <w:rsid w:val="00407CAD"/>
    <w:rsid w:val="00411E80"/>
    <w:rsid w:val="00414F0C"/>
    <w:rsid w:val="00420659"/>
    <w:rsid w:val="00420693"/>
    <w:rsid w:val="004210D3"/>
    <w:rsid w:val="00421703"/>
    <w:rsid w:val="004220EB"/>
    <w:rsid w:val="00424402"/>
    <w:rsid w:val="004248F7"/>
    <w:rsid w:val="00424CF6"/>
    <w:rsid w:val="00426B1C"/>
    <w:rsid w:val="0043037F"/>
    <w:rsid w:val="00430DA4"/>
    <w:rsid w:val="00434E01"/>
    <w:rsid w:val="00434F9F"/>
    <w:rsid w:val="00441302"/>
    <w:rsid w:val="004430E9"/>
    <w:rsid w:val="0044639C"/>
    <w:rsid w:val="00447255"/>
    <w:rsid w:val="00451C00"/>
    <w:rsid w:val="00452612"/>
    <w:rsid w:val="00455C8B"/>
    <w:rsid w:val="00460168"/>
    <w:rsid w:val="004602E5"/>
    <w:rsid w:val="00460A3A"/>
    <w:rsid w:val="00460AD9"/>
    <w:rsid w:val="00460FDA"/>
    <w:rsid w:val="00471CA6"/>
    <w:rsid w:val="00472DAA"/>
    <w:rsid w:val="00482D31"/>
    <w:rsid w:val="00484357"/>
    <w:rsid w:val="004843E6"/>
    <w:rsid w:val="00486897"/>
    <w:rsid w:val="00493228"/>
    <w:rsid w:val="00493A1E"/>
    <w:rsid w:val="00493E44"/>
    <w:rsid w:val="004957FE"/>
    <w:rsid w:val="004A0ECD"/>
    <w:rsid w:val="004A3B80"/>
    <w:rsid w:val="004A6BF2"/>
    <w:rsid w:val="004A6E94"/>
    <w:rsid w:val="004A732C"/>
    <w:rsid w:val="004B0F97"/>
    <w:rsid w:val="004B132A"/>
    <w:rsid w:val="004B2146"/>
    <w:rsid w:val="004B57E4"/>
    <w:rsid w:val="004C09D2"/>
    <w:rsid w:val="004C1659"/>
    <w:rsid w:val="004C225E"/>
    <w:rsid w:val="004C2A60"/>
    <w:rsid w:val="004C3287"/>
    <w:rsid w:val="004C35F9"/>
    <w:rsid w:val="004C3A56"/>
    <w:rsid w:val="004C3FC3"/>
    <w:rsid w:val="004C6A8F"/>
    <w:rsid w:val="004C74A0"/>
    <w:rsid w:val="004C796C"/>
    <w:rsid w:val="004D27C3"/>
    <w:rsid w:val="004D467D"/>
    <w:rsid w:val="004D5AB0"/>
    <w:rsid w:val="004D6EBA"/>
    <w:rsid w:val="004E166B"/>
    <w:rsid w:val="004E2607"/>
    <w:rsid w:val="004E321A"/>
    <w:rsid w:val="004E3DBF"/>
    <w:rsid w:val="004E410B"/>
    <w:rsid w:val="004E5A0F"/>
    <w:rsid w:val="004F1B24"/>
    <w:rsid w:val="004F22D6"/>
    <w:rsid w:val="004F335D"/>
    <w:rsid w:val="004F4334"/>
    <w:rsid w:val="004F79DB"/>
    <w:rsid w:val="005004C9"/>
    <w:rsid w:val="00501846"/>
    <w:rsid w:val="0050231A"/>
    <w:rsid w:val="00504501"/>
    <w:rsid w:val="00506E9D"/>
    <w:rsid w:val="005100A5"/>
    <w:rsid w:val="00515D14"/>
    <w:rsid w:val="00523476"/>
    <w:rsid w:val="00523F56"/>
    <w:rsid w:val="00525255"/>
    <w:rsid w:val="00525CC2"/>
    <w:rsid w:val="005273DE"/>
    <w:rsid w:val="005275BC"/>
    <w:rsid w:val="005302B8"/>
    <w:rsid w:val="0053065B"/>
    <w:rsid w:val="00532E08"/>
    <w:rsid w:val="005331EE"/>
    <w:rsid w:val="005332C0"/>
    <w:rsid w:val="00533F13"/>
    <w:rsid w:val="00533F4E"/>
    <w:rsid w:val="0053402B"/>
    <w:rsid w:val="00537E86"/>
    <w:rsid w:val="00540C63"/>
    <w:rsid w:val="005421E2"/>
    <w:rsid w:val="00544D57"/>
    <w:rsid w:val="00551727"/>
    <w:rsid w:val="0055255D"/>
    <w:rsid w:val="0055300C"/>
    <w:rsid w:val="005539CA"/>
    <w:rsid w:val="00554DA6"/>
    <w:rsid w:val="00555AA4"/>
    <w:rsid w:val="00562DAB"/>
    <w:rsid w:val="0056387B"/>
    <w:rsid w:val="00564957"/>
    <w:rsid w:val="005664A4"/>
    <w:rsid w:val="00572869"/>
    <w:rsid w:val="00572AE2"/>
    <w:rsid w:val="00574893"/>
    <w:rsid w:val="005822DD"/>
    <w:rsid w:val="005830AA"/>
    <w:rsid w:val="00584581"/>
    <w:rsid w:val="00586C4A"/>
    <w:rsid w:val="005916A2"/>
    <w:rsid w:val="0059332C"/>
    <w:rsid w:val="00593521"/>
    <w:rsid w:val="00596064"/>
    <w:rsid w:val="005967A7"/>
    <w:rsid w:val="00596976"/>
    <w:rsid w:val="0059755C"/>
    <w:rsid w:val="005A3A0E"/>
    <w:rsid w:val="005A3F08"/>
    <w:rsid w:val="005A5361"/>
    <w:rsid w:val="005A61AB"/>
    <w:rsid w:val="005B1CF1"/>
    <w:rsid w:val="005B39DE"/>
    <w:rsid w:val="005B4054"/>
    <w:rsid w:val="005C0D9B"/>
    <w:rsid w:val="005C2B17"/>
    <w:rsid w:val="005D0FF6"/>
    <w:rsid w:val="005D1850"/>
    <w:rsid w:val="005D1E09"/>
    <w:rsid w:val="005D5684"/>
    <w:rsid w:val="005D5E85"/>
    <w:rsid w:val="005D6330"/>
    <w:rsid w:val="005D75CA"/>
    <w:rsid w:val="005E23D5"/>
    <w:rsid w:val="005E7395"/>
    <w:rsid w:val="005E747D"/>
    <w:rsid w:val="005F000E"/>
    <w:rsid w:val="005F09DC"/>
    <w:rsid w:val="005F2387"/>
    <w:rsid w:val="005F2992"/>
    <w:rsid w:val="005F2B2E"/>
    <w:rsid w:val="005F41DA"/>
    <w:rsid w:val="005F4788"/>
    <w:rsid w:val="005F484B"/>
    <w:rsid w:val="005F5E23"/>
    <w:rsid w:val="005F6050"/>
    <w:rsid w:val="006008D4"/>
    <w:rsid w:val="00602706"/>
    <w:rsid w:val="0060374D"/>
    <w:rsid w:val="00604986"/>
    <w:rsid w:val="006068DA"/>
    <w:rsid w:val="006122A6"/>
    <w:rsid w:val="00612793"/>
    <w:rsid w:val="00613DA8"/>
    <w:rsid w:val="00614CD8"/>
    <w:rsid w:val="006164D2"/>
    <w:rsid w:val="006167A9"/>
    <w:rsid w:val="00621565"/>
    <w:rsid w:val="00623612"/>
    <w:rsid w:val="0062588F"/>
    <w:rsid w:val="00626AFD"/>
    <w:rsid w:val="006302D8"/>
    <w:rsid w:val="0063045A"/>
    <w:rsid w:val="00631965"/>
    <w:rsid w:val="00631BC5"/>
    <w:rsid w:val="00633541"/>
    <w:rsid w:val="00636672"/>
    <w:rsid w:val="00640BAD"/>
    <w:rsid w:val="006412FC"/>
    <w:rsid w:val="0064199D"/>
    <w:rsid w:val="00646F20"/>
    <w:rsid w:val="0065189F"/>
    <w:rsid w:val="006523EE"/>
    <w:rsid w:val="00652883"/>
    <w:rsid w:val="00660558"/>
    <w:rsid w:val="00660E25"/>
    <w:rsid w:val="00662BEE"/>
    <w:rsid w:val="006637DA"/>
    <w:rsid w:val="00665638"/>
    <w:rsid w:val="00666662"/>
    <w:rsid w:val="006669BD"/>
    <w:rsid w:val="00667482"/>
    <w:rsid w:val="006675C1"/>
    <w:rsid w:val="0067087C"/>
    <w:rsid w:val="00670DD5"/>
    <w:rsid w:val="0067651A"/>
    <w:rsid w:val="006807E5"/>
    <w:rsid w:val="00681A03"/>
    <w:rsid w:val="00681DDC"/>
    <w:rsid w:val="00683488"/>
    <w:rsid w:val="00683663"/>
    <w:rsid w:val="006857C2"/>
    <w:rsid w:val="006859A9"/>
    <w:rsid w:val="006868E8"/>
    <w:rsid w:val="00690320"/>
    <w:rsid w:val="0069508E"/>
    <w:rsid w:val="00697313"/>
    <w:rsid w:val="00697B2E"/>
    <w:rsid w:val="006A2466"/>
    <w:rsid w:val="006A29BE"/>
    <w:rsid w:val="006A3F6A"/>
    <w:rsid w:val="006A4D0E"/>
    <w:rsid w:val="006A6CDD"/>
    <w:rsid w:val="006B1A18"/>
    <w:rsid w:val="006B2D51"/>
    <w:rsid w:val="006B3B6A"/>
    <w:rsid w:val="006B4F72"/>
    <w:rsid w:val="006B58C5"/>
    <w:rsid w:val="006C03CF"/>
    <w:rsid w:val="006C078C"/>
    <w:rsid w:val="006C2662"/>
    <w:rsid w:val="006C2927"/>
    <w:rsid w:val="006C2980"/>
    <w:rsid w:val="006C310F"/>
    <w:rsid w:val="006C6116"/>
    <w:rsid w:val="006D1530"/>
    <w:rsid w:val="006D5A3F"/>
    <w:rsid w:val="006E0B3E"/>
    <w:rsid w:val="006E1A76"/>
    <w:rsid w:val="006E2A26"/>
    <w:rsid w:val="006E4ADB"/>
    <w:rsid w:val="006E50E9"/>
    <w:rsid w:val="006E7134"/>
    <w:rsid w:val="006E762A"/>
    <w:rsid w:val="006F2FE5"/>
    <w:rsid w:val="006F511E"/>
    <w:rsid w:val="006F60E8"/>
    <w:rsid w:val="006F6FEB"/>
    <w:rsid w:val="00701940"/>
    <w:rsid w:val="0070385D"/>
    <w:rsid w:val="00703C6D"/>
    <w:rsid w:val="0070790D"/>
    <w:rsid w:val="00710F26"/>
    <w:rsid w:val="00712C13"/>
    <w:rsid w:val="00713BAD"/>
    <w:rsid w:val="00714E71"/>
    <w:rsid w:val="00716009"/>
    <w:rsid w:val="00716635"/>
    <w:rsid w:val="007170E3"/>
    <w:rsid w:val="00717F7E"/>
    <w:rsid w:val="00720BCC"/>
    <w:rsid w:val="00721FB6"/>
    <w:rsid w:val="00724B8B"/>
    <w:rsid w:val="007260D4"/>
    <w:rsid w:val="0073057C"/>
    <w:rsid w:val="00731D8A"/>
    <w:rsid w:val="00733F56"/>
    <w:rsid w:val="00735A30"/>
    <w:rsid w:val="00736BA2"/>
    <w:rsid w:val="0073798B"/>
    <w:rsid w:val="007429B4"/>
    <w:rsid w:val="00742E64"/>
    <w:rsid w:val="00746567"/>
    <w:rsid w:val="007472F2"/>
    <w:rsid w:val="007478F3"/>
    <w:rsid w:val="00747E04"/>
    <w:rsid w:val="00751B84"/>
    <w:rsid w:val="0075497A"/>
    <w:rsid w:val="007614F3"/>
    <w:rsid w:val="007653E3"/>
    <w:rsid w:val="00765437"/>
    <w:rsid w:val="00765C59"/>
    <w:rsid w:val="00767843"/>
    <w:rsid w:val="00770D7E"/>
    <w:rsid w:val="0077117F"/>
    <w:rsid w:val="0077546B"/>
    <w:rsid w:val="007766E4"/>
    <w:rsid w:val="007801C5"/>
    <w:rsid w:val="0078078C"/>
    <w:rsid w:val="007815A6"/>
    <w:rsid w:val="00781692"/>
    <w:rsid w:val="00782A8E"/>
    <w:rsid w:val="00782AB9"/>
    <w:rsid w:val="00785F70"/>
    <w:rsid w:val="00787665"/>
    <w:rsid w:val="00790E24"/>
    <w:rsid w:val="007928A7"/>
    <w:rsid w:val="0079440D"/>
    <w:rsid w:val="007946FD"/>
    <w:rsid w:val="00795811"/>
    <w:rsid w:val="007970F4"/>
    <w:rsid w:val="007A0581"/>
    <w:rsid w:val="007B0849"/>
    <w:rsid w:val="007B1D15"/>
    <w:rsid w:val="007B6774"/>
    <w:rsid w:val="007C3538"/>
    <w:rsid w:val="007C4295"/>
    <w:rsid w:val="007C43EC"/>
    <w:rsid w:val="007C6FE7"/>
    <w:rsid w:val="007D1C0D"/>
    <w:rsid w:val="007D1E3F"/>
    <w:rsid w:val="007D23C3"/>
    <w:rsid w:val="007D38C1"/>
    <w:rsid w:val="007D4679"/>
    <w:rsid w:val="007D4CEF"/>
    <w:rsid w:val="007D4FE6"/>
    <w:rsid w:val="007D544F"/>
    <w:rsid w:val="007D5685"/>
    <w:rsid w:val="007D5BC8"/>
    <w:rsid w:val="007D6E2E"/>
    <w:rsid w:val="007D7900"/>
    <w:rsid w:val="007E26C7"/>
    <w:rsid w:val="007E2BB3"/>
    <w:rsid w:val="007E761A"/>
    <w:rsid w:val="007F0E0A"/>
    <w:rsid w:val="007F37BA"/>
    <w:rsid w:val="007F4582"/>
    <w:rsid w:val="00801CFE"/>
    <w:rsid w:val="00801FE0"/>
    <w:rsid w:val="0080336A"/>
    <w:rsid w:val="00806414"/>
    <w:rsid w:val="0080698B"/>
    <w:rsid w:val="00814E6C"/>
    <w:rsid w:val="008168A2"/>
    <w:rsid w:val="00817170"/>
    <w:rsid w:val="008202C2"/>
    <w:rsid w:val="00822A93"/>
    <w:rsid w:val="0082321F"/>
    <w:rsid w:val="00824209"/>
    <w:rsid w:val="00824277"/>
    <w:rsid w:val="00825366"/>
    <w:rsid w:val="008269ED"/>
    <w:rsid w:val="008274BD"/>
    <w:rsid w:val="0083156B"/>
    <w:rsid w:val="0083238D"/>
    <w:rsid w:val="008332D1"/>
    <w:rsid w:val="008368BB"/>
    <w:rsid w:val="008377B8"/>
    <w:rsid w:val="008406C2"/>
    <w:rsid w:val="00844410"/>
    <w:rsid w:val="00844892"/>
    <w:rsid w:val="008554C1"/>
    <w:rsid w:val="00860494"/>
    <w:rsid w:val="00862084"/>
    <w:rsid w:val="008630F5"/>
    <w:rsid w:val="00866F89"/>
    <w:rsid w:val="0086700C"/>
    <w:rsid w:val="00867E5E"/>
    <w:rsid w:val="00870B27"/>
    <w:rsid w:val="00876D4C"/>
    <w:rsid w:val="00876D7E"/>
    <w:rsid w:val="00877531"/>
    <w:rsid w:val="0088133A"/>
    <w:rsid w:val="00884894"/>
    <w:rsid w:val="00884C8B"/>
    <w:rsid w:val="00892B71"/>
    <w:rsid w:val="0089751C"/>
    <w:rsid w:val="00897C3C"/>
    <w:rsid w:val="008A0A86"/>
    <w:rsid w:val="008A7968"/>
    <w:rsid w:val="008B035F"/>
    <w:rsid w:val="008B0D56"/>
    <w:rsid w:val="008B1104"/>
    <w:rsid w:val="008B3D9C"/>
    <w:rsid w:val="008B5555"/>
    <w:rsid w:val="008B7065"/>
    <w:rsid w:val="008C4325"/>
    <w:rsid w:val="008C53C9"/>
    <w:rsid w:val="008C548B"/>
    <w:rsid w:val="008D125F"/>
    <w:rsid w:val="008D498D"/>
    <w:rsid w:val="008D4CD9"/>
    <w:rsid w:val="008D6142"/>
    <w:rsid w:val="008E22E0"/>
    <w:rsid w:val="008E3B7B"/>
    <w:rsid w:val="008E4A69"/>
    <w:rsid w:val="008E5F38"/>
    <w:rsid w:val="008E7A10"/>
    <w:rsid w:val="008F00C5"/>
    <w:rsid w:val="008F17E5"/>
    <w:rsid w:val="008F1DC2"/>
    <w:rsid w:val="008F3243"/>
    <w:rsid w:val="008F4D70"/>
    <w:rsid w:val="008F7EA2"/>
    <w:rsid w:val="0090139D"/>
    <w:rsid w:val="009037DE"/>
    <w:rsid w:val="009046F6"/>
    <w:rsid w:val="0090481F"/>
    <w:rsid w:val="00905272"/>
    <w:rsid w:val="00905690"/>
    <w:rsid w:val="00907765"/>
    <w:rsid w:val="00910156"/>
    <w:rsid w:val="00913CF5"/>
    <w:rsid w:val="00916985"/>
    <w:rsid w:val="00916FDE"/>
    <w:rsid w:val="00917BF7"/>
    <w:rsid w:val="00917D7A"/>
    <w:rsid w:val="00920798"/>
    <w:rsid w:val="00921696"/>
    <w:rsid w:val="009271EF"/>
    <w:rsid w:val="0092728D"/>
    <w:rsid w:val="00931C53"/>
    <w:rsid w:val="00932F65"/>
    <w:rsid w:val="00933A96"/>
    <w:rsid w:val="00933C0D"/>
    <w:rsid w:val="00933CA5"/>
    <w:rsid w:val="0093451B"/>
    <w:rsid w:val="00934634"/>
    <w:rsid w:val="00936215"/>
    <w:rsid w:val="00936A8D"/>
    <w:rsid w:val="00940EBF"/>
    <w:rsid w:val="009414C1"/>
    <w:rsid w:val="009421C5"/>
    <w:rsid w:val="0094294D"/>
    <w:rsid w:val="0094397A"/>
    <w:rsid w:val="009447CC"/>
    <w:rsid w:val="009449E0"/>
    <w:rsid w:val="00944DE5"/>
    <w:rsid w:val="00945055"/>
    <w:rsid w:val="00954AA9"/>
    <w:rsid w:val="00956F01"/>
    <w:rsid w:val="00960D6F"/>
    <w:rsid w:val="009644F9"/>
    <w:rsid w:val="00964968"/>
    <w:rsid w:val="009718EA"/>
    <w:rsid w:val="009725BD"/>
    <w:rsid w:val="00972F3F"/>
    <w:rsid w:val="00973230"/>
    <w:rsid w:val="00973371"/>
    <w:rsid w:val="00975081"/>
    <w:rsid w:val="00976CCC"/>
    <w:rsid w:val="00977EF6"/>
    <w:rsid w:val="00983D10"/>
    <w:rsid w:val="009858CD"/>
    <w:rsid w:val="009866AB"/>
    <w:rsid w:val="00986F4C"/>
    <w:rsid w:val="0099087C"/>
    <w:rsid w:val="00990FAE"/>
    <w:rsid w:val="00991826"/>
    <w:rsid w:val="009933AD"/>
    <w:rsid w:val="00994CC8"/>
    <w:rsid w:val="00994D39"/>
    <w:rsid w:val="00995426"/>
    <w:rsid w:val="009963DA"/>
    <w:rsid w:val="00996E4B"/>
    <w:rsid w:val="009A581C"/>
    <w:rsid w:val="009A7033"/>
    <w:rsid w:val="009A795B"/>
    <w:rsid w:val="009B75A6"/>
    <w:rsid w:val="009C033E"/>
    <w:rsid w:val="009C2B93"/>
    <w:rsid w:val="009C422D"/>
    <w:rsid w:val="009C551E"/>
    <w:rsid w:val="009C5719"/>
    <w:rsid w:val="009C5931"/>
    <w:rsid w:val="009C6516"/>
    <w:rsid w:val="009C6CA8"/>
    <w:rsid w:val="009C6CCE"/>
    <w:rsid w:val="009D0DD0"/>
    <w:rsid w:val="009D1155"/>
    <w:rsid w:val="009D190E"/>
    <w:rsid w:val="009D19F6"/>
    <w:rsid w:val="009D2AA6"/>
    <w:rsid w:val="009D6EB6"/>
    <w:rsid w:val="009D71A5"/>
    <w:rsid w:val="009D73B0"/>
    <w:rsid w:val="009E087D"/>
    <w:rsid w:val="009E52A1"/>
    <w:rsid w:val="009E615A"/>
    <w:rsid w:val="009E70CB"/>
    <w:rsid w:val="009F2F4D"/>
    <w:rsid w:val="009F3590"/>
    <w:rsid w:val="009F40CE"/>
    <w:rsid w:val="009F6CBC"/>
    <w:rsid w:val="009F7EF3"/>
    <w:rsid w:val="009F7F6C"/>
    <w:rsid w:val="00A01796"/>
    <w:rsid w:val="00A05B1E"/>
    <w:rsid w:val="00A07523"/>
    <w:rsid w:val="00A075AA"/>
    <w:rsid w:val="00A07663"/>
    <w:rsid w:val="00A0790D"/>
    <w:rsid w:val="00A112E4"/>
    <w:rsid w:val="00A11CD0"/>
    <w:rsid w:val="00A1736E"/>
    <w:rsid w:val="00A215B0"/>
    <w:rsid w:val="00A22840"/>
    <w:rsid w:val="00A23C4E"/>
    <w:rsid w:val="00A2433B"/>
    <w:rsid w:val="00A24365"/>
    <w:rsid w:val="00A26254"/>
    <w:rsid w:val="00A32291"/>
    <w:rsid w:val="00A33535"/>
    <w:rsid w:val="00A3378E"/>
    <w:rsid w:val="00A3462B"/>
    <w:rsid w:val="00A351A7"/>
    <w:rsid w:val="00A35608"/>
    <w:rsid w:val="00A364EA"/>
    <w:rsid w:val="00A42035"/>
    <w:rsid w:val="00A42D3A"/>
    <w:rsid w:val="00A459D9"/>
    <w:rsid w:val="00A53F14"/>
    <w:rsid w:val="00A54611"/>
    <w:rsid w:val="00A5606D"/>
    <w:rsid w:val="00A601DE"/>
    <w:rsid w:val="00A60444"/>
    <w:rsid w:val="00A60A6D"/>
    <w:rsid w:val="00A62A16"/>
    <w:rsid w:val="00A6508C"/>
    <w:rsid w:val="00A66BC9"/>
    <w:rsid w:val="00A67CD8"/>
    <w:rsid w:val="00A713BF"/>
    <w:rsid w:val="00A72E20"/>
    <w:rsid w:val="00A76106"/>
    <w:rsid w:val="00A7618F"/>
    <w:rsid w:val="00A7704F"/>
    <w:rsid w:val="00A778E5"/>
    <w:rsid w:val="00A801E7"/>
    <w:rsid w:val="00A82211"/>
    <w:rsid w:val="00A82423"/>
    <w:rsid w:val="00A82CDC"/>
    <w:rsid w:val="00A8591D"/>
    <w:rsid w:val="00A85B92"/>
    <w:rsid w:val="00A87CE1"/>
    <w:rsid w:val="00A90DB3"/>
    <w:rsid w:val="00A91D17"/>
    <w:rsid w:val="00A9310B"/>
    <w:rsid w:val="00A93372"/>
    <w:rsid w:val="00A9630C"/>
    <w:rsid w:val="00AA36C4"/>
    <w:rsid w:val="00AA6D44"/>
    <w:rsid w:val="00AA79A0"/>
    <w:rsid w:val="00AB132F"/>
    <w:rsid w:val="00AB14FE"/>
    <w:rsid w:val="00AB2724"/>
    <w:rsid w:val="00AB5BA2"/>
    <w:rsid w:val="00AB5F2C"/>
    <w:rsid w:val="00AC0474"/>
    <w:rsid w:val="00AC4A3E"/>
    <w:rsid w:val="00AC6021"/>
    <w:rsid w:val="00AC6F67"/>
    <w:rsid w:val="00AC7743"/>
    <w:rsid w:val="00AC7BFC"/>
    <w:rsid w:val="00AD0C46"/>
    <w:rsid w:val="00AD456B"/>
    <w:rsid w:val="00AD4BA5"/>
    <w:rsid w:val="00AD51E3"/>
    <w:rsid w:val="00AE71F4"/>
    <w:rsid w:val="00AF06BC"/>
    <w:rsid w:val="00AF2876"/>
    <w:rsid w:val="00AF5046"/>
    <w:rsid w:val="00AF6FEC"/>
    <w:rsid w:val="00B01877"/>
    <w:rsid w:val="00B1022C"/>
    <w:rsid w:val="00B12ADC"/>
    <w:rsid w:val="00B14527"/>
    <w:rsid w:val="00B228CA"/>
    <w:rsid w:val="00B22A1F"/>
    <w:rsid w:val="00B24738"/>
    <w:rsid w:val="00B25FA8"/>
    <w:rsid w:val="00B30E8B"/>
    <w:rsid w:val="00B34117"/>
    <w:rsid w:val="00B34F3A"/>
    <w:rsid w:val="00B42BD8"/>
    <w:rsid w:val="00B44605"/>
    <w:rsid w:val="00B5011A"/>
    <w:rsid w:val="00B50AAF"/>
    <w:rsid w:val="00B51FEB"/>
    <w:rsid w:val="00B545BC"/>
    <w:rsid w:val="00B54731"/>
    <w:rsid w:val="00B54B28"/>
    <w:rsid w:val="00B55606"/>
    <w:rsid w:val="00B57B55"/>
    <w:rsid w:val="00B62E0E"/>
    <w:rsid w:val="00B65A42"/>
    <w:rsid w:val="00B66C26"/>
    <w:rsid w:val="00B71B0D"/>
    <w:rsid w:val="00B75A2F"/>
    <w:rsid w:val="00B76AF7"/>
    <w:rsid w:val="00B77710"/>
    <w:rsid w:val="00B80D06"/>
    <w:rsid w:val="00B83BD0"/>
    <w:rsid w:val="00B85938"/>
    <w:rsid w:val="00B86DB8"/>
    <w:rsid w:val="00B876D7"/>
    <w:rsid w:val="00B87F09"/>
    <w:rsid w:val="00B94042"/>
    <w:rsid w:val="00BA4E74"/>
    <w:rsid w:val="00BB1277"/>
    <w:rsid w:val="00BB3B21"/>
    <w:rsid w:val="00BB4820"/>
    <w:rsid w:val="00BB4979"/>
    <w:rsid w:val="00BB4F55"/>
    <w:rsid w:val="00BB6249"/>
    <w:rsid w:val="00BB6938"/>
    <w:rsid w:val="00BB7171"/>
    <w:rsid w:val="00BB7CC3"/>
    <w:rsid w:val="00BC0ED1"/>
    <w:rsid w:val="00BC3626"/>
    <w:rsid w:val="00BC4E87"/>
    <w:rsid w:val="00BC62FC"/>
    <w:rsid w:val="00BD2555"/>
    <w:rsid w:val="00BD27ED"/>
    <w:rsid w:val="00BD33EF"/>
    <w:rsid w:val="00BD41EB"/>
    <w:rsid w:val="00BD6E37"/>
    <w:rsid w:val="00BD76E3"/>
    <w:rsid w:val="00BD770D"/>
    <w:rsid w:val="00BE26EC"/>
    <w:rsid w:val="00BE66E2"/>
    <w:rsid w:val="00BE703D"/>
    <w:rsid w:val="00BE7EF6"/>
    <w:rsid w:val="00BF0193"/>
    <w:rsid w:val="00BF1AA7"/>
    <w:rsid w:val="00BF4084"/>
    <w:rsid w:val="00BF4C60"/>
    <w:rsid w:val="00BF4FFE"/>
    <w:rsid w:val="00C016A2"/>
    <w:rsid w:val="00C018B7"/>
    <w:rsid w:val="00C02D71"/>
    <w:rsid w:val="00C03977"/>
    <w:rsid w:val="00C0638F"/>
    <w:rsid w:val="00C120A0"/>
    <w:rsid w:val="00C130CA"/>
    <w:rsid w:val="00C1346D"/>
    <w:rsid w:val="00C14432"/>
    <w:rsid w:val="00C14D89"/>
    <w:rsid w:val="00C170F2"/>
    <w:rsid w:val="00C22B99"/>
    <w:rsid w:val="00C2300C"/>
    <w:rsid w:val="00C27EAF"/>
    <w:rsid w:val="00C33E7C"/>
    <w:rsid w:val="00C3453C"/>
    <w:rsid w:val="00C37612"/>
    <w:rsid w:val="00C40023"/>
    <w:rsid w:val="00C4056C"/>
    <w:rsid w:val="00C4126F"/>
    <w:rsid w:val="00C42FA7"/>
    <w:rsid w:val="00C43D3F"/>
    <w:rsid w:val="00C45231"/>
    <w:rsid w:val="00C4791E"/>
    <w:rsid w:val="00C47E8A"/>
    <w:rsid w:val="00C47F76"/>
    <w:rsid w:val="00C50A7F"/>
    <w:rsid w:val="00C553E3"/>
    <w:rsid w:val="00C60972"/>
    <w:rsid w:val="00C633E9"/>
    <w:rsid w:val="00C65209"/>
    <w:rsid w:val="00C65641"/>
    <w:rsid w:val="00C6683F"/>
    <w:rsid w:val="00C66E67"/>
    <w:rsid w:val="00C71847"/>
    <w:rsid w:val="00C75C7C"/>
    <w:rsid w:val="00C77022"/>
    <w:rsid w:val="00C80BF1"/>
    <w:rsid w:val="00C83329"/>
    <w:rsid w:val="00C84805"/>
    <w:rsid w:val="00C8739F"/>
    <w:rsid w:val="00C90446"/>
    <w:rsid w:val="00C90E53"/>
    <w:rsid w:val="00C90E5E"/>
    <w:rsid w:val="00C96521"/>
    <w:rsid w:val="00C97715"/>
    <w:rsid w:val="00CA4B95"/>
    <w:rsid w:val="00CA5284"/>
    <w:rsid w:val="00CA559B"/>
    <w:rsid w:val="00CB00DC"/>
    <w:rsid w:val="00CB0694"/>
    <w:rsid w:val="00CB08D1"/>
    <w:rsid w:val="00CB2DF1"/>
    <w:rsid w:val="00CC17A5"/>
    <w:rsid w:val="00CC1FC1"/>
    <w:rsid w:val="00CC5420"/>
    <w:rsid w:val="00CC75C5"/>
    <w:rsid w:val="00CD4527"/>
    <w:rsid w:val="00CD4B98"/>
    <w:rsid w:val="00CD6A03"/>
    <w:rsid w:val="00CE05D8"/>
    <w:rsid w:val="00CE1029"/>
    <w:rsid w:val="00CE3BC4"/>
    <w:rsid w:val="00CE5357"/>
    <w:rsid w:val="00CE5BE3"/>
    <w:rsid w:val="00CE6BB0"/>
    <w:rsid w:val="00CE7074"/>
    <w:rsid w:val="00CF0992"/>
    <w:rsid w:val="00CF1148"/>
    <w:rsid w:val="00CF193C"/>
    <w:rsid w:val="00CF3638"/>
    <w:rsid w:val="00CF37F4"/>
    <w:rsid w:val="00CF4D17"/>
    <w:rsid w:val="00CF5214"/>
    <w:rsid w:val="00D01595"/>
    <w:rsid w:val="00D01FF1"/>
    <w:rsid w:val="00D02E7D"/>
    <w:rsid w:val="00D04B00"/>
    <w:rsid w:val="00D071C1"/>
    <w:rsid w:val="00D07B39"/>
    <w:rsid w:val="00D1062A"/>
    <w:rsid w:val="00D117EF"/>
    <w:rsid w:val="00D14160"/>
    <w:rsid w:val="00D14A2F"/>
    <w:rsid w:val="00D162FA"/>
    <w:rsid w:val="00D17703"/>
    <w:rsid w:val="00D20C21"/>
    <w:rsid w:val="00D2290F"/>
    <w:rsid w:val="00D22A3C"/>
    <w:rsid w:val="00D24996"/>
    <w:rsid w:val="00D26301"/>
    <w:rsid w:val="00D26D94"/>
    <w:rsid w:val="00D303D7"/>
    <w:rsid w:val="00D30987"/>
    <w:rsid w:val="00D32AE7"/>
    <w:rsid w:val="00D35A7F"/>
    <w:rsid w:val="00D365D5"/>
    <w:rsid w:val="00D405CF"/>
    <w:rsid w:val="00D41083"/>
    <w:rsid w:val="00D41106"/>
    <w:rsid w:val="00D41A38"/>
    <w:rsid w:val="00D422C4"/>
    <w:rsid w:val="00D43802"/>
    <w:rsid w:val="00D44466"/>
    <w:rsid w:val="00D44B9C"/>
    <w:rsid w:val="00D461C4"/>
    <w:rsid w:val="00D474F8"/>
    <w:rsid w:val="00D507C1"/>
    <w:rsid w:val="00D532E4"/>
    <w:rsid w:val="00D5799B"/>
    <w:rsid w:val="00D61CFC"/>
    <w:rsid w:val="00D638BE"/>
    <w:rsid w:val="00D63C88"/>
    <w:rsid w:val="00D65EAD"/>
    <w:rsid w:val="00D71B06"/>
    <w:rsid w:val="00D71E68"/>
    <w:rsid w:val="00D720F9"/>
    <w:rsid w:val="00D7537B"/>
    <w:rsid w:val="00D825EE"/>
    <w:rsid w:val="00D8366A"/>
    <w:rsid w:val="00D83967"/>
    <w:rsid w:val="00D87FA6"/>
    <w:rsid w:val="00D9067A"/>
    <w:rsid w:val="00D906B7"/>
    <w:rsid w:val="00D92337"/>
    <w:rsid w:val="00D925E6"/>
    <w:rsid w:val="00D93BB6"/>
    <w:rsid w:val="00D958C4"/>
    <w:rsid w:val="00D96BD1"/>
    <w:rsid w:val="00D97997"/>
    <w:rsid w:val="00DA07BF"/>
    <w:rsid w:val="00DA0DCB"/>
    <w:rsid w:val="00DA2BC5"/>
    <w:rsid w:val="00DA35A3"/>
    <w:rsid w:val="00DA3BF3"/>
    <w:rsid w:val="00DA3DCD"/>
    <w:rsid w:val="00DA692C"/>
    <w:rsid w:val="00DA7A04"/>
    <w:rsid w:val="00DB0388"/>
    <w:rsid w:val="00DB19E8"/>
    <w:rsid w:val="00DB2173"/>
    <w:rsid w:val="00DB351E"/>
    <w:rsid w:val="00DB3539"/>
    <w:rsid w:val="00DB4237"/>
    <w:rsid w:val="00DB7769"/>
    <w:rsid w:val="00DC2EC0"/>
    <w:rsid w:val="00DC330D"/>
    <w:rsid w:val="00DC4039"/>
    <w:rsid w:val="00DC7CDD"/>
    <w:rsid w:val="00DD0761"/>
    <w:rsid w:val="00DD45A2"/>
    <w:rsid w:val="00DD4823"/>
    <w:rsid w:val="00DD4BE3"/>
    <w:rsid w:val="00DE31D8"/>
    <w:rsid w:val="00DE5129"/>
    <w:rsid w:val="00DE5FE3"/>
    <w:rsid w:val="00DE654D"/>
    <w:rsid w:val="00DE7FA4"/>
    <w:rsid w:val="00DF081C"/>
    <w:rsid w:val="00DF0BE4"/>
    <w:rsid w:val="00DF1662"/>
    <w:rsid w:val="00DF1BFE"/>
    <w:rsid w:val="00E03D90"/>
    <w:rsid w:val="00E07B08"/>
    <w:rsid w:val="00E07DEC"/>
    <w:rsid w:val="00E21296"/>
    <w:rsid w:val="00E2318A"/>
    <w:rsid w:val="00E23757"/>
    <w:rsid w:val="00E23E7F"/>
    <w:rsid w:val="00E2446F"/>
    <w:rsid w:val="00E27BB2"/>
    <w:rsid w:val="00E320CC"/>
    <w:rsid w:val="00E4066F"/>
    <w:rsid w:val="00E410DE"/>
    <w:rsid w:val="00E434DA"/>
    <w:rsid w:val="00E4608B"/>
    <w:rsid w:val="00E461E8"/>
    <w:rsid w:val="00E47CBA"/>
    <w:rsid w:val="00E51DF1"/>
    <w:rsid w:val="00E54C7B"/>
    <w:rsid w:val="00E5526B"/>
    <w:rsid w:val="00E55CA2"/>
    <w:rsid w:val="00E571E4"/>
    <w:rsid w:val="00E57BCE"/>
    <w:rsid w:val="00E57C6C"/>
    <w:rsid w:val="00E60F65"/>
    <w:rsid w:val="00E61FC2"/>
    <w:rsid w:val="00E641AA"/>
    <w:rsid w:val="00E67906"/>
    <w:rsid w:val="00E7193F"/>
    <w:rsid w:val="00E71AAB"/>
    <w:rsid w:val="00E74C6F"/>
    <w:rsid w:val="00E75A66"/>
    <w:rsid w:val="00E75F54"/>
    <w:rsid w:val="00E7692E"/>
    <w:rsid w:val="00E76F09"/>
    <w:rsid w:val="00E815AF"/>
    <w:rsid w:val="00E81B22"/>
    <w:rsid w:val="00E82FC3"/>
    <w:rsid w:val="00E835C5"/>
    <w:rsid w:val="00E84983"/>
    <w:rsid w:val="00E84FD5"/>
    <w:rsid w:val="00E863F0"/>
    <w:rsid w:val="00E86C24"/>
    <w:rsid w:val="00E87CCB"/>
    <w:rsid w:val="00E87DD4"/>
    <w:rsid w:val="00E9118C"/>
    <w:rsid w:val="00E91E09"/>
    <w:rsid w:val="00E924C3"/>
    <w:rsid w:val="00E9516F"/>
    <w:rsid w:val="00E9603F"/>
    <w:rsid w:val="00E9666A"/>
    <w:rsid w:val="00EA1DF4"/>
    <w:rsid w:val="00EA5219"/>
    <w:rsid w:val="00EA634C"/>
    <w:rsid w:val="00EA71E4"/>
    <w:rsid w:val="00EA782C"/>
    <w:rsid w:val="00EB0E1E"/>
    <w:rsid w:val="00EB3F1B"/>
    <w:rsid w:val="00EB4BDC"/>
    <w:rsid w:val="00EB667C"/>
    <w:rsid w:val="00EB728F"/>
    <w:rsid w:val="00EB78E2"/>
    <w:rsid w:val="00EC04D1"/>
    <w:rsid w:val="00EC2476"/>
    <w:rsid w:val="00EC2916"/>
    <w:rsid w:val="00EC3500"/>
    <w:rsid w:val="00EC42F5"/>
    <w:rsid w:val="00EC47E3"/>
    <w:rsid w:val="00EC5B4C"/>
    <w:rsid w:val="00EC6318"/>
    <w:rsid w:val="00EC6500"/>
    <w:rsid w:val="00EC7D72"/>
    <w:rsid w:val="00ED1DE2"/>
    <w:rsid w:val="00ED47AF"/>
    <w:rsid w:val="00ED4D61"/>
    <w:rsid w:val="00ED6E12"/>
    <w:rsid w:val="00ED7595"/>
    <w:rsid w:val="00ED76F2"/>
    <w:rsid w:val="00EE0E32"/>
    <w:rsid w:val="00EE260E"/>
    <w:rsid w:val="00EE2A66"/>
    <w:rsid w:val="00EE4414"/>
    <w:rsid w:val="00EE59F9"/>
    <w:rsid w:val="00EF0BC2"/>
    <w:rsid w:val="00EF3CBB"/>
    <w:rsid w:val="00EF3F21"/>
    <w:rsid w:val="00EF470B"/>
    <w:rsid w:val="00EF59FE"/>
    <w:rsid w:val="00EF79B4"/>
    <w:rsid w:val="00F02802"/>
    <w:rsid w:val="00F05D42"/>
    <w:rsid w:val="00F10025"/>
    <w:rsid w:val="00F10299"/>
    <w:rsid w:val="00F11D83"/>
    <w:rsid w:val="00F1426F"/>
    <w:rsid w:val="00F143F2"/>
    <w:rsid w:val="00F2241E"/>
    <w:rsid w:val="00F22930"/>
    <w:rsid w:val="00F247DE"/>
    <w:rsid w:val="00F24A5D"/>
    <w:rsid w:val="00F24BAC"/>
    <w:rsid w:val="00F25881"/>
    <w:rsid w:val="00F26F71"/>
    <w:rsid w:val="00F273F4"/>
    <w:rsid w:val="00F30226"/>
    <w:rsid w:val="00F43D6D"/>
    <w:rsid w:val="00F44911"/>
    <w:rsid w:val="00F47786"/>
    <w:rsid w:val="00F517F8"/>
    <w:rsid w:val="00F542BD"/>
    <w:rsid w:val="00F5665C"/>
    <w:rsid w:val="00F56C47"/>
    <w:rsid w:val="00F57A3B"/>
    <w:rsid w:val="00F60012"/>
    <w:rsid w:val="00F61320"/>
    <w:rsid w:val="00F6527C"/>
    <w:rsid w:val="00F657FB"/>
    <w:rsid w:val="00F65D95"/>
    <w:rsid w:val="00F660D3"/>
    <w:rsid w:val="00F66626"/>
    <w:rsid w:val="00F704CB"/>
    <w:rsid w:val="00F70C41"/>
    <w:rsid w:val="00F72614"/>
    <w:rsid w:val="00F7556D"/>
    <w:rsid w:val="00F833B7"/>
    <w:rsid w:val="00F8446E"/>
    <w:rsid w:val="00F866D8"/>
    <w:rsid w:val="00F86F7F"/>
    <w:rsid w:val="00F92906"/>
    <w:rsid w:val="00F92E5E"/>
    <w:rsid w:val="00F93242"/>
    <w:rsid w:val="00F97C04"/>
    <w:rsid w:val="00FA1EDE"/>
    <w:rsid w:val="00FA20EC"/>
    <w:rsid w:val="00FA35D6"/>
    <w:rsid w:val="00FA507E"/>
    <w:rsid w:val="00FB038C"/>
    <w:rsid w:val="00FB1BF0"/>
    <w:rsid w:val="00FB465F"/>
    <w:rsid w:val="00FB78C7"/>
    <w:rsid w:val="00FC01BE"/>
    <w:rsid w:val="00FC0B48"/>
    <w:rsid w:val="00FC17C2"/>
    <w:rsid w:val="00FC1BA2"/>
    <w:rsid w:val="00FC3FAA"/>
    <w:rsid w:val="00FC4B33"/>
    <w:rsid w:val="00FC5503"/>
    <w:rsid w:val="00FD5A8C"/>
    <w:rsid w:val="00FD692F"/>
    <w:rsid w:val="00FD726A"/>
    <w:rsid w:val="00FE13A6"/>
    <w:rsid w:val="00FE34E7"/>
    <w:rsid w:val="00FE3860"/>
    <w:rsid w:val="00FF020F"/>
    <w:rsid w:val="00FF0EEE"/>
    <w:rsid w:val="00FF4570"/>
    <w:rsid w:val="00FF47DC"/>
    <w:rsid w:val="00FF6512"/>
    <w:rsid w:val="00FF6CDD"/>
    <w:rsid w:val="00FF6F6C"/>
    <w:rsid w:val="00FF72CC"/>
    <w:rsid w:val="140F3B12"/>
    <w:rsid w:val="14DCC235"/>
    <w:rsid w:val="256FBB8A"/>
    <w:rsid w:val="4CB18F9B"/>
    <w:rsid w:val="6834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75A0"/>
  <w14:defaultImageDpi w14:val="32767"/>
  <w15:chartTrackingRefBased/>
  <w15:docId w15:val="{1E23875F-C528-2A48-8712-F2C353C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1911"/>
    <w:rPr>
      <w:rFonts w:ascii="Times New Roman" w:eastAsia="Times New Roman" w:hAnsi="Times New Roman" w:cs="Times New Roman"/>
    </w:rPr>
  </w:style>
  <w:style w:type="paragraph" w:styleId="Heading1">
    <w:name w:val="heading 1"/>
    <w:basedOn w:val="Normal"/>
    <w:link w:val="Heading1Char"/>
    <w:uiPriority w:val="9"/>
    <w:qFormat/>
    <w:rsid w:val="00E67906"/>
    <w:pPr>
      <w:spacing w:before="100" w:beforeAutospacing="1" w:after="100" w:afterAutospacing="1"/>
      <w:outlineLvl w:val="0"/>
    </w:pPr>
    <w:rPr>
      <w:rFonts w:eastAsiaTheme="minorHAnsi"/>
      <w:b/>
      <w:bCs/>
      <w:kern w:val="36"/>
      <w:sz w:val="48"/>
      <w:szCs w:val="48"/>
      <w:lang w:eastAsia="en-GB"/>
    </w:rPr>
  </w:style>
  <w:style w:type="paragraph" w:styleId="Heading2">
    <w:name w:val="heading 2"/>
    <w:basedOn w:val="Normal"/>
    <w:next w:val="Normal"/>
    <w:link w:val="Heading2Char"/>
    <w:uiPriority w:val="9"/>
    <w:unhideWhenUsed/>
    <w:qFormat/>
    <w:rsid w:val="002438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92"/>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86A2B"/>
    <w:pPr>
      <w:spacing w:before="100" w:beforeAutospacing="1" w:after="100" w:afterAutospacing="1"/>
    </w:pPr>
  </w:style>
  <w:style w:type="character" w:styleId="Hyperlink">
    <w:name w:val="Hyperlink"/>
    <w:basedOn w:val="DefaultParagraphFont"/>
    <w:uiPriority w:val="99"/>
    <w:unhideWhenUsed/>
    <w:rsid w:val="008202C2"/>
    <w:rPr>
      <w:color w:val="0563C1" w:themeColor="hyperlink"/>
      <w:u w:val="single"/>
    </w:rPr>
  </w:style>
  <w:style w:type="character" w:styleId="UnresolvedMention">
    <w:name w:val="Unresolved Mention"/>
    <w:basedOn w:val="DefaultParagraphFont"/>
    <w:uiPriority w:val="99"/>
    <w:rsid w:val="008202C2"/>
    <w:rPr>
      <w:color w:val="605E5C"/>
      <w:shd w:val="clear" w:color="auto" w:fill="E1DFDD"/>
    </w:rPr>
  </w:style>
  <w:style w:type="paragraph" w:styleId="Footer">
    <w:name w:val="footer"/>
    <w:basedOn w:val="Normal"/>
    <w:link w:val="FooterChar"/>
    <w:uiPriority w:val="99"/>
    <w:unhideWhenUsed/>
    <w:rsid w:val="005D185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D1850"/>
  </w:style>
  <w:style w:type="character" w:styleId="PageNumber">
    <w:name w:val="page number"/>
    <w:basedOn w:val="DefaultParagraphFont"/>
    <w:uiPriority w:val="99"/>
    <w:semiHidden/>
    <w:unhideWhenUsed/>
    <w:rsid w:val="005D1850"/>
  </w:style>
  <w:style w:type="paragraph" w:styleId="FootnoteText">
    <w:name w:val="footnote text"/>
    <w:basedOn w:val="Normal"/>
    <w:link w:val="FootnoteTextChar"/>
    <w:uiPriority w:val="99"/>
    <w:unhideWhenUsed/>
    <w:rsid w:val="00801FE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01FE0"/>
  </w:style>
  <w:style w:type="character" w:styleId="FootnoteReference">
    <w:name w:val="footnote reference"/>
    <w:basedOn w:val="DefaultParagraphFont"/>
    <w:uiPriority w:val="99"/>
    <w:unhideWhenUsed/>
    <w:rsid w:val="00801FE0"/>
    <w:rPr>
      <w:vertAlign w:val="superscript"/>
    </w:rPr>
  </w:style>
  <w:style w:type="character" w:customStyle="1" w:styleId="Heading2Char">
    <w:name w:val="Heading 2 Char"/>
    <w:basedOn w:val="DefaultParagraphFont"/>
    <w:link w:val="Heading2"/>
    <w:uiPriority w:val="9"/>
    <w:rsid w:val="002438D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A79A0"/>
    <w:rPr>
      <w:sz w:val="18"/>
      <w:szCs w:val="18"/>
    </w:rPr>
  </w:style>
  <w:style w:type="character" w:customStyle="1" w:styleId="BalloonTextChar">
    <w:name w:val="Balloon Text Char"/>
    <w:basedOn w:val="DefaultParagraphFont"/>
    <w:link w:val="BalloonText"/>
    <w:uiPriority w:val="99"/>
    <w:semiHidden/>
    <w:rsid w:val="00AA79A0"/>
    <w:rPr>
      <w:rFonts w:ascii="Times New Roman" w:hAnsi="Times New Roman" w:cs="Times New Roman"/>
      <w:sz w:val="18"/>
      <w:szCs w:val="18"/>
    </w:rPr>
  </w:style>
  <w:style w:type="paragraph" w:customStyle="1" w:styleId="ABKW">
    <w:name w:val="ABKW"/>
    <w:basedOn w:val="Normal"/>
    <w:rsid w:val="000B7684"/>
    <w:pPr>
      <w:spacing w:before="120" w:after="120" w:line="360" w:lineRule="auto"/>
    </w:pPr>
    <w:rPr>
      <w:rFonts w:eastAsia="Calibri"/>
      <w:lang w:val="en-US"/>
    </w:rPr>
  </w:style>
  <w:style w:type="character" w:customStyle="1" w:styleId="Heading1Char">
    <w:name w:val="Heading 1 Char"/>
    <w:basedOn w:val="DefaultParagraphFont"/>
    <w:link w:val="Heading1"/>
    <w:uiPriority w:val="9"/>
    <w:rsid w:val="00E67906"/>
    <w:rPr>
      <w:rFonts w:ascii="Times New Roman" w:hAnsi="Times New Roman" w:cs="Times New Roman"/>
      <w:b/>
      <w:bCs/>
      <w:kern w:val="36"/>
      <w:sz w:val="48"/>
      <w:szCs w:val="48"/>
      <w:lang w:eastAsia="en-GB"/>
    </w:rPr>
  </w:style>
  <w:style w:type="character" w:customStyle="1" w:styleId="apple-converted-space">
    <w:name w:val="apple-converted-space"/>
    <w:basedOn w:val="DefaultParagraphFont"/>
    <w:rsid w:val="001A16B6"/>
  </w:style>
  <w:style w:type="character" w:customStyle="1" w:styleId="authors">
    <w:name w:val="authors"/>
    <w:basedOn w:val="DefaultParagraphFont"/>
    <w:rsid w:val="009933AD"/>
  </w:style>
  <w:style w:type="character" w:customStyle="1" w:styleId="date1">
    <w:name w:val="date1"/>
    <w:basedOn w:val="DefaultParagraphFont"/>
    <w:rsid w:val="009933AD"/>
  </w:style>
  <w:style w:type="character" w:customStyle="1" w:styleId="arttitle">
    <w:name w:val="art_title"/>
    <w:basedOn w:val="DefaultParagraphFont"/>
    <w:rsid w:val="009933AD"/>
  </w:style>
  <w:style w:type="character" w:customStyle="1" w:styleId="serialtitle">
    <w:name w:val="serial_title"/>
    <w:basedOn w:val="DefaultParagraphFont"/>
    <w:rsid w:val="009933AD"/>
  </w:style>
  <w:style w:type="character" w:customStyle="1" w:styleId="volumeissue">
    <w:name w:val="volume_issue"/>
    <w:basedOn w:val="DefaultParagraphFont"/>
    <w:rsid w:val="009933AD"/>
  </w:style>
  <w:style w:type="character" w:customStyle="1" w:styleId="pagerange">
    <w:name w:val="page_range"/>
    <w:basedOn w:val="DefaultParagraphFont"/>
    <w:rsid w:val="009933AD"/>
  </w:style>
  <w:style w:type="character" w:customStyle="1" w:styleId="doilink">
    <w:name w:val="doi_link"/>
    <w:basedOn w:val="DefaultParagraphFont"/>
    <w:rsid w:val="009933AD"/>
  </w:style>
  <w:style w:type="character" w:customStyle="1" w:styleId="current-selection">
    <w:name w:val="current-selection"/>
    <w:basedOn w:val="DefaultParagraphFont"/>
    <w:rsid w:val="00ED6E12"/>
  </w:style>
  <w:style w:type="character" w:customStyle="1" w:styleId="a">
    <w:name w:val="_"/>
    <w:basedOn w:val="DefaultParagraphFont"/>
    <w:rsid w:val="00ED6E12"/>
  </w:style>
  <w:style w:type="character" w:styleId="FollowedHyperlink">
    <w:name w:val="FollowedHyperlink"/>
    <w:basedOn w:val="DefaultParagraphFont"/>
    <w:uiPriority w:val="99"/>
    <w:semiHidden/>
    <w:unhideWhenUsed/>
    <w:rsid w:val="00F704CB"/>
    <w:rPr>
      <w:color w:val="954F72" w:themeColor="followedHyperlink"/>
      <w:u w:val="single"/>
    </w:rPr>
  </w:style>
  <w:style w:type="character" w:customStyle="1" w:styleId="normaltextrun">
    <w:name w:val="normaltextrun"/>
    <w:basedOn w:val="DefaultParagraphFont"/>
    <w:rsid w:val="00806414"/>
  </w:style>
  <w:style w:type="character" w:customStyle="1" w:styleId="eop">
    <w:name w:val="eop"/>
    <w:basedOn w:val="DefaultParagraphFont"/>
    <w:rsid w:val="00C75C7C"/>
  </w:style>
  <w:style w:type="character" w:customStyle="1" w:styleId="spellingerror">
    <w:name w:val="spellingerror"/>
    <w:basedOn w:val="DefaultParagraphFont"/>
    <w:rsid w:val="00EB0E1E"/>
  </w:style>
  <w:style w:type="character" w:customStyle="1" w:styleId="findhit">
    <w:name w:val="findhit"/>
    <w:basedOn w:val="DefaultParagraphFont"/>
    <w:rsid w:val="005C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961">
      <w:bodyDiv w:val="1"/>
      <w:marLeft w:val="0"/>
      <w:marRight w:val="0"/>
      <w:marTop w:val="0"/>
      <w:marBottom w:val="0"/>
      <w:divBdr>
        <w:top w:val="none" w:sz="0" w:space="0" w:color="auto"/>
        <w:left w:val="none" w:sz="0" w:space="0" w:color="auto"/>
        <w:bottom w:val="none" w:sz="0" w:space="0" w:color="auto"/>
        <w:right w:val="none" w:sz="0" w:space="0" w:color="auto"/>
      </w:divBdr>
    </w:div>
    <w:div w:id="23484668">
      <w:bodyDiv w:val="1"/>
      <w:marLeft w:val="0"/>
      <w:marRight w:val="0"/>
      <w:marTop w:val="0"/>
      <w:marBottom w:val="0"/>
      <w:divBdr>
        <w:top w:val="none" w:sz="0" w:space="0" w:color="auto"/>
        <w:left w:val="none" w:sz="0" w:space="0" w:color="auto"/>
        <w:bottom w:val="none" w:sz="0" w:space="0" w:color="auto"/>
        <w:right w:val="none" w:sz="0" w:space="0" w:color="auto"/>
      </w:divBdr>
    </w:div>
    <w:div w:id="63798289">
      <w:bodyDiv w:val="1"/>
      <w:marLeft w:val="0"/>
      <w:marRight w:val="0"/>
      <w:marTop w:val="0"/>
      <w:marBottom w:val="0"/>
      <w:divBdr>
        <w:top w:val="none" w:sz="0" w:space="0" w:color="auto"/>
        <w:left w:val="none" w:sz="0" w:space="0" w:color="auto"/>
        <w:bottom w:val="none" w:sz="0" w:space="0" w:color="auto"/>
        <w:right w:val="none" w:sz="0" w:space="0" w:color="auto"/>
      </w:divBdr>
    </w:div>
    <w:div w:id="84425110">
      <w:bodyDiv w:val="1"/>
      <w:marLeft w:val="0"/>
      <w:marRight w:val="0"/>
      <w:marTop w:val="0"/>
      <w:marBottom w:val="0"/>
      <w:divBdr>
        <w:top w:val="none" w:sz="0" w:space="0" w:color="auto"/>
        <w:left w:val="none" w:sz="0" w:space="0" w:color="auto"/>
        <w:bottom w:val="none" w:sz="0" w:space="0" w:color="auto"/>
        <w:right w:val="none" w:sz="0" w:space="0" w:color="auto"/>
      </w:divBdr>
    </w:div>
    <w:div w:id="127433475">
      <w:bodyDiv w:val="1"/>
      <w:marLeft w:val="0"/>
      <w:marRight w:val="0"/>
      <w:marTop w:val="0"/>
      <w:marBottom w:val="0"/>
      <w:divBdr>
        <w:top w:val="none" w:sz="0" w:space="0" w:color="auto"/>
        <w:left w:val="none" w:sz="0" w:space="0" w:color="auto"/>
        <w:bottom w:val="none" w:sz="0" w:space="0" w:color="auto"/>
        <w:right w:val="none" w:sz="0" w:space="0" w:color="auto"/>
      </w:divBdr>
    </w:div>
    <w:div w:id="161969144">
      <w:bodyDiv w:val="1"/>
      <w:marLeft w:val="0"/>
      <w:marRight w:val="0"/>
      <w:marTop w:val="0"/>
      <w:marBottom w:val="0"/>
      <w:divBdr>
        <w:top w:val="none" w:sz="0" w:space="0" w:color="auto"/>
        <w:left w:val="none" w:sz="0" w:space="0" w:color="auto"/>
        <w:bottom w:val="none" w:sz="0" w:space="0" w:color="auto"/>
        <w:right w:val="none" w:sz="0" w:space="0" w:color="auto"/>
      </w:divBdr>
      <w:divsChild>
        <w:div w:id="1080979744">
          <w:marLeft w:val="0"/>
          <w:marRight w:val="0"/>
          <w:marTop w:val="0"/>
          <w:marBottom w:val="0"/>
          <w:divBdr>
            <w:top w:val="none" w:sz="0" w:space="0" w:color="auto"/>
            <w:left w:val="none" w:sz="0" w:space="0" w:color="auto"/>
            <w:bottom w:val="none" w:sz="0" w:space="0" w:color="auto"/>
            <w:right w:val="none" w:sz="0" w:space="0" w:color="auto"/>
          </w:divBdr>
          <w:divsChild>
            <w:div w:id="1212500538">
              <w:marLeft w:val="0"/>
              <w:marRight w:val="0"/>
              <w:marTop w:val="0"/>
              <w:marBottom w:val="0"/>
              <w:divBdr>
                <w:top w:val="none" w:sz="0" w:space="0" w:color="auto"/>
                <w:left w:val="none" w:sz="0" w:space="0" w:color="auto"/>
                <w:bottom w:val="none" w:sz="0" w:space="0" w:color="auto"/>
                <w:right w:val="none" w:sz="0" w:space="0" w:color="auto"/>
              </w:divBdr>
              <w:divsChild>
                <w:div w:id="4700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54">
      <w:bodyDiv w:val="1"/>
      <w:marLeft w:val="0"/>
      <w:marRight w:val="0"/>
      <w:marTop w:val="0"/>
      <w:marBottom w:val="0"/>
      <w:divBdr>
        <w:top w:val="none" w:sz="0" w:space="0" w:color="auto"/>
        <w:left w:val="none" w:sz="0" w:space="0" w:color="auto"/>
        <w:bottom w:val="none" w:sz="0" w:space="0" w:color="auto"/>
        <w:right w:val="none" w:sz="0" w:space="0" w:color="auto"/>
      </w:divBdr>
    </w:div>
    <w:div w:id="190802014">
      <w:bodyDiv w:val="1"/>
      <w:marLeft w:val="0"/>
      <w:marRight w:val="0"/>
      <w:marTop w:val="0"/>
      <w:marBottom w:val="0"/>
      <w:divBdr>
        <w:top w:val="none" w:sz="0" w:space="0" w:color="auto"/>
        <w:left w:val="none" w:sz="0" w:space="0" w:color="auto"/>
        <w:bottom w:val="none" w:sz="0" w:space="0" w:color="auto"/>
        <w:right w:val="none" w:sz="0" w:space="0" w:color="auto"/>
      </w:divBdr>
    </w:div>
    <w:div w:id="212081769">
      <w:bodyDiv w:val="1"/>
      <w:marLeft w:val="0"/>
      <w:marRight w:val="0"/>
      <w:marTop w:val="0"/>
      <w:marBottom w:val="0"/>
      <w:divBdr>
        <w:top w:val="none" w:sz="0" w:space="0" w:color="auto"/>
        <w:left w:val="none" w:sz="0" w:space="0" w:color="auto"/>
        <w:bottom w:val="none" w:sz="0" w:space="0" w:color="auto"/>
        <w:right w:val="none" w:sz="0" w:space="0" w:color="auto"/>
      </w:divBdr>
    </w:div>
    <w:div w:id="309755002">
      <w:bodyDiv w:val="1"/>
      <w:marLeft w:val="0"/>
      <w:marRight w:val="0"/>
      <w:marTop w:val="0"/>
      <w:marBottom w:val="0"/>
      <w:divBdr>
        <w:top w:val="none" w:sz="0" w:space="0" w:color="auto"/>
        <w:left w:val="none" w:sz="0" w:space="0" w:color="auto"/>
        <w:bottom w:val="none" w:sz="0" w:space="0" w:color="auto"/>
        <w:right w:val="none" w:sz="0" w:space="0" w:color="auto"/>
      </w:divBdr>
    </w:div>
    <w:div w:id="335615787">
      <w:bodyDiv w:val="1"/>
      <w:marLeft w:val="0"/>
      <w:marRight w:val="0"/>
      <w:marTop w:val="0"/>
      <w:marBottom w:val="0"/>
      <w:divBdr>
        <w:top w:val="none" w:sz="0" w:space="0" w:color="auto"/>
        <w:left w:val="none" w:sz="0" w:space="0" w:color="auto"/>
        <w:bottom w:val="none" w:sz="0" w:space="0" w:color="auto"/>
        <w:right w:val="none" w:sz="0" w:space="0" w:color="auto"/>
      </w:divBdr>
    </w:div>
    <w:div w:id="343672832">
      <w:bodyDiv w:val="1"/>
      <w:marLeft w:val="0"/>
      <w:marRight w:val="0"/>
      <w:marTop w:val="0"/>
      <w:marBottom w:val="0"/>
      <w:divBdr>
        <w:top w:val="none" w:sz="0" w:space="0" w:color="auto"/>
        <w:left w:val="none" w:sz="0" w:space="0" w:color="auto"/>
        <w:bottom w:val="none" w:sz="0" w:space="0" w:color="auto"/>
        <w:right w:val="none" w:sz="0" w:space="0" w:color="auto"/>
      </w:divBdr>
    </w:div>
    <w:div w:id="347222542">
      <w:bodyDiv w:val="1"/>
      <w:marLeft w:val="0"/>
      <w:marRight w:val="0"/>
      <w:marTop w:val="0"/>
      <w:marBottom w:val="0"/>
      <w:divBdr>
        <w:top w:val="none" w:sz="0" w:space="0" w:color="auto"/>
        <w:left w:val="none" w:sz="0" w:space="0" w:color="auto"/>
        <w:bottom w:val="none" w:sz="0" w:space="0" w:color="auto"/>
        <w:right w:val="none" w:sz="0" w:space="0" w:color="auto"/>
      </w:divBdr>
    </w:div>
    <w:div w:id="366418288">
      <w:bodyDiv w:val="1"/>
      <w:marLeft w:val="0"/>
      <w:marRight w:val="0"/>
      <w:marTop w:val="0"/>
      <w:marBottom w:val="0"/>
      <w:divBdr>
        <w:top w:val="none" w:sz="0" w:space="0" w:color="auto"/>
        <w:left w:val="none" w:sz="0" w:space="0" w:color="auto"/>
        <w:bottom w:val="none" w:sz="0" w:space="0" w:color="auto"/>
        <w:right w:val="none" w:sz="0" w:space="0" w:color="auto"/>
      </w:divBdr>
    </w:div>
    <w:div w:id="374742284">
      <w:bodyDiv w:val="1"/>
      <w:marLeft w:val="0"/>
      <w:marRight w:val="0"/>
      <w:marTop w:val="0"/>
      <w:marBottom w:val="0"/>
      <w:divBdr>
        <w:top w:val="none" w:sz="0" w:space="0" w:color="auto"/>
        <w:left w:val="none" w:sz="0" w:space="0" w:color="auto"/>
        <w:bottom w:val="none" w:sz="0" w:space="0" w:color="auto"/>
        <w:right w:val="none" w:sz="0" w:space="0" w:color="auto"/>
      </w:divBdr>
    </w:div>
    <w:div w:id="543450505">
      <w:bodyDiv w:val="1"/>
      <w:marLeft w:val="0"/>
      <w:marRight w:val="0"/>
      <w:marTop w:val="0"/>
      <w:marBottom w:val="0"/>
      <w:divBdr>
        <w:top w:val="none" w:sz="0" w:space="0" w:color="auto"/>
        <w:left w:val="none" w:sz="0" w:space="0" w:color="auto"/>
        <w:bottom w:val="none" w:sz="0" w:space="0" w:color="auto"/>
        <w:right w:val="none" w:sz="0" w:space="0" w:color="auto"/>
      </w:divBdr>
    </w:div>
    <w:div w:id="587692906">
      <w:bodyDiv w:val="1"/>
      <w:marLeft w:val="0"/>
      <w:marRight w:val="0"/>
      <w:marTop w:val="0"/>
      <w:marBottom w:val="0"/>
      <w:divBdr>
        <w:top w:val="none" w:sz="0" w:space="0" w:color="auto"/>
        <w:left w:val="none" w:sz="0" w:space="0" w:color="auto"/>
        <w:bottom w:val="none" w:sz="0" w:space="0" w:color="auto"/>
        <w:right w:val="none" w:sz="0" w:space="0" w:color="auto"/>
      </w:divBdr>
    </w:div>
    <w:div w:id="611131019">
      <w:bodyDiv w:val="1"/>
      <w:marLeft w:val="0"/>
      <w:marRight w:val="0"/>
      <w:marTop w:val="0"/>
      <w:marBottom w:val="0"/>
      <w:divBdr>
        <w:top w:val="none" w:sz="0" w:space="0" w:color="auto"/>
        <w:left w:val="none" w:sz="0" w:space="0" w:color="auto"/>
        <w:bottom w:val="none" w:sz="0" w:space="0" w:color="auto"/>
        <w:right w:val="none" w:sz="0" w:space="0" w:color="auto"/>
      </w:divBdr>
    </w:div>
    <w:div w:id="648487105">
      <w:bodyDiv w:val="1"/>
      <w:marLeft w:val="0"/>
      <w:marRight w:val="0"/>
      <w:marTop w:val="0"/>
      <w:marBottom w:val="0"/>
      <w:divBdr>
        <w:top w:val="none" w:sz="0" w:space="0" w:color="auto"/>
        <w:left w:val="none" w:sz="0" w:space="0" w:color="auto"/>
        <w:bottom w:val="none" w:sz="0" w:space="0" w:color="auto"/>
        <w:right w:val="none" w:sz="0" w:space="0" w:color="auto"/>
      </w:divBdr>
    </w:div>
    <w:div w:id="753091417">
      <w:bodyDiv w:val="1"/>
      <w:marLeft w:val="0"/>
      <w:marRight w:val="0"/>
      <w:marTop w:val="0"/>
      <w:marBottom w:val="0"/>
      <w:divBdr>
        <w:top w:val="none" w:sz="0" w:space="0" w:color="auto"/>
        <w:left w:val="none" w:sz="0" w:space="0" w:color="auto"/>
        <w:bottom w:val="none" w:sz="0" w:space="0" w:color="auto"/>
        <w:right w:val="none" w:sz="0" w:space="0" w:color="auto"/>
      </w:divBdr>
    </w:div>
    <w:div w:id="914513343">
      <w:bodyDiv w:val="1"/>
      <w:marLeft w:val="0"/>
      <w:marRight w:val="0"/>
      <w:marTop w:val="0"/>
      <w:marBottom w:val="0"/>
      <w:divBdr>
        <w:top w:val="none" w:sz="0" w:space="0" w:color="auto"/>
        <w:left w:val="none" w:sz="0" w:space="0" w:color="auto"/>
        <w:bottom w:val="none" w:sz="0" w:space="0" w:color="auto"/>
        <w:right w:val="none" w:sz="0" w:space="0" w:color="auto"/>
      </w:divBdr>
    </w:div>
    <w:div w:id="959072198">
      <w:bodyDiv w:val="1"/>
      <w:marLeft w:val="0"/>
      <w:marRight w:val="0"/>
      <w:marTop w:val="0"/>
      <w:marBottom w:val="0"/>
      <w:divBdr>
        <w:top w:val="none" w:sz="0" w:space="0" w:color="auto"/>
        <w:left w:val="none" w:sz="0" w:space="0" w:color="auto"/>
        <w:bottom w:val="none" w:sz="0" w:space="0" w:color="auto"/>
        <w:right w:val="none" w:sz="0" w:space="0" w:color="auto"/>
      </w:divBdr>
    </w:div>
    <w:div w:id="1041519811">
      <w:bodyDiv w:val="1"/>
      <w:marLeft w:val="0"/>
      <w:marRight w:val="0"/>
      <w:marTop w:val="0"/>
      <w:marBottom w:val="0"/>
      <w:divBdr>
        <w:top w:val="none" w:sz="0" w:space="0" w:color="auto"/>
        <w:left w:val="none" w:sz="0" w:space="0" w:color="auto"/>
        <w:bottom w:val="none" w:sz="0" w:space="0" w:color="auto"/>
        <w:right w:val="none" w:sz="0" w:space="0" w:color="auto"/>
      </w:divBdr>
    </w:div>
    <w:div w:id="1109468565">
      <w:bodyDiv w:val="1"/>
      <w:marLeft w:val="0"/>
      <w:marRight w:val="0"/>
      <w:marTop w:val="0"/>
      <w:marBottom w:val="0"/>
      <w:divBdr>
        <w:top w:val="none" w:sz="0" w:space="0" w:color="auto"/>
        <w:left w:val="none" w:sz="0" w:space="0" w:color="auto"/>
        <w:bottom w:val="none" w:sz="0" w:space="0" w:color="auto"/>
        <w:right w:val="none" w:sz="0" w:space="0" w:color="auto"/>
      </w:divBdr>
    </w:div>
    <w:div w:id="1121413967">
      <w:bodyDiv w:val="1"/>
      <w:marLeft w:val="0"/>
      <w:marRight w:val="0"/>
      <w:marTop w:val="0"/>
      <w:marBottom w:val="0"/>
      <w:divBdr>
        <w:top w:val="none" w:sz="0" w:space="0" w:color="auto"/>
        <w:left w:val="none" w:sz="0" w:space="0" w:color="auto"/>
        <w:bottom w:val="none" w:sz="0" w:space="0" w:color="auto"/>
        <w:right w:val="none" w:sz="0" w:space="0" w:color="auto"/>
      </w:divBdr>
      <w:divsChild>
        <w:div w:id="1435977881">
          <w:marLeft w:val="0"/>
          <w:marRight w:val="0"/>
          <w:marTop w:val="0"/>
          <w:marBottom w:val="0"/>
          <w:divBdr>
            <w:top w:val="none" w:sz="0" w:space="0" w:color="auto"/>
            <w:left w:val="none" w:sz="0" w:space="0" w:color="auto"/>
            <w:bottom w:val="none" w:sz="0" w:space="0" w:color="auto"/>
            <w:right w:val="none" w:sz="0" w:space="0" w:color="auto"/>
          </w:divBdr>
          <w:divsChild>
            <w:div w:id="1516384225">
              <w:marLeft w:val="0"/>
              <w:marRight w:val="0"/>
              <w:marTop w:val="0"/>
              <w:marBottom w:val="0"/>
              <w:divBdr>
                <w:top w:val="none" w:sz="0" w:space="0" w:color="auto"/>
                <w:left w:val="none" w:sz="0" w:space="0" w:color="auto"/>
                <w:bottom w:val="none" w:sz="0" w:space="0" w:color="auto"/>
                <w:right w:val="none" w:sz="0" w:space="0" w:color="auto"/>
              </w:divBdr>
              <w:divsChild>
                <w:div w:id="7049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8098">
      <w:bodyDiv w:val="1"/>
      <w:marLeft w:val="0"/>
      <w:marRight w:val="0"/>
      <w:marTop w:val="0"/>
      <w:marBottom w:val="0"/>
      <w:divBdr>
        <w:top w:val="none" w:sz="0" w:space="0" w:color="auto"/>
        <w:left w:val="none" w:sz="0" w:space="0" w:color="auto"/>
        <w:bottom w:val="none" w:sz="0" w:space="0" w:color="auto"/>
        <w:right w:val="none" w:sz="0" w:space="0" w:color="auto"/>
      </w:divBdr>
      <w:divsChild>
        <w:div w:id="1501658987">
          <w:marLeft w:val="0"/>
          <w:marRight w:val="0"/>
          <w:marTop w:val="0"/>
          <w:marBottom w:val="0"/>
          <w:divBdr>
            <w:top w:val="none" w:sz="0" w:space="0" w:color="auto"/>
            <w:left w:val="none" w:sz="0" w:space="0" w:color="auto"/>
            <w:bottom w:val="none" w:sz="0" w:space="0" w:color="auto"/>
            <w:right w:val="none" w:sz="0" w:space="0" w:color="auto"/>
          </w:divBdr>
          <w:divsChild>
            <w:div w:id="860704469">
              <w:marLeft w:val="0"/>
              <w:marRight w:val="0"/>
              <w:marTop w:val="0"/>
              <w:marBottom w:val="0"/>
              <w:divBdr>
                <w:top w:val="none" w:sz="0" w:space="0" w:color="auto"/>
                <w:left w:val="none" w:sz="0" w:space="0" w:color="auto"/>
                <w:bottom w:val="none" w:sz="0" w:space="0" w:color="auto"/>
                <w:right w:val="none" w:sz="0" w:space="0" w:color="auto"/>
              </w:divBdr>
              <w:divsChild>
                <w:div w:id="5064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698">
      <w:bodyDiv w:val="1"/>
      <w:marLeft w:val="0"/>
      <w:marRight w:val="0"/>
      <w:marTop w:val="0"/>
      <w:marBottom w:val="0"/>
      <w:divBdr>
        <w:top w:val="none" w:sz="0" w:space="0" w:color="auto"/>
        <w:left w:val="none" w:sz="0" w:space="0" w:color="auto"/>
        <w:bottom w:val="none" w:sz="0" w:space="0" w:color="auto"/>
        <w:right w:val="none" w:sz="0" w:space="0" w:color="auto"/>
      </w:divBdr>
      <w:divsChild>
        <w:div w:id="2065785100">
          <w:marLeft w:val="0"/>
          <w:marRight w:val="0"/>
          <w:marTop w:val="0"/>
          <w:marBottom w:val="0"/>
          <w:divBdr>
            <w:top w:val="none" w:sz="0" w:space="0" w:color="auto"/>
            <w:left w:val="none" w:sz="0" w:space="0" w:color="auto"/>
            <w:bottom w:val="none" w:sz="0" w:space="0" w:color="auto"/>
            <w:right w:val="none" w:sz="0" w:space="0" w:color="auto"/>
          </w:divBdr>
        </w:div>
        <w:div w:id="536044670">
          <w:marLeft w:val="0"/>
          <w:marRight w:val="0"/>
          <w:marTop w:val="0"/>
          <w:marBottom w:val="0"/>
          <w:divBdr>
            <w:top w:val="none" w:sz="0" w:space="0" w:color="auto"/>
            <w:left w:val="none" w:sz="0" w:space="0" w:color="auto"/>
            <w:bottom w:val="none" w:sz="0" w:space="0" w:color="auto"/>
            <w:right w:val="none" w:sz="0" w:space="0" w:color="auto"/>
          </w:divBdr>
        </w:div>
      </w:divsChild>
    </w:div>
    <w:div w:id="1359425577">
      <w:bodyDiv w:val="1"/>
      <w:marLeft w:val="0"/>
      <w:marRight w:val="0"/>
      <w:marTop w:val="0"/>
      <w:marBottom w:val="0"/>
      <w:divBdr>
        <w:top w:val="none" w:sz="0" w:space="0" w:color="auto"/>
        <w:left w:val="none" w:sz="0" w:space="0" w:color="auto"/>
        <w:bottom w:val="none" w:sz="0" w:space="0" w:color="auto"/>
        <w:right w:val="none" w:sz="0" w:space="0" w:color="auto"/>
      </w:divBdr>
    </w:div>
    <w:div w:id="1367562212">
      <w:bodyDiv w:val="1"/>
      <w:marLeft w:val="0"/>
      <w:marRight w:val="0"/>
      <w:marTop w:val="0"/>
      <w:marBottom w:val="0"/>
      <w:divBdr>
        <w:top w:val="none" w:sz="0" w:space="0" w:color="auto"/>
        <w:left w:val="none" w:sz="0" w:space="0" w:color="auto"/>
        <w:bottom w:val="none" w:sz="0" w:space="0" w:color="auto"/>
        <w:right w:val="none" w:sz="0" w:space="0" w:color="auto"/>
      </w:divBdr>
    </w:div>
    <w:div w:id="1399748325">
      <w:bodyDiv w:val="1"/>
      <w:marLeft w:val="0"/>
      <w:marRight w:val="0"/>
      <w:marTop w:val="0"/>
      <w:marBottom w:val="0"/>
      <w:divBdr>
        <w:top w:val="none" w:sz="0" w:space="0" w:color="auto"/>
        <w:left w:val="none" w:sz="0" w:space="0" w:color="auto"/>
        <w:bottom w:val="none" w:sz="0" w:space="0" w:color="auto"/>
        <w:right w:val="none" w:sz="0" w:space="0" w:color="auto"/>
      </w:divBdr>
    </w:div>
    <w:div w:id="1569802634">
      <w:bodyDiv w:val="1"/>
      <w:marLeft w:val="0"/>
      <w:marRight w:val="0"/>
      <w:marTop w:val="0"/>
      <w:marBottom w:val="0"/>
      <w:divBdr>
        <w:top w:val="none" w:sz="0" w:space="0" w:color="auto"/>
        <w:left w:val="none" w:sz="0" w:space="0" w:color="auto"/>
        <w:bottom w:val="none" w:sz="0" w:space="0" w:color="auto"/>
        <w:right w:val="none" w:sz="0" w:space="0" w:color="auto"/>
      </w:divBdr>
    </w:div>
    <w:div w:id="1693144182">
      <w:bodyDiv w:val="1"/>
      <w:marLeft w:val="0"/>
      <w:marRight w:val="0"/>
      <w:marTop w:val="0"/>
      <w:marBottom w:val="0"/>
      <w:divBdr>
        <w:top w:val="none" w:sz="0" w:space="0" w:color="auto"/>
        <w:left w:val="none" w:sz="0" w:space="0" w:color="auto"/>
        <w:bottom w:val="none" w:sz="0" w:space="0" w:color="auto"/>
        <w:right w:val="none" w:sz="0" w:space="0" w:color="auto"/>
      </w:divBdr>
    </w:div>
    <w:div w:id="1719208380">
      <w:bodyDiv w:val="1"/>
      <w:marLeft w:val="0"/>
      <w:marRight w:val="0"/>
      <w:marTop w:val="0"/>
      <w:marBottom w:val="0"/>
      <w:divBdr>
        <w:top w:val="none" w:sz="0" w:space="0" w:color="auto"/>
        <w:left w:val="none" w:sz="0" w:space="0" w:color="auto"/>
        <w:bottom w:val="none" w:sz="0" w:space="0" w:color="auto"/>
        <w:right w:val="none" w:sz="0" w:space="0" w:color="auto"/>
      </w:divBdr>
    </w:div>
    <w:div w:id="1768573806">
      <w:bodyDiv w:val="1"/>
      <w:marLeft w:val="0"/>
      <w:marRight w:val="0"/>
      <w:marTop w:val="0"/>
      <w:marBottom w:val="0"/>
      <w:divBdr>
        <w:top w:val="none" w:sz="0" w:space="0" w:color="auto"/>
        <w:left w:val="none" w:sz="0" w:space="0" w:color="auto"/>
        <w:bottom w:val="none" w:sz="0" w:space="0" w:color="auto"/>
        <w:right w:val="none" w:sz="0" w:space="0" w:color="auto"/>
      </w:divBdr>
      <w:divsChild>
        <w:div w:id="1990745264">
          <w:marLeft w:val="0"/>
          <w:marRight w:val="0"/>
          <w:marTop w:val="0"/>
          <w:marBottom w:val="0"/>
          <w:divBdr>
            <w:top w:val="none" w:sz="0" w:space="0" w:color="auto"/>
            <w:left w:val="none" w:sz="0" w:space="0" w:color="auto"/>
            <w:bottom w:val="none" w:sz="0" w:space="0" w:color="auto"/>
            <w:right w:val="none" w:sz="0" w:space="0" w:color="auto"/>
          </w:divBdr>
          <w:divsChild>
            <w:div w:id="1547453154">
              <w:marLeft w:val="0"/>
              <w:marRight w:val="0"/>
              <w:marTop w:val="0"/>
              <w:marBottom w:val="0"/>
              <w:divBdr>
                <w:top w:val="none" w:sz="0" w:space="0" w:color="auto"/>
                <w:left w:val="none" w:sz="0" w:space="0" w:color="auto"/>
                <w:bottom w:val="none" w:sz="0" w:space="0" w:color="auto"/>
                <w:right w:val="none" w:sz="0" w:space="0" w:color="auto"/>
              </w:divBdr>
              <w:divsChild>
                <w:div w:id="8354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69940">
      <w:bodyDiv w:val="1"/>
      <w:marLeft w:val="0"/>
      <w:marRight w:val="0"/>
      <w:marTop w:val="0"/>
      <w:marBottom w:val="0"/>
      <w:divBdr>
        <w:top w:val="none" w:sz="0" w:space="0" w:color="auto"/>
        <w:left w:val="none" w:sz="0" w:space="0" w:color="auto"/>
        <w:bottom w:val="none" w:sz="0" w:space="0" w:color="auto"/>
        <w:right w:val="none" w:sz="0" w:space="0" w:color="auto"/>
      </w:divBdr>
    </w:div>
    <w:div w:id="1806771276">
      <w:bodyDiv w:val="1"/>
      <w:marLeft w:val="0"/>
      <w:marRight w:val="0"/>
      <w:marTop w:val="0"/>
      <w:marBottom w:val="0"/>
      <w:divBdr>
        <w:top w:val="none" w:sz="0" w:space="0" w:color="auto"/>
        <w:left w:val="none" w:sz="0" w:space="0" w:color="auto"/>
        <w:bottom w:val="none" w:sz="0" w:space="0" w:color="auto"/>
        <w:right w:val="none" w:sz="0" w:space="0" w:color="auto"/>
      </w:divBdr>
    </w:div>
    <w:div w:id="1830902677">
      <w:bodyDiv w:val="1"/>
      <w:marLeft w:val="0"/>
      <w:marRight w:val="0"/>
      <w:marTop w:val="0"/>
      <w:marBottom w:val="0"/>
      <w:divBdr>
        <w:top w:val="none" w:sz="0" w:space="0" w:color="auto"/>
        <w:left w:val="none" w:sz="0" w:space="0" w:color="auto"/>
        <w:bottom w:val="none" w:sz="0" w:space="0" w:color="auto"/>
        <w:right w:val="none" w:sz="0" w:space="0" w:color="auto"/>
      </w:divBdr>
    </w:div>
    <w:div w:id="2020961978">
      <w:bodyDiv w:val="1"/>
      <w:marLeft w:val="0"/>
      <w:marRight w:val="0"/>
      <w:marTop w:val="0"/>
      <w:marBottom w:val="0"/>
      <w:divBdr>
        <w:top w:val="none" w:sz="0" w:space="0" w:color="auto"/>
        <w:left w:val="none" w:sz="0" w:space="0" w:color="auto"/>
        <w:bottom w:val="none" w:sz="0" w:space="0" w:color="auto"/>
        <w:right w:val="none" w:sz="0" w:space="0" w:color="auto"/>
      </w:divBdr>
    </w:div>
    <w:div w:id="20901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ag.org.uk/sites/default/files/Broken%20promises%20FINAL%20for%20website.pdf" TargetMode="External"/><Relationship Id="rId18" Type="http://schemas.openxmlformats.org/officeDocument/2006/relationships/hyperlink" Target="https://www.gov.uk/government/uploads/system/uploads/attachment_data/file/364021/SFR39_2014_Text.pdf" TargetMode="External"/><Relationship Id="rId26" Type="http://schemas.openxmlformats.org/officeDocument/2006/relationships/hyperlink" Target="https://foodfoundation.org.uk/childrens-future-food-inquiry/" TargetMode="External"/><Relationship Id="rId39" Type="http://schemas.openxmlformats.org/officeDocument/2006/relationships/hyperlink" Target="https://www.oecd.org/els/soc/cope-divide-europe-2017-background-report.pdf"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586474/SEED-Experiences_of_the_Early_Years_Pupil_Premium_-_RR645.pdf" TargetMode="External"/><Relationship Id="rId34" Type="http://schemas.openxmlformats.org/officeDocument/2006/relationships/hyperlink" Target="http://www.poverty.ac.uk/policy-response-working-papers-families-social-policy-life-chances-children-parenting-uk-government" TargetMode="External"/><Relationship Id="rId42" Type="http://schemas.openxmlformats.org/officeDocument/2006/relationships/hyperlink" Target="https://www.gov.uk/government/uploads/system/uploads/attachment_data/file/629460/Evaluation_of_early_implementation_of_30_hours_free_childcare_.pdf" TargetMode="External"/><Relationship Id="rId47" Type="http://schemas.openxmlformats.org/officeDocument/2006/relationships/hyperlink" Target="https://www.americanprogress.org/issues/economy/reports/2015/01/15/104266/report-of-the-commission-on-inclusive-prosperity/" TargetMode="External"/><Relationship Id="rId50" Type="http://schemas.openxmlformats.org/officeDocument/2006/relationships/footer" Target="footer1.xml"/><Relationship Id="rId7" Type="http://schemas.openxmlformats.org/officeDocument/2006/relationships/hyperlink" Target="https://www.gov.uk/government/publications/early-intervention-the-next-steps--2" TargetMode="External"/><Relationship Id="rId12" Type="http://schemas.openxmlformats.org/officeDocument/2006/relationships/hyperlink" Target="https://www.legislation.gov.uk/ukpga/2010/9/contents" TargetMode="External"/><Relationship Id="rId17" Type="http://schemas.openxmlformats.org/officeDocument/2006/relationships/hyperlink" Target="https://www.gov.uk/government/uploads/system/uploads/attachment_data/file/560776/The_first_Troubled_Families_Programme_an_overview.pdf" TargetMode="External"/><Relationship Id="rId25" Type="http://schemas.openxmlformats.org/officeDocument/2006/relationships/hyperlink" Target="http://www.cpag.org.uk/sites/default/files/uploads/Unhappy-birthday-report-on-two-child-limit-final.pdf" TargetMode="External"/><Relationship Id="rId33" Type="http://schemas.openxmlformats.org/officeDocument/2006/relationships/hyperlink" Target="http://epi.org.uk/wp-content/uploads/2016/05/widening-the-gap-final-epi.pdf" TargetMode="External"/><Relationship Id="rId38" Type="http://schemas.openxmlformats.org/officeDocument/2006/relationships/hyperlink" Target="http://dx.doi.org/10.1787/9789264235120-en" TargetMode="External"/><Relationship Id="rId46" Type="http://schemas.openxmlformats.org/officeDocument/2006/relationships/hyperlink" Target="https://www.gov.uk/government/uploads/system/uploads/attachment_data/file/622214/Time_for_Change_report_-_An_assessement_of_government_policies_on_social_mobility_1997-2017.pdf" TargetMode="External"/><Relationship Id="rId2" Type="http://schemas.openxmlformats.org/officeDocument/2006/relationships/styles" Target="styles.xml"/><Relationship Id="rId16" Type="http://schemas.openxmlformats.org/officeDocument/2006/relationships/hyperlink" Target="http://www.povertyproofing.co.uk/resources/" TargetMode="External"/><Relationship Id="rId20" Type="http://schemas.openxmlformats.org/officeDocument/2006/relationships/hyperlink" Target="https://www.gov.uk/government/uploads/system/uploads/attachment_data/file/482517/Childcare_Bill_Policy%20_Statement_12.03.2015.pdf" TargetMode="External"/><Relationship Id="rId29" Type="http://schemas.openxmlformats.org/officeDocument/2006/relationships/hyperlink" Target="https://www.parliament.uk/documents/impact-assessments/IA15-006E.pdf" TargetMode="External"/><Relationship Id="rId41" Type="http://schemas.openxmlformats.org/officeDocument/2006/relationships/hyperlink" Target="https://www.oliverwyman.com/content/dam/oliver-wyman/global/en/2016/oct/Brexit_POV.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speeches/troubled-families-speech" TargetMode="External"/><Relationship Id="rId24" Type="http://schemas.openxmlformats.org/officeDocument/2006/relationships/hyperlink" Target="https://assets.publishing.service.gov.uk/government/uploads/system/uploads/attachment_data/file/691917/households-below-average-income-1994-1995-2016-2017.pdf" TargetMode="External"/><Relationship Id="rId32" Type="http://schemas.openxmlformats.org/officeDocument/2006/relationships/hyperlink" Target="https://publications.parliament.uk/pa/cm201719/cmselect/cmpubacc/1183/1183.pdf" TargetMode="External"/><Relationship Id="rId37" Type="http://schemas.openxmlformats.org/officeDocument/2006/relationships/hyperlink" Target="https://www.ncl.ac.uk/press/articles/archive/2016/07/povertyproofing/" TargetMode="External"/><Relationship Id="rId40" Type="http://schemas.openxmlformats.org/officeDocument/2006/relationships/hyperlink" Target="https://www.ons.gov.uk/peoplepopulationandcommunity/birthsdeathsandmarriages/lifeexpectancies/bulletins/lifeexpectancyatbirthandatage65bylocalareasintheunitedkingdom/2014-04-16" TargetMode="External"/><Relationship Id="rId45" Type="http://schemas.openxmlformats.org/officeDocument/2006/relationships/hyperlink" Target="https://www.suttontrust.com/wp-content/uploads/2018/04/StopStart-FINAL.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16/5/enacted" TargetMode="External"/><Relationship Id="rId23" Type="http://schemas.openxmlformats.org/officeDocument/2006/relationships/hyperlink" Target="https://www.gov.uk/government/uploads/system/uploads/attachment_data/file/49515/social-justice-transforming-lives.pdf" TargetMode="External"/><Relationship Id="rId28" Type="http://schemas.openxmlformats.org/officeDocument/2006/relationships/hyperlink" Target="https://www.familyandchildcaretrust.org/childcare-survey-2017" TargetMode="External"/><Relationship Id="rId36" Type="http://schemas.openxmlformats.org/officeDocument/2006/relationships/hyperlink" Target="https://www.gov.uk/government/speeches/statement-from-the-new-prime-minister-theresa-may" TargetMode="External"/><Relationship Id="rId49" Type="http://schemas.openxmlformats.org/officeDocument/2006/relationships/hyperlink" Target="http://www.nuffieldfoundation.org/public-funding-early-years-education-england" TargetMode="External"/><Relationship Id="rId10" Type="http://schemas.openxmlformats.org/officeDocument/2006/relationships/hyperlink" Target="http://researchbriefings.parliament.uk/ResearchBriefing/Summary/CBP-7585" TargetMode="External"/><Relationship Id="rId19" Type="http://schemas.openxmlformats.org/officeDocument/2006/relationships/hyperlink" Target="https://assets.publishing.service.gov.uk/government/uploads/system/uploads/attachment_data/file/323495/EY_Funding_ConDoc_-Branded_final_with_foreword.pdf" TargetMode="External"/><Relationship Id="rId31" Type="http://schemas.openxmlformats.org/officeDocument/2006/relationships/hyperlink" Target="https://publications.parliament.uk/pa/cm201617/cmselect/cmpubacc/711/711.pdf" TargetMode="External"/><Relationship Id="rId44" Type="http://schemas.openxmlformats.org/officeDocument/2006/relationships/hyperlink" Target="https://www.familyandchildcaretrust.org/childcare-survey-201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rf.org.uk/report/how-could-brexit-affect-poverty-uk" TargetMode="External"/><Relationship Id="rId14" Type="http://schemas.openxmlformats.org/officeDocument/2006/relationships/hyperlink" Target="http://www.cpag.org.uk/content/who-lives-poverty" TargetMode="External"/><Relationship Id="rId22" Type="http://schemas.openxmlformats.org/officeDocument/2006/relationships/hyperlink" Target="https://www.gov.uk/government/uploads/system/uploads/attachment_data/file/48897/universal-credit-full-document.pdf" TargetMode="External"/><Relationship Id="rId27" Type="http://schemas.openxmlformats.org/officeDocument/2006/relationships/hyperlink" Target="https://www.nidirect.gov.uk/articles/universal-credit-two-child-limit" TargetMode="External"/><Relationship Id="rId30" Type="http://schemas.openxmlformats.org/officeDocument/2006/relationships/hyperlink" Target="https://www.ifs.org.uk/uploads/publications/comms/R136.pdf" TargetMode="External"/><Relationship Id="rId35" Type="http://schemas.openxmlformats.org/officeDocument/2006/relationships/hyperlink" Target="https://www.legislation.gov.uk/ukpga/2010/9" TargetMode="External"/><Relationship Id="rId43" Type="http://schemas.openxmlformats.org/officeDocument/2006/relationships/hyperlink" Target="https://www.equalityhumanrights.com/sites/default/files/cumulative-impact-assessment-report.pdf" TargetMode="External"/><Relationship Id="rId48" Type="http://schemas.openxmlformats.org/officeDocument/2006/relationships/hyperlink" Target="https://www.trusselltrust.org/news-and-blog/latest-stats/end-year-stats/" TargetMode="External"/><Relationship Id="rId8" Type="http://schemas.openxmlformats.org/officeDocument/2006/relationships/hyperlink" Target="https://www.ohchr.org/EN/NewsEvents/Pages/DisplayNews.aspx?NewsID=23881&amp;LangID=E"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5486</Words>
  <Characters>31272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Lyndon</dc:creator>
  <cp:keywords/>
  <dc:description/>
  <cp:lastModifiedBy>Sandra Lyndon</cp:lastModifiedBy>
  <cp:revision>2</cp:revision>
  <cp:lastPrinted>2019-05-29T09:52:00Z</cp:lastPrinted>
  <dcterms:created xsi:type="dcterms:W3CDTF">2019-07-25T10:41:00Z</dcterms:created>
  <dcterms:modified xsi:type="dcterms:W3CDTF">2019-07-25T10:41:00Z</dcterms:modified>
</cp:coreProperties>
</file>