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11" w:rsidRPr="00DB687D" w:rsidRDefault="008B0011" w:rsidP="00F56578">
      <w:pPr>
        <w:spacing w:line="480" w:lineRule="auto"/>
        <w:rPr>
          <w:b/>
          <w:u w:val="single"/>
        </w:rPr>
      </w:pPr>
      <w:bookmarkStart w:id="0" w:name="_GoBack"/>
      <w:bookmarkEnd w:id="0"/>
      <w:r w:rsidRPr="00DB687D">
        <w:rPr>
          <w:b/>
          <w:u w:val="single"/>
        </w:rPr>
        <w:t>Social reform and allotment gardening in twentieth century York</w:t>
      </w:r>
    </w:p>
    <w:p w:rsidR="008B0011" w:rsidRDefault="008B0011" w:rsidP="00F56578">
      <w:pPr>
        <w:spacing w:line="480" w:lineRule="auto"/>
      </w:pPr>
    </w:p>
    <w:p w:rsidR="008B0011" w:rsidRDefault="005940BE" w:rsidP="00F56578">
      <w:pPr>
        <w:spacing w:line="480" w:lineRule="auto"/>
      </w:pPr>
      <w:r>
        <w:t>Ross J. Wilson</w:t>
      </w:r>
    </w:p>
    <w:p w:rsidR="008B0011" w:rsidRDefault="008B0011" w:rsidP="00F56578">
      <w:pPr>
        <w:spacing w:line="480" w:lineRule="auto"/>
      </w:pPr>
    </w:p>
    <w:p w:rsidR="00E42A44" w:rsidRPr="00DB687D" w:rsidRDefault="00DB687D" w:rsidP="00F56578">
      <w:pPr>
        <w:spacing w:line="480" w:lineRule="auto"/>
        <w:rPr>
          <w:b/>
        </w:rPr>
      </w:pPr>
      <w:r w:rsidRPr="00DB687D">
        <w:rPr>
          <w:b/>
        </w:rPr>
        <w:t>Abstract</w:t>
      </w:r>
    </w:p>
    <w:p w:rsidR="00E42A44" w:rsidRPr="00E42A44" w:rsidRDefault="00E42A44" w:rsidP="00F56578">
      <w:pPr>
        <w:spacing w:line="480" w:lineRule="auto"/>
      </w:pPr>
      <w:r w:rsidRPr="00E42A44">
        <w:t>This article examines the development of allotment gardens in the</w:t>
      </w:r>
      <w:r w:rsidR="008B0011">
        <w:t xml:space="preserve"> </w:t>
      </w:r>
      <w:r w:rsidRPr="00E42A44">
        <w:t>northern English city of York at the start of the twentieth century.</w:t>
      </w:r>
      <w:r w:rsidR="008B0011">
        <w:t xml:space="preserve"> </w:t>
      </w:r>
      <w:r w:rsidRPr="00E42A44">
        <w:t>Using archive material and newspaper reports the role of the</w:t>
      </w:r>
      <w:r w:rsidR="008B0011">
        <w:t xml:space="preserve"> </w:t>
      </w:r>
      <w:r w:rsidRPr="00E42A44">
        <w:t>allotment gardens within wider issues of urban social reform is</w:t>
      </w:r>
      <w:r w:rsidR="008B0011">
        <w:t xml:space="preserve"> </w:t>
      </w:r>
      <w:r w:rsidRPr="00E42A44">
        <w:t xml:space="preserve">explored. Through </w:t>
      </w:r>
      <w:proofErr w:type="spellStart"/>
      <w:r w:rsidRPr="00E42A44">
        <w:t>Giddens’s</w:t>
      </w:r>
      <w:proofErr w:type="spellEnd"/>
      <w:r w:rsidRPr="00E42A44">
        <w:t xml:space="preserve"> theory of structuration, the manner in</w:t>
      </w:r>
      <w:r w:rsidR="008B0011">
        <w:t xml:space="preserve"> </w:t>
      </w:r>
      <w:r w:rsidRPr="00E42A44">
        <w:t>which relationships between citizens and the City Corporation of</w:t>
      </w:r>
      <w:r w:rsidR="008B0011">
        <w:t xml:space="preserve"> </w:t>
      </w:r>
      <w:r w:rsidRPr="00E42A44">
        <w:t>York developed is investigated. In this manner, the place of</w:t>
      </w:r>
      <w:r w:rsidR="008B0011">
        <w:t xml:space="preserve"> </w:t>
      </w:r>
      <w:r w:rsidRPr="00E42A44">
        <w:t>allotment gardens as a means of understanding wider urban life in</w:t>
      </w:r>
      <w:r w:rsidR="008B0011">
        <w:t xml:space="preserve"> </w:t>
      </w:r>
      <w:r w:rsidRPr="00E42A44">
        <w:t xml:space="preserve">Britain can be </w:t>
      </w:r>
      <w:proofErr w:type="spellStart"/>
      <w:r w:rsidRPr="00E42A44">
        <w:t>reexamined</w:t>
      </w:r>
      <w:proofErr w:type="spellEnd"/>
      <w:r w:rsidRPr="00E42A44">
        <w:t>. Whilst allotment gardens have only</w:t>
      </w:r>
      <w:r w:rsidR="008B0011">
        <w:t xml:space="preserve"> </w:t>
      </w:r>
      <w:r w:rsidRPr="00E42A44">
        <w:t>partially featured in studies of civic reform, identity and</w:t>
      </w:r>
      <w:r w:rsidR="008B0011">
        <w:t xml:space="preserve"> </w:t>
      </w:r>
      <w:proofErr w:type="spellStart"/>
      <w:r w:rsidRPr="00E42A44">
        <w:t>governmentality</w:t>
      </w:r>
      <w:proofErr w:type="spellEnd"/>
      <w:r w:rsidRPr="00E42A44">
        <w:t>, their place as a central feature of working class</w:t>
      </w:r>
      <w:r w:rsidR="008B0011">
        <w:t xml:space="preserve"> </w:t>
      </w:r>
      <w:r w:rsidRPr="00E42A44">
        <w:t>life in Britain demands that a greater focus of attention should be</w:t>
      </w:r>
      <w:r w:rsidR="008B0011">
        <w:t xml:space="preserve"> </w:t>
      </w:r>
      <w:r w:rsidRPr="00E42A44">
        <w:t>placed on these plots of land.</w:t>
      </w:r>
    </w:p>
    <w:p w:rsidR="00E42A44" w:rsidRPr="00E42A44" w:rsidRDefault="00E42A44" w:rsidP="00F56578">
      <w:pPr>
        <w:spacing w:line="480" w:lineRule="auto"/>
      </w:pPr>
    </w:p>
    <w:p w:rsidR="005940BE" w:rsidRPr="00E42A44" w:rsidRDefault="005940BE" w:rsidP="00F56578">
      <w:pPr>
        <w:spacing w:line="480" w:lineRule="auto"/>
      </w:pPr>
      <w:r w:rsidRPr="00E42A44">
        <w:t>Keywords: Allotments, Social Reform, Governance, Structuration, Land Reform</w:t>
      </w:r>
      <w:r w:rsidR="00110257">
        <w:t>, York</w:t>
      </w:r>
    </w:p>
    <w:p w:rsidR="00E42A44" w:rsidRPr="00E42A44" w:rsidRDefault="00E42A44" w:rsidP="00F56578">
      <w:pPr>
        <w:spacing w:line="480" w:lineRule="auto"/>
      </w:pPr>
    </w:p>
    <w:p w:rsidR="00E42A44" w:rsidRDefault="00E42A44" w:rsidP="00F56578">
      <w:pPr>
        <w:spacing w:line="480" w:lineRule="auto"/>
      </w:pPr>
    </w:p>
    <w:p w:rsidR="00DB687D" w:rsidRDefault="00DB687D" w:rsidP="00F56578">
      <w:pPr>
        <w:spacing w:line="480" w:lineRule="auto"/>
      </w:pPr>
    </w:p>
    <w:p w:rsidR="00DB687D" w:rsidRDefault="00DB687D" w:rsidP="00F56578">
      <w:pPr>
        <w:spacing w:line="480" w:lineRule="auto"/>
      </w:pPr>
    </w:p>
    <w:p w:rsidR="00DB687D" w:rsidRDefault="00DB687D" w:rsidP="00F56578">
      <w:pPr>
        <w:spacing w:line="480" w:lineRule="auto"/>
      </w:pPr>
    </w:p>
    <w:p w:rsidR="00DB687D" w:rsidRDefault="00DB687D" w:rsidP="00F56578">
      <w:pPr>
        <w:spacing w:line="480" w:lineRule="auto"/>
      </w:pPr>
    </w:p>
    <w:p w:rsidR="00DB687D" w:rsidRDefault="00DB687D" w:rsidP="00F56578">
      <w:pPr>
        <w:spacing w:line="480" w:lineRule="auto"/>
      </w:pPr>
    </w:p>
    <w:p w:rsidR="00F56578" w:rsidRDefault="00F56578" w:rsidP="00F56578">
      <w:pPr>
        <w:spacing w:line="480" w:lineRule="auto"/>
      </w:pPr>
    </w:p>
    <w:p w:rsidR="00F56578" w:rsidRDefault="00F56578" w:rsidP="00F56578">
      <w:pPr>
        <w:spacing w:line="480" w:lineRule="auto"/>
      </w:pPr>
    </w:p>
    <w:p w:rsidR="00DB687D" w:rsidRPr="00DB687D" w:rsidRDefault="00DB687D" w:rsidP="00F56578">
      <w:pPr>
        <w:spacing w:line="480" w:lineRule="auto"/>
        <w:rPr>
          <w:b/>
          <w:u w:val="single"/>
        </w:rPr>
      </w:pPr>
      <w:r w:rsidRPr="00DB687D">
        <w:rPr>
          <w:b/>
          <w:u w:val="single"/>
        </w:rPr>
        <w:lastRenderedPageBreak/>
        <w:t>Social reform and allotment gardening in twentieth century York</w:t>
      </w:r>
    </w:p>
    <w:p w:rsidR="00DB687D" w:rsidRDefault="00DB687D" w:rsidP="00F56578">
      <w:pPr>
        <w:spacing w:line="480" w:lineRule="auto"/>
      </w:pPr>
    </w:p>
    <w:p w:rsidR="00DB687D" w:rsidRPr="00E42A44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>Across the northern English city of York, the local civic authority today owns and operates</w:t>
      </w:r>
      <w:r w:rsidR="008B0011">
        <w:t xml:space="preserve"> </w:t>
      </w:r>
      <w:r w:rsidRPr="00E42A44">
        <w:t>sixteen public allotment gardens, of varying sizes, totalling over a thousand individual plots.</w:t>
      </w:r>
    </w:p>
    <w:p w:rsidR="00E42A44" w:rsidRPr="00E42A44" w:rsidRDefault="00E42A44" w:rsidP="00F56578">
      <w:pPr>
        <w:spacing w:line="480" w:lineRule="auto"/>
      </w:pPr>
      <w:r w:rsidRPr="00E42A44">
        <w:t>Located amongst lines of Victorian terrace houses, modern housing estates and by common</w:t>
      </w:r>
      <w:r w:rsidR="008B0011">
        <w:t xml:space="preserve"> </w:t>
      </w:r>
      <w:r w:rsidRPr="00E42A44">
        <w:t>land, known as ‘The York Strays’, where Freemen of the City were once able to graze their</w:t>
      </w:r>
      <w:r w:rsidR="008B0011">
        <w:t xml:space="preserve"> </w:t>
      </w:r>
      <w:r w:rsidRPr="00E42A44">
        <w:t>cattle, these allotment gardens have proved to be a valuable resource in times of warfare and</w:t>
      </w:r>
      <w:r w:rsidR="008B0011">
        <w:t xml:space="preserve"> </w:t>
      </w:r>
      <w:r w:rsidRPr="00E42A44">
        <w:t>high unemployment during the twentieth century. In recent years the ‘allotment renaissance’</w:t>
      </w:r>
      <w:r w:rsidR="008B0011">
        <w:t xml:space="preserve"> </w:t>
      </w:r>
      <w:r w:rsidRPr="00E42A44">
        <w:t>in York has led to lengthy waiting lists for citizens eager to gain access to a piece of land to</w:t>
      </w:r>
      <w:r w:rsidR="008B0011">
        <w:t xml:space="preserve"> </w:t>
      </w:r>
      <w:r w:rsidRPr="00E42A44">
        <w:t>cultivate or to use as a space for leisure or relaxation. This trend, which is mirrored in</w:t>
      </w:r>
      <w:r w:rsidR="008B0011">
        <w:t xml:space="preserve"> </w:t>
      </w:r>
      <w:r w:rsidRPr="00E42A44">
        <w:t>allotment sites across the whole of Britain, is associated with the rise in popular interest for</w:t>
      </w:r>
      <w:r w:rsidR="008B0011">
        <w:t xml:space="preserve"> </w:t>
      </w:r>
      <w:r w:rsidRPr="00E42A44">
        <w:t>organic food and concerns about environmental change. These associations are certainly quite</w:t>
      </w:r>
      <w:r w:rsidR="008B0011">
        <w:t xml:space="preserve"> </w:t>
      </w:r>
      <w:r w:rsidRPr="00E42A44">
        <w:t>removed from the needs and desires of York’s first allotment gardeners, working the City</w:t>
      </w:r>
      <w:r w:rsidR="008B0011">
        <w:t xml:space="preserve"> </w:t>
      </w:r>
      <w:r w:rsidRPr="00E42A44">
        <w:t>Corporation allotments at the beginning of the twentieth century. As the demand for</w:t>
      </w:r>
      <w:r w:rsidR="008B0011">
        <w:t xml:space="preserve"> </w:t>
      </w:r>
      <w:r w:rsidRPr="00E42A44">
        <w:t>allotment gardens in York continues to rise, their popularity obscures the complex nature of</w:t>
      </w:r>
      <w:r w:rsidR="008B0011">
        <w:t xml:space="preserve"> </w:t>
      </w:r>
      <w:r w:rsidRPr="00E42A44">
        <w:t>the development of the city’s allotment gardens and this significant aspect of British urban</w:t>
      </w:r>
      <w:r w:rsidR="008B0011">
        <w:t xml:space="preserve"> </w:t>
      </w:r>
      <w:r w:rsidRPr="00E42A44">
        <w:t>history. By examining the reports detailed by the City Corporation, official correspondence</w:t>
      </w:r>
      <w:r w:rsidR="008B0011">
        <w:t xml:space="preserve"> </w:t>
      </w:r>
      <w:r w:rsidRPr="00E42A44">
        <w:t>and contemporary newspaper articles the place of allotment gardens as a tool of social and</w:t>
      </w:r>
      <w:r w:rsidR="008B0011">
        <w:t xml:space="preserve"> </w:t>
      </w:r>
      <w:r w:rsidRPr="00E42A44">
        <w:t>civic reform in York at the beginning of the twentieth century can be assessed. Using</w:t>
      </w:r>
      <w:r w:rsidR="008B0011">
        <w:t xml:space="preserve"> </w:t>
      </w:r>
      <w:proofErr w:type="spellStart"/>
      <w:r w:rsidRPr="00E42A44">
        <w:t>Giddens’s</w:t>
      </w:r>
      <w:proofErr w:type="spellEnd"/>
      <w:r w:rsidRPr="00E42A44">
        <w:t xml:space="preserve"> theory of structuration, which examines the nature of the relationships between</w:t>
      </w:r>
      <w:r w:rsidR="008B0011">
        <w:t xml:space="preserve"> </w:t>
      </w:r>
      <w:r w:rsidRPr="00E42A44">
        <w:t>agents and wider societal structures, this analysis will detail how the construction of</w:t>
      </w:r>
      <w:r w:rsidR="008B0011">
        <w:t xml:space="preserve"> </w:t>
      </w:r>
      <w:r w:rsidRPr="00E42A44">
        <w:t>allotment gardens cultivated the city, its citizens and the local civic authority at the beginning</w:t>
      </w:r>
      <w:r w:rsidR="008B0011">
        <w:t xml:space="preserve"> </w:t>
      </w:r>
      <w:r w:rsidRPr="00E42A44">
        <w:t>of the twentieth century.</w:t>
      </w:r>
    </w:p>
    <w:p w:rsidR="00E42A44" w:rsidRDefault="00E42A44" w:rsidP="00F56578">
      <w:pPr>
        <w:spacing w:line="480" w:lineRule="auto"/>
      </w:pPr>
    </w:p>
    <w:p w:rsidR="00DB687D" w:rsidRPr="00E42A44" w:rsidRDefault="00DB687D" w:rsidP="00F56578">
      <w:pPr>
        <w:spacing w:line="480" w:lineRule="auto"/>
      </w:pPr>
    </w:p>
    <w:p w:rsidR="00E42A44" w:rsidRPr="00DB687D" w:rsidRDefault="00E42A44" w:rsidP="00F56578">
      <w:pPr>
        <w:spacing w:line="480" w:lineRule="auto"/>
        <w:rPr>
          <w:b/>
          <w:u w:val="single"/>
        </w:rPr>
      </w:pPr>
      <w:r w:rsidRPr="00DB687D">
        <w:rPr>
          <w:b/>
          <w:u w:val="single"/>
        </w:rPr>
        <w:t>Growing good habits - the urban allotment gardens</w:t>
      </w:r>
    </w:p>
    <w:p w:rsidR="00DB687D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>The place of allotment gardens as a means of reforming and governing the twentieth century</w:t>
      </w:r>
      <w:r w:rsidR="008B0011">
        <w:t xml:space="preserve"> </w:t>
      </w:r>
      <w:r w:rsidRPr="00E42A44">
        <w:t>city in Britain has received relatively little analysis in the wider histories of urban social life</w:t>
      </w:r>
      <w:r w:rsidR="00EA731C">
        <w:t>.</w:t>
      </w:r>
      <w:r w:rsidR="008B0011">
        <w:rPr>
          <w:rStyle w:val="FootnoteReference"/>
        </w:rPr>
        <w:footnoteReference w:id="1"/>
      </w:r>
    </w:p>
    <w:p w:rsidR="00E42A44" w:rsidRPr="00E42A44" w:rsidRDefault="00E42A44" w:rsidP="00F56578">
      <w:pPr>
        <w:spacing w:line="480" w:lineRule="auto"/>
      </w:pPr>
      <w:r w:rsidRPr="00E42A44">
        <w:t>Although the issues of governance, identity and civic behaviour have been current areas of</w:t>
      </w:r>
      <w:r w:rsidR="008B0011">
        <w:t xml:space="preserve"> </w:t>
      </w:r>
      <w:r w:rsidRPr="00E42A44">
        <w:t>study within modern British urban history the allotment site has been neglected as a subject</w:t>
      </w:r>
      <w:r w:rsidR="008B0011">
        <w:t xml:space="preserve"> </w:t>
      </w:r>
      <w:r w:rsidRPr="00E42A44">
        <w:t>area.</w:t>
      </w:r>
      <w:r w:rsidR="00EA731C">
        <w:rPr>
          <w:rStyle w:val="FootnoteReference"/>
        </w:rPr>
        <w:footnoteReference w:id="2"/>
      </w:r>
      <w:r w:rsidRPr="00E42A44">
        <w:t xml:space="preserve"> This is despite the development of the allotment garden, from an initially minor aspect</w:t>
      </w:r>
      <w:r w:rsidR="00951694">
        <w:t xml:space="preserve"> </w:t>
      </w:r>
      <w:r w:rsidRPr="00E42A44">
        <w:t>of working class urban existence during the later nineteenth century, to their prominence in</w:t>
      </w:r>
      <w:r w:rsidR="00951694">
        <w:t xml:space="preserve"> </w:t>
      </w:r>
      <w:r w:rsidRPr="00E42A44">
        <w:t>daily life from the earlier twentieth century onwards.</w:t>
      </w:r>
      <w:r w:rsidR="00EA731C">
        <w:rPr>
          <w:rStyle w:val="FootnoteReference"/>
        </w:rPr>
        <w:footnoteReference w:id="3"/>
      </w:r>
      <w:r w:rsidRPr="00E42A44">
        <w:t xml:space="preserve"> Whilst allotment gardens as a key</w:t>
      </w:r>
      <w:r w:rsidR="00951694">
        <w:t xml:space="preserve"> </w:t>
      </w:r>
      <w:r w:rsidRPr="00E42A44">
        <w:t>feature of reform in rural Britain have been examined,</w:t>
      </w:r>
      <w:r w:rsidR="00EA731C">
        <w:rPr>
          <w:rStyle w:val="FootnoteReference"/>
        </w:rPr>
        <w:footnoteReference w:id="4"/>
      </w:r>
      <w:r w:rsidRPr="00E42A44">
        <w:t xml:space="preserve"> as to their capacity to alleviate the</w:t>
      </w:r>
      <w:r w:rsidR="00951694">
        <w:t xml:space="preserve"> </w:t>
      </w:r>
      <w:r w:rsidRPr="00E42A44">
        <w:t>results of poverty and unemployment, their urban counterparts have not received similar</w:t>
      </w:r>
      <w:r w:rsidR="00951694">
        <w:t xml:space="preserve"> </w:t>
      </w:r>
      <w:r w:rsidR="00EA731C">
        <w:t>attention.</w:t>
      </w:r>
      <w:r w:rsidR="00EA731C">
        <w:rPr>
          <w:rStyle w:val="FootnoteReference"/>
        </w:rPr>
        <w:footnoteReference w:id="5"/>
      </w:r>
      <w:r w:rsidRPr="00E42A44">
        <w:t xml:space="preserve"> In part, this is due to the complex process of allotment provision across the</w:t>
      </w:r>
      <w:r w:rsidR="00951694">
        <w:t xml:space="preserve"> </w:t>
      </w:r>
      <w:r w:rsidRPr="00E42A44">
        <w:t>industrial cities of Britain towards the latter part of the Victorian era.</w:t>
      </w:r>
      <w:r w:rsidR="00EA731C">
        <w:rPr>
          <w:rStyle w:val="FootnoteReference"/>
        </w:rPr>
        <w:footnoteReference w:id="6"/>
      </w:r>
      <w:r w:rsidRPr="00E42A44">
        <w:t xml:space="preserve"> Whilst rural</w:t>
      </w:r>
      <w:r w:rsidR="00951694">
        <w:t xml:space="preserve"> </w:t>
      </w:r>
      <w:r w:rsidRPr="00E42A44">
        <w:t>landowners responded to the conditions which beset the countryside during the agricultural</w:t>
      </w:r>
      <w:r w:rsidR="00951694">
        <w:t xml:space="preserve"> </w:t>
      </w:r>
      <w:r w:rsidRPr="00E42A44">
        <w:t>depression of the later nineteenth century by providing access to land for agricultural</w:t>
      </w:r>
      <w:r w:rsidR="00951694">
        <w:t xml:space="preserve"> </w:t>
      </w:r>
      <w:r w:rsidRPr="00E42A44">
        <w:t>labourers, urban landowners and businessmen were far more hesitant and cautious in letting</w:t>
      </w:r>
      <w:r w:rsidR="00951694">
        <w:t xml:space="preserve"> </w:t>
      </w:r>
      <w:r w:rsidRPr="00E42A44">
        <w:t>out urb</w:t>
      </w:r>
      <w:r w:rsidR="00EA731C">
        <w:t>an areas for allotment gardens.</w:t>
      </w:r>
      <w:r w:rsidR="00EA731C">
        <w:rPr>
          <w:rStyle w:val="FootnoteReference"/>
        </w:rPr>
        <w:footnoteReference w:id="7"/>
      </w:r>
      <w:r w:rsidRPr="00E42A44">
        <w:t xml:space="preserve"> Urban allotments were, therefore, initially the product</w:t>
      </w:r>
      <w:r w:rsidR="00951694">
        <w:t xml:space="preserve"> </w:t>
      </w:r>
      <w:r w:rsidRPr="00E42A44">
        <w:t>of the largesse of individual businessmen who saw the provision of allotment gardens to their</w:t>
      </w:r>
      <w:r w:rsidR="00951694">
        <w:t xml:space="preserve"> </w:t>
      </w:r>
      <w:r w:rsidRPr="00E42A44">
        <w:lastRenderedPageBreak/>
        <w:t>workers as a s</w:t>
      </w:r>
      <w:r w:rsidR="00951694">
        <w:t>ocial or an economic necessity.</w:t>
      </w:r>
      <w:r w:rsidR="00951694">
        <w:rPr>
          <w:rStyle w:val="FootnoteReference"/>
        </w:rPr>
        <w:footnoteReference w:id="8"/>
      </w:r>
      <w:r w:rsidRPr="00E42A44">
        <w:t xml:space="preserve"> Liberal reformers advocated the cultivation of</w:t>
      </w:r>
      <w:r w:rsidR="00951694">
        <w:t xml:space="preserve"> </w:t>
      </w:r>
      <w:r w:rsidRPr="00E42A44">
        <w:t>the land as a means to aid the urban poor whilst businessmen and industrialists noted the</w:t>
      </w:r>
      <w:r w:rsidR="00951694">
        <w:t xml:space="preserve"> </w:t>
      </w:r>
      <w:r w:rsidRPr="00E42A44">
        <w:t xml:space="preserve">benefits of an </w:t>
      </w:r>
      <w:r w:rsidR="00951694">
        <w:t>occupied and healthy workforce.</w:t>
      </w:r>
      <w:r w:rsidR="00951694">
        <w:rPr>
          <w:rStyle w:val="FootnoteReference"/>
        </w:rPr>
        <w:footnoteReference w:id="9"/>
      </w:r>
    </w:p>
    <w:p w:rsidR="00E42A44" w:rsidRPr="00E42A44" w:rsidRDefault="00E42A44" w:rsidP="00F56578">
      <w:pPr>
        <w:spacing w:line="480" w:lineRule="auto"/>
        <w:ind w:firstLine="720"/>
      </w:pPr>
      <w:r w:rsidRPr="00E42A44">
        <w:t>Whilst the popularity of these privately owned allotment gardens convinced both the</w:t>
      </w:r>
    </w:p>
    <w:p w:rsidR="00DB687D" w:rsidRDefault="00E42A44" w:rsidP="00F56578">
      <w:pPr>
        <w:spacing w:line="480" w:lineRule="auto"/>
      </w:pPr>
      <w:r w:rsidRPr="00E42A44">
        <w:t>Tory government in the late 1880s and the Liberal government of early 1900s that allotments</w:t>
      </w:r>
      <w:r w:rsidR="00110257">
        <w:t xml:space="preserve"> </w:t>
      </w:r>
      <w:r w:rsidRPr="00E42A44">
        <w:t>could be used as a means of addressing rural and urban poverty, the politics of ‘land reform’</w:t>
      </w:r>
      <w:r w:rsidR="00110257">
        <w:t xml:space="preserve"> </w:t>
      </w:r>
      <w:r w:rsidRPr="00E42A44">
        <w:t>during this period was intimately connected to issues of national identity, politics and wider</w:t>
      </w:r>
      <w:r w:rsidR="00110257">
        <w:t xml:space="preserve"> </w:t>
      </w:r>
      <w:r w:rsidR="00951694">
        <w:t>social change.</w:t>
      </w:r>
      <w:r w:rsidR="00951694">
        <w:rPr>
          <w:rStyle w:val="FootnoteReference"/>
        </w:rPr>
        <w:footnoteReference w:id="10"/>
      </w:r>
      <w:r w:rsidRPr="00E42A44">
        <w:t xml:space="preserve"> Cultivation of the land was observed as a patriotic duty across the political</w:t>
      </w:r>
      <w:r w:rsidR="00110257">
        <w:t xml:space="preserve"> </w:t>
      </w:r>
      <w:r w:rsidRPr="00E42A44">
        <w:t>spectrum and a means for Englishmen to maintain their vigour, their character and their</w:t>
      </w:r>
      <w:r w:rsidR="00110257">
        <w:t xml:space="preserve"> </w:t>
      </w:r>
      <w:r w:rsidR="00951694">
        <w:t>identity.</w:t>
      </w:r>
      <w:r w:rsidR="00951694">
        <w:rPr>
          <w:rStyle w:val="FootnoteReference"/>
        </w:rPr>
        <w:footnoteReference w:id="11"/>
      </w:r>
      <w:r w:rsidRPr="00E42A44">
        <w:t xml:space="preserve"> For example, Jesse </w:t>
      </w:r>
      <w:proofErr w:type="spellStart"/>
      <w:r w:rsidRPr="00E42A44">
        <w:t>Collings</w:t>
      </w:r>
      <w:proofErr w:type="spellEnd"/>
      <w:r w:rsidRPr="00E42A44">
        <w:t>, the Birmingham Mayor (1878-1879) and Liberal</w:t>
      </w:r>
      <w:r w:rsidR="00110257">
        <w:t xml:space="preserve"> </w:t>
      </w:r>
      <w:r w:rsidRPr="00E42A44">
        <w:t>Member for Parliament (1880-1918), drew on these concepts for his land reform movement</w:t>
      </w:r>
      <w:r w:rsidR="00110257">
        <w:t xml:space="preserve"> </w:t>
      </w:r>
      <w:r w:rsidRPr="00E42A44">
        <w:t>in the lat</w:t>
      </w:r>
      <w:r w:rsidR="00951694">
        <w:t>e nineteenth century.</w:t>
      </w:r>
      <w:r w:rsidR="00951694">
        <w:rPr>
          <w:rStyle w:val="FootnoteReference"/>
        </w:rPr>
        <w:footnoteReference w:id="12"/>
      </w:r>
      <w:r w:rsidRPr="00E42A44">
        <w:t xml:space="preserve"> In </w:t>
      </w:r>
      <w:proofErr w:type="spellStart"/>
      <w:r w:rsidRPr="00E42A44">
        <w:t>Collings’s</w:t>
      </w:r>
      <w:proofErr w:type="spellEnd"/>
      <w:r w:rsidRPr="00E42A44">
        <w:t xml:space="preserve"> campaigns, a direct link was made between the</w:t>
      </w:r>
      <w:r w:rsidR="00110257">
        <w:t xml:space="preserve"> </w:t>
      </w:r>
      <w:r w:rsidRPr="00E42A44">
        <w:t>moral and spiritual health of the nation and the cultivation of land:</w:t>
      </w:r>
    </w:p>
    <w:p w:rsidR="00DB687D" w:rsidRPr="00E42A44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  <w:ind w:left="720"/>
      </w:pPr>
      <w:r w:rsidRPr="00E42A44">
        <w:t>‘The combatant in classic story who, when hurled to the ground by his antagonist,</w:t>
      </w:r>
      <w:r w:rsidR="00DB687D">
        <w:t xml:space="preserve"> </w:t>
      </w:r>
      <w:r w:rsidRPr="00E42A44">
        <w:t>gained renewed life and vigour by each contact with Mother Earth, is an apt</w:t>
      </w:r>
      <w:r w:rsidR="00DB687D">
        <w:t xml:space="preserve"> </w:t>
      </w:r>
      <w:r w:rsidRPr="00E42A44">
        <w:t>illustration of the strength and recuperative power of a nation whose people are rooted</w:t>
      </w:r>
      <w:r w:rsidR="00DB687D">
        <w:t xml:space="preserve"> </w:t>
      </w:r>
      <w:r w:rsidR="00951694">
        <w:t>in the soil’.</w:t>
      </w:r>
      <w:r w:rsidR="00951694">
        <w:rPr>
          <w:rStyle w:val="FootnoteReference"/>
        </w:rPr>
        <w:footnoteReference w:id="13"/>
      </w:r>
    </w:p>
    <w:p w:rsidR="00E42A44" w:rsidRPr="00E42A44" w:rsidRDefault="00E42A44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lastRenderedPageBreak/>
        <w:t>By extending the ability to cultivate and to take ownership of land to a broader social stratum,</w:t>
      </w:r>
    </w:p>
    <w:p w:rsidR="00E42A44" w:rsidRPr="00E42A44" w:rsidRDefault="00E42A44" w:rsidP="00F56578">
      <w:pPr>
        <w:spacing w:line="480" w:lineRule="auto"/>
      </w:pPr>
      <w:r w:rsidRPr="00E42A44">
        <w:t>Liberal and Tory reformers considered that more of the labouring classes could be</w:t>
      </w:r>
      <w:r w:rsidR="00110257">
        <w:t xml:space="preserve"> </w:t>
      </w:r>
      <w:r w:rsidRPr="00E42A44">
        <w:t>‘cultivated’ themselves to p</w:t>
      </w:r>
      <w:r w:rsidR="004F22F4">
        <w:t>articipate in ‘civil society’.</w:t>
      </w:r>
      <w:r w:rsidR="004F22F4">
        <w:rPr>
          <w:rStyle w:val="FootnoteReference"/>
        </w:rPr>
        <w:footnoteReference w:id="14"/>
      </w:r>
      <w:r w:rsidRPr="00E42A44">
        <w:t xml:space="preserve"> Land reform was considered</w:t>
      </w:r>
      <w:r w:rsidR="00110257">
        <w:t xml:space="preserve"> </w:t>
      </w:r>
      <w:r w:rsidRPr="00E42A44">
        <w:t>particularly important in deterring the spread of socialism by addressing unrest and enabling</w:t>
      </w:r>
      <w:r w:rsidR="00110257">
        <w:t xml:space="preserve"> </w:t>
      </w:r>
      <w:r w:rsidRPr="00E42A44">
        <w:t>access to resources</w:t>
      </w:r>
      <w:r w:rsidR="004F22F4">
        <w:t xml:space="preserve"> within the labouring classes.</w:t>
      </w:r>
      <w:r w:rsidR="004F22F4">
        <w:rPr>
          <w:rStyle w:val="FootnoteReference"/>
        </w:rPr>
        <w:footnoteReference w:id="15"/>
      </w:r>
      <w:r w:rsidRPr="00E42A44">
        <w:t xml:space="preserve"> However, access to land also became a</w:t>
      </w:r>
      <w:r w:rsidR="00110257">
        <w:t xml:space="preserve"> </w:t>
      </w:r>
      <w:r w:rsidRPr="00E42A44">
        <w:t>point of principle for the Independent Labour Party as it called for the extension of allotment</w:t>
      </w:r>
      <w:r w:rsidR="00110257">
        <w:t xml:space="preserve"> </w:t>
      </w:r>
      <w:r w:rsidRPr="00E42A44">
        <w:t>provision for the rural an</w:t>
      </w:r>
      <w:r w:rsidR="004F22F4">
        <w:t>d urban poor during the 1890s.</w:t>
      </w:r>
      <w:r w:rsidR="004F22F4">
        <w:rPr>
          <w:rStyle w:val="FootnoteReference"/>
        </w:rPr>
        <w:footnoteReference w:id="16"/>
      </w:r>
      <w:r w:rsidRPr="00E42A44">
        <w:t xml:space="preserve"> The socialist group, the </w:t>
      </w:r>
      <w:proofErr w:type="spellStart"/>
      <w:r w:rsidRPr="00E42A44">
        <w:t>Fabian</w:t>
      </w:r>
      <w:proofErr w:type="spellEnd"/>
      <w:r w:rsidR="00110257">
        <w:t xml:space="preserve"> </w:t>
      </w:r>
      <w:r w:rsidRPr="00E42A44">
        <w:t>Society, had also published its tract Allotments and How to Get them in 1894, advising</w:t>
      </w:r>
      <w:r w:rsidR="00110257">
        <w:t xml:space="preserve"> </w:t>
      </w:r>
      <w:r w:rsidRPr="00E42A44">
        <w:t>workers that if managed properly, allotments could assist in developing an ‘independent</w:t>
      </w:r>
      <w:r w:rsidR="00110257">
        <w:t xml:space="preserve"> </w:t>
      </w:r>
      <w:r w:rsidRPr="00E42A44">
        <w:t>spirit</w:t>
      </w:r>
      <w:r w:rsidR="004F22F4">
        <w:t>’ amongst the working classes.</w:t>
      </w:r>
      <w:r w:rsidR="004F22F4">
        <w:rPr>
          <w:rStyle w:val="FootnoteReference"/>
        </w:rPr>
        <w:footnoteReference w:id="17"/>
      </w:r>
    </w:p>
    <w:p w:rsidR="00E42A44" w:rsidRPr="00E42A44" w:rsidRDefault="00E42A44" w:rsidP="00F56578">
      <w:pPr>
        <w:spacing w:line="480" w:lineRule="auto"/>
        <w:ind w:firstLine="720"/>
      </w:pPr>
      <w:r w:rsidRPr="00E42A44">
        <w:t>Cultivation was, therefore, both a political issue but also a very powerful metaphor for</w:t>
      </w:r>
      <w:r w:rsidR="00110257">
        <w:t xml:space="preserve"> </w:t>
      </w:r>
      <w:r w:rsidRPr="00E42A44">
        <w:t>social reform and renewal within late Victorian and Edwardian society which was drawn</w:t>
      </w:r>
      <w:r w:rsidR="00110257">
        <w:t xml:space="preserve"> </w:t>
      </w:r>
      <w:r w:rsidRPr="00E42A44">
        <w:t>upon t</w:t>
      </w:r>
      <w:r w:rsidR="004F22F4">
        <w:t>o address a variety of issues.</w:t>
      </w:r>
      <w:r w:rsidR="004F22F4">
        <w:rPr>
          <w:rStyle w:val="FootnoteReference"/>
        </w:rPr>
        <w:footnoteReference w:id="18"/>
      </w:r>
      <w:r w:rsidRPr="00E42A44">
        <w:t xml:space="preserve"> Indeed, the legacy of ‘cultivating’ society stems from</w:t>
      </w:r>
      <w:r w:rsidR="00110257">
        <w:t xml:space="preserve"> </w:t>
      </w:r>
      <w:r w:rsidRPr="00E42A44">
        <w:t>the earlier eighteenth century notions of ‘improvement’ of both the landscape and the</w:t>
      </w:r>
      <w:r w:rsidR="00110257">
        <w:t xml:space="preserve"> </w:t>
      </w:r>
      <w:r w:rsidR="004F22F4">
        <w:t>populace.</w:t>
      </w:r>
      <w:r w:rsidR="004F22F4">
        <w:rPr>
          <w:rStyle w:val="FootnoteReference"/>
        </w:rPr>
        <w:footnoteReference w:id="19"/>
      </w:r>
      <w:r w:rsidRPr="00E42A44">
        <w:t xml:space="preserve"> It is within this context that the Small Holdings and Allotments Acts of 1887 and</w:t>
      </w:r>
      <w:r w:rsidR="00110257">
        <w:t xml:space="preserve"> </w:t>
      </w:r>
      <w:r w:rsidRPr="00E42A44">
        <w:t>1908 were passed, which placed greater emphasis on the provision of allotments by town</w:t>
      </w:r>
      <w:r w:rsidR="00110257">
        <w:t xml:space="preserve"> </w:t>
      </w:r>
      <w:r w:rsidRPr="00E42A44">
        <w:t>authorities and city corporations as a public ameni</w:t>
      </w:r>
      <w:r w:rsidR="004F22F4">
        <w:t>ty which would be open to all.</w:t>
      </w:r>
      <w:r w:rsidR="004F22F4">
        <w:rPr>
          <w:rStyle w:val="FootnoteReference"/>
        </w:rPr>
        <w:footnoteReference w:id="20"/>
      </w:r>
      <w:r w:rsidRPr="00E42A44">
        <w:t xml:space="preserve"> With these</w:t>
      </w:r>
      <w:r w:rsidR="00110257">
        <w:t xml:space="preserve"> </w:t>
      </w:r>
      <w:r w:rsidRPr="00E42A44">
        <w:t>pieces of legislation, local authorities were obliged to respond to petitions raised by residents</w:t>
      </w:r>
      <w:r w:rsidR="00110257">
        <w:t xml:space="preserve"> </w:t>
      </w:r>
      <w:r w:rsidRPr="00E42A44">
        <w:t>to let allotment gardens in their area. In towns and cities these reforms provided a means for a</w:t>
      </w:r>
      <w:r w:rsidR="00110257">
        <w:t xml:space="preserve"> </w:t>
      </w:r>
      <w:r w:rsidRPr="00E42A44">
        <w:t>wide section of working class residents to gain access to land for the first time – they also</w:t>
      </w:r>
      <w:r w:rsidR="00110257">
        <w:t xml:space="preserve"> </w:t>
      </w:r>
      <w:r w:rsidRPr="00E42A44">
        <w:lastRenderedPageBreak/>
        <w:t>ensured a distinct relationship was cultivated between reside</w:t>
      </w:r>
      <w:r w:rsidR="004F22F4">
        <w:t>nts and their local authority.</w:t>
      </w:r>
      <w:r w:rsidR="004F22F4">
        <w:rPr>
          <w:rStyle w:val="FootnoteReference"/>
        </w:rPr>
        <w:footnoteReference w:id="21"/>
      </w:r>
      <w:r w:rsidR="00110257">
        <w:t xml:space="preserve"> </w:t>
      </w:r>
      <w:r w:rsidRPr="00E42A44">
        <w:t>This is aptly demonstrated with the development of public allotment gardens in the city of</w:t>
      </w:r>
      <w:r w:rsidR="00110257">
        <w:t xml:space="preserve"> </w:t>
      </w:r>
      <w:r w:rsidRPr="00E42A44">
        <w:t>York. To examine the repercussions of the development of urban allotments, York provides</w:t>
      </w:r>
      <w:r w:rsidR="00110257">
        <w:t xml:space="preserve"> </w:t>
      </w:r>
      <w:r w:rsidRPr="00E42A44">
        <w:t>an example of how relationships regarding access to land were managed and how allotment</w:t>
      </w:r>
      <w:r w:rsidR="00110257">
        <w:t xml:space="preserve"> </w:t>
      </w:r>
      <w:r w:rsidRPr="00E42A44">
        <w:t>gardens became tools of physical and moral reform. Indeed, the wider tensions that arose in</w:t>
      </w:r>
      <w:r w:rsidR="00110257">
        <w:t xml:space="preserve"> </w:t>
      </w:r>
      <w:r w:rsidRPr="00E42A44">
        <w:t>the competing philosophies of allotment provision are demonstrated in the work of the York</w:t>
      </w:r>
      <w:r w:rsidR="00110257">
        <w:t xml:space="preserve"> </w:t>
      </w:r>
      <w:r w:rsidRPr="00E42A44">
        <w:t>City Corporation to develop allotment gardens.</w:t>
      </w:r>
    </w:p>
    <w:p w:rsidR="00E42A44" w:rsidRPr="00E42A44" w:rsidRDefault="00E42A44" w:rsidP="00F56578">
      <w:pPr>
        <w:spacing w:line="480" w:lineRule="auto"/>
        <w:ind w:firstLine="720"/>
      </w:pPr>
      <w:r w:rsidRPr="00E42A44">
        <w:t>The organisation of allotments in York mirrored the wider, national development of</w:t>
      </w:r>
      <w:r w:rsidR="00110257">
        <w:t xml:space="preserve"> </w:t>
      </w:r>
      <w:r w:rsidRPr="00E42A44">
        <w:t>urban allotments and was widely regarded by Liberal and Labour members of the City</w:t>
      </w:r>
      <w:r w:rsidR="00110257">
        <w:t xml:space="preserve"> </w:t>
      </w:r>
      <w:r w:rsidRPr="00E42A44">
        <w:t>Corporation as providing a means by which the social problems faced by many residents</w:t>
      </w:r>
      <w:r w:rsidR="00110257">
        <w:t xml:space="preserve"> </w:t>
      </w:r>
      <w:r w:rsidRPr="00E42A44">
        <w:t>could be addressed. Allotments were also a key means of acting upon the growing</w:t>
      </w:r>
      <w:r w:rsidR="00110257">
        <w:t xml:space="preserve"> </w:t>
      </w:r>
      <w:r w:rsidRPr="00E42A44">
        <w:t>dissatisfaction towards the local authority amongst the urban poor. In its execution, the plan</w:t>
      </w:r>
      <w:r w:rsidR="00110257">
        <w:t xml:space="preserve"> </w:t>
      </w:r>
      <w:r w:rsidRPr="00E42A44">
        <w:t>for public allotments in York created a new set of interactions between citizens and the</w:t>
      </w:r>
      <w:r w:rsidR="00110257">
        <w:t xml:space="preserve"> </w:t>
      </w:r>
      <w:r w:rsidRPr="00E42A44">
        <w:t>Corporation. The development of allotment gardens transformed both the city’s physical</w:t>
      </w:r>
      <w:r w:rsidR="00110257">
        <w:t xml:space="preserve"> </w:t>
      </w:r>
      <w:r w:rsidRPr="00E42A44">
        <w:t>landscape and the manner in which it was governed. Allotment gardens operated to form a</w:t>
      </w:r>
      <w:r w:rsidR="00110257">
        <w:t xml:space="preserve"> </w:t>
      </w:r>
      <w:r w:rsidRPr="00E42A44">
        <w:t>means of affecting behaviour within the city, with the aim of alleviating the grind of poverty</w:t>
      </w:r>
      <w:r w:rsidR="00110257">
        <w:t xml:space="preserve"> </w:t>
      </w:r>
      <w:r w:rsidRPr="00E42A44">
        <w:t>and diffusing the growing support of socialist parties. This analysis of the relationship</w:t>
      </w:r>
      <w:r w:rsidR="00110257">
        <w:t xml:space="preserve"> </w:t>
      </w:r>
      <w:r w:rsidRPr="00E42A44">
        <w:t xml:space="preserve">between citizens and the wider civic authority utilises </w:t>
      </w:r>
      <w:proofErr w:type="spellStart"/>
      <w:r w:rsidRPr="00E42A44">
        <w:t>Gidd</w:t>
      </w:r>
      <w:r w:rsidR="004F22F4">
        <w:t>ens’s</w:t>
      </w:r>
      <w:proofErr w:type="spellEnd"/>
      <w:r w:rsidR="004F22F4">
        <w:t xml:space="preserve"> theory of structuration.</w:t>
      </w:r>
      <w:r w:rsidR="004F22F4">
        <w:rPr>
          <w:rStyle w:val="FootnoteReference"/>
        </w:rPr>
        <w:footnoteReference w:id="22"/>
      </w:r>
      <w:r w:rsidR="00110257">
        <w:t xml:space="preserve"> </w:t>
      </w:r>
      <w:r w:rsidRPr="00E42A44">
        <w:t>This mode of analysis details the relationship between individual agents and wider societal</w:t>
      </w:r>
      <w:r w:rsidR="00110257">
        <w:t xml:space="preserve"> </w:t>
      </w:r>
      <w:r w:rsidRPr="00E42A44">
        <w:t>organisations. Structuration theory examines how the structures of society, such as its</w:t>
      </w:r>
      <w:r w:rsidR="00110257">
        <w:t xml:space="preserve"> </w:t>
      </w:r>
      <w:r w:rsidRPr="00E42A44">
        <w:t>governance, its institutions or its cultural mores, shape and frame social behaviour amongst</w:t>
      </w:r>
      <w:r w:rsidR="00110257">
        <w:t xml:space="preserve"> </w:t>
      </w:r>
      <w:r w:rsidRPr="00E42A44">
        <w:t>the members of that society. However, this process does not represent a singular transmission</w:t>
      </w:r>
      <w:r w:rsidR="00110257">
        <w:t xml:space="preserve"> </w:t>
      </w:r>
      <w:r w:rsidRPr="00E42A44">
        <w:t>of attitudes and behaviours – through performing these actions within a social setting agents</w:t>
      </w:r>
      <w:r w:rsidR="00110257">
        <w:t xml:space="preserve"> </w:t>
      </w:r>
      <w:r w:rsidRPr="00E42A44">
        <w:lastRenderedPageBreak/>
        <w:t>act to recreate and remould the very str</w:t>
      </w:r>
      <w:r w:rsidR="004F22F4">
        <w:t>uctures in which they operate.</w:t>
      </w:r>
      <w:r w:rsidR="004F22F4">
        <w:rPr>
          <w:rStyle w:val="FootnoteReference"/>
        </w:rPr>
        <w:footnoteReference w:id="23"/>
      </w:r>
      <w:r w:rsidRPr="00E42A44">
        <w:t xml:space="preserve"> The relationships</w:t>
      </w:r>
      <w:r w:rsidR="00110257">
        <w:t xml:space="preserve"> </w:t>
      </w:r>
      <w:r w:rsidRPr="00E42A44">
        <w:t>between agents and structures are, therefore, reciprocal; they are enveloped within a</w:t>
      </w:r>
      <w:r w:rsidR="00110257">
        <w:t xml:space="preserve"> </w:t>
      </w:r>
      <w:r w:rsidRPr="00E42A44">
        <w:t>reflexive-feedback context, as whilst society structures the behaviour and actions of agents,</w:t>
      </w:r>
      <w:r w:rsidR="00110257">
        <w:t xml:space="preserve"> </w:t>
      </w:r>
      <w:r w:rsidRPr="00E42A44">
        <w:t>agents in turn shape and inf</w:t>
      </w:r>
      <w:r w:rsidR="004F22F4">
        <w:t>orm the structures of society.</w:t>
      </w:r>
      <w:r w:rsidR="004F22F4">
        <w:rPr>
          <w:rStyle w:val="FootnoteReference"/>
        </w:rPr>
        <w:footnoteReference w:id="24"/>
      </w:r>
      <w:r w:rsidRPr="00E42A44">
        <w:t xml:space="preserve"> This mode of analysis is well</w:t>
      </w:r>
      <w:r w:rsidR="00110257">
        <w:t xml:space="preserve"> </w:t>
      </w:r>
      <w:r w:rsidRPr="00E42A44">
        <w:t>suited</w:t>
      </w:r>
      <w:r w:rsidR="00A867DE">
        <w:t xml:space="preserve"> </w:t>
      </w:r>
      <w:r w:rsidRPr="00E42A44">
        <w:t>to the study of the development of York’s allotment gardens as it addresses the</w:t>
      </w:r>
      <w:r w:rsidR="00110257">
        <w:t xml:space="preserve"> </w:t>
      </w:r>
      <w:r w:rsidRPr="00E42A44">
        <w:t>transmission and reception of attitudes and values between citizens and the civic authority. In</w:t>
      </w:r>
      <w:r w:rsidR="00110257">
        <w:t xml:space="preserve"> </w:t>
      </w:r>
      <w:r w:rsidRPr="00E42A44">
        <w:t>this respect, whilst allotment gardens were developed as a means of encouraging social</w:t>
      </w:r>
      <w:r w:rsidR="00110257">
        <w:t xml:space="preserve"> </w:t>
      </w:r>
      <w:r w:rsidRPr="00E42A44">
        <w:t>reform and responsibility amongst the city’s working classes, correspondingly the role of the</w:t>
      </w:r>
      <w:r w:rsidR="00110257">
        <w:t xml:space="preserve"> </w:t>
      </w:r>
      <w:r w:rsidRPr="00E42A44">
        <w:t>Corporation also altered as it acted as a landlord to allotment tenants.</w:t>
      </w:r>
    </w:p>
    <w:p w:rsidR="00A867DE" w:rsidRDefault="00A867DE" w:rsidP="00F56578">
      <w:pPr>
        <w:spacing w:line="480" w:lineRule="auto"/>
      </w:pPr>
    </w:p>
    <w:p w:rsidR="00A867DE" w:rsidRDefault="00A867DE" w:rsidP="00F56578">
      <w:pPr>
        <w:spacing w:line="480" w:lineRule="auto"/>
      </w:pPr>
    </w:p>
    <w:p w:rsidR="00E42A44" w:rsidRPr="00DB687D" w:rsidRDefault="00E42A44" w:rsidP="00F56578">
      <w:pPr>
        <w:spacing w:line="480" w:lineRule="auto"/>
        <w:rPr>
          <w:b/>
          <w:u w:val="single"/>
        </w:rPr>
      </w:pPr>
      <w:r w:rsidRPr="00DB687D">
        <w:rPr>
          <w:b/>
          <w:u w:val="single"/>
        </w:rPr>
        <w:t>York: politics and society in the early twentieth century</w:t>
      </w:r>
    </w:p>
    <w:p w:rsidR="00DB687D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>At the outset of the twentieth century, whilst York had retained its historical distinction as a</w:t>
      </w:r>
      <w:r w:rsidR="00110257">
        <w:t xml:space="preserve"> </w:t>
      </w:r>
      <w:r w:rsidRPr="00E42A44">
        <w:t>city of wealth, leisure and taste, it was also typical of many towns and cities in Britain,</w:t>
      </w:r>
      <w:r w:rsidR="00110257">
        <w:t xml:space="preserve"> </w:t>
      </w:r>
      <w:r w:rsidRPr="00E42A44">
        <w:t>insofar as the medieval walled city suffered from one of the fundamental contradictions of</w:t>
      </w:r>
      <w:r w:rsidR="00110257">
        <w:t xml:space="preserve"> </w:t>
      </w:r>
      <w:r w:rsidRPr="00E42A44">
        <w:t>modern capitalism – the production of wealth alongside eno</w:t>
      </w:r>
      <w:r w:rsidR="00A867DE">
        <w:t>rmous deprivation and poverty.</w:t>
      </w:r>
      <w:r w:rsidR="00A867DE">
        <w:rPr>
          <w:rStyle w:val="FootnoteReference"/>
        </w:rPr>
        <w:footnoteReference w:id="25"/>
      </w:r>
      <w:r w:rsidR="00110257">
        <w:t xml:space="preserve"> </w:t>
      </w:r>
      <w:r w:rsidRPr="00E42A44">
        <w:t>Large areas of slum housing, high levels of unemployment and rising prices placed many</w:t>
      </w:r>
      <w:r w:rsidR="00110257">
        <w:t xml:space="preserve"> </w:t>
      </w:r>
      <w:r w:rsidRPr="00E42A44">
        <w:t>individuals and families in the city in a precarious situation. This situation was brought to</w:t>
      </w:r>
      <w:r w:rsidR="00110257">
        <w:t xml:space="preserve"> </w:t>
      </w:r>
      <w:r w:rsidRPr="00E42A44">
        <w:t xml:space="preserve">light with the publication of Benjamin </w:t>
      </w:r>
      <w:proofErr w:type="spellStart"/>
      <w:r w:rsidRPr="00E42A44">
        <w:t>Seebohm</w:t>
      </w:r>
      <w:proofErr w:type="spellEnd"/>
      <w:r w:rsidRPr="00E42A44">
        <w:t xml:space="preserve"> </w:t>
      </w:r>
      <w:proofErr w:type="spellStart"/>
      <w:r w:rsidRPr="00E42A44">
        <w:t>Rowntree’s</w:t>
      </w:r>
      <w:proofErr w:type="spellEnd"/>
      <w:r w:rsidRPr="00E42A44">
        <w:t xml:space="preserve"> classic work, Poverty, a study of</w:t>
      </w:r>
      <w:r w:rsidR="00110257">
        <w:t xml:space="preserve"> </w:t>
      </w:r>
      <w:r w:rsidR="00A867DE">
        <w:t>town life.</w:t>
      </w:r>
      <w:r w:rsidR="00A867DE">
        <w:rPr>
          <w:rStyle w:val="FootnoteReference"/>
        </w:rPr>
        <w:footnoteReference w:id="26"/>
      </w:r>
      <w:r w:rsidRPr="00E42A44">
        <w:t xml:space="preserve"> In this exhaustive investigation of just under 12,000 families, </w:t>
      </w:r>
      <w:proofErr w:type="spellStart"/>
      <w:r w:rsidRPr="00E42A44">
        <w:t>Rowntree</w:t>
      </w:r>
      <w:proofErr w:type="spellEnd"/>
      <w:r w:rsidRPr="00E42A44">
        <w:t xml:space="preserve"> described</w:t>
      </w:r>
      <w:r w:rsidR="00110257">
        <w:t xml:space="preserve"> </w:t>
      </w:r>
      <w:r w:rsidRPr="00E42A44">
        <w:t>how the working classes in the city were trapped by a cycle of poverty. Defining poverty as</w:t>
      </w:r>
      <w:r w:rsidR="00110257">
        <w:t xml:space="preserve"> </w:t>
      </w:r>
      <w:r w:rsidRPr="00E42A44">
        <w:t xml:space="preserve">falling below a minimum level of basic sustenance and material existence, </w:t>
      </w:r>
      <w:proofErr w:type="spellStart"/>
      <w:r w:rsidRPr="00E42A44">
        <w:t>Rowntree</w:t>
      </w:r>
      <w:proofErr w:type="spellEnd"/>
      <w:r w:rsidRPr="00E42A44">
        <w:t xml:space="preserve"> used the</w:t>
      </w:r>
      <w:r w:rsidR="00110257">
        <w:t xml:space="preserve"> </w:t>
      </w:r>
      <w:r w:rsidRPr="00E42A44">
        <w:lastRenderedPageBreak/>
        <w:t>categories of ‘primary’ and ‘secondary’ poverty to explain the situations that condemned</w:t>
      </w:r>
      <w:r w:rsidR="00110257">
        <w:t xml:space="preserve"> </w:t>
      </w:r>
      <w:r w:rsidRPr="00E42A44">
        <w:t>many citizens to deprivation and malnutrition. Primary poverty was defined as an inescapable</w:t>
      </w:r>
      <w:r w:rsidR="00110257">
        <w:t xml:space="preserve"> </w:t>
      </w:r>
      <w:r w:rsidRPr="00E42A44">
        <w:t>product of low wages or unemployment, whilst secondary poverty was the result of</w:t>
      </w:r>
      <w:r w:rsidR="00110257">
        <w:t xml:space="preserve"> </w:t>
      </w:r>
      <w:r w:rsidRPr="00E42A44">
        <w:t>unforeseen expenses, such as illness or ‘undignified’ habit</w:t>
      </w:r>
      <w:r w:rsidR="00A867DE">
        <w:t>s such as betting and alcohol.</w:t>
      </w:r>
      <w:r w:rsidR="00A867DE">
        <w:rPr>
          <w:rStyle w:val="FootnoteReference"/>
        </w:rPr>
        <w:footnoteReference w:id="27"/>
      </w:r>
      <w:r w:rsidR="00110257">
        <w:t xml:space="preserve"> </w:t>
      </w:r>
      <w:r w:rsidRPr="00E42A44">
        <w:t xml:space="preserve">Using reports from other researchers and campaigners, </w:t>
      </w:r>
      <w:proofErr w:type="spellStart"/>
      <w:r w:rsidRPr="00E42A44">
        <w:t>Rowntree</w:t>
      </w:r>
      <w:proofErr w:type="spellEnd"/>
      <w:r w:rsidRPr="00E42A44">
        <w:t xml:space="preserve"> established that a minimum</w:t>
      </w:r>
      <w:r w:rsidR="00110257">
        <w:t xml:space="preserve"> </w:t>
      </w:r>
      <w:r w:rsidRPr="00E42A44">
        <w:t>weekly income of 21s and 8d would be needed to keep an average-sized family in good</w:t>
      </w:r>
      <w:r w:rsidR="00110257">
        <w:t xml:space="preserve"> </w:t>
      </w:r>
      <w:r w:rsidRPr="00E42A44">
        <w:t>health – a level of income that many citizens regularly fell below. From these categories,</w:t>
      </w:r>
      <w:r w:rsidR="00110257">
        <w:t xml:space="preserve"> </w:t>
      </w:r>
      <w:proofErr w:type="spellStart"/>
      <w:r w:rsidRPr="00E42A44">
        <w:t>Rowntree</w:t>
      </w:r>
      <w:proofErr w:type="spellEnd"/>
      <w:r w:rsidRPr="00E42A44">
        <w:t xml:space="preserve"> estimated that approximately thirty </w:t>
      </w:r>
      <w:proofErr w:type="spellStart"/>
      <w:r w:rsidRPr="00E42A44">
        <w:t>percent</w:t>
      </w:r>
      <w:proofErr w:type="spellEnd"/>
      <w:r w:rsidRPr="00E42A44">
        <w:t xml:space="preserve"> of the city’s population lived in</w:t>
      </w:r>
      <w:r w:rsidR="00110257">
        <w:t xml:space="preserve"> </w:t>
      </w:r>
      <w:r w:rsidRPr="00E42A44">
        <w:t>poverty; a situation which was described as ‘a fact</w:t>
      </w:r>
      <w:r w:rsidR="00A867DE">
        <w:t xml:space="preserve"> of the gravest significance’.</w:t>
      </w:r>
      <w:r w:rsidR="00A867DE">
        <w:rPr>
          <w:rStyle w:val="FootnoteReference"/>
        </w:rPr>
        <w:footnoteReference w:id="28"/>
      </w:r>
      <w:r w:rsidRPr="00E42A44">
        <w:t xml:space="preserve"> Whilst the</w:t>
      </w:r>
      <w:r w:rsidR="00110257">
        <w:t xml:space="preserve"> </w:t>
      </w:r>
      <w:r w:rsidRPr="00E42A44">
        <w:t xml:space="preserve">main thrust of </w:t>
      </w:r>
      <w:proofErr w:type="spellStart"/>
      <w:r w:rsidRPr="00E42A44">
        <w:t>Rowntree’s</w:t>
      </w:r>
      <w:proofErr w:type="spellEnd"/>
      <w:r w:rsidRPr="00E42A44">
        <w:t xml:space="preserve"> report acknowledged the external factors that could push people</w:t>
      </w:r>
      <w:r w:rsidR="00110257">
        <w:t xml:space="preserve"> </w:t>
      </w:r>
      <w:r w:rsidRPr="00E42A44">
        <w:t>into hardship, citizens were also regarded as a danger to themselves; the vices of drinking and</w:t>
      </w:r>
      <w:r w:rsidR="00110257">
        <w:t xml:space="preserve"> </w:t>
      </w:r>
      <w:r w:rsidRPr="00E42A44">
        <w:t>gambling were a particular area of concern as they acted as a further drain on meagre</w:t>
      </w:r>
      <w:r w:rsidR="00110257">
        <w:t xml:space="preserve"> </w:t>
      </w:r>
      <w:r w:rsidR="00A867DE">
        <w:t>resources.</w:t>
      </w:r>
      <w:r w:rsidR="00A867DE">
        <w:rPr>
          <w:rStyle w:val="FootnoteReference"/>
        </w:rPr>
        <w:footnoteReference w:id="29"/>
      </w:r>
      <w:r w:rsidRPr="00E42A44">
        <w:t xml:space="preserve"> </w:t>
      </w:r>
      <w:proofErr w:type="spellStart"/>
      <w:r w:rsidRPr="00E42A44">
        <w:t>Rowntree</w:t>
      </w:r>
      <w:proofErr w:type="spellEnd"/>
      <w:r w:rsidRPr="00E42A44">
        <w:t xml:space="preserve"> considered that in these cases the ability of the working classes to lift</w:t>
      </w:r>
      <w:r w:rsidR="00110257">
        <w:t xml:space="preserve"> </w:t>
      </w:r>
      <w:r w:rsidRPr="00E42A44">
        <w:t>themselves out of poverty was down to their own s</w:t>
      </w:r>
      <w:r w:rsidR="00A867DE">
        <w:t>ense of dedication to purpose.</w:t>
      </w:r>
      <w:r w:rsidR="00A867DE">
        <w:rPr>
          <w:rStyle w:val="FootnoteReference"/>
        </w:rPr>
        <w:footnoteReference w:id="30"/>
      </w:r>
      <w:r w:rsidRPr="00E42A44">
        <w:t xml:space="preserve"> The</w:t>
      </w:r>
      <w:r w:rsidR="00110257">
        <w:t xml:space="preserve"> </w:t>
      </w:r>
      <w:r w:rsidRPr="00E42A44">
        <w:t xml:space="preserve">condition of poverty for some was, therefore, a self-inflicted state. </w:t>
      </w:r>
      <w:proofErr w:type="spellStart"/>
      <w:r w:rsidRPr="00E42A44">
        <w:t>Rowntree</w:t>
      </w:r>
      <w:proofErr w:type="spellEnd"/>
      <w:r w:rsidRPr="00E42A44">
        <w:t xml:space="preserve"> remarked that:</w:t>
      </w:r>
    </w:p>
    <w:p w:rsidR="00DB687D" w:rsidRDefault="00DB687D" w:rsidP="00F56578">
      <w:pPr>
        <w:spacing w:line="480" w:lineRule="auto"/>
      </w:pPr>
    </w:p>
    <w:p w:rsidR="00E42A44" w:rsidRDefault="00E42A44" w:rsidP="00F56578">
      <w:pPr>
        <w:spacing w:line="480" w:lineRule="auto"/>
        <w:ind w:left="720"/>
      </w:pPr>
      <w:r w:rsidRPr="00E42A44">
        <w:t>‘It must be remembered that some families are living in apparent poverty in the slums,</w:t>
      </w:r>
      <w:r w:rsidR="00DB687D">
        <w:t xml:space="preserve"> </w:t>
      </w:r>
      <w:r w:rsidRPr="00E42A44">
        <w:t>not because of their inadequate income, but because of their distaste for the effort</w:t>
      </w:r>
      <w:r w:rsidR="00DB687D">
        <w:t xml:space="preserve"> </w:t>
      </w:r>
      <w:r w:rsidRPr="00E42A44">
        <w:t>required by a li</w:t>
      </w:r>
      <w:r w:rsidR="00A867DE">
        <w:t>fe among better surroundings’.</w:t>
      </w:r>
      <w:r w:rsidR="00A867DE">
        <w:rPr>
          <w:rStyle w:val="FootnoteReference"/>
        </w:rPr>
        <w:footnoteReference w:id="31"/>
      </w:r>
    </w:p>
    <w:p w:rsidR="00DB687D" w:rsidRPr="00E42A44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 xml:space="preserve">Despite the conditions catalogued by </w:t>
      </w:r>
      <w:proofErr w:type="spellStart"/>
      <w:r w:rsidRPr="00E42A44">
        <w:t>Rowntree</w:t>
      </w:r>
      <w:proofErr w:type="spellEnd"/>
      <w:r w:rsidRPr="00E42A44">
        <w:t>, the York City Corporation responded to</w:t>
      </w:r>
      <w:r w:rsidR="00110257">
        <w:t xml:space="preserve"> </w:t>
      </w:r>
      <w:r w:rsidRPr="00E42A44">
        <w:t>these findings somewhat hesitantly. The structure and brief of the York City Corporation, like</w:t>
      </w:r>
      <w:r w:rsidR="00110257">
        <w:t xml:space="preserve"> </w:t>
      </w:r>
      <w:r w:rsidRPr="00E42A44">
        <w:t>the authorities in many other towns in Britain, was formed through the 1835 Local</w:t>
      </w:r>
      <w:r w:rsidR="00110257">
        <w:t xml:space="preserve"> </w:t>
      </w:r>
      <w:r w:rsidR="00A867DE">
        <w:lastRenderedPageBreak/>
        <w:t>Government Act.</w:t>
      </w:r>
      <w:r w:rsidR="00A867DE">
        <w:rPr>
          <w:rStyle w:val="FootnoteReference"/>
        </w:rPr>
        <w:footnoteReference w:id="32"/>
      </w:r>
      <w:r w:rsidRPr="00E42A44">
        <w:t xml:space="preserve"> The 1835 Act enabled the establishment of the working structure of</w:t>
      </w:r>
      <w:r w:rsidR="00110257">
        <w:t xml:space="preserve"> </w:t>
      </w:r>
      <w:r w:rsidRPr="00E42A44">
        <w:t>authorities, with Town Clerks, Officers and working committees forming the backbone of</w:t>
      </w:r>
      <w:r w:rsidR="00110257">
        <w:t xml:space="preserve"> </w:t>
      </w:r>
      <w:r w:rsidRPr="00E42A44">
        <w:t>local gov</w:t>
      </w:r>
      <w:r w:rsidR="00A867DE">
        <w:t>ernment.</w:t>
      </w:r>
      <w:r w:rsidR="00A867DE">
        <w:rPr>
          <w:rStyle w:val="FootnoteReference"/>
        </w:rPr>
        <w:footnoteReference w:id="33"/>
      </w:r>
      <w:r w:rsidRPr="00E42A44">
        <w:t xml:space="preserve"> Whilst the influence of these City Corporations was initially limited due</w:t>
      </w:r>
      <w:r w:rsidR="00110257">
        <w:t xml:space="preserve"> </w:t>
      </w:r>
      <w:r w:rsidRPr="00E42A44">
        <w:t>to restrictions in their legislative abilities; during the latter half of the nineteenth century their</w:t>
      </w:r>
      <w:r w:rsidR="00110257">
        <w:t xml:space="preserve"> </w:t>
      </w:r>
      <w:r w:rsidRPr="00E42A44">
        <w:t>powers increased as Parliamentary Bills devolved greater responsibil</w:t>
      </w:r>
      <w:r w:rsidR="00A867DE">
        <w:t>ities to the provinces.</w:t>
      </w:r>
      <w:r w:rsidR="00A867DE">
        <w:rPr>
          <w:rStyle w:val="FootnoteReference"/>
        </w:rPr>
        <w:footnoteReference w:id="34"/>
      </w:r>
      <w:r w:rsidR="00110257">
        <w:t xml:space="preserve"> </w:t>
      </w:r>
      <w:r w:rsidRPr="00E42A44">
        <w:t>However, the use of these powers was entirely dependent upon the individual authority</w:t>
      </w:r>
      <w:r w:rsidR="00110257">
        <w:t xml:space="preserve"> </w:t>
      </w:r>
      <w:r w:rsidRPr="00E42A44">
        <w:t>concerned and successive Liberal and Tory Corporations in York proved particularly</w:t>
      </w:r>
      <w:r w:rsidR="00110257">
        <w:t xml:space="preserve"> </w:t>
      </w:r>
      <w:r w:rsidRPr="00E42A44">
        <w:t>reluctant to exercise their abilities to combat the city’s problems.</w:t>
      </w:r>
      <w:r w:rsidR="00110257">
        <w:t xml:space="preserve"> </w:t>
      </w:r>
      <w:r w:rsidRPr="00E42A44">
        <w:t>This hesitation ensured that the municipal elections of 1899 and 1900 were dominated</w:t>
      </w:r>
      <w:r w:rsidR="00110257">
        <w:t xml:space="preserve"> </w:t>
      </w:r>
      <w:r w:rsidRPr="00E42A44">
        <w:t>by issues of urban deprivation and poverty and how to remedy it. Representatives of the</w:t>
      </w:r>
      <w:r w:rsidR="00110257">
        <w:t xml:space="preserve"> </w:t>
      </w:r>
      <w:r w:rsidRPr="00E42A44">
        <w:t>Independent Labour Party, as well as those described as Cooperative or Progressive</w:t>
      </w:r>
      <w:r w:rsidR="00110257">
        <w:t xml:space="preserve"> </w:t>
      </w:r>
      <w:r w:rsidRPr="00E42A44">
        <w:t>candidates, represented the emerging trend of what was termed ‘municipal socialism’ in</w:t>
      </w:r>
      <w:r w:rsidR="00110257">
        <w:t xml:space="preserve"> </w:t>
      </w:r>
      <w:r w:rsidR="00A867DE">
        <w:t>York.</w:t>
      </w:r>
      <w:r w:rsidR="00A867DE">
        <w:rPr>
          <w:rStyle w:val="FootnoteReference"/>
        </w:rPr>
        <w:footnoteReference w:id="35"/>
      </w:r>
      <w:r w:rsidRPr="00E42A44">
        <w:t xml:space="preserve"> For these candidates, the real social ills of poverty and want were caused by the City</w:t>
      </w:r>
      <w:r w:rsidR="00110257">
        <w:t xml:space="preserve"> </w:t>
      </w:r>
      <w:r w:rsidRPr="00E42A44">
        <w:t>Corporation of York refusing to become involved in any form of social intervention. As an</w:t>
      </w:r>
      <w:r w:rsidR="00110257">
        <w:t xml:space="preserve"> </w:t>
      </w:r>
      <w:r w:rsidRPr="00E42A44">
        <w:t>Independent candidate in the Monk Gate Ward in the 1899 elections, Thomas Anderson</w:t>
      </w:r>
      <w:r w:rsidR="00110257">
        <w:t xml:space="preserve"> </w:t>
      </w:r>
      <w:r w:rsidRPr="00E42A44">
        <w:t>criticised the authority for allowing housing to be built in the city which met only the</w:t>
      </w:r>
      <w:r w:rsidR="00110257">
        <w:t xml:space="preserve"> </w:t>
      </w:r>
      <w:r w:rsidRPr="00E42A44">
        <w:t>minimum requirements under the by-laws, creating large areas</w:t>
      </w:r>
      <w:r w:rsidR="00A867DE">
        <w:t xml:space="preserve"> of slum housing.</w:t>
      </w:r>
      <w:r w:rsidR="00A867DE">
        <w:rPr>
          <w:rStyle w:val="FootnoteReference"/>
        </w:rPr>
        <w:footnoteReference w:id="36"/>
      </w:r>
      <w:r w:rsidRPr="00E42A44">
        <w:t xml:space="preserve"> As a</w:t>
      </w:r>
      <w:r w:rsidR="00110257">
        <w:t xml:space="preserve"> </w:t>
      </w:r>
      <w:r w:rsidRPr="00E42A44">
        <w:t>Cooperative candidate, George Price decried the City Corporation for a wholesale neglect of</w:t>
      </w:r>
      <w:r w:rsidR="00110257">
        <w:t xml:space="preserve"> </w:t>
      </w:r>
      <w:r w:rsidRPr="00E42A44">
        <w:t>their duties owed to the residents of York. The fervour of his speeches won Price far more</w:t>
      </w:r>
      <w:r w:rsidR="00110257">
        <w:t xml:space="preserve"> </w:t>
      </w:r>
      <w:r w:rsidRPr="00E42A44">
        <w:t>suspicion than support; he called for the local authority control of water, gas and electricity;</w:t>
      </w:r>
      <w:r w:rsidR="00110257">
        <w:t xml:space="preserve"> </w:t>
      </w:r>
      <w:r w:rsidRPr="00E42A44">
        <w:t>improved sanitation in the slum housing areas; the construction of public spaces; and the</w:t>
      </w:r>
      <w:r w:rsidR="00110257">
        <w:t xml:space="preserve"> </w:t>
      </w:r>
      <w:r w:rsidRPr="00E42A44">
        <w:t xml:space="preserve">reorganisation of the tram timetable in the city so it was coordinated with the </w:t>
      </w:r>
      <w:r w:rsidRPr="00E42A44">
        <w:lastRenderedPageBreak/>
        <w:t>hours of</w:t>
      </w:r>
      <w:r w:rsidR="00110257">
        <w:t xml:space="preserve"> </w:t>
      </w:r>
      <w:r w:rsidR="00A867DE">
        <w:t>workers.</w:t>
      </w:r>
      <w:r w:rsidR="00A867DE">
        <w:rPr>
          <w:rStyle w:val="FootnoteReference"/>
        </w:rPr>
        <w:footnoteReference w:id="37"/>
      </w:r>
      <w:r w:rsidRPr="00E42A44">
        <w:t xml:space="preserve"> Though the share of the vote for these candidates was growing, they were defeated</w:t>
      </w:r>
      <w:r w:rsidR="00110257">
        <w:t xml:space="preserve"> </w:t>
      </w:r>
      <w:r w:rsidRPr="00E42A44">
        <w:t>at the polls, as voters chose the platform advocated by Tory candidates, such as Joseph</w:t>
      </w:r>
      <w:r w:rsidR="00110257">
        <w:t xml:space="preserve"> </w:t>
      </w:r>
      <w:r w:rsidRPr="00E42A44">
        <w:t xml:space="preserve">Peters, who stood in the </w:t>
      </w:r>
      <w:proofErr w:type="spellStart"/>
      <w:r w:rsidRPr="00E42A44">
        <w:t>Walmgate</w:t>
      </w:r>
      <w:proofErr w:type="spellEnd"/>
      <w:r w:rsidRPr="00E42A44">
        <w:t xml:space="preserve"> Ward, against</w:t>
      </w:r>
      <w:r w:rsidR="00A867DE">
        <w:t xml:space="preserve"> local authority intervention.</w:t>
      </w:r>
      <w:r w:rsidR="00A867DE">
        <w:rPr>
          <w:rStyle w:val="FootnoteReference"/>
        </w:rPr>
        <w:footnoteReference w:id="38"/>
      </w:r>
    </w:p>
    <w:p w:rsidR="00E42A44" w:rsidRPr="00E42A44" w:rsidRDefault="00E42A44" w:rsidP="00F56578">
      <w:pPr>
        <w:spacing w:line="480" w:lineRule="auto"/>
      </w:pPr>
      <w:r w:rsidRPr="00E42A44">
        <w:t>However, this defeat at the polls was overturned as the way in which the social</w:t>
      </w:r>
      <w:r w:rsidR="00110257">
        <w:t xml:space="preserve"> </w:t>
      </w:r>
      <w:r w:rsidRPr="00E42A44">
        <w:t>problems faced by the city could be addressed returned</w:t>
      </w:r>
      <w:r w:rsidR="00A867DE">
        <w:t xml:space="preserve"> as a political issue in 1900.</w:t>
      </w:r>
      <w:r w:rsidR="00A867DE">
        <w:rPr>
          <w:rStyle w:val="FootnoteReference"/>
        </w:rPr>
        <w:footnoteReference w:id="39"/>
      </w:r>
      <w:r w:rsidRPr="00E42A44">
        <w:t xml:space="preserve"> Thomas</w:t>
      </w:r>
    </w:p>
    <w:p w:rsidR="00E42A44" w:rsidRPr="00E42A44" w:rsidRDefault="00E42A44" w:rsidP="00F56578">
      <w:pPr>
        <w:spacing w:line="480" w:lineRule="auto"/>
      </w:pPr>
      <w:r w:rsidRPr="00E42A44">
        <w:t xml:space="preserve">Anderson, standing now in the </w:t>
      </w:r>
      <w:proofErr w:type="spellStart"/>
      <w:r w:rsidRPr="00E42A44">
        <w:t>Walmgate</w:t>
      </w:r>
      <w:proofErr w:type="spellEnd"/>
      <w:r w:rsidRPr="00E42A44">
        <w:t xml:space="preserve"> Ward of the city as an Independent candidate,</w:t>
      </w:r>
      <w:r w:rsidR="00110257">
        <w:t xml:space="preserve"> </w:t>
      </w:r>
      <w:r w:rsidRPr="00E42A44">
        <w:t>gained notoriety through his impassioned orations which described the wretched conditions</w:t>
      </w:r>
      <w:r w:rsidR="00110257">
        <w:t xml:space="preserve"> </w:t>
      </w:r>
      <w:r w:rsidRPr="00E42A44">
        <w:t xml:space="preserve">faced </w:t>
      </w:r>
      <w:r w:rsidR="00A867DE">
        <w:t>by the city’s working classes.</w:t>
      </w:r>
      <w:r w:rsidR="00A867DE">
        <w:rPr>
          <w:rStyle w:val="FootnoteReference"/>
        </w:rPr>
        <w:footnoteReference w:id="40"/>
      </w:r>
      <w:r w:rsidRPr="00E42A44">
        <w:t xml:space="preserve"> William Shaw, standing as a Cooperative candidate,</w:t>
      </w:r>
      <w:r w:rsidR="00110257">
        <w:t xml:space="preserve"> </w:t>
      </w:r>
      <w:r w:rsidRPr="00E42A44">
        <w:t xml:space="preserve">also secured victory in the </w:t>
      </w:r>
      <w:proofErr w:type="spellStart"/>
      <w:r w:rsidRPr="00E42A44">
        <w:t>Micklegate</w:t>
      </w:r>
      <w:proofErr w:type="spellEnd"/>
      <w:r w:rsidRPr="00E42A44">
        <w:t xml:space="preserve"> Ward in the same election, prompting the Cooperative</w:t>
      </w:r>
    </w:p>
    <w:p w:rsidR="00E42A44" w:rsidRDefault="00E42A44" w:rsidP="00F56578">
      <w:pPr>
        <w:spacing w:line="480" w:lineRule="auto"/>
      </w:pPr>
      <w:r w:rsidRPr="00E42A44">
        <w:t>Society of York to announce that:</w:t>
      </w:r>
    </w:p>
    <w:p w:rsidR="00DB687D" w:rsidRPr="00E42A44" w:rsidRDefault="00DB687D" w:rsidP="00F56578">
      <w:pPr>
        <w:spacing w:line="480" w:lineRule="auto"/>
        <w:ind w:left="720"/>
      </w:pPr>
    </w:p>
    <w:p w:rsidR="00E42A44" w:rsidRPr="00E42A44" w:rsidRDefault="00E42A44" w:rsidP="00F56578">
      <w:pPr>
        <w:spacing w:line="480" w:lineRule="auto"/>
        <w:ind w:left="720"/>
      </w:pPr>
      <w:r w:rsidRPr="00E42A44">
        <w:t>‘…they succeeded in at last securing a direct representative of the Society, of trade</w:t>
      </w:r>
      <w:r w:rsidR="00DB687D">
        <w:t xml:space="preserve"> </w:t>
      </w:r>
      <w:r w:rsidRPr="00E42A44">
        <w:t>unionism, and of the working classes generally on the City Cou</w:t>
      </w:r>
      <w:r w:rsidR="00A867DE">
        <w:t>ncil’.</w:t>
      </w:r>
      <w:r w:rsidR="00A867DE">
        <w:rPr>
          <w:rStyle w:val="FootnoteReference"/>
        </w:rPr>
        <w:footnoteReference w:id="41"/>
      </w:r>
    </w:p>
    <w:p w:rsidR="00DB687D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>The success of these candidates advocating a greater role of the City Corporation in the lives</w:t>
      </w:r>
      <w:r w:rsidR="00110257">
        <w:t xml:space="preserve"> </w:t>
      </w:r>
      <w:r w:rsidRPr="00E42A44">
        <w:t>of the urban poor suggested that voters were now becoming increasingly concerned with</w:t>
      </w:r>
      <w:r w:rsidR="00110257">
        <w:t xml:space="preserve"> </w:t>
      </w:r>
      <w:r w:rsidRPr="00E42A44">
        <w:t>social conditions in the city. Working class ratepayers had grown frustrated by the successive</w:t>
      </w:r>
      <w:r w:rsidR="00110257">
        <w:t xml:space="preserve"> </w:t>
      </w:r>
      <w:r w:rsidRPr="00E42A44">
        <w:t>failures of Tory and Liberal dominated Corporations to address the needs of the citizens of</w:t>
      </w:r>
      <w:r w:rsidR="00110257">
        <w:t xml:space="preserve"> </w:t>
      </w:r>
      <w:r w:rsidRPr="00E42A44">
        <w:t>York. Labour, Independent and Cooperative candidates began to gain increasing support</w:t>
      </w:r>
      <w:r w:rsidR="00110257">
        <w:t xml:space="preserve"> </w:t>
      </w:r>
      <w:r w:rsidRPr="00E42A44">
        <w:t>amongst disaffected voters. Liberal candidates in the city were unable to find a distinctive</w:t>
      </w:r>
      <w:r w:rsidR="00110257">
        <w:t xml:space="preserve"> </w:t>
      </w:r>
      <w:r w:rsidRPr="00E42A44">
        <w:t>voice in this political battle, as whilst sympathetic towards Labour’s policies, the party was</w:t>
      </w:r>
      <w:r w:rsidR="00DB687D">
        <w:t xml:space="preserve"> </w:t>
      </w:r>
      <w:r w:rsidRPr="00E42A44">
        <w:lastRenderedPageBreak/>
        <w:t>synonymous with many of th</w:t>
      </w:r>
      <w:r w:rsidR="00A867DE">
        <w:t>e leading businessmen in York.</w:t>
      </w:r>
      <w:r w:rsidR="00A867DE">
        <w:rPr>
          <w:rStyle w:val="FootnoteReference"/>
        </w:rPr>
        <w:footnoteReference w:id="42"/>
      </w:r>
      <w:r w:rsidRPr="00E42A44">
        <w:t xml:space="preserve"> The Liberals were strongly</w:t>
      </w:r>
      <w:r w:rsidR="00110257">
        <w:t xml:space="preserve"> </w:t>
      </w:r>
      <w:r w:rsidRPr="00E42A44">
        <w:t xml:space="preserve">backed by the </w:t>
      </w:r>
      <w:proofErr w:type="spellStart"/>
      <w:r w:rsidRPr="00E42A44">
        <w:t>Rowntree</w:t>
      </w:r>
      <w:proofErr w:type="spellEnd"/>
      <w:r w:rsidRPr="00E42A44">
        <w:t xml:space="preserve"> family, one of the largest employers in the city with their cocoa</w:t>
      </w:r>
      <w:r w:rsidR="00110257">
        <w:t xml:space="preserve"> </w:t>
      </w:r>
      <w:r w:rsidRPr="00E42A44">
        <w:t xml:space="preserve">factory. Both Benjamin </w:t>
      </w:r>
      <w:proofErr w:type="spellStart"/>
      <w:r w:rsidRPr="00E42A44">
        <w:t>Seebohm</w:t>
      </w:r>
      <w:proofErr w:type="spellEnd"/>
      <w:r w:rsidRPr="00E42A44">
        <w:t xml:space="preserve"> </w:t>
      </w:r>
      <w:proofErr w:type="spellStart"/>
      <w:r w:rsidRPr="00E42A44">
        <w:t>Rowntree</w:t>
      </w:r>
      <w:proofErr w:type="spellEnd"/>
      <w:r w:rsidRPr="00E42A44">
        <w:t xml:space="preserve"> and Arnold </w:t>
      </w:r>
      <w:proofErr w:type="spellStart"/>
      <w:r w:rsidRPr="00E42A44">
        <w:t>Rowntree</w:t>
      </w:r>
      <w:proofErr w:type="spellEnd"/>
      <w:r w:rsidRPr="00E42A44">
        <w:t xml:space="preserve"> were firm supporters of the</w:t>
      </w:r>
      <w:r w:rsidR="00110257">
        <w:t xml:space="preserve"> </w:t>
      </w:r>
      <w:r w:rsidR="00A867DE">
        <w:t>Liberal’s cause.</w:t>
      </w:r>
      <w:r w:rsidR="00A867DE">
        <w:rPr>
          <w:rStyle w:val="FootnoteReference"/>
        </w:rPr>
        <w:footnoteReference w:id="43"/>
      </w:r>
      <w:r w:rsidRPr="00E42A44">
        <w:t xml:space="preserve"> The advent of any large degree of local authority intervention in the city’s</w:t>
      </w:r>
      <w:r w:rsidR="00110257">
        <w:t xml:space="preserve"> </w:t>
      </w:r>
      <w:r w:rsidRPr="00E42A44">
        <w:t xml:space="preserve">social problems was not an option envisaged by these </w:t>
      </w:r>
      <w:r w:rsidR="00A867DE">
        <w:t>supporters of the free market.</w:t>
      </w:r>
      <w:r w:rsidR="00A867DE">
        <w:rPr>
          <w:rStyle w:val="FootnoteReference"/>
        </w:rPr>
        <w:footnoteReference w:id="44"/>
      </w:r>
      <w:r w:rsidR="00110257">
        <w:t xml:space="preserve"> </w:t>
      </w:r>
      <w:r w:rsidRPr="00E42A44">
        <w:t xml:space="preserve">However, where the </w:t>
      </w:r>
      <w:proofErr w:type="spellStart"/>
      <w:r w:rsidRPr="00E42A44">
        <w:t>Rowntree</w:t>
      </w:r>
      <w:proofErr w:type="spellEnd"/>
      <w:r w:rsidRPr="00E42A44">
        <w:t xml:space="preserve"> family and the Liberals of the city did advocate intervention</w:t>
      </w:r>
      <w:r w:rsidR="00110257">
        <w:t xml:space="preserve"> </w:t>
      </w:r>
      <w:r w:rsidRPr="00E42A44">
        <w:t>was in the provision of a series of ‘improving’ activities to assist the working classes to raise</w:t>
      </w:r>
      <w:r w:rsidR="00110257">
        <w:t xml:space="preserve"> </w:t>
      </w:r>
      <w:r w:rsidR="00A867DE">
        <w:t>themselves out of poverty.</w:t>
      </w:r>
      <w:r w:rsidR="00A867DE">
        <w:rPr>
          <w:rStyle w:val="FootnoteReference"/>
        </w:rPr>
        <w:footnoteReference w:id="45"/>
      </w:r>
    </w:p>
    <w:p w:rsidR="00DB687D" w:rsidRDefault="00DB687D" w:rsidP="00F56578">
      <w:pPr>
        <w:spacing w:line="480" w:lineRule="auto"/>
      </w:pPr>
    </w:p>
    <w:p w:rsidR="00DB687D" w:rsidRDefault="00DB687D" w:rsidP="00F56578">
      <w:pPr>
        <w:spacing w:line="480" w:lineRule="auto"/>
      </w:pPr>
    </w:p>
    <w:p w:rsidR="00E42A44" w:rsidRPr="00DB687D" w:rsidRDefault="00E42A44" w:rsidP="00F56578">
      <w:pPr>
        <w:spacing w:line="480" w:lineRule="auto"/>
        <w:rPr>
          <w:b/>
          <w:u w:val="single"/>
        </w:rPr>
      </w:pPr>
      <w:r w:rsidRPr="00DB687D">
        <w:rPr>
          <w:b/>
          <w:u w:val="single"/>
        </w:rPr>
        <w:t>Allotments and the ‘cultivation’ of the working classes</w:t>
      </w:r>
    </w:p>
    <w:p w:rsidR="00DB687D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>A means of providing this route to the mental and material improvement of the working class</w:t>
      </w:r>
      <w:r w:rsidR="00110257">
        <w:t xml:space="preserve"> </w:t>
      </w:r>
      <w:r w:rsidRPr="00E42A44">
        <w:t xml:space="preserve">citizens of the city had been set in place by the </w:t>
      </w:r>
      <w:proofErr w:type="spellStart"/>
      <w:r w:rsidRPr="00E42A44">
        <w:t>Rowntree</w:t>
      </w:r>
      <w:proofErr w:type="spellEnd"/>
      <w:r w:rsidRPr="00E42A44">
        <w:t xml:space="preserve"> family through the Adult Schools</w:t>
      </w:r>
      <w:r w:rsidR="00110257">
        <w:t xml:space="preserve"> </w:t>
      </w:r>
      <w:r w:rsidRPr="00E42A44">
        <w:t>which had operated sinc</w:t>
      </w:r>
      <w:r w:rsidR="00A867DE">
        <w:t>e the late nineteenth century.</w:t>
      </w:r>
      <w:r w:rsidR="00A867DE">
        <w:rPr>
          <w:rStyle w:val="FootnoteReference"/>
        </w:rPr>
        <w:footnoteReference w:id="46"/>
      </w:r>
      <w:r w:rsidRPr="00E42A44">
        <w:t xml:space="preserve"> These institutions afforded the</w:t>
      </w:r>
      <w:r w:rsidR="00110257">
        <w:t xml:space="preserve"> </w:t>
      </w:r>
      <w:r w:rsidRPr="00E42A44">
        <w:t xml:space="preserve">workers in the </w:t>
      </w:r>
      <w:proofErr w:type="spellStart"/>
      <w:r w:rsidRPr="00E42A44">
        <w:t>Rowntree</w:t>
      </w:r>
      <w:proofErr w:type="spellEnd"/>
      <w:r w:rsidRPr="00E42A44">
        <w:t xml:space="preserve"> business an opportunity for education and significantly opened up</w:t>
      </w:r>
      <w:r w:rsidR="00110257">
        <w:t xml:space="preserve"> </w:t>
      </w:r>
      <w:r w:rsidRPr="00E42A44">
        <w:t xml:space="preserve">the possibility of renting a plot on one of the </w:t>
      </w:r>
      <w:proofErr w:type="spellStart"/>
      <w:r w:rsidRPr="00E42A44">
        <w:t>Rowntree’s</w:t>
      </w:r>
      <w:proofErr w:type="spellEnd"/>
      <w:r w:rsidRPr="00E42A44">
        <w:t xml:space="preserve"> Allotment sites. These highly</w:t>
      </w:r>
      <w:r w:rsidR="00110257">
        <w:t xml:space="preserve"> </w:t>
      </w:r>
      <w:r w:rsidRPr="00E42A44">
        <w:t xml:space="preserve">coveted plots were only available to employees of the </w:t>
      </w:r>
      <w:proofErr w:type="spellStart"/>
      <w:r w:rsidRPr="00E42A44">
        <w:t>Rowntree</w:t>
      </w:r>
      <w:proofErr w:type="spellEnd"/>
      <w:r w:rsidRPr="00E42A44">
        <w:t xml:space="preserve"> family and the yearly rent of</w:t>
      </w:r>
      <w:r w:rsidR="00110257">
        <w:t xml:space="preserve"> </w:t>
      </w:r>
      <w:r w:rsidRPr="00E42A44">
        <w:t>10 shillings for a plot measuring 345 square yards (approx. 290m2) was affordable for many</w:t>
      </w:r>
      <w:r w:rsidR="00110257">
        <w:t xml:space="preserve"> </w:t>
      </w:r>
      <w:r w:rsidRPr="00E42A44">
        <w:t xml:space="preserve">of the men employed at the </w:t>
      </w:r>
      <w:proofErr w:type="spellStart"/>
      <w:r w:rsidRPr="00E42A44">
        <w:t>Rowntree’s</w:t>
      </w:r>
      <w:proofErr w:type="spellEnd"/>
      <w:r w:rsidRPr="00E42A44">
        <w:t xml:space="preserve"> cocoa factory who ea</w:t>
      </w:r>
      <w:r w:rsidR="00A867DE">
        <w:t>rned over 21 shillings a week.</w:t>
      </w:r>
      <w:r w:rsidR="00A867DE">
        <w:rPr>
          <w:rStyle w:val="FootnoteReference"/>
        </w:rPr>
        <w:footnoteReference w:id="47"/>
      </w:r>
      <w:r w:rsidR="00110257">
        <w:t xml:space="preserve"> </w:t>
      </w:r>
      <w:r w:rsidRPr="00E42A44">
        <w:t>These amenities were not new to the city; there had been allotment gardens in York since the</w:t>
      </w:r>
      <w:r w:rsidR="00A867DE">
        <w:t xml:space="preserve"> </w:t>
      </w:r>
      <w:r w:rsidRPr="00E42A44">
        <w:lastRenderedPageBreak/>
        <w:t>late nineteenth century, all under the ownership of businessmen who provided plots of land to</w:t>
      </w:r>
      <w:r w:rsidR="00110257">
        <w:t xml:space="preserve"> </w:t>
      </w:r>
      <w:r w:rsidR="00A867DE">
        <w:t>their workers.</w:t>
      </w:r>
      <w:r w:rsidR="00A867DE">
        <w:rPr>
          <w:rStyle w:val="FootnoteReference"/>
        </w:rPr>
        <w:footnoteReference w:id="48"/>
      </w:r>
      <w:r w:rsidRPr="00E42A44">
        <w:t xml:space="preserve"> In a city beset by problems of poor housing and restricted access to land for</w:t>
      </w:r>
      <w:r w:rsidR="00110257">
        <w:t xml:space="preserve"> </w:t>
      </w:r>
      <w:r w:rsidRPr="00E42A44">
        <w:t>the working classes the allotment sites represented a tremendous asset to the citizens of</w:t>
      </w:r>
      <w:r w:rsidR="00110257">
        <w:t xml:space="preserve"> </w:t>
      </w:r>
      <w:r w:rsidR="00A867DE">
        <w:t>York.</w:t>
      </w:r>
      <w:r w:rsidR="00A867DE">
        <w:rPr>
          <w:rStyle w:val="FootnoteReference"/>
        </w:rPr>
        <w:footnoteReference w:id="49"/>
      </w:r>
      <w:r w:rsidRPr="00E42A44">
        <w:t xml:space="preserve"> Contemporary sources considered that the well-tended allotment site could provide</w:t>
      </w:r>
      <w:r w:rsidR="00110257">
        <w:t xml:space="preserve"> </w:t>
      </w:r>
      <w:r w:rsidRPr="00E42A44">
        <w:t xml:space="preserve">labourers with produce over twelve months that </w:t>
      </w:r>
      <w:r w:rsidR="00A867DE">
        <w:t>could be worth from £8 to £12.</w:t>
      </w:r>
      <w:r w:rsidR="00A867DE">
        <w:rPr>
          <w:rStyle w:val="FootnoteReference"/>
        </w:rPr>
        <w:footnoteReference w:id="50"/>
      </w:r>
      <w:r w:rsidRPr="00E42A44">
        <w:t xml:space="preserve"> However,</w:t>
      </w:r>
      <w:r w:rsidR="00110257">
        <w:t xml:space="preserve"> </w:t>
      </w:r>
      <w:r w:rsidRPr="00E42A44">
        <w:t>the number of plots available was limited; by 1899 only 120 individual plots were provided</w:t>
      </w:r>
      <w:r w:rsidR="00110257">
        <w:t xml:space="preserve"> </w:t>
      </w:r>
      <w:r w:rsidRPr="00E42A44">
        <w:t>in the city.</w:t>
      </w:r>
      <w:r w:rsidR="00A867DE">
        <w:rPr>
          <w:rStyle w:val="FootnoteReference"/>
        </w:rPr>
        <w:footnoteReference w:id="51"/>
      </w:r>
      <w:r w:rsidRPr="00E42A44">
        <w:t xml:space="preserve"> Indeed, the popularity of these allotment gardens amongst workers led to owners</w:t>
      </w:r>
      <w:r w:rsidR="00110257">
        <w:t xml:space="preserve"> </w:t>
      </w:r>
      <w:r w:rsidRPr="00E42A44">
        <w:t xml:space="preserve">such as </w:t>
      </w:r>
      <w:proofErr w:type="spellStart"/>
      <w:r w:rsidRPr="00E42A44">
        <w:t>Rowntree’s</w:t>
      </w:r>
      <w:proofErr w:type="spellEnd"/>
      <w:r w:rsidRPr="00E42A44">
        <w:t>, steadily increasing allotment sites and offering new plots to their</w:t>
      </w:r>
      <w:r w:rsidR="00110257">
        <w:t xml:space="preserve"> </w:t>
      </w:r>
      <w:r w:rsidR="00A867DE">
        <w:t>workers.</w:t>
      </w:r>
      <w:r w:rsidR="00A867DE">
        <w:rPr>
          <w:rStyle w:val="FootnoteReference"/>
        </w:rPr>
        <w:footnoteReference w:id="52"/>
      </w:r>
      <w:r w:rsidRPr="00E42A44">
        <w:t xml:space="preserve"> The scale of this development was rapid; by 1906, 450 privately-owned allotment</w:t>
      </w:r>
      <w:r w:rsidR="00110257">
        <w:t xml:space="preserve"> </w:t>
      </w:r>
      <w:r w:rsidRPr="00E42A44">
        <w:t>gardens plots of varying sizes had been pla</w:t>
      </w:r>
      <w:r w:rsidR="00A867DE">
        <w:t>ced around the city (Table 1).</w:t>
      </w:r>
      <w:r w:rsidR="00A867DE">
        <w:rPr>
          <w:rStyle w:val="FootnoteReference"/>
        </w:rPr>
        <w:footnoteReference w:id="53"/>
      </w:r>
    </w:p>
    <w:p w:rsidR="00E42A44" w:rsidRPr="00E42A44" w:rsidRDefault="00E42A44" w:rsidP="00F56578">
      <w:pPr>
        <w:spacing w:line="480" w:lineRule="auto"/>
        <w:ind w:firstLine="720"/>
      </w:pPr>
      <w:r w:rsidRPr="00E42A44">
        <w:t xml:space="preserve">As part of their lease of the allotment plot, the tenants of the </w:t>
      </w:r>
      <w:proofErr w:type="spellStart"/>
      <w:r w:rsidRPr="00E42A44">
        <w:t>Rowntree</w:t>
      </w:r>
      <w:proofErr w:type="spellEnd"/>
      <w:r w:rsidRPr="00E42A44">
        <w:t xml:space="preserve"> allotments in</w:t>
      </w:r>
      <w:r w:rsidR="00110257">
        <w:t xml:space="preserve"> </w:t>
      </w:r>
      <w:proofErr w:type="spellStart"/>
      <w:r w:rsidRPr="00E42A44">
        <w:t>Haxby</w:t>
      </w:r>
      <w:proofErr w:type="spellEnd"/>
      <w:r w:rsidRPr="00E42A44">
        <w:t xml:space="preserve"> Road and those run in conjunction with the Adult Schools all subscribed to the ‘York</w:t>
      </w:r>
      <w:r w:rsidR="00110257">
        <w:t xml:space="preserve"> </w:t>
      </w:r>
      <w:r w:rsidRPr="00E42A44">
        <w:t>Cocoa Works Horticultural Society’ (Figure 1). This organisation served to assist and</w:t>
      </w:r>
      <w:r w:rsidR="00110257">
        <w:t xml:space="preserve"> </w:t>
      </w:r>
      <w:r w:rsidRPr="00E42A44">
        <w:t>reinforce the morally improving message of allotment gardening through the provision of a</w:t>
      </w:r>
      <w:r w:rsidR="00110257">
        <w:t xml:space="preserve"> </w:t>
      </w:r>
      <w:r w:rsidRPr="00E42A44">
        <w:t>series of structured actions that created a perception of the value and use of allotments for</w:t>
      </w:r>
      <w:r w:rsidR="00110257">
        <w:t xml:space="preserve"> </w:t>
      </w:r>
      <w:r w:rsidR="00A867DE">
        <w:t>tenants.</w:t>
      </w:r>
      <w:r w:rsidR="00A867DE">
        <w:rPr>
          <w:rStyle w:val="FootnoteReference"/>
        </w:rPr>
        <w:footnoteReference w:id="54"/>
      </w:r>
      <w:r w:rsidRPr="00E42A44">
        <w:t xml:space="preserve"> For example, the Society ran competitions and contests for allotment tenants</w:t>
      </w:r>
      <w:r w:rsidR="00110257">
        <w:t xml:space="preserve"> </w:t>
      </w:r>
      <w:r w:rsidRPr="00E42A44">
        <w:t>offering prizes to the ‘best managed’ and the ‘most productive’ plots. The Society was also</w:t>
      </w:r>
      <w:r w:rsidR="00110257">
        <w:t xml:space="preserve"> </w:t>
      </w:r>
      <w:r w:rsidRPr="00E42A44">
        <w:t xml:space="preserve">notable for its patrons that included the leading Liberals of the city; Arnold </w:t>
      </w:r>
      <w:proofErr w:type="spellStart"/>
      <w:r w:rsidRPr="00E42A44">
        <w:t>Rowntree</w:t>
      </w:r>
      <w:proofErr w:type="spellEnd"/>
      <w:r w:rsidRPr="00E42A44">
        <w:t>,</w:t>
      </w:r>
      <w:r w:rsidR="00110257">
        <w:t xml:space="preserve"> </w:t>
      </w:r>
      <w:r w:rsidRPr="00E42A44">
        <w:t xml:space="preserve">Benjamin </w:t>
      </w:r>
      <w:proofErr w:type="spellStart"/>
      <w:r w:rsidRPr="00E42A44">
        <w:t>Seebohm</w:t>
      </w:r>
      <w:proofErr w:type="spellEnd"/>
      <w:r w:rsidRPr="00E42A44">
        <w:t xml:space="preserve"> </w:t>
      </w:r>
      <w:proofErr w:type="spellStart"/>
      <w:r w:rsidRPr="00E42A44">
        <w:t>Rowntree</w:t>
      </w:r>
      <w:proofErr w:type="spellEnd"/>
      <w:r w:rsidRPr="00E42A44">
        <w:t xml:space="preserve"> and J.B. Morrell were all Vice-Presidents of the Horticultural</w:t>
      </w:r>
      <w:r w:rsidR="00110257">
        <w:t xml:space="preserve"> </w:t>
      </w:r>
      <w:r w:rsidR="00943FDB">
        <w:t>Society.</w:t>
      </w:r>
      <w:r w:rsidR="00943FDB">
        <w:rPr>
          <w:rStyle w:val="FootnoteReference"/>
        </w:rPr>
        <w:footnoteReference w:id="55"/>
      </w:r>
      <w:r w:rsidRPr="00E42A44">
        <w:t xml:space="preserve"> The ‘reforming’ and ‘cultivating’ nature of work on the allotment site in this way</w:t>
      </w:r>
      <w:r w:rsidR="00110257">
        <w:t xml:space="preserve"> </w:t>
      </w:r>
      <w:r w:rsidRPr="00E42A44">
        <w:t>connected to the wider national debates regarding the ‘land reform’ movement in late</w:t>
      </w:r>
      <w:r w:rsidR="00110257">
        <w:t xml:space="preserve"> </w:t>
      </w:r>
      <w:r w:rsidRPr="00E42A44">
        <w:lastRenderedPageBreak/>
        <w:t>Victorian</w:t>
      </w:r>
      <w:r w:rsidR="00943FDB">
        <w:t xml:space="preserve"> and Edwardian England.</w:t>
      </w:r>
      <w:r w:rsidR="00943FDB">
        <w:rPr>
          <w:rStyle w:val="FootnoteReference"/>
        </w:rPr>
        <w:footnoteReference w:id="56"/>
      </w:r>
      <w:r w:rsidRPr="00E42A44">
        <w:t xml:space="preserve"> As notions of access to land for the labouring classes</w:t>
      </w:r>
      <w:r w:rsidR="00110257">
        <w:t xml:space="preserve"> </w:t>
      </w:r>
      <w:r w:rsidRPr="00E42A44">
        <w:t xml:space="preserve">appeared well-suited to the </w:t>
      </w:r>
      <w:proofErr w:type="spellStart"/>
      <w:r w:rsidRPr="00E42A44">
        <w:t>Rowntree’s</w:t>
      </w:r>
      <w:proofErr w:type="spellEnd"/>
      <w:r w:rsidRPr="00E42A44">
        <w:t xml:space="preserve"> religious, political and moral philosophy of a society</w:t>
      </w:r>
      <w:r w:rsidR="00110257">
        <w:t xml:space="preserve"> </w:t>
      </w:r>
      <w:r w:rsidRPr="00E42A44">
        <w:t>where individuals improved themselves and th</w:t>
      </w:r>
      <w:r w:rsidR="00943FDB">
        <w:t>e society in which they lived.</w:t>
      </w:r>
      <w:r w:rsidR="00943FDB">
        <w:rPr>
          <w:rStyle w:val="FootnoteReference"/>
        </w:rPr>
        <w:footnoteReference w:id="57"/>
      </w:r>
      <w:r w:rsidRPr="00E42A44">
        <w:t xml:space="preserve"> This drew upon</w:t>
      </w:r>
      <w:r w:rsidR="00110257">
        <w:t xml:space="preserve"> </w:t>
      </w:r>
      <w:r w:rsidRPr="00E42A44">
        <w:t xml:space="preserve">the work of the Liberal intellectual Leonard </w:t>
      </w:r>
      <w:proofErr w:type="spellStart"/>
      <w:r w:rsidRPr="00E42A44">
        <w:t>Hobhouse</w:t>
      </w:r>
      <w:proofErr w:type="spellEnd"/>
      <w:r w:rsidRPr="00E42A44">
        <w:t xml:space="preserve"> (1864-1929), who argued for an</w:t>
      </w:r>
      <w:r w:rsidR="00110257">
        <w:t xml:space="preserve"> </w:t>
      </w:r>
      <w:r w:rsidRPr="00E42A44">
        <w:t>‘organic society’ that balanced individual rights with the we</w:t>
      </w:r>
      <w:r w:rsidR="00943FDB">
        <w:t>lfare of the wider collective.</w:t>
      </w:r>
      <w:r w:rsidR="00943FDB">
        <w:rPr>
          <w:rStyle w:val="FootnoteReference"/>
        </w:rPr>
        <w:footnoteReference w:id="58"/>
      </w:r>
      <w:r w:rsidR="00110257">
        <w:t xml:space="preserve"> </w:t>
      </w:r>
      <w:proofErr w:type="spellStart"/>
      <w:r w:rsidRPr="00E42A44">
        <w:t>Hobhouse</w:t>
      </w:r>
      <w:proofErr w:type="spellEnd"/>
      <w:r w:rsidRPr="00E42A44">
        <w:t xml:space="preserve"> defined the ‘organic society’ as:</w:t>
      </w:r>
    </w:p>
    <w:p w:rsidR="00DB687D" w:rsidRDefault="00DB687D" w:rsidP="00F56578">
      <w:pPr>
        <w:spacing w:line="480" w:lineRule="auto"/>
      </w:pPr>
    </w:p>
    <w:p w:rsidR="00DB687D" w:rsidRDefault="00E42A44" w:rsidP="00F56578">
      <w:pPr>
        <w:spacing w:line="480" w:lineRule="auto"/>
        <w:ind w:left="720"/>
      </w:pPr>
      <w:r w:rsidRPr="00E42A44">
        <w:t>‘The organic view of society recognises an interdependence whereby the individual is</w:t>
      </w:r>
      <w:r w:rsidR="00DB687D">
        <w:t xml:space="preserve"> </w:t>
      </w:r>
      <w:r w:rsidRPr="00E42A44">
        <w:t>modified by the very social relatio</w:t>
      </w:r>
      <w:r w:rsidR="00943FDB">
        <w:t>ns that he helps to build up’.</w:t>
      </w:r>
      <w:r w:rsidR="00943FDB">
        <w:rPr>
          <w:rStyle w:val="FootnoteReference"/>
        </w:rPr>
        <w:footnoteReference w:id="59"/>
      </w:r>
      <w:r w:rsidR="00DB687D">
        <w:t xml:space="preserve"> </w:t>
      </w:r>
    </w:p>
    <w:p w:rsidR="00DB687D" w:rsidRDefault="00DB687D" w:rsidP="00F56578">
      <w:pPr>
        <w:spacing w:line="480" w:lineRule="auto"/>
      </w:pPr>
    </w:p>
    <w:p w:rsidR="00DB687D" w:rsidRDefault="00E42A44" w:rsidP="00F56578">
      <w:pPr>
        <w:spacing w:line="480" w:lineRule="auto"/>
      </w:pPr>
      <w:r w:rsidRPr="00E42A44">
        <w:t xml:space="preserve">Similarly, the </w:t>
      </w:r>
      <w:proofErr w:type="spellStart"/>
      <w:r w:rsidRPr="00E42A44">
        <w:t>Rowntrees</w:t>
      </w:r>
      <w:proofErr w:type="spellEnd"/>
      <w:r w:rsidRPr="00E42A44">
        <w:t>’ combined their Liberal politic</w:t>
      </w:r>
      <w:r w:rsidR="00110257">
        <w:t xml:space="preserve">al ideals for reform with their </w:t>
      </w:r>
      <w:r w:rsidRPr="00E42A44">
        <w:t>nonconformist</w:t>
      </w:r>
      <w:r w:rsidR="00DB687D">
        <w:t xml:space="preserve"> </w:t>
      </w:r>
      <w:r w:rsidRPr="00E42A44">
        <w:t>Quaker principles of mor</w:t>
      </w:r>
      <w:r w:rsidR="00943FDB">
        <w:t>al fortitude and forbearance.</w:t>
      </w:r>
      <w:r w:rsidR="00943FDB">
        <w:rPr>
          <w:rStyle w:val="FootnoteReference"/>
        </w:rPr>
        <w:footnoteReference w:id="60"/>
      </w:r>
      <w:r w:rsidR="00110257">
        <w:t xml:space="preserve"> These tenets were </w:t>
      </w:r>
      <w:r w:rsidRPr="00E42A44">
        <w:t>brought</w:t>
      </w:r>
      <w:r w:rsidR="00DB687D">
        <w:t xml:space="preserve"> </w:t>
      </w:r>
      <w:r w:rsidRPr="00E42A44">
        <w:t>onto the allotment site just as they were incorpor</w:t>
      </w:r>
      <w:r w:rsidR="00943FDB">
        <w:t>ated into the cocoa factories.</w:t>
      </w:r>
      <w:r w:rsidR="00943FDB">
        <w:rPr>
          <w:rStyle w:val="FootnoteReference"/>
        </w:rPr>
        <w:footnoteReference w:id="61"/>
      </w:r>
      <w:r w:rsidR="00110257">
        <w:t xml:space="preserve"> </w:t>
      </w:r>
      <w:r w:rsidRPr="00E42A44">
        <w:t>Behaviour</w:t>
      </w:r>
      <w:r w:rsidR="00DB687D">
        <w:t xml:space="preserve"> </w:t>
      </w:r>
      <w:r w:rsidRPr="00E42A44">
        <w:t>and attitudes on these allotment sites were controll</w:t>
      </w:r>
      <w:r w:rsidR="00110257">
        <w:t xml:space="preserve">ed and all tenants were obliged </w:t>
      </w:r>
      <w:r w:rsidRPr="00E42A44">
        <w:t>to follow</w:t>
      </w:r>
      <w:r w:rsidR="00DB687D">
        <w:t xml:space="preserve"> </w:t>
      </w:r>
      <w:r w:rsidRPr="00E42A44">
        <w:t xml:space="preserve">the terms and conditions which had been set out by </w:t>
      </w:r>
      <w:r w:rsidR="00110257">
        <w:t xml:space="preserve">the </w:t>
      </w:r>
      <w:proofErr w:type="spellStart"/>
      <w:r w:rsidR="00110257">
        <w:t>Rowntree</w:t>
      </w:r>
      <w:proofErr w:type="spellEnd"/>
      <w:r w:rsidR="00110257">
        <w:t xml:space="preserve"> family in the late </w:t>
      </w:r>
      <w:r w:rsidRPr="00E42A44">
        <w:t>nineteenth</w:t>
      </w:r>
      <w:r w:rsidR="00DB687D">
        <w:t xml:space="preserve"> </w:t>
      </w:r>
      <w:r w:rsidRPr="00E42A44">
        <w:t>century. Allotment tenants were provided with e</w:t>
      </w:r>
      <w:r w:rsidR="00110257">
        <w:t xml:space="preserve">leven conditions which affirmed </w:t>
      </w:r>
      <w:r w:rsidRPr="00E42A44">
        <w:t>the</w:t>
      </w:r>
      <w:r w:rsidR="00DB687D">
        <w:t xml:space="preserve"> </w:t>
      </w:r>
      <w:r w:rsidRPr="00E42A44">
        <w:t>importance of the upkeep of the site and the responsibility of the individual tenant both</w:t>
      </w:r>
      <w:r w:rsidR="00110257">
        <w:t xml:space="preserve"> </w:t>
      </w:r>
      <w:r w:rsidRPr="00E42A44">
        <w:t>towards their allotment and their conduct on the site. In particular, condition 10 stated that:</w:t>
      </w:r>
    </w:p>
    <w:p w:rsidR="00110257" w:rsidRDefault="00110257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  <w:ind w:left="720"/>
      </w:pPr>
      <w:r w:rsidRPr="00E42A44">
        <w:lastRenderedPageBreak/>
        <w:t>‘Betting and Gambling, bad language and the use of Intoxicating Liquors in the</w:t>
      </w:r>
      <w:r w:rsidR="00DB687D">
        <w:t xml:space="preserve"> Allotment </w:t>
      </w:r>
      <w:r w:rsidRPr="00E42A44">
        <w:t>Gardens are strictly prohibited, and any tenant breaking this rule renders</w:t>
      </w:r>
      <w:r w:rsidR="00943FDB">
        <w:t xml:space="preserve"> </w:t>
      </w:r>
      <w:r w:rsidR="00DB687D">
        <w:t xml:space="preserve">himself liable to </w:t>
      </w:r>
      <w:r w:rsidRPr="00E42A44">
        <w:t>suspension from the Gardens, and the immediate forfeiture of his</w:t>
      </w:r>
      <w:r w:rsidR="00DB687D">
        <w:t xml:space="preserve"> </w:t>
      </w:r>
      <w:r w:rsidR="00943FDB">
        <w:t>tenancy.’</w:t>
      </w:r>
      <w:r w:rsidR="00943FDB">
        <w:rPr>
          <w:rStyle w:val="FootnoteReference"/>
        </w:rPr>
        <w:footnoteReference w:id="62"/>
      </w:r>
    </w:p>
    <w:p w:rsidR="00DB687D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 xml:space="preserve">In this manner, the </w:t>
      </w:r>
      <w:proofErr w:type="spellStart"/>
      <w:r w:rsidRPr="00E42A44">
        <w:t>Rowntree</w:t>
      </w:r>
      <w:proofErr w:type="spellEnd"/>
      <w:r w:rsidRPr="00E42A44">
        <w:t xml:space="preserve"> allotments served as specific locales within the city where the</w:t>
      </w:r>
      <w:r w:rsidR="00110257">
        <w:t xml:space="preserve"> </w:t>
      </w:r>
      <w:r w:rsidRPr="00E42A44">
        <w:t>framework of the ‘organic society’ could be initiated and reinforced through the work of</w:t>
      </w:r>
      <w:r w:rsidR="00110257">
        <w:t xml:space="preserve"> </w:t>
      </w:r>
      <w:r w:rsidR="00943FDB">
        <w:t>tenants on the allotment site.</w:t>
      </w:r>
      <w:r w:rsidR="00943FDB">
        <w:rPr>
          <w:rStyle w:val="FootnoteReference"/>
        </w:rPr>
        <w:footnoteReference w:id="63"/>
      </w:r>
    </w:p>
    <w:p w:rsidR="00DB687D" w:rsidRDefault="00DB687D" w:rsidP="00F56578">
      <w:pPr>
        <w:spacing w:line="480" w:lineRule="auto"/>
      </w:pPr>
    </w:p>
    <w:p w:rsidR="00DB687D" w:rsidRDefault="00DB687D" w:rsidP="00F56578">
      <w:pPr>
        <w:spacing w:line="480" w:lineRule="auto"/>
      </w:pPr>
    </w:p>
    <w:p w:rsidR="00E42A44" w:rsidRPr="00DB687D" w:rsidRDefault="00E42A44" w:rsidP="00F56578">
      <w:pPr>
        <w:spacing w:line="480" w:lineRule="auto"/>
        <w:rPr>
          <w:b/>
          <w:u w:val="single"/>
        </w:rPr>
      </w:pPr>
      <w:r w:rsidRPr="00DB687D">
        <w:rPr>
          <w:b/>
          <w:u w:val="single"/>
        </w:rPr>
        <w:t>The campaign for public allotments in York</w:t>
      </w:r>
    </w:p>
    <w:p w:rsidR="00DB687D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>The popularity of allotment sites amongst the working classes in York and their availability</w:t>
      </w:r>
      <w:r w:rsidR="00110257">
        <w:t xml:space="preserve"> </w:t>
      </w:r>
      <w:r w:rsidRPr="00E42A44">
        <w:t>to only a few citizens ensured that allotment gardens became the battleground of the reform</w:t>
      </w:r>
      <w:r w:rsidR="00110257">
        <w:t xml:space="preserve"> </w:t>
      </w:r>
      <w:r w:rsidRPr="00E42A44">
        <w:t>movement as the Liberal and the nascent Labour Party sought to use these amenities as a</w:t>
      </w:r>
      <w:r w:rsidR="00110257">
        <w:t xml:space="preserve"> </w:t>
      </w:r>
      <w:r w:rsidRPr="00E42A44">
        <w:t>means of addressing the condition of workin</w:t>
      </w:r>
      <w:r w:rsidR="00943FDB">
        <w:t>g class residents in the city.</w:t>
      </w:r>
      <w:r w:rsidR="00943FDB">
        <w:rPr>
          <w:rStyle w:val="FootnoteReference"/>
        </w:rPr>
        <w:footnoteReference w:id="64"/>
      </w:r>
      <w:r w:rsidRPr="00E42A44">
        <w:t xml:space="preserve"> The Labour agenda</w:t>
      </w:r>
      <w:r w:rsidR="00110257">
        <w:t xml:space="preserve"> </w:t>
      </w:r>
      <w:r w:rsidRPr="00E42A44">
        <w:t>for allotment sites was given a boost with the municipal elections of November 1904, as the</w:t>
      </w:r>
      <w:r w:rsidR="00110257">
        <w:t xml:space="preserve"> </w:t>
      </w:r>
      <w:r w:rsidRPr="00E42A44">
        <w:t xml:space="preserve">Independent Labour Party candidate, </w:t>
      </w:r>
      <w:proofErr w:type="spellStart"/>
      <w:r w:rsidRPr="00E42A44">
        <w:t>Mr.</w:t>
      </w:r>
      <w:proofErr w:type="spellEnd"/>
      <w:r w:rsidRPr="00E42A44">
        <w:t xml:space="preserve"> Fred Morley, was successfully elected as a</w:t>
      </w:r>
      <w:r w:rsidR="00110257">
        <w:t xml:space="preserve"> </w:t>
      </w:r>
      <w:r w:rsidRPr="00E42A44">
        <w:t>councillor for th</w:t>
      </w:r>
      <w:r w:rsidR="00943FDB">
        <w:t xml:space="preserve">e </w:t>
      </w:r>
      <w:proofErr w:type="spellStart"/>
      <w:r w:rsidR="00943FDB">
        <w:t>Castlegate</w:t>
      </w:r>
      <w:proofErr w:type="spellEnd"/>
      <w:r w:rsidR="00943FDB">
        <w:t xml:space="preserve"> Ward of the city.</w:t>
      </w:r>
      <w:r w:rsidR="00943FDB">
        <w:rPr>
          <w:rStyle w:val="FootnoteReference"/>
        </w:rPr>
        <w:footnoteReference w:id="65"/>
      </w:r>
      <w:r w:rsidRPr="00E42A44">
        <w:t xml:space="preserve"> After only a month of his appointment,</w:t>
      </w:r>
      <w:r w:rsidR="00110257">
        <w:t xml:space="preserve"> </w:t>
      </w:r>
      <w:r w:rsidRPr="00E42A44">
        <w:t>Councillor Morley had written to the Town Clerk requesting information as to the</w:t>
      </w:r>
      <w:r w:rsidR="00110257">
        <w:t xml:space="preserve"> </w:t>
      </w:r>
      <w:r w:rsidRPr="00E42A44">
        <w:t>Corporation’s duty and ability to provide allotments for citizens. The increased activism of</w:t>
      </w:r>
      <w:r w:rsidR="00110257">
        <w:t xml:space="preserve"> </w:t>
      </w:r>
      <w:r w:rsidRPr="00E42A44">
        <w:t>the Labour movement in York was further demonstrated in the manner that residents in the</w:t>
      </w:r>
      <w:r w:rsidR="00110257">
        <w:t xml:space="preserve"> </w:t>
      </w:r>
      <w:r w:rsidRPr="00E42A44">
        <w:t>Holgate area of the city also petitioned the Corporation for allotments. In August 1904 the</w:t>
      </w:r>
      <w:r w:rsidR="00110257">
        <w:t xml:space="preserve"> </w:t>
      </w:r>
      <w:r w:rsidRPr="00E42A44">
        <w:lastRenderedPageBreak/>
        <w:t xml:space="preserve">Town Clerk had received correspondence from a </w:t>
      </w:r>
      <w:proofErr w:type="spellStart"/>
      <w:r w:rsidRPr="00E42A44">
        <w:t>Mr.</w:t>
      </w:r>
      <w:proofErr w:type="spellEnd"/>
      <w:r w:rsidRPr="00E42A44">
        <w:t xml:space="preserve"> W. Hoyle of Murray Street, Holgate.</w:t>
      </w:r>
      <w:r w:rsidR="00110257">
        <w:t xml:space="preserve"> </w:t>
      </w:r>
      <w:r w:rsidRPr="00E42A44">
        <w:t>The letter was addressed from the ‘citizens of York, resident in the Holgate District’, and</w:t>
      </w:r>
      <w:r w:rsidR="00110257">
        <w:t xml:space="preserve"> </w:t>
      </w:r>
      <w:r w:rsidRPr="00E42A44">
        <w:t>contained an application for land on or near Holgate, ‘for the purpose of providing</w:t>
      </w:r>
      <w:r w:rsidR="00110257">
        <w:t xml:space="preserve"> </w:t>
      </w:r>
      <w:r w:rsidR="00943FDB">
        <w:t>allotments’.</w:t>
      </w:r>
      <w:r w:rsidR="00943FDB">
        <w:rPr>
          <w:rStyle w:val="FootnoteReference"/>
        </w:rPr>
        <w:footnoteReference w:id="66"/>
      </w:r>
      <w:r w:rsidRPr="00E42A44">
        <w:t xml:space="preserve"> The letter was signed by twenty residents and ratepayers of Holgate. The</w:t>
      </w:r>
      <w:r w:rsidR="00110257">
        <w:t xml:space="preserve"> </w:t>
      </w:r>
      <w:r w:rsidRPr="00E42A44">
        <w:t>majority of these signatories were railway workers and therefore not eligible for many of the</w:t>
      </w:r>
      <w:r w:rsidR="00110257">
        <w:t xml:space="preserve"> </w:t>
      </w:r>
      <w:r w:rsidRPr="00E42A44">
        <w:t>privately owned allotment gardens in the city or unable to obtain the limited allotments</w:t>
      </w:r>
      <w:r w:rsidR="00110257">
        <w:t xml:space="preserve"> </w:t>
      </w:r>
      <w:r w:rsidRPr="00E42A44">
        <w:t>operated since the 1850s by the railw</w:t>
      </w:r>
      <w:r w:rsidR="00943FDB">
        <w:t>ay companies outside the city.</w:t>
      </w:r>
      <w:r w:rsidR="00943FDB">
        <w:rPr>
          <w:rStyle w:val="FootnoteReference"/>
        </w:rPr>
        <w:footnoteReference w:id="67"/>
      </w:r>
      <w:r w:rsidRPr="00E42A44">
        <w:t xml:space="preserve"> The letter was written</w:t>
      </w:r>
      <w:r w:rsidR="00110257">
        <w:t xml:space="preserve"> </w:t>
      </w:r>
      <w:r w:rsidRPr="00E42A44">
        <w:t>with the express intention of activating the Corporation’s obligation under the 1887</w:t>
      </w:r>
      <w:r w:rsidR="00110257">
        <w:t xml:space="preserve"> </w:t>
      </w:r>
      <w:r w:rsidRPr="00E42A44">
        <w:t>Allotments Act. The reference to the 1887 Act demonstrates the commitment and</w:t>
      </w:r>
      <w:r w:rsidR="00110257">
        <w:t xml:space="preserve"> </w:t>
      </w:r>
      <w:r w:rsidRPr="00E42A44">
        <w:t>organisation of the residents of the Holgate area of the city to the acquisition of allotment</w:t>
      </w:r>
      <w:r w:rsidR="00110257">
        <w:t xml:space="preserve"> </w:t>
      </w:r>
      <w:r w:rsidRPr="00E42A44">
        <w:t>sites. The 1887 Act was set in place by the Tory government of the late 1880s to alleviate the</w:t>
      </w:r>
      <w:r w:rsidR="00110257">
        <w:t xml:space="preserve"> </w:t>
      </w:r>
      <w:r w:rsidRPr="00E42A44">
        <w:t>effects of the agricultural depression; it had given local authorities the power to provide</w:t>
      </w:r>
      <w:r w:rsidR="00110257">
        <w:t xml:space="preserve"> </w:t>
      </w:r>
      <w:r w:rsidRPr="00E42A44">
        <w:t>allotments when petitioned by six or more ratepayers. However, the 1887 Act proved</w:t>
      </w:r>
      <w:r w:rsidR="00110257">
        <w:t xml:space="preserve"> </w:t>
      </w:r>
      <w:r w:rsidRPr="00E42A44">
        <w:t>cumbersome and difficult to use, as it was without any provision that required the</w:t>
      </w:r>
      <w:r w:rsidR="00110257">
        <w:t xml:space="preserve"> </w:t>
      </w:r>
      <w:r w:rsidRPr="00E42A44">
        <w:t>compulsory purchase of land for allotments by civic authorities. Indeed, in York, the 1887</w:t>
      </w:r>
      <w:r w:rsidR="00110257">
        <w:t xml:space="preserve"> </w:t>
      </w:r>
      <w:r w:rsidRPr="00E42A44">
        <w:t>Act was interpreted by the City Corporation as largely concerned with encouraging the</w:t>
      </w:r>
      <w:r w:rsidR="00110257">
        <w:t xml:space="preserve"> </w:t>
      </w:r>
      <w:r w:rsidRPr="00E42A44">
        <w:t>development of privately-owned allotment sites, as ratepayers were obliged to prove</w:t>
      </w:r>
      <w:r w:rsidR="00110257">
        <w:t xml:space="preserve"> </w:t>
      </w:r>
      <w:r w:rsidRPr="00E42A44">
        <w:t>allotments were un</w:t>
      </w:r>
      <w:r w:rsidR="00943FDB">
        <w:t>obtainable by any other means.</w:t>
      </w:r>
      <w:r w:rsidR="00943FDB">
        <w:rPr>
          <w:rStyle w:val="FootnoteReference"/>
        </w:rPr>
        <w:footnoteReference w:id="68"/>
      </w:r>
      <w:r w:rsidRPr="00E42A44">
        <w:t xml:space="preserve"> Furthermore, the 1887 Act stipulated that</w:t>
      </w:r>
      <w:r w:rsidR="00110257">
        <w:t xml:space="preserve"> </w:t>
      </w:r>
      <w:r w:rsidRPr="00E42A44">
        <w:t>allotment sites could only be provided if they were able to run at a profit or were not at least a</w:t>
      </w:r>
      <w:r w:rsidR="00110257">
        <w:t xml:space="preserve"> </w:t>
      </w:r>
      <w:r w:rsidRPr="00E42A44">
        <w:t>financ</w:t>
      </w:r>
      <w:r w:rsidR="00943FDB">
        <w:t>ial burden upon the ratepayer.</w:t>
      </w:r>
      <w:r w:rsidR="00943FDB">
        <w:rPr>
          <w:rStyle w:val="FootnoteReference"/>
        </w:rPr>
        <w:footnoteReference w:id="69"/>
      </w:r>
      <w:r w:rsidRPr="00E42A44">
        <w:t xml:space="preserve"> Therefore, the 1887 Act could only </w:t>
      </w:r>
      <w:proofErr w:type="spellStart"/>
      <w:r w:rsidRPr="00E42A44">
        <w:t>used</w:t>
      </w:r>
      <w:proofErr w:type="spellEnd"/>
      <w:r w:rsidRPr="00E42A44">
        <w:t xml:space="preserve"> effectively by</w:t>
      </w:r>
      <w:r w:rsidR="00110257">
        <w:t xml:space="preserve"> </w:t>
      </w:r>
      <w:r w:rsidRPr="00E42A44">
        <w:t>ratepayers where there was a concerted effort undertaken by reformers to insist on its</w:t>
      </w:r>
      <w:r w:rsidR="00110257">
        <w:t xml:space="preserve"> </w:t>
      </w:r>
      <w:r w:rsidRPr="00E42A44">
        <w:t>observation by the local authority.</w:t>
      </w:r>
    </w:p>
    <w:p w:rsidR="00E42A44" w:rsidRPr="00E42A44" w:rsidRDefault="00E42A44" w:rsidP="00F56578">
      <w:pPr>
        <w:spacing w:line="480" w:lineRule="auto"/>
        <w:ind w:firstLine="720"/>
      </w:pPr>
      <w:r w:rsidRPr="00E42A44">
        <w:lastRenderedPageBreak/>
        <w:t>The movement for greater access to allotments in York was monitored by the Liberals</w:t>
      </w:r>
      <w:r w:rsidR="00110257">
        <w:t xml:space="preserve"> </w:t>
      </w:r>
      <w:r w:rsidRPr="00E42A44">
        <w:t>in the city. After the inquiries made by Councillor Morley and the letter from the residents in</w:t>
      </w:r>
      <w:r w:rsidR="00110257">
        <w:t xml:space="preserve"> </w:t>
      </w:r>
      <w:r w:rsidRPr="00E42A44">
        <w:t>Holgate, during a conference organised by the Friends’ Social Services Committee in January</w:t>
      </w:r>
    </w:p>
    <w:p w:rsidR="00E42A44" w:rsidRPr="00E42A44" w:rsidRDefault="00E42A44" w:rsidP="00F56578">
      <w:pPr>
        <w:spacing w:line="480" w:lineRule="auto"/>
      </w:pPr>
      <w:r w:rsidRPr="00E42A44">
        <w:t xml:space="preserve">1905, chaired by </w:t>
      </w:r>
      <w:proofErr w:type="spellStart"/>
      <w:r w:rsidRPr="00E42A44">
        <w:t>Seebohm</w:t>
      </w:r>
      <w:proofErr w:type="spellEnd"/>
      <w:r w:rsidRPr="00E42A44">
        <w:t xml:space="preserve"> </w:t>
      </w:r>
      <w:proofErr w:type="spellStart"/>
      <w:r w:rsidRPr="00E42A44">
        <w:t>Rowntree</w:t>
      </w:r>
      <w:proofErr w:type="spellEnd"/>
      <w:r w:rsidRPr="00E42A44">
        <w:t>, a call was made that allotments were the ‘cure for</w:t>
      </w:r>
      <w:r w:rsidR="00110257">
        <w:t xml:space="preserve"> </w:t>
      </w:r>
      <w:r w:rsidR="00943FDB">
        <w:t>poverty’.</w:t>
      </w:r>
      <w:r w:rsidR="00943FDB">
        <w:rPr>
          <w:rStyle w:val="FootnoteReference"/>
        </w:rPr>
        <w:footnoteReference w:id="70"/>
      </w:r>
      <w:r w:rsidRPr="00E42A44">
        <w:t xml:space="preserve"> With rising unemployment in the city, allotment gardens were thereby seen by</w:t>
      </w:r>
      <w:r w:rsidR="00110257">
        <w:t xml:space="preserve"> </w:t>
      </w:r>
      <w:r w:rsidRPr="00E42A44">
        <w:t>both Labour and Liberal representatives as a key reform in alleviating the burden of</w:t>
      </w:r>
      <w:r w:rsidR="00110257">
        <w:t xml:space="preserve"> </w:t>
      </w:r>
      <w:r w:rsidRPr="00E42A44">
        <w:t>deprivation. With increasing pressure from Labour, Cooperative and now Liberal council</w:t>
      </w:r>
      <w:r w:rsidR="00110257">
        <w:t xml:space="preserve"> </w:t>
      </w:r>
      <w:r w:rsidRPr="00E42A44">
        <w:t>members to provide allotment gardens to residents, the civic authority organised an</w:t>
      </w:r>
      <w:r w:rsidR="00110257">
        <w:t xml:space="preserve"> </w:t>
      </w:r>
      <w:r w:rsidRPr="00E42A44">
        <w:t>assessment of the requirements of organising and managing an allotment site. As the City</w:t>
      </w:r>
      <w:r w:rsidR="00110257">
        <w:t xml:space="preserve"> </w:t>
      </w:r>
      <w:r w:rsidRPr="00E42A44">
        <w:t>Corporation had no experience of setting up or maintaining an allotment site, other boroughs</w:t>
      </w:r>
      <w:r w:rsidR="00110257">
        <w:t xml:space="preserve"> </w:t>
      </w:r>
      <w:r w:rsidRPr="00E42A44">
        <w:t>and cities in the United Kingdom that had already created allotment gardens were researched.</w:t>
      </w:r>
      <w:r w:rsidR="00110257">
        <w:t xml:space="preserve"> </w:t>
      </w:r>
      <w:r w:rsidRPr="00E42A44">
        <w:t xml:space="preserve">Municipal authorities in Nottingham, Derby, Sheffield, </w:t>
      </w:r>
      <w:proofErr w:type="spellStart"/>
      <w:r w:rsidRPr="00E42A44">
        <w:t>Bridport</w:t>
      </w:r>
      <w:proofErr w:type="spellEnd"/>
      <w:r w:rsidRPr="00E42A44">
        <w:t xml:space="preserve"> and Swindon were contacted</w:t>
      </w:r>
      <w:r w:rsidR="00110257">
        <w:t xml:space="preserve"> </w:t>
      </w:r>
      <w:r w:rsidRPr="00E42A44">
        <w:t>and asked to provide information as to the methods of providing allotments and the nature of</w:t>
      </w:r>
      <w:r w:rsidR="00110257">
        <w:t xml:space="preserve"> </w:t>
      </w:r>
      <w:r w:rsidRPr="00E42A44">
        <w:t>the contracts between the individu</w:t>
      </w:r>
      <w:r w:rsidR="00943FDB">
        <w:t>al tenant and the Corporation.</w:t>
      </w:r>
      <w:r w:rsidR="00943FDB">
        <w:rPr>
          <w:rStyle w:val="FootnoteReference"/>
        </w:rPr>
        <w:footnoteReference w:id="71"/>
      </w:r>
      <w:r w:rsidRPr="00E42A44">
        <w:t xml:space="preserve"> The main assistance for</w:t>
      </w:r>
      <w:r w:rsidR="00110257">
        <w:t xml:space="preserve"> </w:t>
      </w:r>
      <w:r w:rsidRPr="00E42A44">
        <w:t xml:space="preserve">this process, however, came from the allotments already in the city operated by the </w:t>
      </w:r>
      <w:proofErr w:type="spellStart"/>
      <w:r w:rsidRPr="00E42A44">
        <w:t>Rowntree</w:t>
      </w:r>
      <w:proofErr w:type="spellEnd"/>
      <w:r w:rsidR="00110257">
        <w:t xml:space="preserve"> </w:t>
      </w:r>
      <w:r w:rsidRPr="00E42A44">
        <w:t xml:space="preserve">family. Arnold </w:t>
      </w:r>
      <w:proofErr w:type="spellStart"/>
      <w:r w:rsidRPr="00E42A44">
        <w:t>Rowntree</w:t>
      </w:r>
      <w:proofErr w:type="spellEnd"/>
      <w:r w:rsidRPr="00E42A44">
        <w:t xml:space="preserve"> was repeatedly consulted by the Town Clerk as to the manner in</w:t>
      </w:r>
      <w:r w:rsidR="00110257">
        <w:t xml:space="preserve"> </w:t>
      </w:r>
      <w:r w:rsidRPr="00E42A44">
        <w:t>which allotment gardens should be constructed and maintained. Significantly, the contracts</w:t>
      </w:r>
      <w:r w:rsidR="00110257">
        <w:t xml:space="preserve"> </w:t>
      </w:r>
      <w:r w:rsidRPr="00E42A44">
        <w:t xml:space="preserve">issued by </w:t>
      </w:r>
      <w:proofErr w:type="spellStart"/>
      <w:r w:rsidRPr="00E42A44">
        <w:t>Rowntree’s</w:t>
      </w:r>
      <w:proofErr w:type="spellEnd"/>
      <w:r w:rsidRPr="00E42A44">
        <w:t xml:space="preserve"> to tenants were also taken as the standard form to be replicated by the</w:t>
      </w:r>
      <w:r w:rsidR="00110257">
        <w:t xml:space="preserve"> </w:t>
      </w:r>
      <w:r w:rsidR="00943FDB">
        <w:t>Corporation.</w:t>
      </w:r>
      <w:r w:rsidR="00943FDB">
        <w:rPr>
          <w:rStyle w:val="FootnoteReference"/>
        </w:rPr>
        <w:footnoteReference w:id="72"/>
      </w:r>
      <w:r w:rsidRPr="00E42A44">
        <w:t xml:space="preserve"> The </w:t>
      </w:r>
      <w:proofErr w:type="spellStart"/>
      <w:r w:rsidRPr="00E42A44">
        <w:t>Rowntree</w:t>
      </w:r>
      <w:proofErr w:type="spellEnd"/>
      <w:r w:rsidRPr="00E42A44">
        <w:t xml:space="preserve"> allotments were, therefore, used as the template for the planned</w:t>
      </w:r>
      <w:r w:rsidR="00110257">
        <w:t xml:space="preserve"> </w:t>
      </w:r>
      <w:r w:rsidRPr="00E42A44">
        <w:t>Corporation allotments, even down to the stipulations in the terms and conditions. Whilst</w:t>
      </w:r>
      <w:r w:rsidR="00110257">
        <w:t xml:space="preserve"> </w:t>
      </w:r>
      <w:r w:rsidRPr="00E42A44">
        <w:t>working class activism was at the root of the movement to secure allotments for larger</w:t>
      </w:r>
      <w:r w:rsidR="00110257">
        <w:t xml:space="preserve"> </w:t>
      </w:r>
      <w:r w:rsidRPr="00E42A44">
        <w:t>numbers of the city’s residents, it was the Liberal values of allotments as tools of social</w:t>
      </w:r>
      <w:r w:rsidR="00110257">
        <w:t xml:space="preserve"> </w:t>
      </w:r>
      <w:r w:rsidRPr="00E42A44">
        <w:lastRenderedPageBreak/>
        <w:t>reform which would initially shape the development of allotments in York. Allotments would</w:t>
      </w:r>
      <w:r w:rsidR="00110257">
        <w:t xml:space="preserve"> </w:t>
      </w:r>
      <w:r w:rsidRPr="00E42A44">
        <w:t>function as a means of reinforcing the ‘rules and resou</w:t>
      </w:r>
      <w:r w:rsidR="00943FDB">
        <w:t>rces’ of the Liberal ideology.</w:t>
      </w:r>
      <w:r w:rsidR="00943FDB">
        <w:rPr>
          <w:rStyle w:val="FootnoteReference"/>
        </w:rPr>
        <w:footnoteReference w:id="73"/>
      </w:r>
    </w:p>
    <w:p w:rsidR="00E42A44" w:rsidRPr="00E42A44" w:rsidRDefault="00E42A44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</w:p>
    <w:p w:rsidR="00E42A44" w:rsidRPr="00DB687D" w:rsidRDefault="00E42A44" w:rsidP="00F56578">
      <w:pPr>
        <w:spacing w:line="480" w:lineRule="auto"/>
        <w:rPr>
          <w:b/>
          <w:u w:val="single"/>
        </w:rPr>
      </w:pPr>
      <w:r w:rsidRPr="00DB687D">
        <w:rPr>
          <w:b/>
          <w:u w:val="single"/>
        </w:rPr>
        <w:t>The development of the Corporation allotments in York</w:t>
      </w:r>
    </w:p>
    <w:p w:rsidR="00DB687D" w:rsidRPr="00E42A44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>Upon completion of the assessment, the Corporation complied with its legal and moral</w:t>
      </w:r>
      <w:r w:rsidR="00110257">
        <w:t xml:space="preserve"> </w:t>
      </w:r>
      <w:r w:rsidRPr="00E42A44">
        <w:t>obligation to provide allotment gardens for the citizens of York. As the residents of Holgate</w:t>
      </w:r>
      <w:r w:rsidR="00110257">
        <w:t xml:space="preserve"> </w:t>
      </w:r>
      <w:r w:rsidRPr="00E42A44">
        <w:t>had petitioned the Corporation under the 1887 Act – the Corporation were bound to ensure</w:t>
      </w:r>
      <w:r w:rsidR="00110257">
        <w:t xml:space="preserve"> </w:t>
      </w:r>
      <w:r w:rsidRPr="00E42A44">
        <w:t>that the Holgate area would be the first site of public allotments in York. The process of</w:t>
      </w:r>
      <w:r w:rsidR="00110257">
        <w:t xml:space="preserve"> </w:t>
      </w:r>
      <w:r w:rsidRPr="00E42A44">
        <w:t>finding land suitable for the residents of Holgate and for the Corporation was relatively</w:t>
      </w:r>
      <w:r w:rsidR="00110257">
        <w:t xml:space="preserve"> </w:t>
      </w:r>
      <w:r w:rsidRPr="00E42A44">
        <w:t>quick. An area of land in the area, previously used as a football pitch, which was already</w:t>
      </w:r>
      <w:r w:rsidR="00110257">
        <w:t xml:space="preserve"> </w:t>
      </w:r>
      <w:r w:rsidRPr="00E42A44">
        <w:t>owned by the council, had been identified as suitable for purpose. By April 1905 the</w:t>
      </w:r>
    </w:p>
    <w:p w:rsidR="00E42A44" w:rsidRPr="00E42A44" w:rsidRDefault="00E42A44" w:rsidP="00F56578">
      <w:pPr>
        <w:spacing w:line="480" w:lineRule="auto"/>
      </w:pPr>
      <w:r w:rsidRPr="00E42A44">
        <w:t>Corporation had concluded a series of negotiations to secure this site for what was termed the</w:t>
      </w:r>
      <w:r w:rsidR="00110257">
        <w:t xml:space="preserve"> </w:t>
      </w:r>
      <w:r w:rsidRPr="00E42A44">
        <w:t xml:space="preserve">Holgate Allotments. The area had been rented by the Reverend J. </w:t>
      </w:r>
      <w:proofErr w:type="spellStart"/>
      <w:r w:rsidRPr="00E42A44">
        <w:t>Topham</w:t>
      </w:r>
      <w:proofErr w:type="spellEnd"/>
      <w:r w:rsidRPr="00E42A44">
        <w:t xml:space="preserve"> and </w:t>
      </w:r>
      <w:proofErr w:type="spellStart"/>
      <w:r w:rsidRPr="00E42A44">
        <w:t>Mrs.</w:t>
      </w:r>
      <w:proofErr w:type="spellEnd"/>
      <w:r w:rsidRPr="00E42A44">
        <w:t xml:space="preserve"> Roberta</w:t>
      </w:r>
    </w:p>
    <w:p w:rsidR="00E42A44" w:rsidRPr="00E42A44" w:rsidRDefault="00E42A44" w:rsidP="00F56578">
      <w:pPr>
        <w:spacing w:line="480" w:lineRule="auto"/>
      </w:pPr>
      <w:r w:rsidRPr="00E42A44">
        <w:t>Grant Lawson, who signalled their intention to give up their tenancy so, in words of the</w:t>
      </w:r>
      <w:r w:rsidR="00110257">
        <w:t xml:space="preserve"> </w:t>
      </w:r>
      <w:r w:rsidRPr="00E42A44">
        <w:t xml:space="preserve">Reverend </w:t>
      </w:r>
      <w:proofErr w:type="spellStart"/>
      <w:r w:rsidRPr="00E42A44">
        <w:t>Topham</w:t>
      </w:r>
      <w:proofErr w:type="spellEnd"/>
      <w:r w:rsidRPr="00E42A44">
        <w:t>, these ‘worthy men’ c</w:t>
      </w:r>
      <w:r w:rsidR="00943FDB">
        <w:t>ould obtain allotment gardens.</w:t>
      </w:r>
      <w:r w:rsidR="00943FDB">
        <w:rPr>
          <w:rStyle w:val="FootnoteReference"/>
        </w:rPr>
        <w:footnoteReference w:id="74"/>
      </w:r>
      <w:r w:rsidRPr="00E42A44">
        <w:t xml:space="preserve"> The Town Clerk</w:t>
      </w:r>
      <w:r w:rsidR="00110257">
        <w:t xml:space="preserve"> </w:t>
      </w:r>
      <w:r w:rsidRPr="00E42A44">
        <w:t>was advised by the Corporation to advertise the availability of plots in the first public</w:t>
      </w:r>
      <w:r w:rsidR="00110257">
        <w:t xml:space="preserve"> </w:t>
      </w:r>
      <w:r w:rsidRPr="00E42A44">
        <w:t>allotment garden in the local newspapers. The Clerk was subsequently inundated with</w:t>
      </w:r>
      <w:r w:rsidR="00110257">
        <w:t xml:space="preserve"> </w:t>
      </w:r>
      <w:r w:rsidRPr="00E42A44">
        <w:t>requests from residents in the Holgate area asking to be considered as a tenant for the site.</w:t>
      </w:r>
      <w:r w:rsidR="00110257">
        <w:t xml:space="preserve"> </w:t>
      </w:r>
      <w:r w:rsidRPr="00E42A44">
        <w:t>Some chose to use this opportunity to state their worthiness for an allotment; one individual</w:t>
      </w:r>
      <w:r w:rsidR="00110257">
        <w:t xml:space="preserve"> </w:t>
      </w:r>
      <w:r w:rsidRPr="00E42A44">
        <w:t>wrote how he was retired and needed the occupation, another that he had been resident in the</w:t>
      </w:r>
      <w:r w:rsidR="00110257">
        <w:t xml:space="preserve"> </w:t>
      </w:r>
      <w:r w:rsidRPr="00E42A44">
        <w:t xml:space="preserve">area for many years. </w:t>
      </w:r>
      <w:proofErr w:type="spellStart"/>
      <w:r w:rsidRPr="00E42A44">
        <w:t>Mr.</w:t>
      </w:r>
      <w:proofErr w:type="spellEnd"/>
      <w:r w:rsidRPr="00E42A44">
        <w:t xml:space="preserve"> Joseph Riches, in his application, drew attention to his need to</w:t>
      </w:r>
      <w:r w:rsidR="00110257">
        <w:t xml:space="preserve"> </w:t>
      </w:r>
      <w:r w:rsidRPr="00E42A44">
        <w:t xml:space="preserve">provide for a large family (Figure 2). </w:t>
      </w:r>
      <w:proofErr w:type="spellStart"/>
      <w:r w:rsidRPr="00E42A44">
        <w:t>Mr.</w:t>
      </w:r>
      <w:proofErr w:type="spellEnd"/>
      <w:r w:rsidRPr="00E42A44">
        <w:t xml:space="preserve"> Riches, resident in the Holgate area worked as a</w:t>
      </w:r>
      <w:r w:rsidR="00110257">
        <w:t xml:space="preserve"> </w:t>
      </w:r>
      <w:r w:rsidRPr="00E42A44">
        <w:lastRenderedPageBreak/>
        <w:t xml:space="preserve">labourer in the </w:t>
      </w:r>
      <w:proofErr w:type="spellStart"/>
      <w:r w:rsidRPr="00E42A44">
        <w:t>Scarcroft</w:t>
      </w:r>
      <w:proofErr w:type="spellEnd"/>
      <w:r w:rsidRPr="00E42A44">
        <w:t xml:space="preserve"> area and with seven children wanted to take on a plot at the new site</w:t>
      </w:r>
      <w:r w:rsidR="00110257">
        <w:t xml:space="preserve"> </w:t>
      </w:r>
      <w:r w:rsidR="00B272DE">
        <w:t>in Holgate.</w:t>
      </w:r>
      <w:r w:rsidR="00B272DE">
        <w:rPr>
          <w:rStyle w:val="FootnoteReference"/>
        </w:rPr>
        <w:footnoteReference w:id="75"/>
      </w:r>
    </w:p>
    <w:p w:rsidR="00DB687D" w:rsidRDefault="00E42A44" w:rsidP="00F56578">
      <w:pPr>
        <w:spacing w:line="480" w:lineRule="auto"/>
        <w:ind w:firstLine="720"/>
      </w:pPr>
      <w:r w:rsidRPr="00E42A44">
        <w:t>The site consisting of fifty-four individual plots of varying sizes over 300 square</w:t>
      </w:r>
      <w:r w:rsidR="00110257">
        <w:t xml:space="preserve"> </w:t>
      </w:r>
      <w:r w:rsidRPr="00E42A44">
        <w:t>yards was laid out by the City Engineer and by January 1906 the first tenants were able to</w:t>
      </w:r>
      <w:r w:rsidR="00110257">
        <w:t xml:space="preserve"> </w:t>
      </w:r>
      <w:r w:rsidRPr="00E42A44">
        <w:t>take their plots (Figure 3). The demand for allotments was so high that by September 1906 all</w:t>
      </w:r>
      <w:r w:rsidR="00110257">
        <w:t xml:space="preserve"> </w:t>
      </w:r>
      <w:r w:rsidRPr="00E42A44">
        <w:t>the plots on the site had been rented. The process of selection, however, was strictly</w:t>
      </w:r>
      <w:r w:rsidR="00110257">
        <w:t xml:space="preserve"> </w:t>
      </w:r>
      <w:r w:rsidRPr="00E42A44">
        <w:t>monitored with details of the occupation of tenan</w:t>
      </w:r>
      <w:r w:rsidR="00B272DE">
        <w:t>ts recorded by the Town Clerk.</w:t>
      </w:r>
      <w:r w:rsidR="00B272DE">
        <w:rPr>
          <w:rStyle w:val="FootnoteReference"/>
        </w:rPr>
        <w:footnoteReference w:id="76"/>
      </w:r>
      <w:r w:rsidRPr="00E42A44">
        <w:t xml:space="preserve"> The yearly</w:t>
      </w:r>
      <w:r w:rsidR="00110257">
        <w:t xml:space="preserve"> </w:t>
      </w:r>
      <w:r w:rsidRPr="00E42A44">
        <w:t>rent for each individual plot of 10 shillings and 6 pence also prohibited access for many of</w:t>
      </w:r>
      <w:r w:rsidR="00110257">
        <w:t xml:space="preserve"> </w:t>
      </w:r>
      <w:r w:rsidRPr="00E42A44">
        <w:t>the city’s poorest residents. However, as the City Corporation opened the allotment garden to</w:t>
      </w:r>
      <w:r w:rsidR="00110257">
        <w:t xml:space="preserve"> </w:t>
      </w:r>
      <w:r w:rsidRPr="00E42A44">
        <w:t>tenants, they faced a growing set of demands from plot holders to maintain and improve the</w:t>
      </w:r>
      <w:r w:rsidR="00110257">
        <w:t xml:space="preserve"> </w:t>
      </w:r>
      <w:r w:rsidRPr="00E42A44">
        <w:t>site. The allotment holders had formed themselves into the Holgate Allotment Holders</w:t>
      </w:r>
      <w:r w:rsidR="00110257">
        <w:t xml:space="preserve"> </w:t>
      </w:r>
      <w:r w:rsidRPr="00E42A44">
        <w:t>Association by January 1906 and proceeded to negotiate with the Corporation as to the</w:t>
      </w:r>
      <w:r w:rsidR="00110257">
        <w:t xml:space="preserve"> </w:t>
      </w:r>
      <w:r w:rsidRPr="00E42A44">
        <w:t>responsibilities of the latter towards the maintenance of the allotments. The provision of</w:t>
      </w:r>
      <w:r w:rsidR="00110257">
        <w:t xml:space="preserve"> </w:t>
      </w:r>
      <w:r w:rsidRPr="00E42A44">
        <w:t>water pumps, the keeping of livestock and the lowering of rent were recurring issues in the</w:t>
      </w:r>
      <w:r w:rsidR="00110257">
        <w:t xml:space="preserve"> </w:t>
      </w:r>
      <w:r w:rsidRPr="00E42A44">
        <w:t>correspondence between th</w:t>
      </w:r>
      <w:r w:rsidR="00B272DE">
        <w:t>e Corporation and the tenants.</w:t>
      </w:r>
      <w:r w:rsidR="00B272DE">
        <w:rPr>
          <w:rStyle w:val="FootnoteReference"/>
        </w:rPr>
        <w:footnoteReference w:id="77"/>
      </w:r>
      <w:r w:rsidRPr="00E42A44">
        <w:t xml:space="preserve"> Through these actions, the tenants</w:t>
      </w:r>
      <w:r w:rsidR="00110257">
        <w:t xml:space="preserve"> </w:t>
      </w:r>
      <w:r w:rsidRPr="00E42A44">
        <w:t>began to rework the relationship between citizens and the City Corporation – creating a new</w:t>
      </w:r>
      <w:r w:rsidR="00110257">
        <w:t xml:space="preserve"> </w:t>
      </w:r>
      <w:r w:rsidRPr="00E42A44">
        <w:t>set of understandings, beyond the Liberal notion of an ‘organic society’, as to the use and</w:t>
      </w:r>
      <w:r w:rsidR="00110257">
        <w:t xml:space="preserve"> </w:t>
      </w:r>
      <w:r w:rsidR="00B272DE">
        <w:t>value of allotment sites.</w:t>
      </w:r>
      <w:r w:rsidR="00B272DE">
        <w:rPr>
          <w:rStyle w:val="FootnoteReference"/>
        </w:rPr>
        <w:footnoteReference w:id="78"/>
      </w:r>
      <w:r w:rsidRPr="00E42A44">
        <w:t xml:space="preserve"> An expectation arose from the correspondence between the</w:t>
      </w:r>
      <w:r w:rsidR="00110257">
        <w:t xml:space="preserve"> </w:t>
      </w:r>
      <w:r w:rsidRPr="00E42A44">
        <w:t>allotment association and the Small Holdings and Allotment Committee that the Corporation</w:t>
      </w:r>
      <w:r w:rsidR="00110257">
        <w:t xml:space="preserve"> </w:t>
      </w:r>
      <w:r w:rsidRPr="00E42A44">
        <w:t>had a duty to provide for its citizens. In March 1906 tenants successfully requested that a</w:t>
      </w:r>
      <w:r w:rsidR="00110257">
        <w:t xml:space="preserve"> </w:t>
      </w:r>
      <w:r w:rsidRPr="00E42A44">
        <w:t>fence be erected along the side of the path leading to the football field which was adjacent to</w:t>
      </w:r>
      <w:r w:rsidR="00110257">
        <w:t xml:space="preserve"> </w:t>
      </w:r>
      <w:r w:rsidRPr="00E42A44">
        <w:t>H</w:t>
      </w:r>
      <w:r w:rsidR="00B272DE">
        <w:t>olgate allotments</w:t>
      </w:r>
      <w:r w:rsidR="00DB687D">
        <w:t>:</w:t>
      </w:r>
    </w:p>
    <w:p w:rsidR="00DB687D" w:rsidRDefault="00DB687D" w:rsidP="00F56578">
      <w:pPr>
        <w:spacing w:line="480" w:lineRule="auto"/>
      </w:pPr>
    </w:p>
    <w:p w:rsidR="00E42A44" w:rsidRDefault="00DB687D" w:rsidP="00F56578">
      <w:pPr>
        <w:spacing w:line="480" w:lineRule="auto"/>
        <w:ind w:left="720"/>
      </w:pPr>
      <w:r w:rsidRPr="00E42A44">
        <w:lastRenderedPageBreak/>
        <w:t>‘As during the football matches held since the allotme</w:t>
      </w:r>
      <w:r>
        <w:t xml:space="preserve">nts were opened the players and </w:t>
      </w:r>
      <w:r w:rsidRPr="00E42A44">
        <w:t>followers have strayed on to the ground already dug over, and part</w:t>
      </w:r>
      <w:r>
        <w:t xml:space="preserve">icularly on the </w:t>
      </w:r>
      <w:r w:rsidRPr="00E42A44">
        <w:t>hedge side, have stood to watch the play and trampled the soil down.’</w:t>
      </w:r>
      <w:r w:rsidR="00B272DE">
        <w:rPr>
          <w:rStyle w:val="FootnoteReference"/>
        </w:rPr>
        <w:footnoteReference w:id="79"/>
      </w:r>
    </w:p>
    <w:p w:rsidR="00DB687D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>This letter of complaint contained 47 signatures, representing nearly all the tenants of the</w:t>
      </w:r>
      <w:r w:rsidR="00110257">
        <w:t xml:space="preserve"> </w:t>
      </w:r>
      <w:r w:rsidRPr="00E42A44">
        <w:t>Holgate site. In this action, tenants acted collectively to rework the terms and conditions set</w:t>
      </w:r>
      <w:r w:rsidR="00110257">
        <w:t xml:space="preserve"> </w:t>
      </w:r>
      <w:r w:rsidRPr="00E42A44">
        <w:t>out by the Corporation, which was now compelled to consider its position and responsibilities</w:t>
      </w:r>
      <w:r w:rsidR="00110257">
        <w:t xml:space="preserve"> </w:t>
      </w:r>
      <w:r w:rsidRPr="00E42A44">
        <w:t>as a landlord. This alteration in the relationship between the Corporation and its citizens had a</w:t>
      </w:r>
      <w:r w:rsidR="00110257">
        <w:t xml:space="preserve"> </w:t>
      </w:r>
      <w:r w:rsidRPr="00E42A44">
        <w:t>substantial impact across the city. As residents witnessed the development of the Holgate site</w:t>
      </w:r>
      <w:r w:rsidR="00110257">
        <w:t xml:space="preserve"> </w:t>
      </w:r>
      <w:r w:rsidRPr="00E42A44">
        <w:t>and the negotiations between the Corporation and the Holgate Allotment Holders Association</w:t>
      </w:r>
      <w:r w:rsidR="00110257">
        <w:t xml:space="preserve"> </w:t>
      </w:r>
      <w:r w:rsidRPr="00E42A44">
        <w:t>a perception arose that regarded the provision of allotments as the Corporation’s duty. This</w:t>
      </w:r>
      <w:r w:rsidR="00110257">
        <w:t xml:space="preserve"> </w:t>
      </w:r>
      <w:r w:rsidRPr="00E42A44">
        <w:t>manifested itself in the formation of several local allotment associations, which used the</w:t>
      </w:r>
      <w:r w:rsidR="00110257">
        <w:t xml:space="preserve"> </w:t>
      </w:r>
      <w:r w:rsidRPr="00E42A44">
        <w:t>example of the Holgate site to begin petitioning the Corporation to request that allotments be</w:t>
      </w:r>
      <w:r w:rsidR="00110257">
        <w:t xml:space="preserve"> </w:t>
      </w:r>
      <w:r w:rsidRPr="00E42A44">
        <w:t>made available in their areas as well. However, despite the working class activism which had</w:t>
      </w:r>
      <w:r w:rsidR="00110257">
        <w:t xml:space="preserve"> </w:t>
      </w:r>
      <w:r w:rsidRPr="00E42A44">
        <w:t>secured the Holgate site for its residents, it was the Liberal ideal of self-improvement which</w:t>
      </w:r>
      <w:r w:rsidR="00110257">
        <w:t xml:space="preserve"> </w:t>
      </w:r>
      <w:r w:rsidRPr="00E42A44">
        <w:t xml:space="preserve">was reinforced as the ‘proper’ function of the sites. Oscar </w:t>
      </w:r>
      <w:proofErr w:type="spellStart"/>
      <w:r w:rsidRPr="00E42A44">
        <w:t>Rowntree</w:t>
      </w:r>
      <w:proofErr w:type="spellEnd"/>
      <w:r w:rsidRPr="00E42A44">
        <w:t>, brother of Benjamin</w:t>
      </w:r>
      <w:r w:rsidR="00110257">
        <w:t xml:space="preserve"> </w:t>
      </w:r>
      <w:proofErr w:type="spellStart"/>
      <w:r w:rsidRPr="00E42A44">
        <w:t>Rowntree</w:t>
      </w:r>
      <w:proofErr w:type="spellEnd"/>
      <w:r w:rsidRPr="00E42A44">
        <w:t xml:space="preserve"> and Treasurer of the Liberal Association, writing in the Yorkshire Gazette on the</w:t>
      </w:r>
      <w:r w:rsidR="00110257">
        <w:t xml:space="preserve"> </w:t>
      </w:r>
      <w:r w:rsidRPr="00E42A44">
        <w:t>25th of August 1906 defined the three principal values of an allotment to a working man:</w:t>
      </w:r>
    </w:p>
    <w:p w:rsidR="00DB687D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  <w:ind w:left="720"/>
      </w:pPr>
      <w:r w:rsidRPr="00E42A44">
        <w:t>1) If a man puts labour into it he can add materially to his weekly wage from its</w:t>
      </w:r>
      <w:r w:rsidR="00DB687D">
        <w:t xml:space="preserve"> </w:t>
      </w:r>
      <w:r w:rsidRPr="00E42A44">
        <w:t>produce.</w:t>
      </w:r>
    </w:p>
    <w:p w:rsidR="00E42A44" w:rsidRPr="00E42A44" w:rsidRDefault="00E42A44" w:rsidP="00F56578">
      <w:pPr>
        <w:spacing w:line="480" w:lineRule="auto"/>
        <w:ind w:left="720"/>
      </w:pPr>
      <w:r w:rsidRPr="00E42A44">
        <w:t>2) He is always sure of a good supply of fresh vegetables.</w:t>
      </w:r>
    </w:p>
    <w:p w:rsidR="00E42A44" w:rsidRPr="00E42A44" w:rsidRDefault="00E42A44" w:rsidP="00F56578">
      <w:pPr>
        <w:spacing w:line="480" w:lineRule="auto"/>
        <w:ind w:left="720"/>
      </w:pPr>
      <w:r w:rsidRPr="00E42A44">
        <w:lastRenderedPageBreak/>
        <w:t>3) The cultivation affords pleasure and healthy exercise to one who may have been</w:t>
      </w:r>
      <w:r w:rsidR="00DB687D">
        <w:t xml:space="preserve"> </w:t>
      </w:r>
      <w:r w:rsidRPr="00E42A44">
        <w:t>cooped-up all day in some factory or other place of business. In addition his</w:t>
      </w:r>
      <w:r w:rsidR="00DB687D">
        <w:t xml:space="preserve"> </w:t>
      </w:r>
      <w:r w:rsidRPr="00E42A44">
        <w:t>family will undoubtedly derive great benefit whe</w:t>
      </w:r>
      <w:r w:rsidR="00B272DE">
        <w:t>re they help its cultivation.</w:t>
      </w:r>
      <w:r w:rsidR="00B272DE">
        <w:rPr>
          <w:rStyle w:val="FootnoteReference"/>
        </w:rPr>
        <w:footnoteReference w:id="80"/>
      </w:r>
    </w:p>
    <w:p w:rsidR="00DB687D" w:rsidRDefault="00DB687D" w:rsidP="00F56578">
      <w:pPr>
        <w:spacing w:line="480" w:lineRule="auto"/>
      </w:pPr>
    </w:p>
    <w:p w:rsidR="00DB687D" w:rsidRDefault="00E42A44" w:rsidP="00F56578">
      <w:pPr>
        <w:spacing w:line="480" w:lineRule="auto"/>
      </w:pPr>
      <w:r w:rsidRPr="00E42A44">
        <w:t>An editorial comment in the same paper also referred to the notion of ‘improvement’ that the</w:t>
      </w:r>
      <w:r w:rsidR="00110257">
        <w:t xml:space="preserve"> </w:t>
      </w:r>
      <w:r w:rsidRPr="00E42A44">
        <w:t>allotment offered to working class residents of York:</w:t>
      </w:r>
    </w:p>
    <w:p w:rsidR="00110257" w:rsidRPr="00E42A44" w:rsidRDefault="00110257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  <w:ind w:left="720"/>
      </w:pPr>
      <w:r w:rsidRPr="00E42A44">
        <w:t>‘Gardens…bring the wives and children into the scheme of recreation and it is no</w:t>
      </w:r>
      <w:r w:rsidR="00DB687D">
        <w:t xml:space="preserve"> </w:t>
      </w:r>
      <w:r w:rsidRPr="00E42A44">
        <w:t>mean blessing to bestow to associate the whole family with the husband’s and father’s</w:t>
      </w:r>
      <w:r w:rsidR="00DB687D">
        <w:t xml:space="preserve"> </w:t>
      </w:r>
      <w:r w:rsidRPr="00E42A44">
        <w:t>use of his leisure hours. Nothing appeals more strongly to the man than the sight of</w:t>
      </w:r>
      <w:r w:rsidR="00DB687D">
        <w:t xml:space="preserve"> </w:t>
      </w:r>
      <w:r w:rsidRPr="00E42A44">
        <w:t>the flowers and fruits that have grown up under his own loving care; many a mother</w:t>
      </w:r>
      <w:r w:rsidR="00DB687D">
        <w:t xml:space="preserve"> </w:t>
      </w:r>
      <w:r w:rsidRPr="00E42A44">
        <w:t>wearied by the monotony and drudgery of household cares, finds renewed health</w:t>
      </w:r>
      <w:r w:rsidR="00DB687D">
        <w:t xml:space="preserve"> </w:t>
      </w:r>
      <w:r w:rsidRPr="00E42A44">
        <w:t>strength, and brightness while spending the cool of the evening in the midst of such</w:t>
      </w:r>
      <w:r w:rsidR="00DB687D">
        <w:t xml:space="preserve"> </w:t>
      </w:r>
      <w:r w:rsidRPr="00E42A44">
        <w:t>delightful surroundings; and children learn early to associate their happiest hours with</w:t>
      </w:r>
      <w:r w:rsidR="00DB687D">
        <w:t xml:space="preserve"> </w:t>
      </w:r>
      <w:r w:rsidR="00B272DE">
        <w:t>the soil’.</w:t>
      </w:r>
      <w:r w:rsidR="00B272DE">
        <w:rPr>
          <w:rStyle w:val="FootnoteReference"/>
        </w:rPr>
        <w:footnoteReference w:id="81"/>
      </w:r>
    </w:p>
    <w:p w:rsidR="00DB687D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>The allotment as a resource for both moral and material improvement was thereby reinforced</w:t>
      </w:r>
      <w:r w:rsidR="00110257">
        <w:t xml:space="preserve"> </w:t>
      </w:r>
      <w:r w:rsidRPr="00E42A44">
        <w:t>within this Liberal ideology; as through hard labour and dedication the individual was</w:t>
      </w:r>
      <w:r w:rsidR="00110257">
        <w:t xml:space="preserve"> </w:t>
      </w:r>
      <w:r w:rsidRPr="00E42A44">
        <w:t>considered to be abl</w:t>
      </w:r>
      <w:r w:rsidR="00B272DE">
        <w:t>e to reap substantial rewards.</w:t>
      </w:r>
      <w:r w:rsidR="00B272DE">
        <w:rPr>
          <w:rStyle w:val="FootnoteReference"/>
        </w:rPr>
        <w:footnoteReference w:id="82"/>
      </w:r>
    </w:p>
    <w:p w:rsidR="00B272DE" w:rsidRDefault="00B272DE" w:rsidP="00F56578">
      <w:pPr>
        <w:spacing w:line="480" w:lineRule="auto"/>
      </w:pPr>
    </w:p>
    <w:p w:rsidR="00B272DE" w:rsidRDefault="00B272DE" w:rsidP="00F56578">
      <w:pPr>
        <w:spacing w:line="480" w:lineRule="auto"/>
      </w:pPr>
    </w:p>
    <w:p w:rsidR="00E42A44" w:rsidRPr="00DB687D" w:rsidRDefault="00E42A44" w:rsidP="00F56578">
      <w:pPr>
        <w:spacing w:line="480" w:lineRule="auto"/>
        <w:rPr>
          <w:b/>
          <w:u w:val="single"/>
        </w:rPr>
      </w:pPr>
      <w:r w:rsidRPr="00DB687D">
        <w:rPr>
          <w:b/>
          <w:u w:val="single"/>
        </w:rPr>
        <w:t>The Small Holdings and Allotments Act 1907</w:t>
      </w:r>
    </w:p>
    <w:p w:rsidR="00E42A44" w:rsidRPr="00E42A44" w:rsidRDefault="00E42A44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lastRenderedPageBreak/>
        <w:t>With rising unemployment and a worsening economy, the Liberals swept to power across</w:t>
      </w:r>
      <w:r w:rsidR="00110257">
        <w:t xml:space="preserve"> </w:t>
      </w:r>
      <w:r w:rsidRPr="00E42A44">
        <w:t xml:space="preserve">Britain in the Parliamentary Elections of </w:t>
      </w:r>
      <w:r w:rsidR="00B272DE">
        <w:t>1906 on the promise of reform.</w:t>
      </w:r>
      <w:r w:rsidR="00B272DE">
        <w:rPr>
          <w:rStyle w:val="FootnoteReference"/>
        </w:rPr>
        <w:footnoteReference w:id="83"/>
      </w:r>
      <w:r w:rsidRPr="00E42A44">
        <w:t xml:space="preserve"> Principal amongst</w:t>
      </w:r>
      <w:r w:rsidR="00110257">
        <w:t xml:space="preserve"> </w:t>
      </w:r>
      <w:r w:rsidRPr="00E42A44">
        <w:t>the reforms set in place by the new government were the Old Age Pension Act (1908) and the</w:t>
      </w:r>
      <w:r w:rsidR="00110257">
        <w:t xml:space="preserve"> </w:t>
      </w:r>
      <w:r w:rsidRPr="00E42A44">
        <w:t>Workmen’s Compensation Act (1906). A significant amount of legislation was also focused</w:t>
      </w:r>
      <w:r w:rsidR="00110257">
        <w:t xml:space="preserve"> </w:t>
      </w:r>
      <w:r w:rsidRPr="00E42A44">
        <w:t>on restructuring the laws control</w:t>
      </w:r>
      <w:r w:rsidR="00B272DE">
        <w:t>ling the distribution of land.</w:t>
      </w:r>
      <w:r w:rsidR="00B272DE">
        <w:rPr>
          <w:rStyle w:val="FootnoteReference"/>
        </w:rPr>
        <w:footnoteReference w:id="84"/>
      </w:r>
      <w:r w:rsidRPr="00E42A44">
        <w:t xml:space="preserve"> The Small Holdings and</w:t>
      </w:r>
      <w:r w:rsidR="00110257">
        <w:t xml:space="preserve"> </w:t>
      </w:r>
      <w:r w:rsidRPr="00E42A44">
        <w:t>Allotments Act 1907 went further than any previous piece of legislation regarding land</w:t>
      </w:r>
      <w:r w:rsidR="00110257">
        <w:t xml:space="preserve"> </w:t>
      </w:r>
      <w:r w:rsidRPr="00E42A44">
        <w:t>reform by stating that local authorities had a responsibility to provide land for their citizens.</w:t>
      </w:r>
      <w:r w:rsidR="00110257">
        <w:t xml:space="preserve"> </w:t>
      </w:r>
      <w:r w:rsidRPr="00E42A44">
        <w:t>Section 23 provides that if local authorities:</w:t>
      </w:r>
    </w:p>
    <w:p w:rsidR="00DB687D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  <w:ind w:left="720"/>
      </w:pPr>
      <w:r w:rsidRPr="00E42A44">
        <w:t>‘…are of the opinion that there is a demand for allotments...in the borough, district or</w:t>
      </w:r>
    </w:p>
    <w:p w:rsidR="00E42A44" w:rsidRPr="00E42A44" w:rsidRDefault="00E42A44" w:rsidP="00F56578">
      <w:pPr>
        <w:spacing w:line="480" w:lineRule="auto"/>
        <w:ind w:left="720"/>
      </w:pPr>
      <w:proofErr w:type="gramStart"/>
      <w:r w:rsidRPr="00E42A44">
        <w:t>parish</w:t>
      </w:r>
      <w:proofErr w:type="gramEnd"/>
      <w:r w:rsidRPr="00E42A44">
        <w:t xml:space="preserve"> the council shall provide a sufficient number of allotments to persons...resident</w:t>
      </w:r>
    </w:p>
    <w:p w:rsidR="00E42A44" w:rsidRPr="00E42A44" w:rsidRDefault="00E42A44" w:rsidP="00F56578">
      <w:pPr>
        <w:spacing w:line="480" w:lineRule="auto"/>
        <w:ind w:left="720"/>
      </w:pPr>
      <w:proofErr w:type="gramStart"/>
      <w:r w:rsidRPr="00E42A44">
        <w:t>in</w:t>
      </w:r>
      <w:proofErr w:type="gramEnd"/>
      <w:r w:rsidRPr="00E42A44">
        <w:t xml:space="preserve"> the borough district or </w:t>
      </w:r>
      <w:r w:rsidR="00B272DE">
        <w:t>parish and desiring the same’.</w:t>
      </w:r>
      <w:r w:rsidR="00B272DE">
        <w:rPr>
          <w:rStyle w:val="FootnoteReference"/>
        </w:rPr>
        <w:footnoteReference w:id="85"/>
      </w:r>
    </w:p>
    <w:p w:rsidR="00DB687D" w:rsidRDefault="00DB687D" w:rsidP="00F56578">
      <w:pPr>
        <w:spacing w:line="480" w:lineRule="auto"/>
      </w:pPr>
    </w:p>
    <w:p w:rsidR="00E42A44" w:rsidRDefault="00E42A44" w:rsidP="00F56578">
      <w:pPr>
        <w:spacing w:line="480" w:lineRule="auto"/>
      </w:pPr>
      <w:r w:rsidRPr="00E42A44">
        <w:t>In forming the opinion that there existed a demand for allotments, local authorities were</w:t>
      </w:r>
      <w:r w:rsidR="00110257">
        <w:t xml:space="preserve"> </w:t>
      </w:r>
      <w:r w:rsidRPr="00E42A44">
        <w:t>obliged to take into consideration as evidence:</w:t>
      </w:r>
    </w:p>
    <w:p w:rsidR="00DB687D" w:rsidRPr="00E42A44" w:rsidRDefault="00DB687D" w:rsidP="00F56578">
      <w:pPr>
        <w:spacing w:line="480" w:lineRule="auto"/>
      </w:pPr>
    </w:p>
    <w:p w:rsidR="00DB687D" w:rsidRDefault="00E42A44" w:rsidP="00F56578">
      <w:pPr>
        <w:spacing w:line="480" w:lineRule="auto"/>
        <w:ind w:firstLine="720"/>
      </w:pPr>
      <w:r w:rsidRPr="00E42A44">
        <w:t>‘…a representation in writing by any six registered parliamentary electors or</w:t>
      </w:r>
      <w:r w:rsidR="00DB687D">
        <w:t xml:space="preserve"> </w:t>
      </w:r>
    </w:p>
    <w:p w:rsidR="00E42A44" w:rsidRPr="00E42A44" w:rsidRDefault="00B272DE" w:rsidP="00F56578">
      <w:pPr>
        <w:spacing w:line="480" w:lineRule="auto"/>
        <w:ind w:firstLine="720"/>
      </w:pPr>
      <w:proofErr w:type="gramStart"/>
      <w:r>
        <w:t>ratepayers</w:t>
      </w:r>
      <w:proofErr w:type="gramEnd"/>
      <w:r>
        <w:t>’.</w:t>
      </w:r>
      <w:r>
        <w:rPr>
          <w:rStyle w:val="FootnoteReference"/>
        </w:rPr>
        <w:footnoteReference w:id="86"/>
      </w:r>
    </w:p>
    <w:p w:rsidR="00DB687D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>Section 25 of the 1907 Act also gave local authorities the power to compulsorily purchase</w:t>
      </w:r>
      <w:r w:rsidR="00110257">
        <w:t xml:space="preserve"> </w:t>
      </w:r>
      <w:r w:rsidRPr="00E42A44">
        <w:t>land for allotments, if land could not be acquired by private agreement. In York, the 1907 Act</w:t>
      </w:r>
      <w:r w:rsidR="00110257">
        <w:t xml:space="preserve"> </w:t>
      </w:r>
      <w:r w:rsidRPr="00E42A44">
        <w:t>served to galvanise the City Corporation in its actions in providing allotment gardens and the</w:t>
      </w:r>
      <w:r w:rsidR="00110257">
        <w:t xml:space="preserve"> </w:t>
      </w:r>
      <w:r w:rsidRPr="00E42A44">
        <w:t>city’s Small Holdings and Allotments Committee was formed soon after the 1907 Act was</w:t>
      </w:r>
      <w:r w:rsidR="00110257">
        <w:t xml:space="preserve"> </w:t>
      </w:r>
      <w:r w:rsidRPr="00E42A44">
        <w:lastRenderedPageBreak/>
        <w:t>passed</w:t>
      </w:r>
      <w:r w:rsidR="00B272DE">
        <w:t>.</w:t>
      </w:r>
      <w:r w:rsidR="00B272DE">
        <w:rPr>
          <w:rStyle w:val="FootnoteReference"/>
        </w:rPr>
        <w:footnoteReference w:id="87"/>
      </w:r>
      <w:r w:rsidRPr="00E42A44">
        <w:t xml:space="preserve"> Consisting of six councillors and aldermen and dominated by Liberal members, the</w:t>
      </w:r>
      <w:r w:rsidR="00110257">
        <w:t xml:space="preserve"> </w:t>
      </w:r>
      <w:r w:rsidRPr="00E42A44">
        <w:t>Small Holdings and Allotment Committee sat for the first time in early January 1908 and</w:t>
      </w:r>
      <w:r w:rsidR="00110257">
        <w:t xml:space="preserve"> </w:t>
      </w:r>
      <w:r w:rsidRPr="00E42A44">
        <w:t>their role at this meeting was clearly defined:</w:t>
      </w:r>
    </w:p>
    <w:p w:rsidR="00DB687D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  <w:ind w:left="720"/>
      </w:pPr>
      <w:r w:rsidRPr="00E42A44">
        <w:t>‘…the Committee report to this council as to the obligations and powers of the (1908)</w:t>
      </w:r>
      <w:r w:rsidR="00DB687D">
        <w:t xml:space="preserve"> </w:t>
      </w:r>
      <w:r w:rsidRPr="00E42A44">
        <w:t>Act and other matters, with a view to this council delegating to the Committee such of</w:t>
      </w:r>
      <w:r w:rsidR="00DB687D">
        <w:t xml:space="preserve"> </w:t>
      </w:r>
      <w:r w:rsidRPr="00E42A44">
        <w:t>its powers and dutie</w:t>
      </w:r>
      <w:r w:rsidR="00B272DE">
        <w:t>s as may be deemed expedient’.</w:t>
      </w:r>
      <w:r w:rsidR="00B272DE">
        <w:rPr>
          <w:rStyle w:val="FootnoteReference"/>
        </w:rPr>
        <w:footnoteReference w:id="88"/>
      </w:r>
    </w:p>
    <w:p w:rsidR="00DB687D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>The Small Holdings and Allotments Committee instructed the Town Clerk in March 1908 to</w:t>
      </w:r>
      <w:r w:rsidR="00110257">
        <w:t xml:space="preserve"> </w:t>
      </w:r>
      <w:r w:rsidRPr="00E42A44">
        <w:t>advertise in the local newspapers for those interested in acquiring an allotment to make</w:t>
      </w:r>
      <w:r w:rsidR="00110257">
        <w:t xml:space="preserve"> </w:t>
      </w:r>
      <w:r w:rsidRPr="00E42A44">
        <w:t>themselves known to the Committee. The residents of the South Bank area of the city were</w:t>
      </w:r>
      <w:r w:rsidR="00110257">
        <w:t xml:space="preserve"> </w:t>
      </w:r>
      <w:r w:rsidRPr="00E42A44">
        <w:t>the first to respond to this advertisement requesting an allotment site in their area. The</w:t>
      </w:r>
      <w:r w:rsidR="00110257">
        <w:t xml:space="preserve"> </w:t>
      </w:r>
      <w:r w:rsidRPr="00E42A44">
        <w:t>Committee, therefore, focused their attention on securing land for these citizens. This proved</w:t>
      </w:r>
      <w:r w:rsidR="00110257">
        <w:t xml:space="preserve"> </w:t>
      </w:r>
      <w:r w:rsidRPr="00E42A44">
        <w:t>highly problematical as the committee soon found many land owners in the area reluctant to</w:t>
      </w:r>
      <w:r w:rsidR="00110257">
        <w:t xml:space="preserve"> </w:t>
      </w:r>
      <w:r w:rsidRPr="00E42A44">
        <w:t>sell or lease land that was to be used for allotments. The Committee asked the City Engineer</w:t>
      </w:r>
      <w:r w:rsidR="00110257">
        <w:t xml:space="preserve"> </w:t>
      </w:r>
      <w:r w:rsidRPr="00E42A44">
        <w:t xml:space="preserve">in July 1908 to draw up plans for a site just outside the city boundary at </w:t>
      </w:r>
      <w:proofErr w:type="spellStart"/>
      <w:r w:rsidRPr="00E42A44">
        <w:t>Bishopthorpe</w:t>
      </w:r>
      <w:proofErr w:type="spellEnd"/>
      <w:r w:rsidRPr="00E42A44">
        <w:t xml:space="preserve"> near</w:t>
      </w:r>
      <w:r w:rsidR="00110257">
        <w:t xml:space="preserve"> </w:t>
      </w:r>
      <w:r w:rsidRPr="00E42A44">
        <w:t>South Bank, to be presented to the newly formed South Bank Allotment Holders’</w:t>
      </w:r>
      <w:r w:rsidR="00110257">
        <w:t xml:space="preserve"> </w:t>
      </w:r>
      <w:r w:rsidRPr="00E42A44">
        <w:t>Association. In August 1908 the City Engineer submitted his report:</w:t>
      </w:r>
    </w:p>
    <w:p w:rsidR="00DB687D" w:rsidRDefault="00DB687D" w:rsidP="00F56578">
      <w:pPr>
        <w:spacing w:line="480" w:lineRule="auto"/>
      </w:pPr>
    </w:p>
    <w:p w:rsidR="00E42A44" w:rsidRDefault="00E42A44" w:rsidP="00F56578">
      <w:pPr>
        <w:spacing w:line="480" w:lineRule="auto"/>
        <w:ind w:left="720"/>
      </w:pPr>
      <w:r w:rsidRPr="00E42A44">
        <w:t xml:space="preserve">‘The </w:t>
      </w:r>
      <w:proofErr w:type="spellStart"/>
      <w:r w:rsidRPr="00E42A44">
        <w:t>Bustardthorpe</w:t>
      </w:r>
      <w:proofErr w:type="spellEnd"/>
      <w:r w:rsidRPr="00E42A44">
        <w:t xml:space="preserve"> site provided 152 plots, the areas of which are for the most part ¼</w:t>
      </w:r>
      <w:r w:rsidR="00DB687D">
        <w:t xml:space="preserve"> </w:t>
      </w:r>
      <w:r w:rsidRPr="00E42A44">
        <w:t>rood (approx. 300 sq. yds.) sections. Of the above number of plots 31 are larger than a</w:t>
      </w:r>
      <w:r w:rsidR="00DB687D">
        <w:t xml:space="preserve"> </w:t>
      </w:r>
      <w:r w:rsidRPr="00E42A44">
        <w:t>¼ rood, varying from an area of 321 yards to 630 yards. Provision is made for 2 main</w:t>
      </w:r>
      <w:r w:rsidR="00DB687D">
        <w:t xml:space="preserve"> </w:t>
      </w:r>
      <w:r w:rsidRPr="00E42A44">
        <w:t>roads 10 feet wide and 80 yards apart with five cross roads, 7 feet 6inches wide and</w:t>
      </w:r>
      <w:r w:rsidR="00DB687D">
        <w:t xml:space="preserve"> </w:t>
      </w:r>
      <w:r w:rsidRPr="00E42A44">
        <w:lastRenderedPageBreak/>
        <w:t>40 yards apart. It is proposed to make these roads with ashes only…12 stand pipes fed</w:t>
      </w:r>
      <w:r w:rsidR="00DB687D">
        <w:t xml:space="preserve"> from the Water company’s </w:t>
      </w:r>
      <w:r w:rsidRPr="00E42A44">
        <w:t>main, with sunk tubs for the storage of water…Cost: £373-</w:t>
      </w:r>
      <w:r w:rsidR="00B272DE">
        <w:t>5-0’.</w:t>
      </w:r>
      <w:r w:rsidR="00B272DE">
        <w:rPr>
          <w:rStyle w:val="FootnoteReference"/>
        </w:rPr>
        <w:footnoteReference w:id="89"/>
      </w:r>
    </w:p>
    <w:p w:rsidR="00DB687D" w:rsidRPr="00E42A44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>This proposal was dismissed by the newly formed South Bank Allotment Holders’</w:t>
      </w:r>
      <w:r w:rsidR="00110257">
        <w:t xml:space="preserve"> </w:t>
      </w:r>
      <w:r w:rsidRPr="00E42A44">
        <w:t xml:space="preserve">Association, stating that the </w:t>
      </w:r>
      <w:proofErr w:type="spellStart"/>
      <w:r w:rsidRPr="00E42A44">
        <w:t>Bishopthorpe</w:t>
      </w:r>
      <w:proofErr w:type="spellEnd"/>
      <w:r w:rsidRPr="00E42A44">
        <w:t xml:space="preserve"> site was too far away from local residences to be</w:t>
      </w:r>
      <w:r w:rsidR="00110257">
        <w:t xml:space="preserve"> </w:t>
      </w:r>
      <w:r w:rsidR="00B272DE">
        <w:t>practicable.</w:t>
      </w:r>
      <w:r w:rsidR="00B272DE">
        <w:rPr>
          <w:rStyle w:val="FootnoteReference"/>
        </w:rPr>
        <w:footnoteReference w:id="90"/>
      </w:r>
      <w:r w:rsidRPr="00E42A44">
        <w:t xml:space="preserve"> Despite this objection the Committee pushed ahead with its plans to develop the</w:t>
      </w:r>
      <w:r w:rsidR="00110257">
        <w:t xml:space="preserve"> </w:t>
      </w:r>
      <w:r w:rsidRPr="00E42A44">
        <w:t>site into allotments. In September 1909 a contract was signed to lease the land for an initial</w:t>
      </w:r>
      <w:r w:rsidR="00110257">
        <w:t xml:space="preserve"> </w:t>
      </w:r>
      <w:r w:rsidRPr="00E42A44">
        <w:t>period of 21 years at an annual rent of £48-12s-6d. The site, which totalled over 9 acres, was</w:t>
      </w:r>
      <w:r w:rsidR="00110257">
        <w:t xml:space="preserve"> </w:t>
      </w:r>
      <w:r w:rsidRPr="00E42A44">
        <w:t>designated in the contract as being procured under the 1908 Allotment Act and specifically</w:t>
      </w:r>
      <w:r w:rsidR="00110257">
        <w:t xml:space="preserve"> </w:t>
      </w:r>
      <w:r w:rsidRPr="00E42A44">
        <w:t>for the residents in South Bank (Figure 4). Correspondence stated that the land was ‘to</w:t>
      </w:r>
      <w:r w:rsidR="00110257">
        <w:t xml:space="preserve"> </w:t>
      </w:r>
      <w:r w:rsidRPr="00E42A44">
        <w:t>provide Allotments under the Act of this year for the labouring classes in the South Bank</w:t>
      </w:r>
      <w:r w:rsidR="00110257">
        <w:t xml:space="preserve"> </w:t>
      </w:r>
      <w:r w:rsidR="00B272DE">
        <w:t>District of York’.</w:t>
      </w:r>
      <w:r w:rsidR="00B272DE">
        <w:rPr>
          <w:rStyle w:val="FootnoteReference"/>
        </w:rPr>
        <w:footnoteReference w:id="91"/>
      </w:r>
    </w:p>
    <w:p w:rsidR="00E42A44" w:rsidRPr="00E42A44" w:rsidRDefault="00E42A44" w:rsidP="00F56578">
      <w:pPr>
        <w:spacing w:line="480" w:lineRule="auto"/>
        <w:ind w:firstLine="720"/>
      </w:pPr>
      <w:r w:rsidRPr="00E42A44">
        <w:t>In October 1909 the City Engineer laid out plans for the newly acquired site. To</w:t>
      </w:r>
      <w:r w:rsidR="00110257">
        <w:t xml:space="preserve"> </w:t>
      </w:r>
      <w:r w:rsidRPr="00E42A44">
        <w:t>ensure the allotments were not operated at a loss the Small Holdings and Allotments</w:t>
      </w:r>
      <w:r w:rsidR="00110257">
        <w:t xml:space="preserve"> </w:t>
      </w:r>
      <w:r w:rsidRPr="00E42A44">
        <w:t>Committee suggested in October 1909 that the yearly rent was to be in the region of 15</w:t>
      </w:r>
      <w:r w:rsidR="00110257">
        <w:t xml:space="preserve"> </w:t>
      </w:r>
      <w:r w:rsidRPr="00E42A44">
        <w:t>shillings for an allotment of 300 square yards. This proposal was quickly dismissed by the</w:t>
      </w:r>
      <w:r w:rsidR="00110257">
        <w:t xml:space="preserve"> </w:t>
      </w:r>
      <w:r w:rsidRPr="00E42A44">
        <w:t>South Bank Allotment Holders’ Association who demanded parity with the rent charged at</w:t>
      </w:r>
      <w:r w:rsidR="00110257">
        <w:t xml:space="preserve"> </w:t>
      </w:r>
      <w:r w:rsidR="00B272DE">
        <w:t>the Holgate site.</w:t>
      </w:r>
      <w:r w:rsidR="00B272DE">
        <w:rPr>
          <w:rStyle w:val="FootnoteReference"/>
        </w:rPr>
        <w:footnoteReference w:id="92"/>
      </w:r>
      <w:r w:rsidRPr="00E42A44">
        <w:t xml:space="preserve"> The Committee relented but set the rent at 12 shillings and 6 pence for an</w:t>
      </w:r>
      <w:r w:rsidR="00110257">
        <w:t xml:space="preserve"> </w:t>
      </w:r>
      <w:r w:rsidRPr="00E42A44">
        <w:t>allotment. Construction was completed quickly and in March 1910 the new allotments were</w:t>
      </w:r>
      <w:r w:rsidR="00110257">
        <w:t xml:space="preserve"> </w:t>
      </w:r>
      <w:r w:rsidRPr="00E42A44">
        <w:t>let by ballot at the Guildhall in the city centre. Rather than the petitions from working class</w:t>
      </w:r>
      <w:r w:rsidR="00110257">
        <w:t xml:space="preserve"> </w:t>
      </w:r>
      <w:r w:rsidRPr="00E42A44">
        <w:t xml:space="preserve">residents which had led to the development of the Holgate allotments, </w:t>
      </w:r>
      <w:proofErr w:type="spellStart"/>
      <w:r w:rsidRPr="00E42A44">
        <w:t>Bishopthorpe</w:t>
      </w:r>
      <w:proofErr w:type="spellEnd"/>
      <w:r w:rsidR="00110257">
        <w:t xml:space="preserve"> </w:t>
      </w:r>
      <w:r w:rsidRPr="00E42A44">
        <w:t>allotments were a Corporation project. Therefore, there was a great deal of interest in the use</w:t>
      </w:r>
      <w:r w:rsidR="00110257">
        <w:t xml:space="preserve"> </w:t>
      </w:r>
      <w:r w:rsidRPr="00E42A44">
        <w:lastRenderedPageBreak/>
        <w:t>and development of the site, reinforcing the notion of the ‘cultivating’ social influence of the</w:t>
      </w:r>
      <w:r w:rsidR="00DB687D">
        <w:t xml:space="preserve"> </w:t>
      </w:r>
      <w:r w:rsidR="005940BE">
        <w:t>allotments.</w:t>
      </w:r>
      <w:r w:rsidR="005940BE">
        <w:rPr>
          <w:rStyle w:val="FootnoteReference"/>
        </w:rPr>
        <w:footnoteReference w:id="93"/>
      </w:r>
      <w:r w:rsidRPr="00E42A44">
        <w:t xml:space="preserve"> The Corporation encouraged and assisted the first ‘allotment show’, to exhibit</w:t>
      </w:r>
      <w:r w:rsidR="00110257">
        <w:t xml:space="preserve"> </w:t>
      </w:r>
      <w:r w:rsidRPr="00E42A44">
        <w:t xml:space="preserve">the produce of tenants at </w:t>
      </w:r>
      <w:proofErr w:type="spellStart"/>
      <w:r w:rsidRPr="00E42A44">
        <w:t>Bishopthorpe</w:t>
      </w:r>
      <w:proofErr w:type="spellEnd"/>
      <w:r w:rsidRPr="00E42A44">
        <w:t xml:space="preserve"> allotments, which was held at the South Bank Adult</w:t>
      </w:r>
      <w:r w:rsidR="00110257">
        <w:t xml:space="preserve"> </w:t>
      </w:r>
      <w:r w:rsidR="005940BE">
        <w:t>School (Figure 5).</w:t>
      </w:r>
      <w:r w:rsidR="005940BE">
        <w:rPr>
          <w:rStyle w:val="FootnoteReference"/>
        </w:rPr>
        <w:footnoteReference w:id="94"/>
      </w:r>
      <w:r w:rsidRPr="00E42A44">
        <w:t xml:space="preserve"> The South Bank Allotment Holders’ Association was renamed two years</w:t>
      </w:r>
      <w:r w:rsidR="00110257">
        <w:t xml:space="preserve"> </w:t>
      </w:r>
      <w:r w:rsidRPr="00E42A44">
        <w:t xml:space="preserve">after the allotment site was set out as the </w:t>
      </w:r>
      <w:proofErr w:type="spellStart"/>
      <w:r w:rsidRPr="00E42A44">
        <w:t>Bishopthorpe</w:t>
      </w:r>
      <w:proofErr w:type="spellEnd"/>
      <w:r w:rsidRPr="00E42A44">
        <w:t xml:space="preserve"> Road Association. Following the</w:t>
      </w:r>
      <w:r w:rsidR="00110257">
        <w:t xml:space="preserve"> </w:t>
      </w:r>
      <w:r w:rsidRPr="00E42A44">
        <w:t>pattern of the York Cocoa Works Horticultural Society, the President was the Lord Mayor</w:t>
      </w:r>
      <w:r w:rsidR="00110257">
        <w:t xml:space="preserve"> </w:t>
      </w:r>
      <w:r w:rsidRPr="00E42A44">
        <w:t xml:space="preserve">and notable York Liberals, such as Benjamin </w:t>
      </w:r>
      <w:proofErr w:type="spellStart"/>
      <w:r w:rsidRPr="00E42A44">
        <w:t>Rowntree</w:t>
      </w:r>
      <w:proofErr w:type="spellEnd"/>
      <w:r w:rsidRPr="00E42A44">
        <w:t xml:space="preserve"> and</w:t>
      </w:r>
      <w:r w:rsidR="005940BE">
        <w:t xml:space="preserve"> Arnold </w:t>
      </w:r>
      <w:proofErr w:type="spellStart"/>
      <w:r w:rsidR="005940BE">
        <w:t>Rowntree</w:t>
      </w:r>
      <w:proofErr w:type="spellEnd"/>
      <w:r w:rsidR="005940BE">
        <w:t xml:space="preserve"> were patrons.</w:t>
      </w:r>
      <w:r w:rsidR="005940BE">
        <w:rPr>
          <w:rStyle w:val="FootnoteReference"/>
        </w:rPr>
        <w:footnoteReference w:id="95"/>
      </w:r>
      <w:r w:rsidR="00110257">
        <w:t xml:space="preserve"> </w:t>
      </w:r>
      <w:r w:rsidRPr="00E42A44">
        <w:t>Despite the connections between the Liberal notion of allotments as ‘cultivators’ of</w:t>
      </w:r>
      <w:r w:rsidR="00110257">
        <w:t xml:space="preserve"> </w:t>
      </w:r>
      <w:r w:rsidRPr="00E42A44">
        <w:t xml:space="preserve">the working classes, from the site’s beginnings the tenants of </w:t>
      </w:r>
      <w:proofErr w:type="spellStart"/>
      <w:r w:rsidRPr="00E42A44">
        <w:t>Bishopthorpe</w:t>
      </w:r>
      <w:proofErr w:type="spellEnd"/>
      <w:r w:rsidRPr="00E42A44">
        <w:t xml:space="preserve"> allotments</w:t>
      </w:r>
      <w:r w:rsidR="00110257">
        <w:t xml:space="preserve"> </w:t>
      </w:r>
      <w:r w:rsidRPr="00E42A44">
        <w:t>followed their counterparts at Holgate allotments and used their position as tenants to gain</w:t>
      </w:r>
      <w:r w:rsidR="00110257">
        <w:t xml:space="preserve"> </w:t>
      </w:r>
      <w:r w:rsidRPr="00E42A44">
        <w:t>concessions from the Corporation. It is these tacit acts which attempted to alter the</w:t>
      </w:r>
      <w:r w:rsidR="00110257">
        <w:t xml:space="preserve"> </w:t>
      </w:r>
      <w:r w:rsidRPr="00E42A44">
        <w:t>relationship between the citizens and the local authority. The discussions between the</w:t>
      </w:r>
      <w:r w:rsidR="00110257">
        <w:t xml:space="preserve"> </w:t>
      </w:r>
      <w:r w:rsidRPr="00E42A44">
        <w:t>Corporation’s Small Holdings and Allotments Committee and the individual tenants and</w:t>
      </w:r>
      <w:r w:rsidR="00110257">
        <w:t xml:space="preserve"> </w:t>
      </w:r>
      <w:r w:rsidRPr="00E42A44">
        <w:t>collective associations of the sites reflect the new relationships that were formed through the</w:t>
      </w:r>
      <w:r w:rsidR="00110257">
        <w:t xml:space="preserve"> </w:t>
      </w:r>
      <w:r w:rsidRPr="00E42A44">
        <w:t>provision of allotment gardens. There were complaints about dogs being exercised on the</w:t>
      </w:r>
      <w:r w:rsidR="00110257">
        <w:t xml:space="preserve"> </w:t>
      </w:r>
      <w:proofErr w:type="spellStart"/>
      <w:r w:rsidRPr="00E42A44">
        <w:t>Bishopthorpe</w:t>
      </w:r>
      <w:proofErr w:type="spellEnd"/>
      <w:r w:rsidRPr="00E42A44">
        <w:t xml:space="preserve"> site, for which the committee erected a sign prohibiting dogs from the area.</w:t>
      </w:r>
    </w:p>
    <w:p w:rsidR="00E42A44" w:rsidRPr="00E42A44" w:rsidRDefault="00E42A44" w:rsidP="00F56578">
      <w:pPr>
        <w:spacing w:line="480" w:lineRule="auto"/>
        <w:ind w:firstLine="720"/>
      </w:pPr>
      <w:r w:rsidRPr="00E42A44">
        <w:t>There was also a continuing debate between the allotment associations and the Small</w:t>
      </w:r>
      <w:r w:rsidR="00110257">
        <w:t xml:space="preserve"> </w:t>
      </w:r>
      <w:r w:rsidRPr="00E42A44">
        <w:t>Holdings and Allotments Committee regarding the provision of water pumps free of charge</w:t>
      </w:r>
      <w:r w:rsidR="00110257">
        <w:t xml:space="preserve"> </w:t>
      </w:r>
      <w:r w:rsidRPr="00E42A44">
        <w:t>for the benefit of tenants. There were also discussions over whether poultry should be</w:t>
      </w:r>
      <w:r w:rsidR="00110257">
        <w:t xml:space="preserve"> </w:t>
      </w:r>
      <w:r w:rsidRPr="00E42A44">
        <w:t>allowed on the Holgate site, as some tenants had already set up hen runs on their plots.</w:t>
      </w:r>
      <w:r w:rsidR="00110257">
        <w:t xml:space="preserve"> </w:t>
      </w:r>
      <w:r w:rsidRPr="00E42A44">
        <w:t>Though the keeping of hens was not allowed in the tenancy agreement, the Committee</w:t>
      </w:r>
      <w:r w:rsidR="00110257">
        <w:t xml:space="preserve"> </w:t>
      </w:r>
      <w:r w:rsidRPr="00E42A44">
        <w:t>eventually permitted this to continue. Significantly, allotment tenants used events such as</w:t>
      </w:r>
      <w:r w:rsidR="00110257">
        <w:t xml:space="preserve"> </w:t>
      </w:r>
      <w:r w:rsidRPr="00E42A44">
        <w:t>allotment shows to highlight land access issues in the city. Tenants voiced their concerns at</w:t>
      </w:r>
      <w:r w:rsidR="00110257">
        <w:t xml:space="preserve"> </w:t>
      </w:r>
      <w:r w:rsidRPr="00E42A44">
        <w:lastRenderedPageBreak/>
        <w:t>the ‘</w:t>
      </w:r>
      <w:proofErr w:type="spellStart"/>
      <w:r w:rsidRPr="00E42A44">
        <w:t>Bishopthorpe</w:t>
      </w:r>
      <w:proofErr w:type="spellEnd"/>
      <w:r w:rsidRPr="00E42A44">
        <w:t xml:space="preserve"> Road Allotment Show’ of August 1911 that access to the site was limited</w:t>
      </w:r>
      <w:r w:rsidR="00110257">
        <w:t xml:space="preserve"> </w:t>
      </w:r>
      <w:r w:rsidRPr="00E42A44">
        <w:t xml:space="preserve">to the main road and the only way to get to the nearby River </w:t>
      </w:r>
      <w:r w:rsidR="005940BE">
        <w:t>Ouse was through private land.</w:t>
      </w:r>
      <w:r w:rsidR="005940BE">
        <w:rPr>
          <w:rStyle w:val="FootnoteReference"/>
        </w:rPr>
        <w:footnoteReference w:id="96"/>
      </w:r>
      <w:r w:rsidR="00110257">
        <w:t xml:space="preserve"> </w:t>
      </w:r>
      <w:r w:rsidRPr="00E42A44">
        <w:t xml:space="preserve">The development of the Corporation allotments at </w:t>
      </w:r>
      <w:proofErr w:type="spellStart"/>
      <w:r w:rsidRPr="00E42A44">
        <w:t>Bishopthorpe</w:t>
      </w:r>
      <w:proofErr w:type="spellEnd"/>
      <w:r w:rsidRPr="00E42A44">
        <w:t xml:space="preserve"> and Holgate encouraged</w:t>
      </w:r>
      <w:r w:rsidR="00110257">
        <w:t xml:space="preserve"> </w:t>
      </w:r>
      <w:r w:rsidRPr="00E42A44">
        <w:t>residents in other areas of the city to begin requesting allotment sites in their locality. At the</w:t>
      </w:r>
      <w:r w:rsidR="00110257">
        <w:t xml:space="preserve"> </w:t>
      </w:r>
      <w:r w:rsidRPr="00E42A44">
        <w:t>outset of the First World War, the Corporation had set in plans for two further allotments in</w:t>
      </w:r>
      <w:r w:rsidR="00110257">
        <w:t xml:space="preserve"> </w:t>
      </w:r>
      <w:r w:rsidRPr="00E42A44">
        <w:t xml:space="preserve">the </w:t>
      </w:r>
      <w:proofErr w:type="spellStart"/>
      <w:r w:rsidRPr="00E42A44">
        <w:t>Walmgate</w:t>
      </w:r>
      <w:proofErr w:type="spellEnd"/>
      <w:r w:rsidRPr="00E42A44">
        <w:t xml:space="preserve"> and </w:t>
      </w:r>
      <w:proofErr w:type="spellStart"/>
      <w:r w:rsidR="005940BE">
        <w:t>Fulford</w:t>
      </w:r>
      <w:proofErr w:type="spellEnd"/>
      <w:r w:rsidR="005940BE">
        <w:t xml:space="preserve"> Road area of the city.</w:t>
      </w:r>
      <w:r w:rsidR="005940BE">
        <w:rPr>
          <w:rStyle w:val="FootnoteReference"/>
        </w:rPr>
        <w:footnoteReference w:id="97"/>
      </w:r>
    </w:p>
    <w:p w:rsidR="00E42A44" w:rsidRPr="00E42A44" w:rsidRDefault="00E42A44" w:rsidP="00F56578">
      <w:pPr>
        <w:spacing w:line="480" w:lineRule="auto"/>
        <w:ind w:firstLine="720"/>
      </w:pPr>
      <w:r w:rsidRPr="00E42A44">
        <w:t>However, whilst tenants and citizens reworked the relationship between themselves</w:t>
      </w:r>
      <w:r w:rsidR="00110257">
        <w:t xml:space="preserve"> </w:t>
      </w:r>
      <w:r w:rsidRPr="00E42A44">
        <w:t>and the Corporation a process of control was still enacted by the Small Holdings and</w:t>
      </w:r>
      <w:r w:rsidR="00110257">
        <w:t xml:space="preserve"> </w:t>
      </w:r>
      <w:r w:rsidR="005940BE">
        <w:t>Allotments Committee.</w:t>
      </w:r>
      <w:r w:rsidR="005940BE">
        <w:rPr>
          <w:rStyle w:val="FootnoteReference"/>
        </w:rPr>
        <w:footnoteReference w:id="98"/>
      </w:r>
      <w:r w:rsidRPr="00E42A44">
        <w:t xml:space="preserve"> The first eviction of a tenant from a Corporation allotment was</w:t>
      </w:r>
      <w:r w:rsidR="00110257">
        <w:t xml:space="preserve"> </w:t>
      </w:r>
      <w:r w:rsidRPr="00E42A44">
        <w:t xml:space="preserve">carried out in April 1914, as the Committee acted against a </w:t>
      </w:r>
      <w:proofErr w:type="spellStart"/>
      <w:r w:rsidRPr="00E42A44">
        <w:t>Mr.</w:t>
      </w:r>
      <w:proofErr w:type="spellEnd"/>
      <w:r w:rsidRPr="00E42A44">
        <w:t xml:space="preserve"> J. Berry, who owed rent and</w:t>
      </w:r>
      <w:r w:rsidR="00110257">
        <w:t xml:space="preserve"> </w:t>
      </w:r>
      <w:r w:rsidRPr="00E42A44">
        <w:t xml:space="preserve">had let his allotment site go uncultivated. The Committee served notice and </w:t>
      </w:r>
      <w:proofErr w:type="spellStart"/>
      <w:r w:rsidRPr="00E42A44">
        <w:t>Mr.</w:t>
      </w:r>
      <w:proofErr w:type="spellEnd"/>
      <w:r w:rsidRPr="00E42A44">
        <w:t xml:space="preserve"> Berry was</w:t>
      </w:r>
      <w:r w:rsidR="00110257">
        <w:t xml:space="preserve"> </w:t>
      </w:r>
      <w:r w:rsidR="005940BE">
        <w:t>evicted a month later.</w:t>
      </w:r>
      <w:r w:rsidR="005940BE">
        <w:rPr>
          <w:rStyle w:val="FootnoteReference"/>
        </w:rPr>
        <w:footnoteReference w:id="99"/>
      </w:r>
      <w:r w:rsidRPr="00E42A44">
        <w:t xml:space="preserve"> In this manner, allotments in York substantiated the Liberal</w:t>
      </w:r>
      <w:r w:rsidR="00110257">
        <w:t xml:space="preserve"> </w:t>
      </w:r>
      <w:r w:rsidRPr="00E42A44">
        <w:t>philosophy of the ‘improvement’ of society and the ‘cultivation’ of individuals as tenants</w:t>
      </w:r>
      <w:r w:rsidR="00110257">
        <w:t xml:space="preserve"> </w:t>
      </w:r>
      <w:r w:rsidRPr="00E42A44">
        <w:t>were expected to improve their own physical and moral situation whilst tending to the</w:t>
      </w:r>
      <w:r w:rsidR="00110257">
        <w:t xml:space="preserve"> </w:t>
      </w:r>
      <w:r w:rsidR="005940BE">
        <w:t>allotment site.</w:t>
      </w:r>
      <w:r w:rsidR="005940BE">
        <w:rPr>
          <w:rStyle w:val="FootnoteReference"/>
        </w:rPr>
        <w:footnoteReference w:id="100"/>
      </w:r>
      <w:r w:rsidRPr="00E42A44">
        <w:t xml:space="preserve"> Certainly the provision of allotment gardens for the city was also a</w:t>
      </w:r>
      <w:r w:rsidR="00110257">
        <w:t xml:space="preserve"> </w:t>
      </w:r>
      <w:r w:rsidRPr="00E42A44">
        <w:t>profitable venture for the Corporation. Whilst allotment contracts expressly forbid tenants sell</w:t>
      </w:r>
      <w:r w:rsidR="00110257">
        <w:t xml:space="preserve"> </w:t>
      </w:r>
      <w:r w:rsidRPr="00E42A44">
        <w:t>produce from their plots for profit, accounts from the financial year ending in March 1913</w:t>
      </w:r>
      <w:r w:rsidR="00110257">
        <w:t xml:space="preserve"> </w:t>
      </w:r>
      <w:r w:rsidRPr="00E42A44">
        <w:t>revealed a gain of £31 6</w:t>
      </w:r>
      <w:r w:rsidR="005940BE">
        <w:t>s and 9d for the Corporation.</w:t>
      </w:r>
      <w:r w:rsidR="005940BE">
        <w:rPr>
          <w:rStyle w:val="FootnoteReference"/>
        </w:rPr>
        <w:footnoteReference w:id="101"/>
      </w:r>
      <w:r w:rsidRPr="00E42A44">
        <w:t xml:space="preserve"> The development of the allotment</w:t>
      </w:r>
      <w:r w:rsidR="00110257">
        <w:t xml:space="preserve"> </w:t>
      </w:r>
      <w:r w:rsidRPr="00E42A44">
        <w:t>gardens in the years before the First World War thereby reflected the differing values placed</w:t>
      </w:r>
      <w:r w:rsidR="00110257">
        <w:t xml:space="preserve"> </w:t>
      </w:r>
      <w:r w:rsidRPr="00E42A44">
        <w:t>upon these areas of land. The allotment gardens became a site of complimentary visions for</w:t>
      </w:r>
      <w:r w:rsidR="00110257">
        <w:t xml:space="preserve"> </w:t>
      </w:r>
      <w:r w:rsidRPr="00E42A44">
        <w:t>the role of the individual and the Corporation in the city. Whilst working class residents were</w:t>
      </w:r>
      <w:r w:rsidR="00110257">
        <w:t xml:space="preserve"> </w:t>
      </w:r>
      <w:r w:rsidRPr="00E42A44">
        <w:lastRenderedPageBreak/>
        <w:t>able to cultivate land to supplement their diet and enjoy a pastime, the Corporation was able</w:t>
      </w:r>
      <w:r w:rsidR="00110257">
        <w:t xml:space="preserve"> </w:t>
      </w:r>
      <w:r w:rsidRPr="00E42A44">
        <w:t>to affirm the Liberal philosophy of cultivating an ‘organic society’.</w:t>
      </w:r>
    </w:p>
    <w:p w:rsidR="00E42A44" w:rsidRPr="00E42A44" w:rsidRDefault="00E42A44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</w:p>
    <w:p w:rsidR="00E42A44" w:rsidRPr="00DB687D" w:rsidRDefault="00E42A44" w:rsidP="00F56578">
      <w:pPr>
        <w:spacing w:line="480" w:lineRule="auto"/>
        <w:rPr>
          <w:b/>
          <w:u w:val="single"/>
        </w:rPr>
      </w:pPr>
      <w:r w:rsidRPr="00DB687D">
        <w:rPr>
          <w:b/>
          <w:u w:val="single"/>
        </w:rPr>
        <w:t>Conclusions</w:t>
      </w:r>
    </w:p>
    <w:p w:rsidR="00DB687D" w:rsidRDefault="00DB687D" w:rsidP="00F56578">
      <w:pPr>
        <w:spacing w:line="480" w:lineRule="auto"/>
      </w:pPr>
    </w:p>
    <w:p w:rsidR="00E42A44" w:rsidRPr="00E42A44" w:rsidRDefault="00E42A44" w:rsidP="00F56578">
      <w:pPr>
        <w:spacing w:line="480" w:lineRule="auto"/>
      </w:pPr>
      <w:r w:rsidRPr="00E42A44">
        <w:t>The provision of allotments in York during the first decades of the twentieth century</w:t>
      </w:r>
      <w:r w:rsidR="005940BE">
        <w:t xml:space="preserve"> </w:t>
      </w:r>
      <w:r w:rsidRPr="00E42A44">
        <w:t>represents the development of urban governance and the relationships between local</w:t>
      </w:r>
      <w:r w:rsidR="005940BE">
        <w:t xml:space="preserve"> </w:t>
      </w:r>
      <w:r w:rsidRPr="00E42A44">
        <w:t>authorities and their citizens in twentieth century Britain. Allotment gardens in the city were</w:t>
      </w:r>
      <w:r w:rsidR="005940BE">
        <w:t xml:space="preserve"> </w:t>
      </w:r>
      <w:r w:rsidRPr="00E42A44">
        <w:t>constructed as tools of social and civic reform, as a means of rectifying the poverty and</w:t>
      </w:r>
      <w:r w:rsidR="005940BE">
        <w:t xml:space="preserve"> </w:t>
      </w:r>
      <w:r w:rsidRPr="00E42A44">
        <w:t>disenfranchisement experienced by many working class citizens. The Liberal ideology of</w:t>
      </w:r>
      <w:r w:rsidR="005940BE">
        <w:t xml:space="preserve"> </w:t>
      </w:r>
      <w:r w:rsidRPr="00E42A44">
        <w:t>improvement and reform through ‘cultivation’, both physical and moral, was supported by</w:t>
      </w:r>
      <w:r w:rsidR="005940BE">
        <w:t xml:space="preserve"> </w:t>
      </w:r>
      <w:r w:rsidRPr="00E42A44">
        <w:t xml:space="preserve">the leading business in the city, </w:t>
      </w:r>
      <w:proofErr w:type="spellStart"/>
      <w:r w:rsidRPr="00E42A44">
        <w:t>Rowntree’s</w:t>
      </w:r>
      <w:proofErr w:type="spellEnd"/>
      <w:r w:rsidRPr="00E42A44">
        <w:t xml:space="preserve"> Cocoa Works. Under the auspices of </w:t>
      </w:r>
      <w:proofErr w:type="spellStart"/>
      <w:r w:rsidRPr="00E42A44">
        <w:t>Rowntree’s</w:t>
      </w:r>
      <w:proofErr w:type="spellEnd"/>
      <w:r w:rsidR="005940BE">
        <w:t xml:space="preserve"> </w:t>
      </w:r>
      <w:r w:rsidRPr="00E42A44">
        <w:t>and other businesses within York, private allotments had developed in York for the benefit of</w:t>
      </w:r>
      <w:r w:rsidR="005940BE">
        <w:t xml:space="preserve"> </w:t>
      </w:r>
      <w:r w:rsidRPr="00E42A44">
        <w:t>their own workers. The majority of the city’s working classes were unable to gain access to</w:t>
      </w:r>
      <w:r w:rsidR="005940BE">
        <w:t xml:space="preserve"> </w:t>
      </w:r>
      <w:r w:rsidRPr="00E42A44">
        <w:t>this important amenity. The development of working class activism brought this issue of land</w:t>
      </w:r>
      <w:r w:rsidR="005940BE">
        <w:t xml:space="preserve"> </w:t>
      </w:r>
      <w:r w:rsidRPr="00E42A44">
        <w:t>reform to the fore at the beginning of the twentieth century and forced the City Corporation to</w:t>
      </w:r>
      <w:r w:rsidR="005940BE">
        <w:t xml:space="preserve"> </w:t>
      </w:r>
      <w:r w:rsidRPr="00E42A44">
        <w:t>undertake a responsibility to provide allotments to citizens. However, it was the Liberal</w:t>
      </w:r>
      <w:r w:rsidR="005940BE">
        <w:t xml:space="preserve"> </w:t>
      </w:r>
      <w:r w:rsidRPr="00E42A44">
        <w:t>notion of cultivating body and mind which dominated the development of the allotment</w:t>
      </w:r>
      <w:r w:rsidR="005940BE">
        <w:t xml:space="preserve"> </w:t>
      </w:r>
      <w:r w:rsidRPr="00E42A44">
        <w:t>gardens within York. However, whilst these Liberal notions served to create these public</w:t>
      </w:r>
      <w:r w:rsidR="005940BE">
        <w:t xml:space="preserve"> </w:t>
      </w:r>
      <w:r w:rsidRPr="00E42A44">
        <w:t>amenities the formation of allotment gardens provided working class residents with a means</w:t>
      </w:r>
      <w:r w:rsidR="005940BE">
        <w:t xml:space="preserve"> </w:t>
      </w:r>
      <w:r w:rsidRPr="00E42A44">
        <w:t>to petition the Corporation for greater involvement. The Corporation’s position as a landlord</w:t>
      </w:r>
      <w:r w:rsidR="005940BE">
        <w:t xml:space="preserve"> </w:t>
      </w:r>
      <w:r w:rsidRPr="00E42A44">
        <w:t>to allotment tenants created a new set of relationships between citizens and the civic</w:t>
      </w:r>
      <w:r w:rsidR="005940BE">
        <w:t xml:space="preserve"> </w:t>
      </w:r>
      <w:r w:rsidRPr="00E42A44">
        <w:t>authority.</w:t>
      </w:r>
    </w:p>
    <w:p w:rsidR="00E42A44" w:rsidRPr="00E42A44" w:rsidRDefault="00E42A44" w:rsidP="00F56578">
      <w:pPr>
        <w:spacing w:line="480" w:lineRule="auto"/>
      </w:pPr>
      <w:r w:rsidRPr="00E42A44">
        <w:lastRenderedPageBreak/>
        <w:t>Whilst allotment gardens have not been a significant feature in debates regarding the</w:t>
      </w:r>
      <w:r w:rsidR="005940BE">
        <w:t xml:space="preserve"> </w:t>
      </w:r>
      <w:r w:rsidRPr="00E42A44">
        <w:t>development of urban Britain in the twentieth century, a reconsideration of the tools of social</w:t>
      </w:r>
      <w:r w:rsidR="005940BE">
        <w:t xml:space="preserve"> </w:t>
      </w:r>
      <w:r w:rsidRPr="00E42A44">
        <w:t>and civic reform enables allotment sites to be examined with regard to issues of governance,</w:t>
      </w:r>
      <w:r w:rsidR="005940BE">
        <w:t xml:space="preserve"> </w:t>
      </w:r>
      <w:r w:rsidRPr="00E42A44">
        <w:t>identity and urban life. An assessment of urban allotments provides a means of observing the</w:t>
      </w:r>
      <w:r w:rsidR="005940BE">
        <w:t xml:space="preserve"> </w:t>
      </w:r>
      <w:r w:rsidRPr="00E42A44">
        <w:t>growth of interactions between citizens and local authorities, between citizens and local</w:t>
      </w:r>
      <w:r w:rsidR="005940BE">
        <w:t xml:space="preserve"> </w:t>
      </w:r>
      <w:r w:rsidRPr="00E42A44">
        <w:t>businesses as well as the dynamics with</w:t>
      </w:r>
      <w:r w:rsidR="005940BE">
        <w:t>in social and political life.</w:t>
      </w:r>
      <w:r w:rsidR="005940BE">
        <w:rPr>
          <w:rStyle w:val="FootnoteReference"/>
        </w:rPr>
        <w:footnoteReference w:id="102"/>
      </w:r>
      <w:r w:rsidRPr="00E42A44">
        <w:t xml:space="preserve"> In York, the</w:t>
      </w:r>
      <w:r w:rsidR="005940BE">
        <w:t xml:space="preserve"> </w:t>
      </w:r>
      <w:r w:rsidRPr="00E42A44">
        <w:t>development of allotment gardens was intended at the outset to reform the working classes,</w:t>
      </w:r>
      <w:r w:rsidR="005940BE">
        <w:t xml:space="preserve"> </w:t>
      </w:r>
      <w:r w:rsidRPr="00E42A44">
        <w:t>by providing the means by which they could elevate themselves from poverty and improve</w:t>
      </w:r>
      <w:r w:rsidR="005940BE">
        <w:t xml:space="preserve"> </w:t>
      </w:r>
      <w:r w:rsidRPr="00E42A44">
        <w:t>their lifestyle. However, through the construction, maintenance and development of allotment</w:t>
      </w:r>
      <w:r w:rsidR="005940BE">
        <w:t xml:space="preserve"> </w:t>
      </w:r>
      <w:r w:rsidRPr="00E42A44">
        <w:t>sites in the city, a shift in politics and local government practice occurred which served not</w:t>
      </w:r>
      <w:r w:rsidR="005940BE">
        <w:t xml:space="preserve"> </w:t>
      </w:r>
      <w:r w:rsidRPr="00E42A44">
        <w:t>only to bring cultivation into the city of York itself but significantly acted to cultivate both</w:t>
      </w:r>
      <w:r w:rsidR="005940BE">
        <w:t xml:space="preserve"> </w:t>
      </w:r>
      <w:r w:rsidRPr="00E42A44">
        <w:t>the city’s citizens and the City Corporation.</w:t>
      </w:r>
    </w:p>
    <w:p w:rsidR="005940BE" w:rsidRDefault="005940BE" w:rsidP="00F56578">
      <w:pPr>
        <w:spacing w:line="480" w:lineRule="auto"/>
      </w:pPr>
    </w:p>
    <w:p w:rsidR="005940BE" w:rsidRDefault="005940BE" w:rsidP="00F56578">
      <w:pPr>
        <w:spacing w:line="480" w:lineRule="auto"/>
      </w:pPr>
    </w:p>
    <w:p w:rsidR="00E42A44" w:rsidRPr="001F5231" w:rsidRDefault="00E42A44" w:rsidP="00F56578">
      <w:pPr>
        <w:spacing w:line="480" w:lineRule="auto"/>
        <w:rPr>
          <w:b/>
          <w:u w:val="single"/>
        </w:rPr>
      </w:pPr>
      <w:r w:rsidRPr="001F5231">
        <w:rPr>
          <w:b/>
          <w:u w:val="single"/>
        </w:rPr>
        <w:t>References</w:t>
      </w:r>
    </w:p>
    <w:p w:rsidR="001F5231" w:rsidRDefault="001F5231" w:rsidP="00F56578">
      <w:pPr>
        <w:spacing w:line="480" w:lineRule="auto"/>
      </w:pPr>
    </w:p>
    <w:p w:rsidR="001F5231" w:rsidRPr="001F5231" w:rsidRDefault="00E42A44" w:rsidP="00F56578">
      <w:pPr>
        <w:spacing w:line="480" w:lineRule="auto"/>
        <w:rPr>
          <w:b/>
          <w:u w:val="single"/>
        </w:rPr>
      </w:pPr>
      <w:r w:rsidRPr="001F5231">
        <w:rPr>
          <w:b/>
          <w:u w:val="single"/>
        </w:rPr>
        <w:t>Archive Material</w:t>
      </w:r>
    </w:p>
    <w:p w:rsidR="00E42A44" w:rsidRPr="00E42A44" w:rsidRDefault="00E42A44" w:rsidP="00F56578">
      <w:pPr>
        <w:spacing w:line="480" w:lineRule="auto"/>
      </w:pPr>
      <w:r w:rsidRPr="00E42A44">
        <w:t>York City Archives, Holgate Allotments, January 1906, YCA 612/3.</w:t>
      </w:r>
    </w:p>
    <w:p w:rsidR="00E42A44" w:rsidRPr="00E42A44" w:rsidRDefault="00E42A44" w:rsidP="00F56578">
      <w:pPr>
        <w:spacing w:line="480" w:lineRule="auto"/>
      </w:pPr>
      <w:proofErr w:type="gramStart"/>
      <w:r w:rsidRPr="00E42A44">
        <w:t xml:space="preserve">York City Archive, Lease 1909 </w:t>
      </w:r>
      <w:proofErr w:type="spellStart"/>
      <w:r w:rsidRPr="00E42A44">
        <w:t>Bishopthorpe</w:t>
      </w:r>
      <w:proofErr w:type="spellEnd"/>
      <w:r w:rsidRPr="00E42A44">
        <w:t xml:space="preserve"> Road, YCA 612/3.</w:t>
      </w:r>
      <w:proofErr w:type="gramEnd"/>
    </w:p>
    <w:p w:rsidR="00E42A44" w:rsidRPr="00E42A44" w:rsidRDefault="00E42A44" w:rsidP="00F56578">
      <w:pPr>
        <w:spacing w:line="480" w:lineRule="auto"/>
      </w:pPr>
      <w:r w:rsidRPr="00E42A44">
        <w:t xml:space="preserve">York City Archives, Letters from Town Clerk to </w:t>
      </w:r>
      <w:proofErr w:type="spellStart"/>
      <w:r w:rsidRPr="00E42A44">
        <w:t>Mr.</w:t>
      </w:r>
      <w:proofErr w:type="spellEnd"/>
      <w:r w:rsidRPr="00E42A44">
        <w:t xml:space="preserve"> Arthur </w:t>
      </w:r>
      <w:proofErr w:type="spellStart"/>
      <w:r w:rsidRPr="00E42A44">
        <w:t>Rowntree</w:t>
      </w:r>
      <w:proofErr w:type="spellEnd"/>
      <w:r w:rsidRPr="00E42A44">
        <w:t>, Holgate Allotments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YCA 612/3.</w:t>
      </w:r>
      <w:proofErr w:type="gramEnd"/>
    </w:p>
    <w:p w:rsidR="00E42A44" w:rsidRPr="00E42A44" w:rsidRDefault="00E42A44" w:rsidP="00F56578">
      <w:pPr>
        <w:spacing w:line="480" w:lineRule="auto"/>
      </w:pPr>
      <w:r w:rsidRPr="00E42A44">
        <w:t xml:space="preserve">York City Archives, Letters from the Reverend </w:t>
      </w:r>
      <w:proofErr w:type="spellStart"/>
      <w:r w:rsidRPr="00E42A44">
        <w:t>Topham</w:t>
      </w:r>
      <w:proofErr w:type="spellEnd"/>
      <w:r w:rsidRPr="00E42A44">
        <w:t xml:space="preserve"> to Town Clerk, Holgate Allotments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YCA 612/3.</w:t>
      </w:r>
      <w:proofErr w:type="gramEnd"/>
    </w:p>
    <w:p w:rsidR="00E42A44" w:rsidRPr="00E42A44" w:rsidRDefault="00E42A44" w:rsidP="00F56578">
      <w:pPr>
        <w:spacing w:line="480" w:lineRule="auto"/>
      </w:pPr>
      <w:r w:rsidRPr="00E42A44">
        <w:t>York City Archives, Letters from Holgate Tenants to Town Clerk, Holgate Allotments YCA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lastRenderedPageBreak/>
        <w:t>612/3.</w:t>
      </w:r>
      <w:proofErr w:type="gramEnd"/>
    </w:p>
    <w:p w:rsidR="00E42A44" w:rsidRPr="00E42A44" w:rsidRDefault="00E42A44" w:rsidP="00F56578">
      <w:pPr>
        <w:spacing w:line="480" w:lineRule="auto"/>
      </w:pPr>
      <w:r w:rsidRPr="00E42A44">
        <w:t>York City Archives, Small Holdings and Allotment Committee Notes, January 1908. YCA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Allotments.</w:t>
      </w:r>
      <w:proofErr w:type="gramEnd"/>
    </w:p>
    <w:p w:rsidR="00E42A44" w:rsidRPr="00E42A44" w:rsidRDefault="00E42A44" w:rsidP="00F56578">
      <w:pPr>
        <w:spacing w:line="480" w:lineRule="auto"/>
      </w:pPr>
      <w:r w:rsidRPr="00E42A44">
        <w:t>York City Archives, Small Holdings and Allotments Committee Notes, 1908-1919. YCA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Allotments.</w:t>
      </w:r>
      <w:proofErr w:type="gramEnd"/>
    </w:p>
    <w:p w:rsidR="005940BE" w:rsidRDefault="005940BE" w:rsidP="00F56578">
      <w:pPr>
        <w:spacing w:line="480" w:lineRule="auto"/>
      </w:pPr>
    </w:p>
    <w:p w:rsidR="001F5231" w:rsidRPr="001F5231" w:rsidRDefault="00E42A44" w:rsidP="00F56578">
      <w:pPr>
        <w:spacing w:line="480" w:lineRule="auto"/>
        <w:rPr>
          <w:b/>
          <w:u w:val="single"/>
        </w:rPr>
      </w:pPr>
      <w:r w:rsidRPr="001F5231">
        <w:rPr>
          <w:b/>
          <w:u w:val="single"/>
        </w:rPr>
        <w:t>Newspapers</w:t>
      </w:r>
    </w:p>
    <w:p w:rsidR="00E42A44" w:rsidRPr="00E42A44" w:rsidRDefault="00E42A44" w:rsidP="00F56578">
      <w:pPr>
        <w:spacing w:line="480" w:lineRule="auto"/>
      </w:pPr>
      <w:proofErr w:type="gramStart"/>
      <w:r w:rsidRPr="001F5231">
        <w:rPr>
          <w:i/>
        </w:rPr>
        <w:t>Evening Press</w:t>
      </w:r>
      <w:r w:rsidRPr="00E42A44">
        <w:t>, 28 October 1899.</w:t>
      </w:r>
      <w:proofErr w:type="gramEnd"/>
    </w:p>
    <w:p w:rsidR="00E42A44" w:rsidRPr="00E42A44" w:rsidRDefault="00E42A44" w:rsidP="00F56578">
      <w:pPr>
        <w:spacing w:line="480" w:lineRule="auto"/>
      </w:pPr>
      <w:proofErr w:type="gramStart"/>
      <w:r w:rsidRPr="001F5231">
        <w:rPr>
          <w:i/>
        </w:rPr>
        <w:t>Evening Press</w:t>
      </w:r>
      <w:r w:rsidRPr="00E42A44">
        <w:t>, 13 October 1899.</w:t>
      </w:r>
      <w:proofErr w:type="gramEnd"/>
    </w:p>
    <w:p w:rsidR="00E42A44" w:rsidRPr="00E42A44" w:rsidRDefault="00E42A44" w:rsidP="00F56578">
      <w:pPr>
        <w:spacing w:line="480" w:lineRule="auto"/>
      </w:pPr>
      <w:proofErr w:type="gramStart"/>
      <w:r w:rsidRPr="001F5231">
        <w:rPr>
          <w:i/>
        </w:rPr>
        <w:t>Evening Press</w:t>
      </w:r>
      <w:r w:rsidRPr="00E42A44">
        <w:t>, 11 October 1899.</w:t>
      </w:r>
      <w:proofErr w:type="gramEnd"/>
    </w:p>
    <w:p w:rsidR="00E42A44" w:rsidRPr="00E42A44" w:rsidRDefault="00E42A44" w:rsidP="00F56578">
      <w:pPr>
        <w:spacing w:line="480" w:lineRule="auto"/>
      </w:pPr>
      <w:r w:rsidRPr="001F5231">
        <w:rPr>
          <w:i/>
        </w:rPr>
        <w:t>Yorkshire Herald</w:t>
      </w:r>
      <w:r w:rsidRPr="00E42A44">
        <w:t>, 2 November 1900.</w:t>
      </w:r>
    </w:p>
    <w:p w:rsidR="00E42A44" w:rsidRPr="00E42A44" w:rsidRDefault="00E42A44" w:rsidP="00F56578">
      <w:pPr>
        <w:spacing w:line="480" w:lineRule="auto"/>
      </w:pPr>
      <w:r w:rsidRPr="001F5231">
        <w:rPr>
          <w:i/>
        </w:rPr>
        <w:t>Yorkshire Herald</w:t>
      </w:r>
      <w:r w:rsidRPr="00E42A44">
        <w:t>, 23 October 1900.</w:t>
      </w:r>
    </w:p>
    <w:p w:rsidR="00E42A44" w:rsidRPr="00E42A44" w:rsidRDefault="00E42A44" w:rsidP="00F56578">
      <w:pPr>
        <w:spacing w:line="480" w:lineRule="auto"/>
      </w:pPr>
      <w:r w:rsidRPr="001F5231">
        <w:rPr>
          <w:i/>
        </w:rPr>
        <w:t>Yorkshire Herald</w:t>
      </w:r>
      <w:r w:rsidRPr="00E42A44">
        <w:t>, 23 October 1900.</w:t>
      </w:r>
    </w:p>
    <w:p w:rsidR="00E42A44" w:rsidRPr="00E42A44" w:rsidRDefault="00E42A44" w:rsidP="00F56578">
      <w:pPr>
        <w:spacing w:line="480" w:lineRule="auto"/>
      </w:pPr>
      <w:proofErr w:type="gramStart"/>
      <w:r w:rsidRPr="001F5231">
        <w:rPr>
          <w:i/>
        </w:rPr>
        <w:t>Evening Press</w:t>
      </w:r>
      <w:r w:rsidRPr="00E42A44">
        <w:t>, 2 November 1904.</w:t>
      </w:r>
      <w:proofErr w:type="gramEnd"/>
    </w:p>
    <w:p w:rsidR="00E42A44" w:rsidRPr="00E42A44" w:rsidRDefault="00E42A44" w:rsidP="00F56578">
      <w:pPr>
        <w:spacing w:line="480" w:lineRule="auto"/>
      </w:pPr>
      <w:r w:rsidRPr="001F5231">
        <w:rPr>
          <w:i/>
        </w:rPr>
        <w:t>Yorkshire Herald</w:t>
      </w:r>
      <w:r w:rsidRPr="00E42A44">
        <w:t>, 11 January 1905.</w:t>
      </w:r>
    </w:p>
    <w:p w:rsidR="00E42A44" w:rsidRPr="00E42A44" w:rsidRDefault="00E42A44" w:rsidP="00F56578">
      <w:pPr>
        <w:spacing w:line="480" w:lineRule="auto"/>
      </w:pPr>
      <w:r w:rsidRPr="00E42A44">
        <w:t xml:space="preserve">Editorial, </w:t>
      </w:r>
      <w:r w:rsidRPr="001F5231">
        <w:rPr>
          <w:i/>
        </w:rPr>
        <w:t>Yorkshire Gazette</w:t>
      </w:r>
      <w:r w:rsidR="001F5231">
        <w:t>,</w:t>
      </w:r>
      <w:r w:rsidRPr="00E42A44">
        <w:t xml:space="preserve"> 25 August 1906.</w:t>
      </w:r>
    </w:p>
    <w:p w:rsidR="00E42A44" w:rsidRPr="00E42A44" w:rsidRDefault="00E42A44" w:rsidP="00F56578">
      <w:pPr>
        <w:spacing w:line="480" w:lineRule="auto"/>
      </w:pPr>
      <w:r w:rsidRPr="001F5231">
        <w:rPr>
          <w:i/>
        </w:rPr>
        <w:t>Yorkshire Gazette</w:t>
      </w:r>
      <w:r w:rsidRPr="00E42A44">
        <w:t>, 19 August 1911.</w:t>
      </w:r>
    </w:p>
    <w:p w:rsidR="001F5231" w:rsidRDefault="001F5231" w:rsidP="00F56578">
      <w:pPr>
        <w:spacing w:line="480" w:lineRule="auto"/>
      </w:pPr>
    </w:p>
    <w:p w:rsidR="001F5231" w:rsidRPr="001F5231" w:rsidRDefault="00E42A44" w:rsidP="00F56578">
      <w:pPr>
        <w:spacing w:line="480" w:lineRule="auto"/>
        <w:rPr>
          <w:b/>
          <w:u w:val="single"/>
        </w:rPr>
      </w:pPr>
      <w:r w:rsidRPr="001F5231">
        <w:rPr>
          <w:b/>
          <w:u w:val="single"/>
        </w:rPr>
        <w:t>Acts of Parliament</w:t>
      </w:r>
    </w:p>
    <w:p w:rsidR="00E42A44" w:rsidRPr="00E42A44" w:rsidRDefault="00E42A44" w:rsidP="00F56578">
      <w:pPr>
        <w:spacing w:line="480" w:lineRule="auto"/>
      </w:pPr>
      <w:r w:rsidRPr="00E42A44">
        <w:t xml:space="preserve">Great Britain. </w:t>
      </w:r>
      <w:r w:rsidRPr="001F5231">
        <w:rPr>
          <w:i/>
        </w:rPr>
        <w:t>Small Holdings and Allotments Act 1907: Edward VII. Chapter 54</w:t>
      </w:r>
      <w:r w:rsidRPr="00E42A44">
        <w:t>, (1907)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>London: The Stationary Office,</w:t>
      </w:r>
    </w:p>
    <w:p w:rsidR="005940BE" w:rsidRDefault="005940BE" w:rsidP="00F56578">
      <w:pPr>
        <w:spacing w:line="480" w:lineRule="auto"/>
      </w:pPr>
    </w:p>
    <w:p w:rsidR="005940BE" w:rsidRDefault="005940BE" w:rsidP="00F56578">
      <w:pPr>
        <w:spacing w:line="480" w:lineRule="auto"/>
      </w:pPr>
    </w:p>
    <w:p w:rsidR="00E42A44" w:rsidRPr="001F5231" w:rsidRDefault="00E42A44" w:rsidP="00F56578">
      <w:pPr>
        <w:spacing w:line="480" w:lineRule="auto"/>
        <w:rPr>
          <w:b/>
          <w:u w:val="single"/>
        </w:rPr>
      </w:pPr>
      <w:r w:rsidRPr="001F5231">
        <w:rPr>
          <w:b/>
          <w:u w:val="single"/>
        </w:rPr>
        <w:t>Secondary Sources</w:t>
      </w:r>
    </w:p>
    <w:p w:rsidR="001F5231" w:rsidRDefault="00E42A44" w:rsidP="00F56578">
      <w:pPr>
        <w:spacing w:line="480" w:lineRule="auto"/>
      </w:pPr>
      <w:r w:rsidRPr="00E42A44">
        <w:t xml:space="preserve">Abbey, George. </w:t>
      </w:r>
      <w:proofErr w:type="gramStart"/>
      <w:r w:rsidRPr="001F5231">
        <w:rPr>
          <w:i/>
        </w:rPr>
        <w:t>The Balance of Nature and Modern Conditions of Cultivation</w:t>
      </w:r>
      <w:r w:rsidRPr="00E42A44">
        <w:t>.</w:t>
      </w:r>
      <w:proofErr w:type="gramEnd"/>
      <w:r w:rsidRPr="00E42A44">
        <w:t xml:space="preserve"> London:</w:t>
      </w:r>
      <w:r w:rsidR="00110257"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lastRenderedPageBreak/>
        <w:t xml:space="preserve">George </w:t>
      </w:r>
      <w:proofErr w:type="spellStart"/>
      <w:r w:rsidRPr="00E42A44">
        <w:t>Routledge</w:t>
      </w:r>
      <w:proofErr w:type="spellEnd"/>
      <w:r w:rsidRPr="00E42A44">
        <w:t xml:space="preserve"> and Sons, 1909.</w:t>
      </w:r>
      <w:proofErr w:type="gramEnd"/>
    </w:p>
    <w:p w:rsidR="001F5231" w:rsidRDefault="00E42A44" w:rsidP="001F5231">
      <w:pPr>
        <w:spacing w:line="480" w:lineRule="auto"/>
      </w:pPr>
      <w:r w:rsidRPr="00E42A44">
        <w:t xml:space="preserve">Bernstein, George. </w:t>
      </w:r>
      <w:proofErr w:type="gramStart"/>
      <w:r w:rsidRPr="001F5231">
        <w:rPr>
          <w:i/>
        </w:rPr>
        <w:t>Liberalism and Liberal Politics in Edwardian England</w:t>
      </w:r>
      <w:r w:rsidRPr="00E42A44">
        <w:t>.</w:t>
      </w:r>
      <w:proofErr w:type="gramEnd"/>
      <w:r w:rsidRPr="00E42A44">
        <w:t xml:space="preserve"> London: Allen</w:t>
      </w:r>
      <w:r w:rsidR="00110257"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and</w:t>
      </w:r>
      <w:proofErr w:type="gramEnd"/>
      <w:r w:rsidRPr="00E42A44">
        <w:t xml:space="preserve"> </w:t>
      </w:r>
      <w:proofErr w:type="spellStart"/>
      <w:r w:rsidRPr="00E42A44">
        <w:t>Unwin</w:t>
      </w:r>
      <w:proofErr w:type="spellEnd"/>
      <w:r w:rsidRPr="00E42A44">
        <w:t>, 1986.</w:t>
      </w:r>
    </w:p>
    <w:p w:rsidR="001F5231" w:rsidRPr="001F5231" w:rsidRDefault="00E42A44" w:rsidP="00F56578">
      <w:pPr>
        <w:spacing w:line="480" w:lineRule="auto"/>
        <w:rPr>
          <w:i/>
        </w:rPr>
      </w:pPr>
      <w:proofErr w:type="spellStart"/>
      <w:r w:rsidRPr="00E42A44">
        <w:t>Biagini</w:t>
      </w:r>
      <w:proofErr w:type="spellEnd"/>
      <w:r w:rsidRPr="00E42A44">
        <w:t xml:space="preserve">, Eugenio. </w:t>
      </w:r>
      <w:r w:rsidRPr="001F5231">
        <w:rPr>
          <w:i/>
        </w:rPr>
        <w:t>Citizenship and Community: Liberals, Radicals and Collective Identities in</w:t>
      </w:r>
      <w:r w:rsidR="00110257" w:rsidRPr="001F5231">
        <w:rPr>
          <w:i/>
        </w:rPr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1F5231">
        <w:rPr>
          <w:i/>
        </w:rPr>
        <w:t>the</w:t>
      </w:r>
      <w:proofErr w:type="gramEnd"/>
      <w:r w:rsidRPr="001F5231">
        <w:rPr>
          <w:i/>
        </w:rPr>
        <w:t xml:space="preserve"> British Isles, 1863-1931</w:t>
      </w:r>
      <w:r w:rsidRPr="00E42A44">
        <w:t>. Cambridge: Cambridge University Press, 1996.</w:t>
      </w:r>
    </w:p>
    <w:p w:rsidR="001F5231" w:rsidRDefault="00E42A44" w:rsidP="00F56578">
      <w:pPr>
        <w:spacing w:line="480" w:lineRule="auto"/>
      </w:pPr>
      <w:r w:rsidRPr="00E42A44">
        <w:t xml:space="preserve">Briggs, George. </w:t>
      </w:r>
      <w:proofErr w:type="gramStart"/>
      <w:r w:rsidRPr="001F5231">
        <w:rPr>
          <w:i/>
        </w:rPr>
        <w:t>Jubilee History of the York Equita</w:t>
      </w:r>
      <w:r w:rsidR="00110257" w:rsidRPr="001F5231">
        <w:rPr>
          <w:i/>
        </w:rPr>
        <w:t>ble Industrial Society Limited</w:t>
      </w:r>
      <w:r w:rsidR="00110257">
        <w:t>.</w:t>
      </w:r>
      <w:proofErr w:type="gramEnd"/>
      <w:r w:rsidR="00110257"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>Manchester:</w:t>
      </w:r>
      <w:r w:rsidR="00110257">
        <w:t xml:space="preserve"> </w:t>
      </w:r>
      <w:r w:rsidRPr="00E42A44">
        <w:t>Co-operative Wholesale Society’s Printing Works, 1909.</w:t>
      </w:r>
    </w:p>
    <w:p w:rsidR="001F5231" w:rsidRDefault="00E42A44" w:rsidP="00F56578">
      <w:pPr>
        <w:spacing w:line="480" w:lineRule="auto"/>
      </w:pPr>
      <w:proofErr w:type="spellStart"/>
      <w:r w:rsidRPr="00E42A44">
        <w:t>Burchardt</w:t>
      </w:r>
      <w:proofErr w:type="spellEnd"/>
      <w:r w:rsidRPr="00E42A44">
        <w:t>, Jeremy. “Land and the Labourer: Potato Grounds and Allotments in Nineteenth</w:t>
      </w:r>
      <w:r w:rsidR="00110257">
        <w:t xml:space="preserve"> </w:t>
      </w:r>
    </w:p>
    <w:p w:rsidR="00110257" w:rsidRDefault="00E42A44" w:rsidP="001F5231">
      <w:pPr>
        <w:spacing w:line="480" w:lineRule="auto"/>
        <w:ind w:firstLine="720"/>
      </w:pPr>
      <w:r w:rsidRPr="00E42A44">
        <w:t xml:space="preserve">Century Southern England”, </w:t>
      </w:r>
      <w:r w:rsidRPr="001F5231">
        <w:rPr>
          <w:i/>
        </w:rPr>
        <w:t>Agricultural History</w:t>
      </w:r>
      <w:r w:rsidRPr="00E42A44">
        <w:t>, 74(3) (2000): 667-684.</w:t>
      </w:r>
    </w:p>
    <w:p w:rsidR="001F5231" w:rsidRDefault="00E42A44" w:rsidP="00F56578">
      <w:pPr>
        <w:spacing w:line="480" w:lineRule="auto"/>
      </w:pPr>
      <w:proofErr w:type="spellStart"/>
      <w:r w:rsidRPr="00E42A44">
        <w:t>Burchardt</w:t>
      </w:r>
      <w:proofErr w:type="spellEnd"/>
      <w:r w:rsidRPr="00E42A44">
        <w:t xml:space="preserve">, Jeremy. </w:t>
      </w:r>
      <w:r w:rsidRPr="001F5231">
        <w:rPr>
          <w:i/>
        </w:rPr>
        <w:t>The Allotment Movement in Britain, 1793-1873</w:t>
      </w:r>
      <w:r w:rsidRPr="00E42A44">
        <w:t xml:space="preserve">. Woodbridge: </w:t>
      </w:r>
      <w:proofErr w:type="spellStart"/>
      <w:r w:rsidRPr="00E42A44">
        <w:t>Boydell</w:t>
      </w:r>
      <w:proofErr w:type="spellEnd"/>
      <w:r w:rsidR="00110257"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and</w:t>
      </w:r>
      <w:proofErr w:type="gramEnd"/>
      <w:r w:rsidRPr="00E42A44">
        <w:t xml:space="preserve"> Brewer, 2002.</w:t>
      </w:r>
    </w:p>
    <w:p w:rsidR="001F5231" w:rsidRDefault="00E42A44" w:rsidP="00F56578">
      <w:pPr>
        <w:spacing w:line="480" w:lineRule="auto"/>
      </w:pPr>
      <w:proofErr w:type="spellStart"/>
      <w:r w:rsidRPr="00E42A44">
        <w:t>Burchardt</w:t>
      </w:r>
      <w:proofErr w:type="spellEnd"/>
      <w:r w:rsidRPr="00E42A44">
        <w:t xml:space="preserve">, Jeremy. </w:t>
      </w:r>
      <w:r w:rsidRPr="001F5231">
        <w:rPr>
          <w:i/>
        </w:rPr>
        <w:t>Paradise Lost: Rural Idyll and Social Change Since 1800</w:t>
      </w:r>
      <w:r w:rsidRPr="00E42A44">
        <w:t>. London: I.B.</w:t>
      </w:r>
      <w:r w:rsidR="00110257"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Taurus, 2002.</w:t>
      </w:r>
      <w:proofErr w:type="gramEnd"/>
    </w:p>
    <w:p w:rsidR="00E42A44" w:rsidRPr="00E42A44" w:rsidRDefault="00E42A44" w:rsidP="00F56578">
      <w:pPr>
        <w:spacing w:line="480" w:lineRule="auto"/>
      </w:pPr>
      <w:r w:rsidRPr="00E42A44">
        <w:t xml:space="preserve">Burns, John. </w:t>
      </w:r>
      <w:proofErr w:type="gramStart"/>
      <w:r w:rsidRPr="001F5231">
        <w:rPr>
          <w:i/>
        </w:rPr>
        <w:t>Municipal Socialism</w:t>
      </w:r>
      <w:r w:rsidRPr="00E42A44">
        <w:t>.</w:t>
      </w:r>
      <w:proofErr w:type="gramEnd"/>
      <w:r w:rsidRPr="00E42A44">
        <w:t xml:space="preserve"> London: Clarion Press, 1902.</w:t>
      </w:r>
    </w:p>
    <w:p w:rsidR="00E42A44" w:rsidRPr="00E42A44" w:rsidRDefault="00E42A44" w:rsidP="00F56578">
      <w:pPr>
        <w:spacing w:line="480" w:lineRule="auto"/>
      </w:pPr>
      <w:r w:rsidRPr="00E42A44">
        <w:t xml:space="preserve">Cook, Chris. </w:t>
      </w:r>
      <w:r w:rsidRPr="001F5231">
        <w:rPr>
          <w:i/>
        </w:rPr>
        <w:t>A Short History of the Liberal Party 1900-2001</w:t>
      </w:r>
      <w:r w:rsidRPr="00E42A44">
        <w:t xml:space="preserve">. </w:t>
      </w:r>
      <w:proofErr w:type="spellStart"/>
      <w:r w:rsidRPr="00E42A44">
        <w:t>Houndmills</w:t>
      </w:r>
      <w:proofErr w:type="spellEnd"/>
      <w:r w:rsidRPr="00E42A44">
        <w:t>: Palgrave, 2002.</w:t>
      </w:r>
    </w:p>
    <w:p w:rsidR="001F5231" w:rsidRDefault="00E42A44" w:rsidP="00F56578">
      <w:pPr>
        <w:spacing w:line="480" w:lineRule="auto"/>
      </w:pPr>
      <w:r w:rsidRPr="00E42A44">
        <w:t xml:space="preserve">Crouch, David and Ward, Colin. </w:t>
      </w:r>
      <w:r w:rsidRPr="001F5231">
        <w:rPr>
          <w:i/>
        </w:rPr>
        <w:t>The Allotment: its landscape and culture</w:t>
      </w:r>
      <w:r w:rsidRPr="00E42A44">
        <w:t>. Nottingham:</w:t>
      </w:r>
      <w:r w:rsidR="00110257"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Mushroom Press, 1994.</w:t>
      </w:r>
      <w:proofErr w:type="gramEnd"/>
    </w:p>
    <w:p w:rsidR="001F5231" w:rsidRPr="001F5231" w:rsidRDefault="00E42A44" w:rsidP="00F56578">
      <w:pPr>
        <w:spacing w:line="480" w:lineRule="auto"/>
        <w:rPr>
          <w:i/>
        </w:rPr>
      </w:pPr>
      <w:proofErr w:type="spellStart"/>
      <w:r w:rsidRPr="00E42A44">
        <w:t>Collings</w:t>
      </w:r>
      <w:proofErr w:type="spellEnd"/>
      <w:r w:rsidRPr="00E42A44">
        <w:t xml:space="preserve">, Jesse. </w:t>
      </w:r>
      <w:r w:rsidRPr="001F5231">
        <w:rPr>
          <w:i/>
        </w:rPr>
        <w:t>Land Reform: occupying ownership, peasant propriety and education reform.</w:t>
      </w:r>
      <w:r w:rsidR="00F56578" w:rsidRPr="001F5231">
        <w:rPr>
          <w:i/>
        </w:rPr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>London: Longmans, Green and Co.</w:t>
      </w:r>
      <w:r w:rsidR="001F5231">
        <w:t>, 1908.</w:t>
      </w:r>
    </w:p>
    <w:p w:rsidR="001F5231" w:rsidRDefault="00E42A44" w:rsidP="00F56578">
      <w:pPr>
        <w:spacing w:line="480" w:lineRule="auto"/>
      </w:pPr>
      <w:r w:rsidRPr="00E42A44">
        <w:t>Constantine, Stephen. “Amateur Gardening and Popular Recreation in the 19th and 20</w:t>
      </w:r>
      <w:r w:rsidRPr="00F56578">
        <w:rPr>
          <w:vertAlign w:val="superscript"/>
        </w:rPr>
        <w:t>th</w:t>
      </w:r>
      <w:r w:rsidR="00F56578"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 xml:space="preserve">Centuries,” </w:t>
      </w:r>
      <w:r w:rsidRPr="001F5231">
        <w:rPr>
          <w:i/>
        </w:rPr>
        <w:t>Journal of Social History</w:t>
      </w:r>
      <w:r w:rsidRPr="00E42A44">
        <w:t>, 14(3) (1981): 387-406.</w:t>
      </w:r>
    </w:p>
    <w:p w:rsidR="00E42A44" w:rsidRPr="00E42A44" w:rsidRDefault="00E42A44" w:rsidP="00F56578">
      <w:pPr>
        <w:spacing w:line="480" w:lineRule="auto"/>
      </w:pPr>
      <w:proofErr w:type="gramStart"/>
      <w:r w:rsidRPr="00E42A44">
        <w:t>de</w:t>
      </w:r>
      <w:proofErr w:type="gramEnd"/>
      <w:r w:rsidRPr="00E42A44">
        <w:t xml:space="preserve"> </w:t>
      </w:r>
      <w:proofErr w:type="spellStart"/>
      <w:r w:rsidRPr="00E42A44">
        <w:t>Certeau</w:t>
      </w:r>
      <w:proofErr w:type="spellEnd"/>
      <w:r w:rsidRPr="00E42A44">
        <w:t xml:space="preserve">, Michel. </w:t>
      </w:r>
      <w:proofErr w:type="gramStart"/>
      <w:r w:rsidRPr="001F5231">
        <w:rPr>
          <w:i/>
        </w:rPr>
        <w:t>The Practice of Everyday Life</w:t>
      </w:r>
      <w:r w:rsidRPr="00E42A44">
        <w:t>.</w:t>
      </w:r>
      <w:proofErr w:type="gramEnd"/>
      <w:r w:rsidRPr="00E42A44">
        <w:t xml:space="preserve"> Berkley: University of California Press,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>1983.</w:t>
      </w:r>
    </w:p>
    <w:p w:rsidR="001F5231" w:rsidRDefault="00E42A44" w:rsidP="00F56578">
      <w:pPr>
        <w:spacing w:line="480" w:lineRule="auto"/>
      </w:pPr>
      <w:r w:rsidRPr="00E42A44">
        <w:t xml:space="preserve">Dennis, Richard. </w:t>
      </w:r>
      <w:r w:rsidRPr="001F5231">
        <w:rPr>
          <w:i/>
        </w:rPr>
        <w:t>English Industrial Cities of the Nineteenth Century: A Social Geography</w:t>
      </w:r>
      <w:r w:rsidRPr="00E42A44">
        <w:t>.</w:t>
      </w:r>
      <w:r w:rsidR="00F56578"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>Cambridge: Cambridge University Press, 1984.</w:t>
      </w:r>
    </w:p>
    <w:p w:rsidR="001F5231" w:rsidRDefault="00E42A44" w:rsidP="00F56578">
      <w:pPr>
        <w:spacing w:line="480" w:lineRule="auto"/>
      </w:pPr>
      <w:r w:rsidRPr="00E42A44">
        <w:lastRenderedPageBreak/>
        <w:t xml:space="preserve">Eastwood, David. </w:t>
      </w:r>
      <w:r w:rsidRPr="001F5231">
        <w:rPr>
          <w:i/>
        </w:rPr>
        <w:t>Government and Community in the English Provinces, 1700-1870</w:t>
      </w:r>
      <w:r w:rsidRPr="00E42A44">
        <w:t>.</w:t>
      </w:r>
      <w:r w:rsidR="00F56578"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proofErr w:type="spellStart"/>
      <w:r w:rsidRPr="00E42A44">
        <w:t>Houndmills</w:t>
      </w:r>
      <w:proofErr w:type="spellEnd"/>
      <w:r w:rsidRPr="00E42A44">
        <w:t>: Macmillan, 1997.</w:t>
      </w:r>
    </w:p>
    <w:p w:rsidR="00E42A44" w:rsidRPr="00E42A44" w:rsidRDefault="00E42A44" w:rsidP="00F56578">
      <w:pPr>
        <w:spacing w:line="480" w:lineRule="auto"/>
      </w:pPr>
      <w:r w:rsidRPr="00E42A44">
        <w:t xml:space="preserve">Edwards, Joseph. </w:t>
      </w:r>
      <w:proofErr w:type="gramStart"/>
      <w:r w:rsidRPr="001F5231">
        <w:rPr>
          <w:i/>
        </w:rPr>
        <w:t>The Labour Annual</w:t>
      </w:r>
      <w:r w:rsidRPr="00E42A44">
        <w:t>, Volume 11.</w:t>
      </w:r>
      <w:proofErr w:type="gramEnd"/>
      <w:r w:rsidRPr="00E42A44">
        <w:t xml:space="preserve"> London: Taylor, Garnett and Evans, 1905.</w:t>
      </w:r>
    </w:p>
    <w:p w:rsidR="00E42A44" w:rsidRPr="001F5231" w:rsidRDefault="00E42A44" w:rsidP="00F56578">
      <w:pPr>
        <w:spacing w:line="480" w:lineRule="auto"/>
        <w:rPr>
          <w:i/>
        </w:rPr>
      </w:pPr>
      <w:r w:rsidRPr="00E42A44">
        <w:t xml:space="preserve">Gaskell, Martin. “Gardens for the Working Class: Victorian Practical Pleasure,” </w:t>
      </w:r>
      <w:r w:rsidRPr="001F5231">
        <w:rPr>
          <w:i/>
        </w:rPr>
        <w:t>Victorian</w:t>
      </w:r>
    </w:p>
    <w:p w:rsidR="00E42A44" w:rsidRPr="00E42A44" w:rsidRDefault="00E42A44" w:rsidP="001F5231">
      <w:pPr>
        <w:spacing w:line="480" w:lineRule="auto"/>
        <w:ind w:firstLine="720"/>
      </w:pPr>
      <w:r w:rsidRPr="001F5231">
        <w:rPr>
          <w:i/>
        </w:rPr>
        <w:t>Studies</w:t>
      </w:r>
      <w:r w:rsidRPr="00E42A44">
        <w:t>, 23 (1980): 479-501.</w:t>
      </w:r>
    </w:p>
    <w:p w:rsidR="00E42A44" w:rsidRPr="00E42A44" w:rsidRDefault="00E42A44" w:rsidP="00F56578">
      <w:pPr>
        <w:spacing w:line="480" w:lineRule="auto"/>
      </w:pPr>
      <w:r w:rsidRPr="00E42A44">
        <w:t xml:space="preserve">Gould, Peter. </w:t>
      </w:r>
      <w:proofErr w:type="gramStart"/>
      <w:r w:rsidRPr="001F5231">
        <w:rPr>
          <w:i/>
        </w:rPr>
        <w:t>Early Green Politics</w:t>
      </w:r>
      <w:r w:rsidRPr="00E42A44">
        <w:t>.</w:t>
      </w:r>
      <w:proofErr w:type="gramEnd"/>
      <w:r w:rsidRPr="00E42A44">
        <w:t xml:space="preserve"> Brighton: Harvester, 1988.</w:t>
      </w:r>
    </w:p>
    <w:p w:rsidR="00E42A44" w:rsidRPr="00E42A44" w:rsidRDefault="00E42A44" w:rsidP="00F56578">
      <w:pPr>
        <w:spacing w:line="480" w:lineRule="auto"/>
      </w:pPr>
      <w:proofErr w:type="spellStart"/>
      <w:r w:rsidRPr="00E42A44">
        <w:t>Giddens</w:t>
      </w:r>
      <w:proofErr w:type="spellEnd"/>
      <w:r w:rsidRPr="00E42A44">
        <w:t xml:space="preserve">, Anthony. </w:t>
      </w:r>
      <w:r w:rsidRPr="001F5231">
        <w:rPr>
          <w:i/>
        </w:rPr>
        <w:t>The Constitution of Society: An Outline of a Theory of Structuration</w:t>
      </w:r>
      <w:r w:rsidRPr="00E42A44">
        <w:t>.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>Cambridge: Polity Press, 1984.</w:t>
      </w:r>
    </w:p>
    <w:p w:rsidR="00E42A44" w:rsidRPr="00E42A44" w:rsidRDefault="00E42A44" w:rsidP="00F56578">
      <w:pPr>
        <w:spacing w:line="480" w:lineRule="auto"/>
      </w:pPr>
      <w:r w:rsidRPr="00E42A44">
        <w:t xml:space="preserve">Hills, Robert. </w:t>
      </w:r>
      <w:proofErr w:type="gramStart"/>
      <w:r w:rsidRPr="001F5231">
        <w:rPr>
          <w:i/>
        </w:rPr>
        <w:t>The Inevitable March of Labour?</w:t>
      </w:r>
      <w:proofErr w:type="gramEnd"/>
      <w:r w:rsidRPr="001F5231">
        <w:rPr>
          <w:i/>
        </w:rPr>
        <w:t xml:space="preserve"> Electoral Politics in York 1900-1914</w:t>
      </w:r>
      <w:r w:rsidRPr="00E42A44">
        <w:t>. York:</w:t>
      </w:r>
    </w:p>
    <w:p w:rsidR="00E42A44" w:rsidRPr="00E42A44" w:rsidRDefault="00E42A44" w:rsidP="001F5231">
      <w:pPr>
        <w:spacing w:line="480" w:lineRule="auto"/>
        <w:ind w:firstLine="720"/>
      </w:pPr>
      <w:proofErr w:type="spellStart"/>
      <w:r w:rsidRPr="00E42A44">
        <w:t>Borthwick</w:t>
      </w:r>
      <w:proofErr w:type="spellEnd"/>
      <w:r w:rsidRPr="00E42A44">
        <w:t xml:space="preserve"> Institute, 1996.</w:t>
      </w:r>
    </w:p>
    <w:p w:rsidR="00E42A44" w:rsidRPr="00E42A44" w:rsidRDefault="00E42A44" w:rsidP="00F56578">
      <w:pPr>
        <w:spacing w:line="480" w:lineRule="auto"/>
      </w:pPr>
      <w:proofErr w:type="spellStart"/>
      <w:r w:rsidRPr="00E42A44">
        <w:t>Hobhouse</w:t>
      </w:r>
      <w:proofErr w:type="spellEnd"/>
      <w:r w:rsidRPr="00E42A44">
        <w:t xml:space="preserve">, Leonard. </w:t>
      </w:r>
      <w:r w:rsidRPr="001F5231">
        <w:rPr>
          <w:i/>
        </w:rPr>
        <w:t>Mind in Evolution</w:t>
      </w:r>
      <w:r w:rsidRPr="00E42A44">
        <w:t>. London: Macmillan and Co., 1901.</w:t>
      </w:r>
    </w:p>
    <w:p w:rsidR="001F5231" w:rsidRDefault="00E42A44" w:rsidP="00F56578">
      <w:pPr>
        <w:spacing w:line="480" w:lineRule="auto"/>
        <w:rPr>
          <w:i/>
        </w:rPr>
      </w:pPr>
      <w:proofErr w:type="spellStart"/>
      <w:r w:rsidRPr="00E42A44">
        <w:t>Leivers</w:t>
      </w:r>
      <w:proofErr w:type="spellEnd"/>
      <w:r w:rsidRPr="00E42A44">
        <w:t xml:space="preserve">, Clive. </w:t>
      </w:r>
      <w:proofErr w:type="gramStart"/>
      <w:r w:rsidRPr="00E42A44">
        <w:t>“The Provision of Allotments in Derbyshire Industrial Communities”.</w:t>
      </w:r>
      <w:proofErr w:type="gramEnd"/>
      <w:r w:rsidRPr="00E42A44">
        <w:t xml:space="preserve"> </w:t>
      </w:r>
      <w:r w:rsidRPr="001F5231">
        <w:rPr>
          <w:i/>
        </w:rPr>
        <w:t>Family</w:t>
      </w:r>
      <w:r w:rsidR="00F56578" w:rsidRPr="001F5231">
        <w:rPr>
          <w:i/>
        </w:rPr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1F5231">
        <w:rPr>
          <w:i/>
        </w:rPr>
        <w:t>and</w:t>
      </w:r>
      <w:proofErr w:type="gramEnd"/>
      <w:r w:rsidRPr="001F5231">
        <w:rPr>
          <w:i/>
        </w:rPr>
        <w:t xml:space="preserve"> Community History</w:t>
      </w:r>
      <w:r w:rsidRPr="00E42A44">
        <w:t>, 12(1) (51-64).</w:t>
      </w:r>
    </w:p>
    <w:p w:rsidR="001F5231" w:rsidRDefault="00E42A44" w:rsidP="00F56578">
      <w:pPr>
        <w:spacing w:line="480" w:lineRule="auto"/>
      </w:pPr>
      <w:proofErr w:type="gramStart"/>
      <w:r w:rsidRPr="00E42A44">
        <w:t>Little, James Brooke.</w:t>
      </w:r>
      <w:proofErr w:type="gramEnd"/>
      <w:r w:rsidRPr="00E42A44">
        <w:t xml:space="preserve"> </w:t>
      </w:r>
      <w:proofErr w:type="gramStart"/>
      <w:r w:rsidRPr="001F5231">
        <w:rPr>
          <w:i/>
        </w:rPr>
        <w:t>The Law of Allotments for the Poor and Labouring Classes</w:t>
      </w:r>
      <w:r w:rsidRPr="00E42A44">
        <w:t>.</w:t>
      </w:r>
      <w:proofErr w:type="gramEnd"/>
      <w:r w:rsidRPr="00E42A44">
        <w:t xml:space="preserve"> London:</w:t>
      </w:r>
      <w:r w:rsidR="00F56578"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Shaw and Sons / Butterworth and Co., 1895.</w:t>
      </w:r>
      <w:proofErr w:type="gramEnd"/>
    </w:p>
    <w:p w:rsidR="00E42A44" w:rsidRPr="001F5231" w:rsidRDefault="00E42A44" w:rsidP="00F56578">
      <w:pPr>
        <w:spacing w:line="480" w:lineRule="auto"/>
        <w:rPr>
          <w:i/>
        </w:rPr>
      </w:pPr>
      <w:proofErr w:type="spellStart"/>
      <w:r w:rsidRPr="00E42A44">
        <w:t>Machlow</w:t>
      </w:r>
      <w:proofErr w:type="spellEnd"/>
      <w:r w:rsidRPr="00E42A44">
        <w:t xml:space="preserve">, Howard. “Public Gardens and Social Action in Late Victorian London,” </w:t>
      </w:r>
      <w:r w:rsidRPr="001F5231">
        <w:rPr>
          <w:i/>
        </w:rPr>
        <w:t>Victorian</w:t>
      </w:r>
    </w:p>
    <w:p w:rsidR="00E42A44" w:rsidRPr="00E42A44" w:rsidRDefault="00E42A44" w:rsidP="001F5231">
      <w:pPr>
        <w:spacing w:line="480" w:lineRule="auto"/>
        <w:ind w:firstLine="720"/>
      </w:pPr>
      <w:r w:rsidRPr="001F5231">
        <w:rPr>
          <w:i/>
        </w:rPr>
        <w:t>Studies</w:t>
      </w:r>
      <w:r w:rsidRPr="00E42A44">
        <w:t>, 29 (1985): 97-124.</w:t>
      </w:r>
    </w:p>
    <w:p w:rsidR="001F5231" w:rsidRDefault="00E42A44" w:rsidP="00F56578">
      <w:pPr>
        <w:spacing w:line="480" w:lineRule="auto"/>
      </w:pPr>
      <w:proofErr w:type="spellStart"/>
      <w:r w:rsidRPr="00E42A44">
        <w:t>Meller</w:t>
      </w:r>
      <w:proofErr w:type="spellEnd"/>
      <w:r w:rsidRPr="00E42A44">
        <w:t>, Helen. “Urban renewal and Citizenship: the quality of life in British cities, 1890</w:t>
      </w:r>
      <w:r w:rsidR="00F56578">
        <w:t>-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 xml:space="preserve">1990”, </w:t>
      </w:r>
      <w:r w:rsidRPr="001F5231">
        <w:rPr>
          <w:i/>
        </w:rPr>
        <w:t>Urban History</w:t>
      </w:r>
      <w:r w:rsidRPr="00E42A44">
        <w:t>, 22 (1995): 63-84.</w:t>
      </w:r>
    </w:p>
    <w:p w:rsidR="00E42A44" w:rsidRPr="00E42A44" w:rsidRDefault="00E42A44" w:rsidP="00F56578">
      <w:pPr>
        <w:spacing w:line="480" w:lineRule="auto"/>
      </w:pPr>
      <w:r w:rsidRPr="00E42A44">
        <w:t xml:space="preserve">Mitchell, Edwin. </w:t>
      </w:r>
      <w:proofErr w:type="gramStart"/>
      <w:r w:rsidRPr="001F5231">
        <w:rPr>
          <w:i/>
        </w:rPr>
        <w:t>The Law of Allotments and Allotment Gardens</w:t>
      </w:r>
      <w:r w:rsidRPr="00E42A44">
        <w:t>.</w:t>
      </w:r>
      <w:proofErr w:type="gramEnd"/>
      <w:r w:rsidRPr="00E42A44">
        <w:t xml:space="preserve"> London: P.S. King and Co.,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>1922.</w:t>
      </w:r>
    </w:p>
    <w:p w:rsidR="00E42A44" w:rsidRPr="001F5231" w:rsidRDefault="00E42A44" w:rsidP="00F56578">
      <w:pPr>
        <w:spacing w:line="480" w:lineRule="auto"/>
        <w:rPr>
          <w:i/>
        </w:rPr>
      </w:pPr>
      <w:r w:rsidRPr="00E42A44">
        <w:t xml:space="preserve">Morris, Robert and </w:t>
      </w:r>
      <w:proofErr w:type="spellStart"/>
      <w:r w:rsidRPr="00E42A44">
        <w:t>Trainor</w:t>
      </w:r>
      <w:proofErr w:type="spellEnd"/>
      <w:r w:rsidRPr="00E42A44">
        <w:t>, Richard (</w:t>
      </w:r>
      <w:proofErr w:type="gramStart"/>
      <w:r w:rsidRPr="00E42A44">
        <w:t>eds</w:t>
      </w:r>
      <w:proofErr w:type="gramEnd"/>
      <w:r w:rsidRPr="00E42A44">
        <w:t xml:space="preserve">.). </w:t>
      </w:r>
      <w:r w:rsidRPr="001F5231">
        <w:rPr>
          <w:i/>
        </w:rPr>
        <w:t>Urban Governance: Britain and Beyond since</w:t>
      </w:r>
    </w:p>
    <w:p w:rsidR="00E42A44" w:rsidRPr="00E42A44" w:rsidRDefault="00E42A44" w:rsidP="001F5231">
      <w:pPr>
        <w:spacing w:line="480" w:lineRule="auto"/>
        <w:ind w:firstLine="720"/>
      </w:pPr>
      <w:r w:rsidRPr="001F5231">
        <w:rPr>
          <w:i/>
        </w:rPr>
        <w:t>1750</w:t>
      </w:r>
      <w:r w:rsidRPr="00E42A44">
        <w:t xml:space="preserve">. Aldershot: </w:t>
      </w:r>
      <w:proofErr w:type="spellStart"/>
      <w:r w:rsidRPr="00E42A44">
        <w:t>Ashgate</w:t>
      </w:r>
      <w:proofErr w:type="spellEnd"/>
      <w:r w:rsidRPr="00E42A44">
        <w:t>, 2000.</w:t>
      </w:r>
    </w:p>
    <w:p w:rsidR="00E42A44" w:rsidRPr="00E42A44" w:rsidRDefault="00E42A44" w:rsidP="00F56578">
      <w:pPr>
        <w:spacing w:line="480" w:lineRule="auto"/>
      </w:pPr>
      <w:r w:rsidRPr="00E42A44">
        <w:t xml:space="preserve">Morton, John. </w:t>
      </w:r>
      <w:r w:rsidRPr="001F5231">
        <w:rPr>
          <w:i/>
        </w:rPr>
        <w:t>Better than Peabody: local authority housing from 1890 to 1919</w:t>
      </w:r>
      <w:r w:rsidRPr="00E42A44">
        <w:t>. York: Joseph</w:t>
      </w:r>
    </w:p>
    <w:p w:rsidR="00E42A44" w:rsidRPr="00E42A44" w:rsidRDefault="00E42A44" w:rsidP="001F5231">
      <w:pPr>
        <w:spacing w:line="480" w:lineRule="auto"/>
        <w:ind w:firstLine="720"/>
      </w:pPr>
      <w:proofErr w:type="spellStart"/>
      <w:r w:rsidRPr="00E42A44">
        <w:t>Rowntree</w:t>
      </w:r>
      <w:proofErr w:type="spellEnd"/>
      <w:r w:rsidRPr="00E42A44">
        <w:t xml:space="preserve"> Foundation, 1991.</w:t>
      </w:r>
    </w:p>
    <w:p w:rsidR="001F5231" w:rsidRDefault="00E42A44" w:rsidP="00F56578">
      <w:pPr>
        <w:spacing w:line="480" w:lineRule="auto"/>
      </w:pPr>
      <w:r w:rsidRPr="00E42A44">
        <w:lastRenderedPageBreak/>
        <w:t xml:space="preserve">National Cash Register Company, “Welfare Work at an English Factor”, </w:t>
      </w:r>
      <w:proofErr w:type="gramStart"/>
      <w:r w:rsidRPr="001F5231">
        <w:rPr>
          <w:i/>
        </w:rPr>
        <w:t>The</w:t>
      </w:r>
      <w:proofErr w:type="gramEnd"/>
      <w:r w:rsidRPr="001F5231">
        <w:rPr>
          <w:i/>
        </w:rPr>
        <w:t xml:space="preserve"> NCR</w:t>
      </w:r>
      <w:r w:rsidRPr="00E42A44">
        <w:t>, 8(7): 235-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>237.</w:t>
      </w:r>
    </w:p>
    <w:p w:rsidR="00E42A44" w:rsidRPr="00E42A44" w:rsidRDefault="00E42A44" w:rsidP="00F56578">
      <w:pPr>
        <w:spacing w:line="480" w:lineRule="auto"/>
      </w:pPr>
      <w:proofErr w:type="gramStart"/>
      <w:r w:rsidRPr="00E42A44">
        <w:t xml:space="preserve">Offer, </w:t>
      </w:r>
      <w:proofErr w:type="spellStart"/>
      <w:r w:rsidRPr="00E42A44">
        <w:t>Avner</w:t>
      </w:r>
      <w:proofErr w:type="spellEnd"/>
      <w:r w:rsidRPr="00E42A44">
        <w:t>.</w:t>
      </w:r>
      <w:proofErr w:type="gramEnd"/>
      <w:r w:rsidRPr="00E42A44">
        <w:t xml:space="preserve"> </w:t>
      </w:r>
      <w:r w:rsidRPr="001F5231">
        <w:rPr>
          <w:i/>
        </w:rPr>
        <w:t>Property and Politics, 1870-1914</w:t>
      </w:r>
      <w:r w:rsidRPr="00E42A44">
        <w:t>. Cambridge: Cambridge University Press,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>1984.</w:t>
      </w:r>
    </w:p>
    <w:p w:rsidR="00E42A44" w:rsidRPr="001F5231" w:rsidRDefault="00E42A44" w:rsidP="00F56578">
      <w:pPr>
        <w:spacing w:line="480" w:lineRule="auto"/>
        <w:rPr>
          <w:i/>
        </w:rPr>
      </w:pPr>
      <w:r w:rsidRPr="00E42A44">
        <w:t xml:space="preserve">Packer, Ian. </w:t>
      </w:r>
      <w:r w:rsidRPr="001F5231">
        <w:rPr>
          <w:i/>
        </w:rPr>
        <w:t xml:space="preserve">The Letters of Arnold Stephenson </w:t>
      </w:r>
      <w:proofErr w:type="spellStart"/>
      <w:r w:rsidRPr="001F5231">
        <w:rPr>
          <w:i/>
        </w:rPr>
        <w:t>Rowntree</w:t>
      </w:r>
      <w:proofErr w:type="spellEnd"/>
      <w:r w:rsidRPr="001F5231">
        <w:rPr>
          <w:i/>
        </w:rPr>
        <w:t xml:space="preserve"> to Mary Katherine </w:t>
      </w:r>
      <w:proofErr w:type="spellStart"/>
      <w:r w:rsidRPr="001F5231">
        <w:rPr>
          <w:i/>
        </w:rPr>
        <w:t>Rowntree</w:t>
      </w:r>
      <w:proofErr w:type="spellEnd"/>
      <w:r w:rsidRPr="001F5231">
        <w:rPr>
          <w:i/>
        </w:rPr>
        <w:t>: 1910-</w:t>
      </w:r>
    </w:p>
    <w:p w:rsidR="00E42A44" w:rsidRPr="00E42A44" w:rsidRDefault="00E42A44" w:rsidP="001F5231">
      <w:pPr>
        <w:spacing w:line="480" w:lineRule="auto"/>
        <w:ind w:firstLine="720"/>
      </w:pPr>
      <w:r w:rsidRPr="001F5231">
        <w:rPr>
          <w:i/>
        </w:rPr>
        <w:t>1918</w:t>
      </w:r>
      <w:r w:rsidRPr="00E42A44">
        <w:t>. Cambridge: Press Syndicate, 2002.</w:t>
      </w:r>
    </w:p>
    <w:p w:rsidR="00E42A44" w:rsidRPr="00E42A44" w:rsidRDefault="00E42A44" w:rsidP="00F56578">
      <w:pPr>
        <w:spacing w:line="480" w:lineRule="auto"/>
      </w:pPr>
      <w:r w:rsidRPr="00E42A44">
        <w:t xml:space="preserve">Packer, Ian. “Religion and the New Liberalism: The </w:t>
      </w:r>
      <w:proofErr w:type="spellStart"/>
      <w:r w:rsidRPr="00E42A44">
        <w:t>Rowntree</w:t>
      </w:r>
      <w:proofErr w:type="spellEnd"/>
      <w:r w:rsidRPr="00E42A44">
        <w:t xml:space="preserve"> Family, Quakerism and Social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 xml:space="preserve">Reform”, </w:t>
      </w:r>
      <w:r w:rsidRPr="001F5231">
        <w:rPr>
          <w:i/>
        </w:rPr>
        <w:t>Journal of British Studies</w:t>
      </w:r>
      <w:r w:rsidRPr="00E42A44">
        <w:t>, 42 (2005): 236-257.</w:t>
      </w:r>
    </w:p>
    <w:p w:rsidR="001F5231" w:rsidRDefault="00E42A44" w:rsidP="00F56578">
      <w:pPr>
        <w:spacing w:line="480" w:lineRule="auto"/>
      </w:pPr>
      <w:proofErr w:type="spellStart"/>
      <w:proofErr w:type="gramStart"/>
      <w:r w:rsidRPr="00E42A44">
        <w:t>Ravetz</w:t>
      </w:r>
      <w:proofErr w:type="spellEnd"/>
      <w:r w:rsidRPr="00E42A44">
        <w:t xml:space="preserve">, Alison and </w:t>
      </w:r>
      <w:proofErr w:type="spellStart"/>
      <w:r w:rsidRPr="00E42A44">
        <w:t>Turkington</w:t>
      </w:r>
      <w:proofErr w:type="spellEnd"/>
      <w:r w:rsidRPr="00E42A44">
        <w:t>, Richard.</w:t>
      </w:r>
      <w:proofErr w:type="gramEnd"/>
      <w:r w:rsidRPr="00E42A44">
        <w:t xml:space="preserve"> </w:t>
      </w:r>
      <w:r w:rsidRPr="001F5231">
        <w:rPr>
          <w:i/>
        </w:rPr>
        <w:t>English Domestic Environments, 1914-2000</w:t>
      </w:r>
      <w:r w:rsidRPr="00E42A44">
        <w:t>.</w:t>
      </w:r>
      <w:r w:rsidR="00F56578"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>Oxford: Alden Press, 1995.</w:t>
      </w:r>
    </w:p>
    <w:p w:rsidR="00E42A44" w:rsidRPr="00E42A44" w:rsidRDefault="00E42A44" w:rsidP="00F56578">
      <w:pPr>
        <w:spacing w:line="480" w:lineRule="auto"/>
      </w:pPr>
      <w:proofErr w:type="spellStart"/>
      <w:r w:rsidRPr="00E42A44">
        <w:t>Readman</w:t>
      </w:r>
      <w:proofErr w:type="spellEnd"/>
      <w:r w:rsidRPr="00E42A44">
        <w:t xml:space="preserve">, Paul. “Jesse </w:t>
      </w:r>
      <w:proofErr w:type="spellStart"/>
      <w:r w:rsidRPr="00E42A44">
        <w:t>Collings</w:t>
      </w:r>
      <w:proofErr w:type="spellEnd"/>
      <w:r w:rsidRPr="00E42A44">
        <w:t xml:space="preserve"> and Land Reform, 1886-1914”, </w:t>
      </w:r>
      <w:r w:rsidRPr="001F5231">
        <w:rPr>
          <w:i/>
        </w:rPr>
        <w:t>Historical Research</w:t>
      </w:r>
      <w:r w:rsidRPr="00E42A44">
        <w:t>, 81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>(2008): 292-314.</w:t>
      </w:r>
    </w:p>
    <w:p w:rsidR="001F5231" w:rsidRDefault="00E42A44" w:rsidP="00F56578">
      <w:pPr>
        <w:spacing w:line="480" w:lineRule="auto"/>
      </w:pPr>
      <w:proofErr w:type="spellStart"/>
      <w:r w:rsidRPr="00E42A44">
        <w:t>Readman</w:t>
      </w:r>
      <w:proofErr w:type="spellEnd"/>
      <w:r w:rsidRPr="00E42A44">
        <w:t xml:space="preserve">, Paul. “Conservatives and the Politics of Land: Lord </w:t>
      </w:r>
      <w:proofErr w:type="spellStart"/>
      <w:r w:rsidRPr="00E42A44">
        <w:t>Winchilsea’s</w:t>
      </w:r>
      <w:proofErr w:type="spellEnd"/>
      <w:r w:rsidRPr="00E42A44">
        <w:t xml:space="preserve"> National</w:t>
      </w:r>
      <w:r w:rsidR="00F56578"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 xml:space="preserve">Agricultural Union 1893-1900”, </w:t>
      </w:r>
      <w:r w:rsidRPr="001F5231">
        <w:rPr>
          <w:i/>
        </w:rPr>
        <w:t>English Historical Review</w:t>
      </w:r>
      <w:r w:rsidRPr="00E42A44">
        <w:t>, 121 (2006): 25-69.</w:t>
      </w:r>
    </w:p>
    <w:p w:rsidR="001F5231" w:rsidRDefault="00E42A44" w:rsidP="001F5231">
      <w:pPr>
        <w:spacing w:line="480" w:lineRule="auto"/>
        <w:rPr>
          <w:i/>
        </w:rPr>
      </w:pPr>
      <w:proofErr w:type="spellStart"/>
      <w:r w:rsidRPr="00E42A44">
        <w:t>Readman</w:t>
      </w:r>
      <w:proofErr w:type="spellEnd"/>
      <w:r w:rsidRPr="00E42A44">
        <w:t xml:space="preserve">, Paul. </w:t>
      </w:r>
      <w:r w:rsidRPr="001F5231">
        <w:rPr>
          <w:i/>
        </w:rPr>
        <w:t>Land and Nation in England: Patriotism, National Identity and the Politics</w:t>
      </w:r>
      <w:r w:rsidR="00F56578" w:rsidRPr="001F5231">
        <w:rPr>
          <w:i/>
        </w:rPr>
        <w:t xml:space="preserve"> </w:t>
      </w:r>
    </w:p>
    <w:p w:rsidR="00E42A44" w:rsidRPr="001F5231" w:rsidRDefault="00E42A44" w:rsidP="001F5231">
      <w:pPr>
        <w:spacing w:line="480" w:lineRule="auto"/>
        <w:ind w:firstLine="720"/>
        <w:rPr>
          <w:i/>
        </w:rPr>
      </w:pPr>
      <w:proofErr w:type="gramStart"/>
      <w:r w:rsidRPr="001F5231">
        <w:rPr>
          <w:i/>
        </w:rPr>
        <w:t>of</w:t>
      </w:r>
      <w:proofErr w:type="gramEnd"/>
      <w:r w:rsidRPr="001F5231">
        <w:rPr>
          <w:i/>
        </w:rPr>
        <w:t xml:space="preserve"> Land</w:t>
      </w:r>
      <w:r w:rsidRPr="00E42A44">
        <w:t>. Woodbridge: Royal Historical Society, 2008.</w:t>
      </w:r>
    </w:p>
    <w:p w:rsidR="001F5231" w:rsidRDefault="00E42A44" w:rsidP="00F56578">
      <w:pPr>
        <w:spacing w:line="480" w:lineRule="auto"/>
        <w:rPr>
          <w:i/>
        </w:rPr>
      </w:pPr>
      <w:proofErr w:type="spellStart"/>
      <w:r w:rsidRPr="00E42A44">
        <w:t>Readman</w:t>
      </w:r>
      <w:proofErr w:type="spellEnd"/>
      <w:r w:rsidRPr="00E42A44">
        <w:t xml:space="preserve">, Paul. </w:t>
      </w:r>
      <w:proofErr w:type="gramStart"/>
      <w:r w:rsidRPr="00E42A44">
        <w:t>“The Edwardian Land Question.”</w:t>
      </w:r>
      <w:proofErr w:type="gramEnd"/>
      <w:r w:rsidRPr="00E42A44">
        <w:t xml:space="preserve"> In </w:t>
      </w:r>
      <w:r w:rsidRPr="001F5231">
        <w:rPr>
          <w:i/>
        </w:rPr>
        <w:t>The Land Question in Britain, 1750</w:t>
      </w:r>
      <w:r w:rsidR="00F56578" w:rsidRPr="001F5231">
        <w:rPr>
          <w:i/>
        </w:rPr>
        <w:t>-</w:t>
      </w:r>
    </w:p>
    <w:p w:rsidR="00E42A44" w:rsidRPr="00E42A44" w:rsidRDefault="00E42A44" w:rsidP="001F5231">
      <w:pPr>
        <w:spacing w:line="480" w:lineRule="auto"/>
        <w:ind w:left="720"/>
      </w:pPr>
      <w:proofErr w:type="gramStart"/>
      <w:r w:rsidRPr="001F5231">
        <w:rPr>
          <w:i/>
        </w:rPr>
        <w:t>1950,</w:t>
      </w:r>
      <w:r w:rsidRPr="00E42A44">
        <w:t xml:space="preserve"> edited by Paul </w:t>
      </w:r>
      <w:proofErr w:type="spellStart"/>
      <w:r w:rsidRPr="00E42A44">
        <w:t>Readman</w:t>
      </w:r>
      <w:proofErr w:type="spellEnd"/>
      <w:r w:rsidRPr="00E42A44">
        <w:t xml:space="preserve"> and Matthew </w:t>
      </w:r>
      <w:proofErr w:type="spellStart"/>
      <w:r w:rsidRPr="00E42A44">
        <w:t>Cragoe</w:t>
      </w:r>
      <w:proofErr w:type="spellEnd"/>
      <w:r w:rsidRPr="00E42A44">
        <w:t>, 181-200.</w:t>
      </w:r>
      <w:proofErr w:type="gramEnd"/>
      <w:r w:rsidRPr="00E42A44">
        <w:t xml:space="preserve"> London: Palgrave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Macmillan, 2010.</w:t>
      </w:r>
      <w:proofErr w:type="gramEnd"/>
    </w:p>
    <w:p w:rsidR="00E42A44" w:rsidRPr="00E42A44" w:rsidRDefault="00E42A44" w:rsidP="00F56578">
      <w:pPr>
        <w:spacing w:line="480" w:lineRule="auto"/>
      </w:pPr>
      <w:proofErr w:type="spellStart"/>
      <w:proofErr w:type="gramStart"/>
      <w:r w:rsidRPr="00E42A44">
        <w:t>Redlich</w:t>
      </w:r>
      <w:proofErr w:type="spellEnd"/>
      <w:r w:rsidRPr="00E42A44">
        <w:t xml:space="preserve">, Joseph and </w:t>
      </w:r>
      <w:proofErr w:type="spellStart"/>
      <w:r w:rsidRPr="00E42A44">
        <w:t>Hirst</w:t>
      </w:r>
      <w:proofErr w:type="spellEnd"/>
      <w:r w:rsidRPr="00E42A44">
        <w:t>, Francis.</w:t>
      </w:r>
      <w:proofErr w:type="gramEnd"/>
      <w:r w:rsidRPr="00E42A44">
        <w:t xml:space="preserve"> </w:t>
      </w:r>
      <w:proofErr w:type="gramStart"/>
      <w:r w:rsidRPr="001F5231">
        <w:rPr>
          <w:i/>
        </w:rPr>
        <w:t>The History of Local Government in England</w:t>
      </w:r>
      <w:r w:rsidRPr="00E42A44">
        <w:t>.</w:t>
      </w:r>
      <w:proofErr w:type="gramEnd"/>
      <w:r w:rsidRPr="00E42A44">
        <w:t xml:space="preserve"> London: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Macmillan, 1970.</w:t>
      </w:r>
      <w:proofErr w:type="gramEnd"/>
    </w:p>
    <w:p w:rsidR="00E42A44" w:rsidRPr="00E42A44" w:rsidRDefault="00E42A44" w:rsidP="00F56578">
      <w:pPr>
        <w:spacing w:line="480" w:lineRule="auto"/>
      </w:pPr>
      <w:proofErr w:type="spellStart"/>
      <w:r w:rsidRPr="00E42A44">
        <w:t>Rodrick</w:t>
      </w:r>
      <w:proofErr w:type="spellEnd"/>
      <w:r w:rsidRPr="00E42A44">
        <w:t xml:space="preserve">, Anne. </w:t>
      </w:r>
      <w:r w:rsidRPr="001F5231">
        <w:rPr>
          <w:i/>
        </w:rPr>
        <w:t>Self-help and civic culture: citizenship in Victorian Birmingham</w:t>
      </w:r>
      <w:r w:rsidRPr="00E42A44">
        <w:t>. Aldershot:</w:t>
      </w:r>
    </w:p>
    <w:p w:rsidR="00E42A44" w:rsidRPr="00E42A44" w:rsidRDefault="00E42A44" w:rsidP="001F5231">
      <w:pPr>
        <w:spacing w:line="480" w:lineRule="auto"/>
        <w:ind w:firstLine="720"/>
      </w:pPr>
      <w:proofErr w:type="spellStart"/>
      <w:proofErr w:type="gramStart"/>
      <w:r w:rsidRPr="00E42A44">
        <w:t>Ashgate</w:t>
      </w:r>
      <w:proofErr w:type="spellEnd"/>
      <w:r w:rsidRPr="00E42A44">
        <w:t>, 2004.</w:t>
      </w:r>
      <w:proofErr w:type="gramEnd"/>
    </w:p>
    <w:p w:rsidR="00E42A44" w:rsidRPr="00E42A44" w:rsidRDefault="00E42A44" w:rsidP="00F56578">
      <w:pPr>
        <w:spacing w:line="480" w:lineRule="auto"/>
      </w:pPr>
      <w:proofErr w:type="spellStart"/>
      <w:r w:rsidRPr="00E42A44">
        <w:t>Rowntree</w:t>
      </w:r>
      <w:proofErr w:type="spellEnd"/>
      <w:r w:rsidRPr="00E42A44">
        <w:t xml:space="preserve">, Benjamin </w:t>
      </w:r>
      <w:proofErr w:type="spellStart"/>
      <w:r w:rsidRPr="00E42A44">
        <w:t>Seebohm</w:t>
      </w:r>
      <w:proofErr w:type="spellEnd"/>
      <w:r w:rsidRPr="00E42A44">
        <w:t xml:space="preserve">. </w:t>
      </w:r>
      <w:proofErr w:type="gramStart"/>
      <w:r w:rsidRPr="001F5231">
        <w:rPr>
          <w:i/>
        </w:rPr>
        <w:t>Poverty, a study in town life</w:t>
      </w:r>
      <w:r w:rsidRPr="00E42A44">
        <w:t>.</w:t>
      </w:r>
      <w:proofErr w:type="gramEnd"/>
      <w:r w:rsidRPr="00E42A44">
        <w:t xml:space="preserve"> London: Macmillan and Co.,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>1901.</w:t>
      </w:r>
    </w:p>
    <w:p w:rsidR="00E42A44" w:rsidRPr="00E42A44" w:rsidRDefault="00E42A44" w:rsidP="00F56578">
      <w:pPr>
        <w:spacing w:line="480" w:lineRule="auto"/>
      </w:pPr>
      <w:proofErr w:type="spellStart"/>
      <w:proofErr w:type="gramStart"/>
      <w:r w:rsidRPr="00E42A44">
        <w:lastRenderedPageBreak/>
        <w:t>Rowntree</w:t>
      </w:r>
      <w:proofErr w:type="spellEnd"/>
      <w:r w:rsidRPr="00E42A44">
        <w:t xml:space="preserve">, Benjamin </w:t>
      </w:r>
      <w:proofErr w:type="spellStart"/>
      <w:r w:rsidRPr="00E42A44">
        <w:t>Seebohm</w:t>
      </w:r>
      <w:proofErr w:type="spellEnd"/>
      <w:r w:rsidRPr="00E42A44">
        <w:t xml:space="preserve"> and </w:t>
      </w:r>
      <w:proofErr w:type="spellStart"/>
      <w:r w:rsidRPr="00E42A44">
        <w:t>Lasker</w:t>
      </w:r>
      <w:proofErr w:type="spellEnd"/>
      <w:r w:rsidRPr="00E42A44">
        <w:t>, Bruno.</w:t>
      </w:r>
      <w:proofErr w:type="gramEnd"/>
      <w:r w:rsidRPr="00E42A44">
        <w:t xml:space="preserve"> </w:t>
      </w:r>
      <w:r w:rsidRPr="001F5231">
        <w:rPr>
          <w:i/>
        </w:rPr>
        <w:t>Unemployment: A Social Study</w:t>
      </w:r>
      <w:r w:rsidRPr="00E42A44">
        <w:t>. London: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Macmillan, 1911.</w:t>
      </w:r>
      <w:proofErr w:type="gramEnd"/>
    </w:p>
    <w:p w:rsidR="00E42A44" w:rsidRPr="00E42A44" w:rsidRDefault="00E42A44" w:rsidP="00F56578">
      <w:pPr>
        <w:spacing w:line="480" w:lineRule="auto"/>
      </w:pPr>
      <w:proofErr w:type="spellStart"/>
      <w:r w:rsidRPr="00E42A44">
        <w:t>Rowntree</w:t>
      </w:r>
      <w:proofErr w:type="spellEnd"/>
      <w:r w:rsidRPr="00E42A44">
        <w:t xml:space="preserve">, John Wilhelm. </w:t>
      </w:r>
      <w:proofErr w:type="gramStart"/>
      <w:r w:rsidRPr="00E42A44">
        <w:t>“Faith and the Future”.</w:t>
      </w:r>
      <w:proofErr w:type="gramEnd"/>
      <w:r w:rsidRPr="00E42A44">
        <w:t xml:space="preserve"> In </w:t>
      </w:r>
      <w:r w:rsidRPr="001F5231">
        <w:rPr>
          <w:i/>
        </w:rPr>
        <w:t>Present Day Papers</w:t>
      </w:r>
      <w:r w:rsidRPr="00E42A44">
        <w:t>, Vol. IV, edited by</w:t>
      </w:r>
    </w:p>
    <w:p w:rsidR="00E42A44" w:rsidRPr="00E42A44" w:rsidRDefault="00E42A44" w:rsidP="001F5231">
      <w:pPr>
        <w:spacing w:line="480" w:lineRule="auto"/>
        <w:ind w:firstLine="720"/>
      </w:pPr>
      <w:r w:rsidRPr="00E42A44">
        <w:t xml:space="preserve">John Wilhelm </w:t>
      </w:r>
      <w:proofErr w:type="spellStart"/>
      <w:r w:rsidRPr="00E42A44">
        <w:t>Rowntree</w:t>
      </w:r>
      <w:proofErr w:type="spellEnd"/>
      <w:r w:rsidRPr="00E42A44">
        <w:t>, 1-4. London: Headley Brothers, 1904.</w:t>
      </w:r>
    </w:p>
    <w:p w:rsidR="00E42A44" w:rsidRPr="00E42A44" w:rsidRDefault="00E42A44" w:rsidP="00F56578">
      <w:pPr>
        <w:spacing w:line="480" w:lineRule="auto"/>
      </w:pPr>
      <w:proofErr w:type="spellStart"/>
      <w:proofErr w:type="gramStart"/>
      <w:r w:rsidRPr="00E42A44">
        <w:t>Rowntree</w:t>
      </w:r>
      <w:proofErr w:type="spellEnd"/>
      <w:r w:rsidRPr="00E42A44">
        <w:t xml:space="preserve">, Joseph and </w:t>
      </w:r>
      <w:proofErr w:type="spellStart"/>
      <w:r w:rsidRPr="00E42A44">
        <w:t>Sherwell</w:t>
      </w:r>
      <w:proofErr w:type="spellEnd"/>
      <w:r w:rsidRPr="00E42A44">
        <w:t>, Arthur.</w:t>
      </w:r>
      <w:proofErr w:type="gramEnd"/>
      <w:r w:rsidRPr="00E42A44">
        <w:t xml:space="preserve"> </w:t>
      </w:r>
      <w:proofErr w:type="gramStart"/>
      <w:r w:rsidRPr="001F5231">
        <w:rPr>
          <w:i/>
        </w:rPr>
        <w:t>Temperance Problem and Social Reform</w:t>
      </w:r>
      <w:r w:rsidRPr="00E42A44">
        <w:t>.</w:t>
      </w:r>
      <w:proofErr w:type="gramEnd"/>
      <w:r w:rsidRPr="00E42A44">
        <w:t xml:space="preserve"> London:</w:t>
      </w:r>
    </w:p>
    <w:p w:rsidR="00E42A44" w:rsidRPr="00E42A44" w:rsidRDefault="00E42A44" w:rsidP="001F5231">
      <w:pPr>
        <w:spacing w:line="480" w:lineRule="auto"/>
        <w:ind w:firstLine="720"/>
      </w:pPr>
      <w:proofErr w:type="spellStart"/>
      <w:proofErr w:type="gramStart"/>
      <w:r w:rsidRPr="00E42A44">
        <w:t>Hodder</w:t>
      </w:r>
      <w:proofErr w:type="spellEnd"/>
      <w:r w:rsidRPr="00E42A44">
        <w:t xml:space="preserve"> and Stoughton, 1899.</w:t>
      </w:r>
      <w:proofErr w:type="gramEnd"/>
    </w:p>
    <w:p w:rsidR="001F5231" w:rsidRDefault="00E42A44" w:rsidP="00F56578">
      <w:pPr>
        <w:spacing w:line="480" w:lineRule="auto"/>
      </w:pPr>
      <w:r w:rsidRPr="00E42A44">
        <w:t xml:space="preserve">Russell, Andrew. </w:t>
      </w:r>
      <w:r w:rsidRPr="001F5231">
        <w:rPr>
          <w:i/>
        </w:rPr>
        <w:t>Liberal Landslide: The General Election of 1906</w:t>
      </w:r>
      <w:r w:rsidRPr="00E42A44">
        <w:t>. Newton Abbott: David &amp;</w:t>
      </w:r>
      <w:r w:rsidR="00F56578"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Charles, 1973.</w:t>
      </w:r>
      <w:proofErr w:type="gramEnd"/>
    </w:p>
    <w:p w:rsidR="001F5231" w:rsidRDefault="00E42A44" w:rsidP="00F56578">
      <w:pPr>
        <w:spacing w:line="480" w:lineRule="auto"/>
      </w:pPr>
      <w:proofErr w:type="spellStart"/>
      <w:proofErr w:type="gramStart"/>
      <w:r w:rsidRPr="00E42A44">
        <w:t>Rowntree</w:t>
      </w:r>
      <w:proofErr w:type="spellEnd"/>
      <w:r w:rsidRPr="00E42A44">
        <w:t xml:space="preserve">, John and </w:t>
      </w:r>
      <w:proofErr w:type="spellStart"/>
      <w:r w:rsidRPr="00E42A44">
        <w:t>Binns</w:t>
      </w:r>
      <w:proofErr w:type="spellEnd"/>
      <w:r w:rsidRPr="00E42A44">
        <w:t>, Henry.</w:t>
      </w:r>
      <w:proofErr w:type="gramEnd"/>
      <w:r w:rsidRPr="00E42A44">
        <w:t xml:space="preserve"> </w:t>
      </w:r>
      <w:proofErr w:type="gramStart"/>
      <w:r w:rsidRPr="001F5231">
        <w:rPr>
          <w:i/>
        </w:rPr>
        <w:t>A History of the Adult School Movement</w:t>
      </w:r>
      <w:r w:rsidRPr="00E42A44">
        <w:t>.</w:t>
      </w:r>
      <w:proofErr w:type="gramEnd"/>
      <w:r w:rsidRPr="00E42A44">
        <w:t xml:space="preserve"> London:</w:t>
      </w:r>
      <w:r w:rsidR="00F56578">
        <w:t xml:space="preserve"> 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Headley Brothers, 1903.</w:t>
      </w:r>
      <w:proofErr w:type="gramEnd"/>
    </w:p>
    <w:p w:rsidR="00E42A44" w:rsidRPr="001F5231" w:rsidRDefault="00E42A44" w:rsidP="00F56578">
      <w:pPr>
        <w:spacing w:line="480" w:lineRule="auto"/>
      </w:pPr>
      <w:proofErr w:type="spellStart"/>
      <w:r w:rsidRPr="00E42A44">
        <w:t>Rowntree</w:t>
      </w:r>
      <w:proofErr w:type="spellEnd"/>
      <w:r w:rsidRPr="00E42A44">
        <w:t xml:space="preserve">, Oscar. “Allotments: How and where to get them and their use,” </w:t>
      </w:r>
      <w:r w:rsidRPr="001F5231">
        <w:rPr>
          <w:i/>
        </w:rPr>
        <w:t>Yorkshire Gazette</w:t>
      </w:r>
      <w:r w:rsidR="001F5231">
        <w:t>,</w:t>
      </w:r>
    </w:p>
    <w:p w:rsidR="00E42A44" w:rsidRPr="00E42A44" w:rsidRDefault="00E42A44" w:rsidP="001F5231">
      <w:pPr>
        <w:spacing w:line="480" w:lineRule="auto"/>
        <w:ind w:firstLine="720"/>
      </w:pPr>
      <w:proofErr w:type="gramStart"/>
      <w:r w:rsidRPr="00E42A44">
        <w:t>25 August 1906, 16.</w:t>
      </w:r>
      <w:proofErr w:type="gramEnd"/>
    </w:p>
    <w:p w:rsidR="00E42A44" w:rsidRPr="00E42A44" w:rsidRDefault="00E42A44" w:rsidP="00F56578">
      <w:pPr>
        <w:spacing w:line="480" w:lineRule="auto"/>
      </w:pPr>
      <w:r w:rsidRPr="00E42A44">
        <w:t xml:space="preserve">Samuel, Herbert. </w:t>
      </w:r>
      <w:proofErr w:type="gramStart"/>
      <w:r w:rsidRPr="001F5231">
        <w:rPr>
          <w:i/>
        </w:rPr>
        <w:t>Allotments and How to Get Them</w:t>
      </w:r>
      <w:r w:rsidRPr="00E42A44">
        <w:t>.</w:t>
      </w:r>
      <w:proofErr w:type="gramEnd"/>
      <w:r w:rsidRPr="00E42A44">
        <w:t xml:space="preserve"> London: The </w:t>
      </w:r>
      <w:proofErr w:type="spellStart"/>
      <w:r w:rsidRPr="00E42A44">
        <w:t>Fabian</w:t>
      </w:r>
      <w:proofErr w:type="spellEnd"/>
      <w:r w:rsidRPr="00E42A44">
        <w:t xml:space="preserve"> Society, 1894.</w:t>
      </w:r>
    </w:p>
    <w:p w:rsidR="006D4EB1" w:rsidRDefault="00E42A44" w:rsidP="00F56578">
      <w:pPr>
        <w:spacing w:line="480" w:lineRule="auto"/>
      </w:pPr>
      <w:proofErr w:type="spellStart"/>
      <w:r w:rsidRPr="00E42A44">
        <w:t>Sigsworth</w:t>
      </w:r>
      <w:proofErr w:type="spellEnd"/>
      <w:r w:rsidRPr="00E42A44">
        <w:t xml:space="preserve">, Eric. </w:t>
      </w:r>
      <w:proofErr w:type="gramStart"/>
      <w:r w:rsidRPr="00E42A44">
        <w:t>“Modern York”.</w:t>
      </w:r>
      <w:proofErr w:type="gramEnd"/>
      <w:r w:rsidRPr="00E42A44">
        <w:t xml:space="preserve"> In </w:t>
      </w:r>
      <w:r w:rsidRPr="006D4EB1">
        <w:rPr>
          <w:i/>
        </w:rPr>
        <w:t>A History of Yorkshire: The City of York</w:t>
      </w:r>
      <w:r w:rsidRPr="00E42A44">
        <w:t>. Edited by Paul</w:t>
      </w:r>
      <w:r w:rsidR="00F56578">
        <w:t xml:space="preserve"> </w:t>
      </w:r>
    </w:p>
    <w:p w:rsidR="00E42A44" w:rsidRPr="00E42A44" w:rsidRDefault="00E42A44" w:rsidP="006D4EB1">
      <w:pPr>
        <w:spacing w:line="480" w:lineRule="auto"/>
        <w:ind w:firstLine="720"/>
      </w:pPr>
      <w:proofErr w:type="spellStart"/>
      <w:r w:rsidRPr="00E42A44">
        <w:t>Tillot</w:t>
      </w:r>
      <w:proofErr w:type="spellEnd"/>
      <w:r w:rsidRPr="00E42A44">
        <w:t>, 254-310. London: Oxford University Press, 1961.</w:t>
      </w:r>
    </w:p>
    <w:p w:rsidR="00E42A44" w:rsidRPr="00E42A44" w:rsidRDefault="00E42A44" w:rsidP="00F56578">
      <w:pPr>
        <w:spacing w:line="480" w:lineRule="auto"/>
      </w:pPr>
      <w:proofErr w:type="spellStart"/>
      <w:r w:rsidRPr="00E42A44">
        <w:t>Tichelar</w:t>
      </w:r>
      <w:proofErr w:type="spellEnd"/>
      <w:r w:rsidRPr="00E42A44">
        <w:t>, Michael. “Socialists, Labour and the Land: the response to the land campaign of</w:t>
      </w:r>
    </w:p>
    <w:p w:rsidR="00E42A44" w:rsidRPr="00E42A44" w:rsidRDefault="00E42A44" w:rsidP="006D4EB1">
      <w:pPr>
        <w:spacing w:line="480" w:lineRule="auto"/>
        <w:ind w:firstLine="720"/>
      </w:pPr>
      <w:r w:rsidRPr="00E42A44">
        <w:t xml:space="preserve">Lloyd George before the First World War”, </w:t>
      </w:r>
      <w:r w:rsidRPr="006D4EB1">
        <w:rPr>
          <w:i/>
        </w:rPr>
        <w:t>Twentieth Century British History</w:t>
      </w:r>
      <w:r w:rsidRPr="00E42A44">
        <w:t xml:space="preserve"> 8(2)</w:t>
      </w:r>
    </w:p>
    <w:p w:rsidR="00E42A44" w:rsidRPr="00E42A44" w:rsidRDefault="00E42A44" w:rsidP="006D4EB1">
      <w:pPr>
        <w:spacing w:line="480" w:lineRule="auto"/>
        <w:ind w:firstLine="720"/>
      </w:pPr>
      <w:r w:rsidRPr="00E42A44">
        <w:t>(1997): 127-144.</w:t>
      </w:r>
    </w:p>
    <w:p w:rsidR="00E42A44" w:rsidRPr="00E42A44" w:rsidRDefault="00E42A44" w:rsidP="00F56578">
      <w:pPr>
        <w:spacing w:line="480" w:lineRule="auto"/>
      </w:pPr>
      <w:r w:rsidRPr="00E42A44">
        <w:t xml:space="preserve">Weathers, John. </w:t>
      </w:r>
      <w:r w:rsidRPr="006D4EB1">
        <w:rPr>
          <w:i/>
        </w:rPr>
        <w:t>A Practical Guide to School, Cottage and Allotment Gardening</w:t>
      </w:r>
      <w:r w:rsidRPr="00E42A44">
        <w:t>. London:</w:t>
      </w:r>
    </w:p>
    <w:p w:rsidR="00E42A44" w:rsidRPr="00E42A44" w:rsidRDefault="00E42A44" w:rsidP="006D4EB1">
      <w:pPr>
        <w:spacing w:line="480" w:lineRule="auto"/>
        <w:ind w:firstLine="720"/>
      </w:pPr>
      <w:r w:rsidRPr="00E42A44">
        <w:t>Longmans, Green and Co., 1908.</w:t>
      </w:r>
    </w:p>
    <w:p w:rsidR="00E42A44" w:rsidRPr="00E42A44" w:rsidRDefault="00E42A44" w:rsidP="00F56578">
      <w:pPr>
        <w:spacing w:line="480" w:lineRule="auto"/>
      </w:pPr>
      <w:r w:rsidRPr="00E42A44">
        <w:t xml:space="preserve">Williams, Raymond. </w:t>
      </w:r>
      <w:proofErr w:type="gramStart"/>
      <w:r w:rsidRPr="006D4EB1">
        <w:rPr>
          <w:i/>
        </w:rPr>
        <w:t>The Country and the City</w:t>
      </w:r>
      <w:r w:rsidRPr="00E42A44">
        <w:t>.</w:t>
      </w:r>
      <w:proofErr w:type="gramEnd"/>
      <w:r w:rsidRPr="00E42A44">
        <w:t xml:space="preserve"> Oxford: Oxford University Press, 1973.</w:t>
      </w:r>
    </w:p>
    <w:p w:rsidR="00F071C8" w:rsidRPr="00E42A44" w:rsidRDefault="00F071C8" w:rsidP="00F56578">
      <w:pPr>
        <w:spacing w:line="480" w:lineRule="auto"/>
      </w:pPr>
    </w:p>
    <w:sectPr w:rsidR="00F071C8" w:rsidRPr="00E42A44" w:rsidSect="00F07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8D" w:rsidRDefault="00331C8D" w:rsidP="008B0011">
      <w:pPr>
        <w:spacing w:line="240" w:lineRule="auto"/>
      </w:pPr>
      <w:r>
        <w:separator/>
      </w:r>
    </w:p>
  </w:endnote>
  <w:endnote w:type="continuationSeparator" w:id="0">
    <w:p w:rsidR="00331C8D" w:rsidRDefault="00331C8D" w:rsidP="008B0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8D" w:rsidRDefault="00331C8D" w:rsidP="008B0011">
      <w:pPr>
        <w:spacing w:line="240" w:lineRule="auto"/>
      </w:pPr>
      <w:r>
        <w:separator/>
      </w:r>
    </w:p>
  </w:footnote>
  <w:footnote w:type="continuationSeparator" w:id="0">
    <w:p w:rsidR="00331C8D" w:rsidRDefault="00331C8D" w:rsidP="008B0011">
      <w:pPr>
        <w:spacing w:line="240" w:lineRule="auto"/>
      </w:pPr>
      <w:r>
        <w:continuationSeparator/>
      </w:r>
    </w:p>
  </w:footnote>
  <w:footnote w:id="1">
    <w:p w:rsidR="00F56578" w:rsidRPr="00DB687D" w:rsidRDefault="00F56578" w:rsidP="00EA731C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Robert Morris and Richard </w:t>
      </w:r>
      <w:proofErr w:type="spellStart"/>
      <w:r w:rsidRPr="00DB687D">
        <w:rPr>
          <w:sz w:val="20"/>
          <w:szCs w:val="20"/>
        </w:rPr>
        <w:t>Trainor</w:t>
      </w:r>
      <w:proofErr w:type="spellEnd"/>
      <w:r w:rsidRPr="00DB687D">
        <w:rPr>
          <w:sz w:val="20"/>
          <w:szCs w:val="20"/>
        </w:rPr>
        <w:t xml:space="preserve">, eds., </w:t>
      </w:r>
      <w:r w:rsidRPr="00DB687D">
        <w:rPr>
          <w:i/>
          <w:sz w:val="20"/>
          <w:szCs w:val="20"/>
        </w:rPr>
        <w:t>Urban Governance: Britain and Beyond since 1750</w:t>
      </w:r>
      <w:r w:rsidRPr="00DB687D">
        <w:rPr>
          <w:sz w:val="20"/>
          <w:szCs w:val="20"/>
        </w:rPr>
        <w:t xml:space="preserve"> (Aldershot: </w:t>
      </w:r>
      <w:proofErr w:type="spellStart"/>
      <w:r w:rsidRPr="00DB687D">
        <w:rPr>
          <w:sz w:val="20"/>
          <w:szCs w:val="20"/>
        </w:rPr>
        <w:t>Ashgate</w:t>
      </w:r>
      <w:proofErr w:type="spellEnd"/>
      <w:r w:rsidRPr="00DB687D">
        <w:rPr>
          <w:sz w:val="20"/>
          <w:szCs w:val="20"/>
        </w:rPr>
        <w:t>, 2000).</w:t>
      </w:r>
    </w:p>
  </w:footnote>
  <w:footnote w:id="2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Anne </w:t>
      </w:r>
      <w:proofErr w:type="spellStart"/>
      <w:r w:rsidRPr="00DB687D">
        <w:t>Rodrick</w:t>
      </w:r>
      <w:proofErr w:type="spellEnd"/>
      <w:r w:rsidRPr="00DB687D">
        <w:t xml:space="preserve">, </w:t>
      </w:r>
      <w:r w:rsidRPr="00DB687D">
        <w:rPr>
          <w:i/>
        </w:rPr>
        <w:t>Self-help and civic culture: citizenship in Victorian Birmingham</w:t>
      </w:r>
      <w:r w:rsidRPr="00DB687D">
        <w:t xml:space="preserve"> (Aldershot: </w:t>
      </w:r>
      <w:proofErr w:type="spellStart"/>
      <w:r w:rsidRPr="00DB687D">
        <w:t>Ashgate</w:t>
      </w:r>
      <w:proofErr w:type="spellEnd"/>
      <w:r w:rsidRPr="00DB687D">
        <w:t>, 2004).</w:t>
      </w:r>
    </w:p>
  </w:footnote>
  <w:footnote w:id="3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David Crouch and Colin Ward, </w:t>
      </w:r>
      <w:r w:rsidRPr="00DB687D">
        <w:rPr>
          <w:i/>
        </w:rPr>
        <w:t>The Allotment: its landscape and culture</w:t>
      </w:r>
      <w:r w:rsidRPr="00DB687D">
        <w:t xml:space="preserve"> (Nottingham: Mushroom Press, 1994).</w:t>
      </w:r>
    </w:p>
  </w:footnote>
  <w:footnote w:id="4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Jeremy </w:t>
      </w:r>
      <w:proofErr w:type="spellStart"/>
      <w:r w:rsidRPr="00DB687D">
        <w:t>Burchardt</w:t>
      </w:r>
      <w:proofErr w:type="spellEnd"/>
      <w:r w:rsidRPr="00DB687D">
        <w:t xml:space="preserve">, </w:t>
      </w:r>
      <w:proofErr w:type="gramStart"/>
      <w:r w:rsidRPr="00DB687D">
        <w:rPr>
          <w:i/>
        </w:rPr>
        <w:t>The</w:t>
      </w:r>
      <w:proofErr w:type="gramEnd"/>
      <w:r w:rsidRPr="00DB687D">
        <w:rPr>
          <w:i/>
        </w:rPr>
        <w:t xml:space="preserve"> Allotment Movement in Britain, 1793-1873</w:t>
      </w:r>
      <w:r w:rsidRPr="00DB687D">
        <w:t xml:space="preserve"> (Woodbridge: </w:t>
      </w:r>
      <w:proofErr w:type="spellStart"/>
      <w:r w:rsidRPr="00DB687D">
        <w:t>Boydell</w:t>
      </w:r>
      <w:proofErr w:type="spellEnd"/>
      <w:r w:rsidRPr="00DB687D">
        <w:t xml:space="preserve"> and Brewer, 2002); Jeremy </w:t>
      </w:r>
      <w:proofErr w:type="spellStart"/>
      <w:r w:rsidRPr="00DB687D">
        <w:t>Burchardt</w:t>
      </w:r>
      <w:proofErr w:type="spellEnd"/>
      <w:r w:rsidRPr="00DB687D">
        <w:t xml:space="preserve">, “Land and the Labourer: Potato Grounds and Allotments in Nineteenth Century Southern England”, </w:t>
      </w:r>
      <w:r w:rsidRPr="00DB687D">
        <w:rPr>
          <w:i/>
        </w:rPr>
        <w:t>Agricultural History</w:t>
      </w:r>
      <w:r w:rsidRPr="00DB687D">
        <w:t>, 74(3) (2000): 667-684.</w:t>
      </w:r>
    </w:p>
  </w:footnote>
  <w:footnote w:id="5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Martin Gaskell, “Gardens for the Working Class: Victorian Practical Pleasure,” </w:t>
      </w:r>
      <w:r w:rsidRPr="00DB687D">
        <w:rPr>
          <w:i/>
        </w:rPr>
        <w:t>Victorian Studies</w:t>
      </w:r>
      <w:r w:rsidRPr="00DB687D">
        <w:t>, 23 (1980): 479-501.</w:t>
      </w:r>
    </w:p>
  </w:footnote>
  <w:footnote w:id="6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Alison </w:t>
      </w:r>
      <w:proofErr w:type="spellStart"/>
      <w:r w:rsidRPr="00DB687D">
        <w:t>Ravetz</w:t>
      </w:r>
      <w:proofErr w:type="spellEnd"/>
      <w:r w:rsidRPr="00DB687D">
        <w:t xml:space="preserve"> and </w:t>
      </w:r>
      <w:proofErr w:type="spellStart"/>
      <w:r w:rsidRPr="00DB687D">
        <w:t>and</w:t>
      </w:r>
      <w:proofErr w:type="spellEnd"/>
      <w:r w:rsidRPr="00DB687D">
        <w:t xml:space="preserve"> Richard </w:t>
      </w:r>
      <w:proofErr w:type="spellStart"/>
      <w:r w:rsidRPr="00DB687D">
        <w:t>Turkington</w:t>
      </w:r>
      <w:proofErr w:type="spellEnd"/>
      <w:r w:rsidRPr="00DB687D">
        <w:t xml:space="preserve">, </w:t>
      </w:r>
      <w:r w:rsidRPr="00DB687D">
        <w:rPr>
          <w:i/>
        </w:rPr>
        <w:t>English Domestic Environments, 1914-2000</w:t>
      </w:r>
      <w:r w:rsidRPr="00DB687D">
        <w:t xml:space="preserve"> (Oxford: Alden Press, 1995), 176.</w:t>
      </w:r>
    </w:p>
  </w:footnote>
  <w:footnote w:id="7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Jeremy </w:t>
      </w:r>
      <w:proofErr w:type="spellStart"/>
      <w:r w:rsidRPr="00DB687D">
        <w:t>Burchardt</w:t>
      </w:r>
      <w:proofErr w:type="spellEnd"/>
      <w:r w:rsidRPr="00DB687D">
        <w:t xml:space="preserve">, </w:t>
      </w:r>
      <w:r w:rsidRPr="00DB687D">
        <w:rPr>
          <w:i/>
        </w:rPr>
        <w:t>Paradise Lost: Rural Idyll and Social Change Since 1800</w:t>
      </w:r>
      <w:r w:rsidRPr="00DB687D">
        <w:t xml:space="preserve"> (London: I.B. Taurus, 2002), 50.</w:t>
      </w:r>
    </w:p>
  </w:footnote>
  <w:footnote w:id="8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Stephen Constantine, “Amateur Gardening and Popular Recreation in the 19th and 20th Centuries,” </w:t>
      </w:r>
      <w:r w:rsidRPr="00DB687D">
        <w:rPr>
          <w:i/>
        </w:rPr>
        <w:t>Journal of Social History</w:t>
      </w:r>
      <w:r w:rsidRPr="00DB687D">
        <w:t>, 14(3) (1981): 387-406.</w:t>
      </w:r>
    </w:p>
  </w:footnote>
  <w:footnote w:id="9">
    <w:p w:rsidR="00F56578" w:rsidRPr="00DB687D" w:rsidRDefault="00F56578" w:rsidP="00951694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Howard </w:t>
      </w:r>
      <w:proofErr w:type="spellStart"/>
      <w:r w:rsidRPr="00DB687D">
        <w:rPr>
          <w:sz w:val="20"/>
          <w:szCs w:val="20"/>
        </w:rPr>
        <w:t>Machlow</w:t>
      </w:r>
      <w:proofErr w:type="spellEnd"/>
      <w:r w:rsidRPr="00DB687D">
        <w:rPr>
          <w:sz w:val="20"/>
          <w:szCs w:val="20"/>
        </w:rPr>
        <w:t xml:space="preserve">, “Public Gardens and Social Action in Late Victorian London,” </w:t>
      </w:r>
      <w:r w:rsidRPr="00DB687D">
        <w:rPr>
          <w:i/>
          <w:sz w:val="20"/>
          <w:szCs w:val="20"/>
        </w:rPr>
        <w:t>Victorian Studies</w:t>
      </w:r>
      <w:r w:rsidRPr="00DB687D">
        <w:rPr>
          <w:sz w:val="20"/>
          <w:szCs w:val="20"/>
        </w:rPr>
        <w:t xml:space="preserve">, 29 (1985): 97-124; Paul </w:t>
      </w:r>
      <w:proofErr w:type="spellStart"/>
      <w:r w:rsidRPr="00DB687D">
        <w:rPr>
          <w:sz w:val="20"/>
          <w:szCs w:val="20"/>
        </w:rPr>
        <w:t>Readman</w:t>
      </w:r>
      <w:proofErr w:type="spellEnd"/>
      <w:r w:rsidRPr="00DB687D">
        <w:rPr>
          <w:sz w:val="20"/>
          <w:szCs w:val="20"/>
        </w:rPr>
        <w:t xml:space="preserve">, “Conservatives and the Politics of Land: Lord </w:t>
      </w:r>
      <w:proofErr w:type="spellStart"/>
      <w:r w:rsidRPr="00DB687D">
        <w:rPr>
          <w:sz w:val="20"/>
          <w:szCs w:val="20"/>
        </w:rPr>
        <w:t>Winchilsea’s</w:t>
      </w:r>
      <w:proofErr w:type="spellEnd"/>
      <w:r w:rsidRPr="00DB687D">
        <w:rPr>
          <w:sz w:val="20"/>
          <w:szCs w:val="20"/>
        </w:rPr>
        <w:t xml:space="preserve"> National Agricultural Union 1893-1900”, </w:t>
      </w:r>
      <w:r w:rsidRPr="00DB687D">
        <w:rPr>
          <w:i/>
          <w:sz w:val="20"/>
          <w:szCs w:val="20"/>
        </w:rPr>
        <w:t>English Historical Review</w:t>
      </w:r>
      <w:r w:rsidRPr="00DB687D">
        <w:rPr>
          <w:sz w:val="20"/>
          <w:szCs w:val="20"/>
        </w:rPr>
        <w:t>, 121 (2006): 25-69.</w:t>
      </w:r>
    </w:p>
  </w:footnote>
  <w:footnote w:id="10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Paul </w:t>
      </w:r>
      <w:proofErr w:type="spellStart"/>
      <w:r w:rsidRPr="00DB687D">
        <w:t>Readman</w:t>
      </w:r>
      <w:proofErr w:type="spellEnd"/>
      <w:r w:rsidRPr="00DB687D">
        <w:t xml:space="preserve">, </w:t>
      </w:r>
      <w:r w:rsidRPr="00F56578">
        <w:rPr>
          <w:i/>
        </w:rPr>
        <w:t>Land and Nation in England: Patriotism, National Identity and the Politics of Land</w:t>
      </w:r>
      <w:r w:rsidRPr="00DB687D">
        <w:t xml:space="preserve"> (Woodbridge: Royal Historical Society, 2008); Paul </w:t>
      </w:r>
      <w:proofErr w:type="spellStart"/>
      <w:r w:rsidRPr="00DB687D">
        <w:t>Readman</w:t>
      </w:r>
      <w:proofErr w:type="spellEnd"/>
      <w:r w:rsidRPr="00DB687D">
        <w:t xml:space="preserve">, “The Edwardian Land Question”, in </w:t>
      </w:r>
      <w:r w:rsidRPr="00F56578">
        <w:rPr>
          <w:i/>
        </w:rPr>
        <w:t>The Land Question in Britain, 1750-1950</w:t>
      </w:r>
      <w:r w:rsidRPr="00DB687D">
        <w:t xml:space="preserve">, ed. by Paul </w:t>
      </w:r>
      <w:proofErr w:type="spellStart"/>
      <w:r w:rsidRPr="00DB687D">
        <w:t>Readman</w:t>
      </w:r>
      <w:proofErr w:type="spellEnd"/>
      <w:r w:rsidRPr="00DB687D">
        <w:t xml:space="preserve"> and Matthew </w:t>
      </w:r>
      <w:proofErr w:type="spellStart"/>
      <w:r w:rsidRPr="00DB687D">
        <w:t>Cragoe</w:t>
      </w:r>
      <w:proofErr w:type="spellEnd"/>
      <w:r w:rsidRPr="00DB687D">
        <w:t xml:space="preserve"> (London: Palgrave Macmillan): 181-200.</w:t>
      </w:r>
    </w:p>
  </w:footnote>
  <w:footnote w:id="11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See George Abbey, </w:t>
      </w:r>
      <w:proofErr w:type="gramStart"/>
      <w:r w:rsidRPr="00F56578">
        <w:rPr>
          <w:i/>
        </w:rPr>
        <w:t>The</w:t>
      </w:r>
      <w:proofErr w:type="gramEnd"/>
      <w:r w:rsidRPr="00F56578">
        <w:rPr>
          <w:i/>
        </w:rPr>
        <w:t xml:space="preserve"> Balance of Nature and Modern Conditions of Cultivation</w:t>
      </w:r>
      <w:r w:rsidRPr="00DB687D">
        <w:t xml:space="preserve"> (London: George </w:t>
      </w:r>
      <w:proofErr w:type="spellStart"/>
      <w:r w:rsidRPr="00DB687D">
        <w:t>Routledge</w:t>
      </w:r>
      <w:proofErr w:type="spellEnd"/>
      <w:r w:rsidRPr="00DB687D">
        <w:t xml:space="preserve"> and Sons, 1909), xlii-xliii.</w:t>
      </w:r>
    </w:p>
  </w:footnote>
  <w:footnote w:id="12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Paul </w:t>
      </w:r>
      <w:proofErr w:type="spellStart"/>
      <w:r w:rsidRPr="00DB687D">
        <w:t>Readman</w:t>
      </w:r>
      <w:proofErr w:type="spellEnd"/>
      <w:r w:rsidRPr="00DB687D">
        <w:t xml:space="preserve">, “Jesse </w:t>
      </w:r>
      <w:proofErr w:type="spellStart"/>
      <w:r w:rsidRPr="00DB687D">
        <w:t>Collings</w:t>
      </w:r>
      <w:proofErr w:type="spellEnd"/>
      <w:r w:rsidRPr="00DB687D">
        <w:t xml:space="preserve"> and Land Reform, 1886-1914”, </w:t>
      </w:r>
      <w:r w:rsidRPr="00F56578">
        <w:rPr>
          <w:i/>
        </w:rPr>
        <w:t>Historical Research</w:t>
      </w:r>
      <w:r w:rsidRPr="00DB687D">
        <w:t>, 81 (2008): 292-314.</w:t>
      </w:r>
    </w:p>
  </w:footnote>
  <w:footnote w:id="13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Jesse </w:t>
      </w:r>
      <w:proofErr w:type="spellStart"/>
      <w:r w:rsidRPr="00DB687D">
        <w:t>Collings</w:t>
      </w:r>
      <w:proofErr w:type="spellEnd"/>
      <w:r w:rsidRPr="00DB687D">
        <w:t xml:space="preserve">, </w:t>
      </w:r>
      <w:r w:rsidRPr="00F56578">
        <w:rPr>
          <w:i/>
        </w:rPr>
        <w:t>Land Reform: occupying ownership, peasant propriety and education reform</w:t>
      </w:r>
      <w:r w:rsidRPr="00DB687D">
        <w:t xml:space="preserve"> (London: Longmans, Green and Co., 1906), x.</w:t>
      </w:r>
    </w:p>
  </w:footnote>
  <w:footnote w:id="14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Peter Gould, </w:t>
      </w:r>
      <w:r w:rsidRPr="00DB687D">
        <w:rPr>
          <w:i/>
        </w:rPr>
        <w:t>Early Green Politics</w:t>
      </w:r>
      <w:r w:rsidRPr="00DB687D">
        <w:t xml:space="preserve"> (Brighton: Harvester, 1988), 12.</w:t>
      </w:r>
    </w:p>
  </w:footnote>
  <w:footnote w:id="15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Michael </w:t>
      </w:r>
      <w:proofErr w:type="spellStart"/>
      <w:r w:rsidRPr="00DB687D">
        <w:t>Tichelar</w:t>
      </w:r>
      <w:proofErr w:type="spellEnd"/>
      <w:r w:rsidRPr="00DB687D">
        <w:t xml:space="preserve">, “Socialists, Labour and the Land: the response to the land campaign of Lloyd George before the First World War”, </w:t>
      </w:r>
      <w:r w:rsidRPr="00DB687D">
        <w:rPr>
          <w:i/>
        </w:rPr>
        <w:t>Twentieth Century British History</w:t>
      </w:r>
      <w:r w:rsidRPr="00DB687D">
        <w:t xml:space="preserve"> 8(2) (1997): 127-144.</w:t>
      </w:r>
    </w:p>
  </w:footnote>
  <w:footnote w:id="16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Joseph Edwards, </w:t>
      </w:r>
      <w:proofErr w:type="gramStart"/>
      <w:r w:rsidRPr="00DB687D">
        <w:rPr>
          <w:i/>
        </w:rPr>
        <w:t>The</w:t>
      </w:r>
      <w:proofErr w:type="gramEnd"/>
      <w:r w:rsidRPr="00DB687D">
        <w:rPr>
          <w:i/>
        </w:rPr>
        <w:t xml:space="preserve"> Labour Annual</w:t>
      </w:r>
      <w:r w:rsidRPr="00DB687D">
        <w:t>, Volume 11 (London: Taylor, Garnett and Evans, 1905).</w:t>
      </w:r>
    </w:p>
  </w:footnote>
  <w:footnote w:id="17">
    <w:p w:rsidR="00F56578" w:rsidRPr="00DB687D" w:rsidRDefault="00F56578" w:rsidP="004F22F4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</w:t>
      </w:r>
      <w:proofErr w:type="gramStart"/>
      <w:r w:rsidRPr="00DB687D">
        <w:rPr>
          <w:sz w:val="20"/>
          <w:szCs w:val="20"/>
        </w:rPr>
        <w:t xml:space="preserve">Herbert Samuel, </w:t>
      </w:r>
      <w:r w:rsidRPr="00DB687D">
        <w:rPr>
          <w:i/>
          <w:sz w:val="20"/>
          <w:szCs w:val="20"/>
        </w:rPr>
        <w:t>Allotments and How to Get Them</w:t>
      </w:r>
      <w:r w:rsidRPr="00DB687D">
        <w:rPr>
          <w:sz w:val="20"/>
          <w:szCs w:val="20"/>
        </w:rPr>
        <w:t xml:space="preserve"> (London: The </w:t>
      </w:r>
      <w:proofErr w:type="spellStart"/>
      <w:r w:rsidRPr="00DB687D">
        <w:rPr>
          <w:sz w:val="20"/>
          <w:szCs w:val="20"/>
        </w:rPr>
        <w:t>Fabian</w:t>
      </w:r>
      <w:proofErr w:type="spellEnd"/>
      <w:r w:rsidRPr="00DB687D">
        <w:rPr>
          <w:sz w:val="20"/>
          <w:szCs w:val="20"/>
        </w:rPr>
        <w:t xml:space="preserve"> Society, 1894).</w:t>
      </w:r>
      <w:proofErr w:type="gramEnd"/>
    </w:p>
  </w:footnote>
  <w:footnote w:id="18">
    <w:p w:rsidR="00F56578" w:rsidRPr="00DB687D" w:rsidRDefault="00F56578" w:rsidP="004F22F4">
      <w:pPr>
        <w:rPr>
          <w:i/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Gould, 12; Eugenio </w:t>
      </w:r>
      <w:proofErr w:type="spellStart"/>
      <w:r w:rsidRPr="00DB687D">
        <w:rPr>
          <w:sz w:val="20"/>
          <w:szCs w:val="20"/>
        </w:rPr>
        <w:t>Biagini</w:t>
      </w:r>
      <w:proofErr w:type="spellEnd"/>
      <w:r w:rsidRPr="00DB687D">
        <w:rPr>
          <w:sz w:val="20"/>
          <w:szCs w:val="20"/>
        </w:rPr>
        <w:t xml:space="preserve">, </w:t>
      </w:r>
      <w:r w:rsidRPr="00DB687D">
        <w:rPr>
          <w:i/>
          <w:sz w:val="20"/>
          <w:szCs w:val="20"/>
        </w:rPr>
        <w:t>Citizenship and Community: Liberals, Radicals and Collective Identities in the British Isles, 1863-1931</w:t>
      </w:r>
      <w:r w:rsidRPr="00DB687D">
        <w:rPr>
          <w:sz w:val="20"/>
          <w:szCs w:val="20"/>
        </w:rPr>
        <w:t xml:space="preserve"> (Cambridge: Cambridge University Press, 1996), 23; </w:t>
      </w:r>
      <w:proofErr w:type="spellStart"/>
      <w:r w:rsidRPr="00DB687D">
        <w:rPr>
          <w:sz w:val="20"/>
          <w:szCs w:val="20"/>
        </w:rPr>
        <w:t>Avner</w:t>
      </w:r>
      <w:proofErr w:type="spellEnd"/>
      <w:r w:rsidRPr="00DB687D">
        <w:rPr>
          <w:sz w:val="20"/>
          <w:szCs w:val="20"/>
        </w:rPr>
        <w:t xml:space="preserve"> Offer, </w:t>
      </w:r>
      <w:r w:rsidRPr="00DB687D">
        <w:rPr>
          <w:i/>
          <w:sz w:val="20"/>
          <w:szCs w:val="20"/>
        </w:rPr>
        <w:t>Property and Politics, 1870-1914</w:t>
      </w:r>
      <w:r w:rsidRPr="00DB687D">
        <w:rPr>
          <w:sz w:val="20"/>
          <w:szCs w:val="20"/>
        </w:rPr>
        <w:t xml:space="preserve"> (Cambridge: Cambridge University Press, 1984), 250-258.</w:t>
      </w:r>
    </w:p>
  </w:footnote>
  <w:footnote w:id="19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Raymond Williams, </w:t>
      </w:r>
      <w:proofErr w:type="gramStart"/>
      <w:r w:rsidRPr="00DB687D">
        <w:rPr>
          <w:i/>
        </w:rPr>
        <w:t>The</w:t>
      </w:r>
      <w:proofErr w:type="gramEnd"/>
      <w:r w:rsidRPr="00DB687D">
        <w:rPr>
          <w:i/>
        </w:rPr>
        <w:t xml:space="preserve"> Country and the City</w:t>
      </w:r>
      <w:r w:rsidRPr="00DB687D">
        <w:t xml:space="preserve"> (Oxford: Oxford University Press, 1973), 116.</w:t>
      </w:r>
    </w:p>
  </w:footnote>
  <w:footnote w:id="20">
    <w:p w:rsidR="00F56578" w:rsidRPr="00DB687D" w:rsidRDefault="00F56578" w:rsidP="004F22F4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Edwin Mitchell, </w:t>
      </w:r>
      <w:proofErr w:type="gramStart"/>
      <w:r w:rsidRPr="00DB687D">
        <w:rPr>
          <w:i/>
          <w:sz w:val="20"/>
          <w:szCs w:val="20"/>
        </w:rPr>
        <w:t>The</w:t>
      </w:r>
      <w:proofErr w:type="gramEnd"/>
      <w:r w:rsidRPr="00DB687D">
        <w:rPr>
          <w:i/>
          <w:sz w:val="20"/>
          <w:szCs w:val="20"/>
        </w:rPr>
        <w:t xml:space="preserve"> Law of Allotments and Allotment Gardens</w:t>
      </w:r>
      <w:r w:rsidRPr="00DB687D">
        <w:rPr>
          <w:sz w:val="20"/>
          <w:szCs w:val="20"/>
        </w:rPr>
        <w:t xml:space="preserve"> (London: P.S. King and Co., 1922).</w:t>
      </w:r>
    </w:p>
  </w:footnote>
  <w:footnote w:id="21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After Helen </w:t>
      </w:r>
      <w:proofErr w:type="spellStart"/>
      <w:r w:rsidRPr="00DB687D">
        <w:t>Meller</w:t>
      </w:r>
      <w:proofErr w:type="spellEnd"/>
      <w:r w:rsidRPr="00DB687D">
        <w:t xml:space="preserve">, “Urban renewal and Citizenship: the quality of life in British cities, 1890-1990”, </w:t>
      </w:r>
      <w:r w:rsidRPr="00DB687D">
        <w:rPr>
          <w:i/>
        </w:rPr>
        <w:t>Urban History</w:t>
      </w:r>
      <w:r w:rsidRPr="00DB687D">
        <w:t xml:space="preserve"> 22 (1995): 63-84.</w:t>
      </w:r>
    </w:p>
  </w:footnote>
  <w:footnote w:id="22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Anthony </w:t>
      </w:r>
      <w:proofErr w:type="spellStart"/>
      <w:r w:rsidRPr="00DB687D">
        <w:t>Giddens</w:t>
      </w:r>
      <w:proofErr w:type="spellEnd"/>
      <w:r w:rsidRPr="00DB687D">
        <w:t xml:space="preserve">, </w:t>
      </w:r>
      <w:r w:rsidRPr="00F56578">
        <w:rPr>
          <w:i/>
        </w:rPr>
        <w:t>The constitution of society: an outline of a theory of structuration</w:t>
      </w:r>
      <w:r w:rsidRPr="00DB687D">
        <w:t xml:space="preserve"> (Cambridge: Polity Press, 1984), 26.</w:t>
      </w:r>
    </w:p>
  </w:footnote>
  <w:footnote w:id="23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>Ibid.,</w:t>
      </w:r>
      <w:proofErr w:type="gramEnd"/>
      <w:r w:rsidRPr="00DB687D">
        <w:t xml:space="preserve"> 56.</w:t>
      </w:r>
    </w:p>
  </w:footnote>
  <w:footnote w:id="24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Michel de </w:t>
      </w:r>
      <w:proofErr w:type="spellStart"/>
      <w:r w:rsidRPr="00DB687D">
        <w:t>Certeau</w:t>
      </w:r>
      <w:proofErr w:type="spellEnd"/>
      <w:r w:rsidRPr="00DB687D">
        <w:t xml:space="preserve">, </w:t>
      </w:r>
      <w:r w:rsidRPr="00F56578">
        <w:rPr>
          <w:i/>
        </w:rPr>
        <w:t>The Practice of Everyday Life</w:t>
      </w:r>
      <w:r w:rsidRPr="00DB687D">
        <w:t xml:space="preserve"> (Berkley: University of California Press, 1983), 34.</w:t>
      </w:r>
    </w:p>
  </w:footnote>
  <w:footnote w:id="25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Richard Dennis, </w:t>
      </w:r>
      <w:r w:rsidRPr="00F56578">
        <w:rPr>
          <w:i/>
        </w:rPr>
        <w:t>English Industrial Cities of the Nineteenth Century: A Social Geography</w:t>
      </w:r>
      <w:r w:rsidRPr="00DB687D">
        <w:t xml:space="preserve"> (Cambridge: Cambridge University Press, 1984), 23.</w:t>
      </w:r>
    </w:p>
  </w:footnote>
  <w:footnote w:id="26">
    <w:p w:rsidR="00F56578" w:rsidRPr="00DB687D" w:rsidRDefault="00F56578" w:rsidP="00A867DE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Benjamin </w:t>
      </w:r>
      <w:proofErr w:type="spellStart"/>
      <w:r w:rsidRPr="00DB687D">
        <w:rPr>
          <w:sz w:val="20"/>
          <w:szCs w:val="20"/>
        </w:rPr>
        <w:t>Seebohm</w:t>
      </w:r>
      <w:proofErr w:type="spellEnd"/>
      <w:r w:rsidRPr="00DB687D">
        <w:rPr>
          <w:sz w:val="20"/>
          <w:szCs w:val="20"/>
        </w:rPr>
        <w:t xml:space="preserve"> </w:t>
      </w:r>
      <w:proofErr w:type="spellStart"/>
      <w:r w:rsidRPr="00DB687D">
        <w:rPr>
          <w:sz w:val="20"/>
          <w:szCs w:val="20"/>
        </w:rPr>
        <w:t>Rowntree</w:t>
      </w:r>
      <w:proofErr w:type="spellEnd"/>
      <w:r w:rsidRPr="00DB687D">
        <w:rPr>
          <w:sz w:val="20"/>
          <w:szCs w:val="20"/>
        </w:rPr>
        <w:t xml:space="preserve">, </w:t>
      </w:r>
      <w:r w:rsidRPr="00F56578">
        <w:rPr>
          <w:i/>
          <w:sz w:val="20"/>
          <w:szCs w:val="20"/>
        </w:rPr>
        <w:t>Poverty, a study in town life</w:t>
      </w:r>
      <w:r w:rsidRPr="00DB687D">
        <w:rPr>
          <w:sz w:val="20"/>
          <w:szCs w:val="20"/>
        </w:rPr>
        <w:t xml:space="preserve"> (London: Macmillan and Co., 1901).</w:t>
      </w:r>
    </w:p>
  </w:footnote>
  <w:footnote w:id="27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>Ibid.,</w:t>
      </w:r>
      <w:proofErr w:type="gramEnd"/>
      <w:r w:rsidRPr="00DB687D">
        <w:t xml:space="preserve"> 115.</w:t>
      </w:r>
    </w:p>
  </w:footnote>
  <w:footnote w:id="28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>Ibid.,</w:t>
      </w:r>
      <w:proofErr w:type="gramEnd"/>
      <w:r w:rsidRPr="00DB687D">
        <w:t xml:space="preserve"> 118.</w:t>
      </w:r>
    </w:p>
  </w:footnote>
  <w:footnote w:id="29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>Ibid.,</w:t>
      </w:r>
      <w:proofErr w:type="gramEnd"/>
      <w:r w:rsidRPr="00DB687D">
        <w:t xml:space="preserve"> 313.</w:t>
      </w:r>
    </w:p>
  </w:footnote>
  <w:footnote w:id="30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>Ibid.,</w:t>
      </w:r>
      <w:proofErr w:type="gramEnd"/>
      <w:r w:rsidRPr="00DB687D">
        <w:t xml:space="preserve"> 5.</w:t>
      </w:r>
    </w:p>
  </w:footnote>
  <w:footnote w:id="31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>Ibid.,</w:t>
      </w:r>
      <w:proofErr w:type="gramEnd"/>
      <w:r w:rsidRPr="00DB687D">
        <w:t xml:space="preserve"> 116.</w:t>
      </w:r>
    </w:p>
  </w:footnote>
  <w:footnote w:id="32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Eric </w:t>
      </w:r>
      <w:proofErr w:type="spellStart"/>
      <w:r w:rsidRPr="00DB687D">
        <w:t>Sigsworth</w:t>
      </w:r>
      <w:proofErr w:type="spellEnd"/>
      <w:r w:rsidRPr="00DB687D">
        <w:t xml:space="preserve">, “Modern York” in P.M. </w:t>
      </w:r>
      <w:proofErr w:type="spellStart"/>
      <w:r w:rsidRPr="00DB687D">
        <w:t>Tillot</w:t>
      </w:r>
      <w:proofErr w:type="spellEnd"/>
      <w:r w:rsidRPr="00DB687D">
        <w:t xml:space="preserve"> (ed.) </w:t>
      </w:r>
      <w:proofErr w:type="gramStart"/>
      <w:r w:rsidRPr="00F56578">
        <w:rPr>
          <w:i/>
        </w:rPr>
        <w:t>A</w:t>
      </w:r>
      <w:proofErr w:type="gramEnd"/>
      <w:r w:rsidRPr="00F56578">
        <w:rPr>
          <w:i/>
        </w:rPr>
        <w:t xml:space="preserve"> History of Yorkshire: The City of York</w:t>
      </w:r>
      <w:r w:rsidRPr="00DB687D">
        <w:t xml:space="preserve"> (London: Oxford University Press, 1961), 275.</w:t>
      </w:r>
    </w:p>
  </w:footnote>
  <w:footnote w:id="33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Joseph </w:t>
      </w:r>
      <w:proofErr w:type="spellStart"/>
      <w:r w:rsidRPr="00DB687D">
        <w:t>Redlich</w:t>
      </w:r>
      <w:proofErr w:type="spellEnd"/>
      <w:r w:rsidRPr="00DB687D">
        <w:t xml:space="preserve"> and Francis </w:t>
      </w:r>
      <w:proofErr w:type="spellStart"/>
      <w:r w:rsidRPr="00DB687D">
        <w:t>Hirst</w:t>
      </w:r>
      <w:proofErr w:type="spellEnd"/>
      <w:r w:rsidRPr="00DB687D">
        <w:t xml:space="preserve">, </w:t>
      </w:r>
      <w:proofErr w:type="gramStart"/>
      <w:r w:rsidRPr="00F56578">
        <w:rPr>
          <w:i/>
        </w:rPr>
        <w:t>The</w:t>
      </w:r>
      <w:proofErr w:type="gramEnd"/>
      <w:r w:rsidRPr="00F56578">
        <w:rPr>
          <w:i/>
        </w:rPr>
        <w:t xml:space="preserve"> History of Local Government in England</w:t>
      </w:r>
      <w:r w:rsidRPr="00DB687D">
        <w:t xml:space="preserve"> (London: Macmillan, 1970) 129.</w:t>
      </w:r>
    </w:p>
  </w:footnote>
  <w:footnote w:id="34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David Eastwood, </w:t>
      </w:r>
      <w:r w:rsidRPr="00F56578">
        <w:rPr>
          <w:i/>
        </w:rPr>
        <w:t>Government and Community in the English Provinces, 1700-1870</w:t>
      </w:r>
      <w:r w:rsidRPr="00DB687D">
        <w:t xml:space="preserve"> (</w:t>
      </w:r>
      <w:proofErr w:type="spellStart"/>
      <w:r w:rsidRPr="00DB687D">
        <w:t>Houndmills</w:t>
      </w:r>
      <w:proofErr w:type="spellEnd"/>
      <w:r w:rsidRPr="00DB687D">
        <w:t>: Macmillan</w:t>
      </w:r>
      <w:proofErr w:type="gramStart"/>
      <w:r w:rsidRPr="00DB687D">
        <w:t>,1997</w:t>
      </w:r>
      <w:proofErr w:type="gramEnd"/>
      <w:r w:rsidRPr="00DB687D">
        <w:t xml:space="preserve">) 83-84; John Morton, </w:t>
      </w:r>
      <w:r w:rsidRPr="00F56578">
        <w:rPr>
          <w:i/>
        </w:rPr>
        <w:t>Better than Peabody: local authority housing from 1890 to 1919</w:t>
      </w:r>
      <w:r w:rsidRPr="00DB687D">
        <w:t xml:space="preserve"> (York: Joseph </w:t>
      </w:r>
      <w:proofErr w:type="spellStart"/>
      <w:r w:rsidRPr="00DB687D">
        <w:t>Rowntree</w:t>
      </w:r>
      <w:proofErr w:type="spellEnd"/>
      <w:r w:rsidRPr="00DB687D">
        <w:t xml:space="preserve"> Foundation, 1991).</w:t>
      </w:r>
    </w:p>
  </w:footnote>
  <w:footnote w:id="35">
    <w:p w:rsidR="00F56578" w:rsidRPr="00DB687D" w:rsidRDefault="00F56578" w:rsidP="00A867DE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John Burns, </w:t>
      </w:r>
      <w:r w:rsidRPr="00DB687D">
        <w:rPr>
          <w:i/>
          <w:sz w:val="20"/>
          <w:szCs w:val="20"/>
        </w:rPr>
        <w:t>Municipal Socialism</w:t>
      </w:r>
      <w:r w:rsidRPr="00DB687D">
        <w:rPr>
          <w:sz w:val="20"/>
          <w:szCs w:val="20"/>
        </w:rPr>
        <w:t xml:space="preserve"> (London: Clarion Press, 1902).</w:t>
      </w:r>
    </w:p>
  </w:footnote>
  <w:footnote w:id="36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F56578">
        <w:rPr>
          <w:i/>
        </w:rPr>
        <w:t>Evening Press</w:t>
      </w:r>
      <w:r w:rsidRPr="00DB687D">
        <w:t>, 28 October 1899.</w:t>
      </w:r>
      <w:proofErr w:type="gramEnd"/>
    </w:p>
  </w:footnote>
  <w:footnote w:id="37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F56578">
        <w:rPr>
          <w:i/>
        </w:rPr>
        <w:t>Evening Press</w:t>
      </w:r>
      <w:r w:rsidRPr="00DB687D">
        <w:t>, 13 October 1899.</w:t>
      </w:r>
      <w:proofErr w:type="gramEnd"/>
    </w:p>
  </w:footnote>
  <w:footnote w:id="38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F56578">
        <w:rPr>
          <w:i/>
        </w:rPr>
        <w:t>Evening</w:t>
      </w:r>
      <w:r w:rsidRPr="00DB687D">
        <w:t xml:space="preserve"> </w:t>
      </w:r>
      <w:r w:rsidRPr="00F56578">
        <w:rPr>
          <w:i/>
        </w:rPr>
        <w:t>Press</w:t>
      </w:r>
      <w:r w:rsidRPr="00DB687D">
        <w:t>, 11 October 1899.</w:t>
      </w:r>
      <w:proofErr w:type="gramEnd"/>
    </w:p>
  </w:footnote>
  <w:footnote w:id="39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r w:rsidRPr="00F56578">
        <w:rPr>
          <w:i/>
        </w:rPr>
        <w:t>Yorkshire</w:t>
      </w:r>
      <w:r w:rsidRPr="00DB687D">
        <w:t xml:space="preserve"> </w:t>
      </w:r>
      <w:r w:rsidRPr="00F56578">
        <w:rPr>
          <w:i/>
        </w:rPr>
        <w:t>Herald</w:t>
      </w:r>
      <w:r w:rsidRPr="00DB687D">
        <w:t>, 2 November 1900.</w:t>
      </w:r>
    </w:p>
  </w:footnote>
  <w:footnote w:id="40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r w:rsidRPr="00F56578">
        <w:rPr>
          <w:i/>
        </w:rPr>
        <w:t>Yorkshire</w:t>
      </w:r>
      <w:r w:rsidRPr="00DB687D">
        <w:t xml:space="preserve"> </w:t>
      </w:r>
      <w:r w:rsidRPr="00F56578">
        <w:rPr>
          <w:i/>
        </w:rPr>
        <w:t>Herald</w:t>
      </w:r>
      <w:r w:rsidRPr="00DB687D">
        <w:t>, 23 October 1900.</w:t>
      </w:r>
    </w:p>
  </w:footnote>
  <w:footnote w:id="41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 xml:space="preserve">George Briggs, </w:t>
      </w:r>
      <w:r w:rsidRPr="00DB687D">
        <w:rPr>
          <w:i/>
        </w:rPr>
        <w:t>Jubilee History of the York Equitable Industrial Society Limited</w:t>
      </w:r>
      <w:r w:rsidRPr="00DB687D">
        <w:t xml:space="preserve"> (Manchester: Co-operative Wholesale Society’s Printing Works, 1909), 139-140.</w:t>
      </w:r>
      <w:proofErr w:type="gramEnd"/>
    </w:p>
  </w:footnote>
  <w:footnote w:id="42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r w:rsidRPr="00F56578">
        <w:rPr>
          <w:i/>
        </w:rPr>
        <w:t>Yorkshire</w:t>
      </w:r>
      <w:r w:rsidRPr="00DB687D">
        <w:t xml:space="preserve"> </w:t>
      </w:r>
      <w:r w:rsidRPr="00F56578">
        <w:rPr>
          <w:i/>
        </w:rPr>
        <w:t>Herald</w:t>
      </w:r>
      <w:r w:rsidRPr="00DB687D">
        <w:t>, 23 October 1900.</w:t>
      </w:r>
    </w:p>
  </w:footnote>
  <w:footnote w:id="43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>Briggs, 139.</w:t>
      </w:r>
      <w:proofErr w:type="gramEnd"/>
    </w:p>
  </w:footnote>
  <w:footnote w:id="44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Ian Packer, </w:t>
      </w:r>
      <w:proofErr w:type="gramStart"/>
      <w:r w:rsidRPr="00DB687D">
        <w:rPr>
          <w:i/>
        </w:rPr>
        <w:t>The</w:t>
      </w:r>
      <w:proofErr w:type="gramEnd"/>
      <w:r w:rsidRPr="00DB687D">
        <w:rPr>
          <w:i/>
        </w:rPr>
        <w:t xml:space="preserve"> Letters of Arnold Stephenson </w:t>
      </w:r>
      <w:proofErr w:type="spellStart"/>
      <w:r w:rsidRPr="00DB687D">
        <w:rPr>
          <w:i/>
        </w:rPr>
        <w:t>Rowntree</w:t>
      </w:r>
      <w:proofErr w:type="spellEnd"/>
      <w:r w:rsidRPr="00DB687D">
        <w:rPr>
          <w:i/>
        </w:rPr>
        <w:t xml:space="preserve"> to Mary Katherine </w:t>
      </w:r>
      <w:proofErr w:type="spellStart"/>
      <w:r w:rsidRPr="00DB687D">
        <w:rPr>
          <w:i/>
        </w:rPr>
        <w:t>Rowntree</w:t>
      </w:r>
      <w:proofErr w:type="spellEnd"/>
      <w:r w:rsidRPr="00DB687D">
        <w:rPr>
          <w:i/>
        </w:rPr>
        <w:t xml:space="preserve">: 1910-1918 </w:t>
      </w:r>
      <w:r w:rsidRPr="00DB687D">
        <w:t>(Cambridge: Press Syndicate, 2002), 13.</w:t>
      </w:r>
    </w:p>
  </w:footnote>
  <w:footnote w:id="45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Andrew Russell, </w:t>
      </w:r>
      <w:r w:rsidRPr="00DB687D">
        <w:rPr>
          <w:i/>
        </w:rPr>
        <w:t>Liberal Landslide: The General Election of 1906</w:t>
      </w:r>
      <w:r w:rsidRPr="00DB687D">
        <w:t xml:space="preserve"> (Newton Abbott: David &amp; Charles, 1973), 65; see National Cash Register Company, “Welfare Work at an English Factor”, </w:t>
      </w:r>
      <w:r w:rsidRPr="00DB687D">
        <w:rPr>
          <w:i/>
        </w:rPr>
        <w:t>The NCR</w:t>
      </w:r>
      <w:r w:rsidRPr="00DB687D">
        <w:t>, 8(7): 235-237.</w:t>
      </w:r>
    </w:p>
  </w:footnote>
  <w:footnote w:id="46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John </w:t>
      </w:r>
      <w:proofErr w:type="spellStart"/>
      <w:r w:rsidRPr="00DB687D">
        <w:t>Rowntree</w:t>
      </w:r>
      <w:proofErr w:type="spellEnd"/>
      <w:r w:rsidRPr="00DB687D">
        <w:t xml:space="preserve"> and Henry </w:t>
      </w:r>
      <w:proofErr w:type="spellStart"/>
      <w:r w:rsidRPr="00DB687D">
        <w:t>Binns</w:t>
      </w:r>
      <w:proofErr w:type="spellEnd"/>
      <w:r w:rsidRPr="00DB687D">
        <w:t xml:space="preserve">, </w:t>
      </w:r>
      <w:proofErr w:type="gramStart"/>
      <w:r w:rsidRPr="00DB687D">
        <w:rPr>
          <w:i/>
        </w:rPr>
        <w:t>A</w:t>
      </w:r>
      <w:proofErr w:type="gramEnd"/>
      <w:r w:rsidRPr="00DB687D">
        <w:rPr>
          <w:i/>
        </w:rPr>
        <w:t xml:space="preserve"> History of the Adult School Movement</w:t>
      </w:r>
      <w:r w:rsidRPr="00DB687D">
        <w:t xml:space="preserve"> (London: Headley Brothers, 1903).</w:t>
      </w:r>
    </w:p>
  </w:footnote>
  <w:footnote w:id="47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B. </w:t>
      </w:r>
      <w:proofErr w:type="spellStart"/>
      <w:r w:rsidRPr="00DB687D">
        <w:t>Rowntree</w:t>
      </w:r>
      <w:proofErr w:type="spellEnd"/>
      <w:r w:rsidRPr="00DB687D">
        <w:t>, 31.</w:t>
      </w:r>
    </w:p>
  </w:footnote>
  <w:footnote w:id="48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York City Archives, Holgate Allotments, January 1906, YCA 612/3.</w:t>
      </w:r>
    </w:p>
  </w:footnote>
  <w:footnote w:id="49">
    <w:p w:rsidR="00F56578" w:rsidRPr="00DB687D" w:rsidRDefault="00F56578" w:rsidP="00A867DE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B. </w:t>
      </w:r>
      <w:proofErr w:type="spellStart"/>
      <w:r w:rsidRPr="00DB687D">
        <w:rPr>
          <w:sz w:val="20"/>
          <w:szCs w:val="20"/>
        </w:rPr>
        <w:t>Rowntree</w:t>
      </w:r>
      <w:proofErr w:type="spellEnd"/>
      <w:r w:rsidRPr="00DB687D">
        <w:rPr>
          <w:sz w:val="20"/>
          <w:szCs w:val="20"/>
        </w:rPr>
        <w:t>, 120-130.</w:t>
      </w:r>
    </w:p>
  </w:footnote>
  <w:footnote w:id="50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John Weathers. </w:t>
      </w:r>
      <w:proofErr w:type="gramStart"/>
      <w:r w:rsidRPr="00F56578">
        <w:rPr>
          <w:i/>
        </w:rPr>
        <w:t>A Practical Guide to School, Cottage and Allotment Gardening</w:t>
      </w:r>
      <w:r w:rsidRPr="00DB687D">
        <w:t xml:space="preserve"> (London: Longmans, Green and Co., 1908), 29-30.</w:t>
      </w:r>
      <w:proofErr w:type="gramEnd"/>
    </w:p>
  </w:footnote>
  <w:footnote w:id="51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>Ibid.,</w:t>
      </w:r>
      <w:proofErr w:type="gramEnd"/>
      <w:r w:rsidRPr="00DB687D">
        <w:t xml:space="preserve"> 113.</w:t>
      </w:r>
    </w:p>
  </w:footnote>
  <w:footnote w:id="52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Oscar </w:t>
      </w:r>
      <w:proofErr w:type="spellStart"/>
      <w:r w:rsidRPr="00DB687D">
        <w:t>Rowntree</w:t>
      </w:r>
      <w:proofErr w:type="spellEnd"/>
      <w:r w:rsidRPr="00DB687D">
        <w:t xml:space="preserve">, “Allotments: How and where to get them and their use,” </w:t>
      </w:r>
      <w:r w:rsidRPr="00F56578">
        <w:rPr>
          <w:i/>
        </w:rPr>
        <w:t>Yorkshire Gazette</w:t>
      </w:r>
      <w:r w:rsidRPr="00DB687D">
        <w:t>, 25 August 1906, 16.</w:t>
      </w:r>
    </w:p>
  </w:footnote>
  <w:footnote w:id="53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>Ibid.,</w:t>
      </w:r>
      <w:proofErr w:type="gramEnd"/>
      <w:r w:rsidRPr="00DB687D">
        <w:t xml:space="preserve"> 16.</w:t>
      </w:r>
    </w:p>
  </w:footnote>
  <w:footnote w:id="54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spellStart"/>
      <w:proofErr w:type="gramStart"/>
      <w:r w:rsidRPr="00DB687D">
        <w:t>Giddens</w:t>
      </w:r>
      <w:proofErr w:type="spellEnd"/>
      <w:r w:rsidRPr="00DB687D">
        <w:t>, 343.</w:t>
      </w:r>
      <w:proofErr w:type="gramEnd"/>
    </w:p>
  </w:footnote>
  <w:footnote w:id="55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York City Archives, Holgate Allotments, January 1906, YCA 612/3.</w:t>
      </w:r>
    </w:p>
  </w:footnote>
  <w:footnote w:id="56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spellStart"/>
      <w:r w:rsidRPr="00DB687D">
        <w:t>Readman</w:t>
      </w:r>
      <w:proofErr w:type="spellEnd"/>
      <w:r w:rsidRPr="00DB687D">
        <w:t>, “The Edwardian Land Question”, 181-182.</w:t>
      </w:r>
    </w:p>
  </w:footnote>
  <w:footnote w:id="57">
    <w:p w:rsidR="00F56578" w:rsidRPr="00DB687D" w:rsidRDefault="00F56578" w:rsidP="00943FDB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John Wilhelm </w:t>
      </w:r>
      <w:proofErr w:type="spellStart"/>
      <w:r w:rsidRPr="00DB687D">
        <w:rPr>
          <w:sz w:val="20"/>
          <w:szCs w:val="20"/>
        </w:rPr>
        <w:t>Rowntree</w:t>
      </w:r>
      <w:proofErr w:type="spellEnd"/>
      <w:r w:rsidRPr="00DB687D">
        <w:rPr>
          <w:sz w:val="20"/>
          <w:szCs w:val="20"/>
        </w:rPr>
        <w:t xml:space="preserve">, “Faith and the Future”, </w:t>
      </w:r>
      <w:r w:rsidRPr="00F56578">
        <w:rPr>
          <w:i/>
          <w:sz w:val="20"/>
          <w:szCs w:val="20"/>
        </w:rPr>
        <w:t>Present Day Papers</w:t>
      </w:r>
      <w:r w:rsidRPr="00DB687D">
        <w:rPr>
          <w:sz w:val="20"/>
          <w:szCs w:val="20"/>
        </w:rPr>
        <w:t xml:space="preserve">, Vol. IV, ed. by John Wilhelm </w:t>
      </w:r>
      <w:proofErr w:type="spellStart"/>
      <w:r w:rsidRPr="00DB687D">
        <w:rPr>
          <w:sz w:val="20"/>
          <w:szCs w:val="20"/>
        </w:rPr>
        <w:t>Rowntree</w:t>
      </w:r>
      <w:proofErr w:type="spellEnd"/>
      <w:r w:rsidRPr="00DB687D">
        <w:rPr>
          <w:sz w:val="20"/>
          <w:szCs w:val="20"/>
        </w:rPr>
        <w:t xml:space="preserve"> (London: Headley Brothers, 1904), 1-4; Joseph </w:t>
      </w:r>
      <w:proofErr w:type="spellStart"/>
      <w:r w:rsidRPr="00DB687D">
        <w:rPr>
          <w:sz w:val="20"/>
          <w:szCs w:val="20"/>
        </w:rPr>
        <w:t>Rowntree</w:t>
      </w:r>
      <w:proofErr w:type="spellEnd"/>
      <w:r w:rsidRPr="00DB687D">
        <w:rPr>
          <w:sz w:val="20"/>
          <w:szCs w:val="20"/>
        </w:rPr>
        <w:t xml:space="preserve"> and Arthur </w:t>
      </w:r>
      <w:proofErr w:type="spellStart"/>
      <w:r w:rsidRPr="00DB687D">
        <w:rPr>
          <w:sz w:val="20"/>
          <w:szCs w:val="20"/>
        </w:rPr>
        <w:t>Sherwell</w:t>
      </w:r>
      <w:proofErr w:type="spellEnd"/>
      <w:r w:rsidRPr="00DB687D">
        <w:rPr>
          <w:sz w:val="20"/>
          <w:szCs w:val="20"/>
        </w:rPr>
        <w:t xml:space="preserve">, </w:t>
      </w:r>
      <w:r w:rsidRPr="00F56578">
        <w:rPr>
          <w:i/>
          <w:sz w:val="20"/>
          <w:szCs w:val="20"/>
        </w:rPr>
        <w:t>Temperance Problem and Social Reform</w:t>
      </w:r>
      <w:r w:rsidRPr="00DB687D">
        <w:rPr>
          <w:sz w:val="20"/>
          <w:szCs w:val="20"/>
        </w:rPr>
        <w:t xml:space="preserve"> (London: </w:t>
      </w:r>
      <w:proofErr w:type="spellStart"/>
      <w:r w:rsidRPr="00DB687D">
        <w:rPr>
          <w:sz w:val="20"/>
          <w:szCs w:val="20"/>
        </w:rPr>
        <w:t>Hodder</w:t>
      </w:r>
      <w:proofErr w:type="spellEnd"/>
      <w:r w:rsidRPr="00DB687D">
        <w:rPr>
          <w:sz w:val="20"/>
          <w:szCs w:val="20"/>
        </w:rPr>
        <w:t xml:space="preserve"> and Stoughton, 1899), 119.</w:t>
      </w:r>
    </w:p>
  </w:footnote>
  <w:footnote w:id="58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 xml:space="preserve">George Bernstein, </w:t>
      </w:r>
      <w:r w:rsidRPr="00F56578">
        <w:rPr>
          <w:i/>
        </w:rPr>
        <w:t>Liberalism and Liberal Politics in Edwardian England</w:t>
      </w:r>
      <w:r w:rsidRPr="00DB687D">
        <w:t xml:space="preserve"> (London: Allen and </w:t>
      </w:r>
      <w:proofErr w:type="spellStart"/>
      <w:r w:rsidRPr="00DB687D">
        <w:t>Unwin</w:t>
      </w:r>
      <w:proofErr w:type="spellEnd"/>
      <w:r w:rsidRPr="00DB687D">
        <w:t>, 1986), 96.</w:t>
      </w:r>
      <w:proofErr w:type="gramEnd"/>
    </w:p>
  </w:footnote>
  <w:footnote w:id="59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Leonard </w:t>
      </w:r>
      <w:proofErr w:type="spellStart"/>
      <w:r w:rsidRPr="00DB687D">
        <w:t>Hobhouse</w:t>
      </w:r>
      <w:proofErr w:type="spellEnd"/>
      <w:r w:rsidRPr="00DB687D">
        <w:t xml:space="preserve">, </w:t>
      </w:r>
      <w:r w:rsidRPr="00F56578">
        <w:rPr>
          <w:i/>
        </w:rPr>
        <w:t>Mind in Evolution</w:t>
      </w:r>
      <w:r w:rsidRPr="00DB687D">
        <w:t xml:space="preserve"> (London: Macmillan and Co., 1901), 375.</w:t>
      </w:r>
    </w:p>
  </w:footnote>
  <w:footnote w:id="60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Ian Packer, “Religion and the New Liberalism: The </w:t>
      </w:r>
      <w:proofErr w:type="spellStart"/>
      <w:r w:rsidRPr="00DB687D">
        <w:t>Rowntree</w:t>
      </w:r>
      <w:proofErr w:type="spellEnd"/>
      <w:r w:rsidRPr="00DB687D">
        <w:t xml:space="preserve"> Family, Quakerism and Social Reform”, </w:t>
      </w:r>
      <w:r w:rsidRPr="00DB687D">
        <w:rPr>
          <w:i/>
        </w:rPr>
        <w:t>Journal of British Studies</w:t>
      </w:r>
      <w:r w:rsidRPr="00DB687D">
        <w:t>, 42 (2005): 236-257.</w:t>
      </w:r>
    </w:p>
  </w:footnote>
  <w:footnote w:id="61">
    <w:p w:rsidR="00F56578" w:rsidRPr="00DB687D" w:rsidRDefault="00F56578" w:rsidP="00943FDB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National Cash Register Company, 235-237.</w:t>
      </w:r>
    </w:p>
  </w:footnote>
  <w:footnote w:id="62">
    <w:p w:rsidR="00F56578" w:rsidRPr="00DB687D" w:rsidRDefault="00F56578" w:rsidP="00DB687D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York City Archives, Holgate Allotments, Jan</w:t>
      </w:r>
      <w:r>
        <w:rPr>
          <w:sz w:val="20"/>
          <w:szCs w:val="20"/>
        </w:rPr>
        <w:t>uary 1906, YCA 612/3.</w:t>
      </w:r>
    </w:p>
  </w:footnote>
  <w:footnote w:id="63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spellStart"/>
      <w:proofErr w:type="gramStart"/>
      <w:r w:rsidRPr="00DB687D">
        <w:t>Giddens</w:t>
      </w:r>
      <w:proofErr w:type="spellEnd"/>
      <w:r w:rsidRPr="00DB687D">
        <w:t>, 8.</w:t>
      </w:r>
      <w:proofErr w:type="gramEnd"/>
    </w:p>
  </w:footnote>
  <w:footnote w:id="64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Robert Hills, </w:t>
      </w:r>
      <w:proofErr w:type="gramStart"/>
      <w:r w:rsidRPr="00F56578">
        <w:rPr>
          <w:i/>
        </w:rPr>
        <w:t>The</w:t>
      </w:r>
      <w:proofErr w:type="gramEnd"/>
      <w:r w:rsidRPr="00F56578">
        <w:rPr>
          <w:i/>
        </w:rPr>
        <w:t xml:space="preserve"> Inevitable March of Labour? </w:t>
      </w:r>
      <w:proofErr w:type="gramStart"/>
      <w:r w:rsidRPr="00F56578">
        <w:rPr>
          <w:i/>
        </w:rPr>
        <w:t>Electoral Politics in York 1900-1914</w:t>
      </w:r>
      <w:r w:rsidRPr="00DB687D">
        <w:t xml:space="preserve"> (York: </w:t>
      </w:r>
      <w:proofErr w:type="spellStart"/>
      <w:r w:rsidRPr="00DB687D">
        <w:t>Borthwick</w:t>
      </w:r>
      <w:proofErr w:type="spellEnd"/>
      <w:r w:rsidRPr="00DB687D">
        <w:t xml:space="preserve"> Institute, 1996).</w:t>
      </w:r>
      <w:proofErr w:type="gramEnd"/>
    </w:p>
  </w:footnote>
  <w:footnote w:id="65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F56578">
        <w:rPr>
          <w:i/>
        </w:rPr>
        <w:t>Evening</w:t>
      </w:r>
      <w:r w:rsidRPr="00DB687D">
        <w:t xml:space="preserve"> </w:t>
      </w:r>
      <w:r w:rsidRPr="00F56578">
        <w:rPr>
          <w:i/>
        </w:rPr>
        <w:t>Press</w:t>
      </w:r>
      <w:r w:rsidRPr="00DB687D">
        <w:t>, 2 November 1904.</w:t>
      </w:r>
      <w:proofErr w:type="gramEnd"/>
    </w:p>
  </w:footnote>
  <w:footnote w:id="66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York City Archives, Holgate Allotments, January 1906, YCA 612/3.</w:t>
      </w:r>
    </w:p>
  </w:footnote>
  <w:footnote w:id="67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See for comparison Clive </w:t>
      </w:r>
      <w:proofErr w:type="spellStart"/>
      <w:r w:rsidRPr="00DB687D">
        <w:t>Leivers</w:t>
      </w:r>
      <w:proofErr w:type="spellEnd"/>
      <w:r w:rsidRPr="00DB687D">
        <w:t xml:space="preserve">. </w:t>
      </w:r>
      <w:proofErr w:type="gramStart"/>
      <w:r w:rsidRPr="00DB687D">
        <w:t>“The Provision of Allotments in Derbyshire Industrial Communities”.</w:t>
      </w:r>
      <w:proofErr w:type="gramEnd"/>
      <w:r w:rsidRPr="00DB687D">
        <w:t xml:space="preserve"> </w:t>
      </w:r>
      <w:r w:rsidRPr="00F56578">
        <w:rPr>
          <w:i/>
        </w:rPr>
        <w:t>Family and Community History</w:t>
      </w:r>
      <w:r w:rsidRPr="00DB687D">
        <w:t>, 12(1) (51-64).</w:t>
      </w:r>
    </w:p>
  </w:footnote>
  <w:footnote w:id="68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York City Archives, Holgate Allotments, January 1906, YCA 612/3.</w:t>
      </w:r>
    </w:p>
  </w:footnote>
  <w:footnote w:id="69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 xml:space="preserve">James Brooke Little, </w:t>
      </w:r>
      <w:r w:rsidRPr="00F56578">
        <w:rPr>
          <w:i/>
        </w:rPr>
        <w:t>The Law of Allotments for the Poor and Labouring Classes</w:t>
      </w:r>
      <w:r w:rsidRPr="00DB687D">
        <w:t xml:space="preserve"> (London: Shaw and Sons / Butterworth and Co., 1895), 187.</w:t>
      </w:r>
      <w:proofErr w:type="gramEnd"/>
    </w:p>
  </w:footnote>
  <w:footnote w:id="70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r w:rsidRPr="00F56578">
        <w:rPr>
          <w:i/>
        </w:rPr>
        <w:t>Yorkshire</w:t>
      </w:r>
      <w:r w:rsidRPr="00DB687D">
        <w:t xml:space="preserve"> </w:t>
      </w:r>
      <w:r w:rsidRPr="00F56578">
        <w:rPr>
          <w:i/>
        </w:rPr>
        <w:t>Herald</w:t>
      </w:r>
      <w:r w:rsidRPr="00DB687D">
        <w:t>, 11 January 1905.</w:t>
      </w:r>
    </w:p>
  </w:footnote>
  <w:footnote w:id="71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York City Archives, Holgate Allotments, January 1906, YCA 612/3.</w:t>
      </w:r>
    </w:p>
  </w:footnote>
  <w:footnote w:id="72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York City Archives, Letters from Town Clerk to </w:t>
      </w:r>
      <w:proofErr w:type="spellStart"/>
      <w:r w:rsidRPr="00DB687D">
        <w:t>Mr.</w:t>
      </w:r>
      <w:proofErr w:type="spellEnd"/>
      <w:r w:rsidRPr="00DB687D">
        <w:t xml:space="preserve"> Arthur </w:t>
      </w:r>
      <w:proofErr w:type="spellStart"/>
      <w:r w:rsidRPr="00DB687D">
        <w:t>Rowntree</w:t>
      </w:r>
      <w:proofErr w:type="spellEnd"/>
      <w:r w:rsidRPr="00DB687D">
        <w:t>, Holgate Allotments, January 1906, YCA 612/3.</w:t>
      </w:r>
    </w:p>
  </w:footnote>
  <w:footnote w:id="73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spellStart"/>
      <w:proofErr w:type="gramStart"/>
      <w:r w:rsidRPr="00DB687D">
        <w:t>Giddens</w:t>
      </w:r>
      <w:proofErr w:type="spellEnd"/>
      <w:r w:rsidRPr="00DB687D">
        <w:t>, 377.</w:t>
      </w:r>
      <w:proofErr w:type="gramEnd"/>
    </w:p>
  </w:footnote>
  <w:footnote w:id="74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York City Archives, Letters from the Reverend </w:t>
      </w:r>
      <w:proofErr w:type="spellStart"/>
      <w:r w:rsidRPr="00DB687D">
        <w:t>Topham</w:t>
      </w:r>
      <w:proofErr w:type="spellEnd"/>
      <w:r w:rsidRPr="00DB687D">
        <w:t xml:space="preserve"> to Town Clerk, Holgate Allotments, January 1906, YCA 612/3.</w:t>
      </w:r>
    </w:p>
  </w:footnote>
  <w:footnote w:id="75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York City Archives, Letters from Holgate Tenants to Town Clerk, Holgate Allotments, January 1906, YCA 612/3.</w:t>
      </w:r>
    </w:p>
  </w:footnote>
  <w:footnote w:id="76">
    <w:p w:rsidR="00F56578" w:rsidRPr="00DB687D" w:rsidRDefault="00F56578" w:rsidP="00B272DE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York City Archives, Holgate Allotments, January 1906, YCA 612/3.</w:t>
      </w:r>
    </w:p>
  </w:footnote>
  <w:footnote w:id="77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York City Archives, Holgate Allotments, January 1906, YCA 612/3.</w:t>
      </w:r>
    </w:p>
  </w:footnote>
  <w:footnote w:id="78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spellStart"/>
      <w:proofErr w:type="gramStart"/>
      <w:r w:rsidRPr="00DB687D">
        <w:t>Giddens</w:t>
      </w:r>
      <w:proofErr w:type="spellEnd"/>
      <w:r w:rsidRPr="00DB687D">
        <w:t>, 17.</w:t>
      </w:r>
      <w:proofErr w:type="gramEnd"/>
    </w:p>
  </w:footnote>
  <w:footnote w:id="79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York City Archives, Holgate Allotments, January 1906, YCA 612/3.</w:t>
      </w:r>
    </w:p>
  </w:footnote>
  <w:footnote w:id="80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O. </w:t>
      </w:r>
      <w:proofErr w:type="spellStart"/>
      <w:r w:rsidRPr="00DB687D">
        <w:t>Rowntree</w:t>
      </w:r>
      <w:proofErr w:type="spellEnd"/>
      <w:r w:rsidRPr="00DB687D">
        <w:t>, 16.</w:t>
      </w:r>
    </w:p>
  </w:footnote>
  <w:footnote w:id="81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 xml:space="preserve">Editorial, </w:t>
      </w:r>
      <w:r w:rsidRPr="00F56578">
        <w:rPr>
          <w:i/>
        </w:rPr>
        <w:t>Yorkshire</w:t>
      </w:r>
      <w:r w:rsidRPr="00DB687D">
        <w:t xml:space="preserve"> </w:t>
      </w:r>
      <w:r w:rsidRPr="00F56578">
        <w:rPr>
          <w:i/>
        </w:rPr>
        <w:t>Gazette</w:t>
      </w:r>
      <w:r w:rsidRPr="00DB687D">
        <w:t xml:space="preserve"> 25 August 1906, 28.</w:t>
      </w:r>
      <w:proofErr w:type="gramEnd"/>
    </w:p>
  </w:footnote>
  <w:footnote w:id="82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O. </w:t>
      </w:r>
      <w:proofErr w:type="spellStart"/>
      <w:r w:rsidRPr="00DB687D">
        <w:t>Rowntree</w:t>
      </w:r>
      <w:proofErr w:type="spellEnd"/>
      <w:r w:rsidRPr="00DB687D">
        <w:t>, 16.</w:t>
      </w:r>
    </w:p>
  </w:footnote>
  <w:footnote w:id="83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Chris Cook, </w:t>
      </w:r>
      <w:r w:rsidRPr="00F56578">
        <w:rPr>
          <w:i/>
        </w:rPr>
        <w:t>A Short History of the Liberal Party 1900-2001</w:t>
      </w:r>
      <w:r w:rsidRPr="00DB687D">
        <w:t xml:space="preserve"> (</w:t>
      </w:r>
      <w:proofErr w:type="spellStart"/>
      <w:r w:rsidRPr="00DB687D">
        <w:t>Houndmills</w:t>
      </w:r>
      <w:proofErr w:type="spellEnd"/>
      <w:r w:rsidRPr="00DB687D">
        <w:t>: Palgrave, 2002), 39-40.</w:t>
      </w:r>
    </w:p>
  </w:footnote>
  <w:footnote w:id="84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spellStart"/>
      <w:proofErr w:type="gramStart"/>
      <w:r w:rsidRPr="00DB687D">
        <w:t>Tichelar</w:t>
      </w:r>
      <w:proofErr w:type="spellEnd"/>
      <w:r w:rsidRPr="00DB687D">
        <w:t>, 126.</w:t>
      </w:r>
      <w:proofErr w:type="gramEnd"/>
    </w:p>
  </w:footnote>
  <w:footnote w:id="85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Great Britain. </w:t>
      </w:r>
      <w:r w:rsidRPr="001F5231">
        <w:rPr>
          <w:i/>
        </w:rPr>
        <w:t>Small Holdings and Allotments Act 1907: Edward VII. Chapter 54</w:t>
      </w:r>
      <w:r w:rsidRPr="00DB687D">
        <w:t>, (1907) London: The Stationary Office, 5.</w:t>
      </w:r>
    </w:p>
  </w:footnote>
  <w:footnote w:id="86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>Small Holdings and Allotments Act, 5.</w:t>
      </w:r>
      <w:proofErr w:type="gramEnd"/>
    </w:p>
  </w:footnote>
  <w:footnote w:id="87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>York City Archives, Small Holdings and Allotment Committee Meeting, January 1908.</w:t>
      </w:r>
      <w:proofErr w:type="gramEnd"/>
    </w:p>
  </w:footnote>
  <w:footnote w:id="88">
    <w:p w:rsidR="00F56578" w:rsidRPr="00DB687D" w:rsidRDefault="00F56578" w:rsidP="00B272DE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</w:t>
      </w:r>
      <w:proofErr w:type="gramStart"/>
      <w:r w:rsidRPr="00DB687D">
        <w:rPr>
          <w:sz w:val="20"/>
          <w:szCs w:val="20"/>
        </w:rPr>
        <w:t>York City Archives, Small Holdings and Allotment Committee Meeting, January 1908.</w:t>
      </w:r>
      <w:proofErr w:type="gramEnd"/>
    </w:p>
    <w:p w:rsidR="00F56578" w:rsidRPr="00DB687D" w:rsidRDefault="00F56578">
      <w:pPr>
        <w:pStyle w:val="FootnoteText"/>
      </w:pPr>
    </w:p>
  </w:footnote>
  <w:footnote w:id="89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York City Archives, Small Holdings and Allotments Committee 1908-1919.</w:t>
      </w:r>
    </w:p>
  </w:footnote>
  <w:footnote w:id="90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York City Archives, Small Holdings and Allotments Committee 1908-1919.</w:t>
      </w:r>
    </w:p>
  </w:footnote>
  <w:footnote w:id="91">
    <w:p w:rsidR="00F56578" w:rsidRPr="00DB687D" w:rsidRDefault="00F56578" w:rsidP="00B272DE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</w:t>
      </w:r>
      <w:proofErr w:type="gramStart"/>
      <w:r w:rsidRPr="00DB687D">
        <w:rPr>
          <w:sz w:val="20"/>
          <w:szCs w:val="20"/>
        </w:rPr>
        <w:t xml:space="preserve">York City Archive, Lease 1909 </w:t>
      </w:r>
      <w:proofErr w:type="spellStart"/>
      <w:r w:rsidRPr="00DB687D">
        <w:rPr>
          <w:sz w:val="20"/>
          <w:szCs w:val="20"/>
        </w:rPr>
        <w:t>Bishopthorpe</w:t>
      </w:r>
      <w:proofErr w:type="spellEnd"/>
      <w:r w:rsidRPr="00DB687D">
        <w:rPr>
          <w:sz w:val="20"/>
          <w:szCs w:val="20"/>
        </w:rPr>
        <w:t xml:space="preserve"> Road, YCA 612/3.</w:t>
      </w:r>
      <w:proofErr w:type="gramEnd"/>
    </w:p>
  </w:footnote>
  <w:footnote w:id="92">
    <w:p w:rsidR="00F56578" w:rsidRPr="00DB687D" w:rsidRDefault="00F56578" w:rsidP="00B272DE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York City Archives, Small Holdings and Allotments Committee 1908-1919.</w:t>
      </w:r>
    </w:p>
  </w:footnote>
  <w:footnote w:id="93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spellStart"/>
      <w:r w:rsidRPr="00DB687D">
        <w:t>Giddens</w:t>
      </w:r>
      <w:proofErr w:type="spellEnd"/>
      <w:r w:rsidRPr="00DB687D">
        <w:t>, 21</w:t>
      </w:r>
    </w:p>
  </w:footnote>
  <w:footnote w:id="94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>Yorkshire Gazette, 19 August 1911, 28.</w:t>
      </w:r>
      <w:proofErr w:type="gramEnd"/>
    </w:p>
  </w:footnote>
  <w:footnote w:id="95">
    <w:p w:rsidR="00F56578" w:rsidRPr="00DB687D" w:rsidRDefault="00F56578" w:rsidP="005940BE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York City Archives, Small Holdings and Allotments Committee 1908-1919.</w:t>
      </w:r>
    </w:p>
  </w:footnote>
  <w:footnote w:id="96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1F5231">
        <w:rPr>
          <w:i/>
        </w:rPr>
        <w:t>Yorkshire</w:t>
      </w:r>
      <w:r w:rsidRPr="00DB687D">
        <w:t xml:space="preserve"> </w:t>
      </w:r>
      <w:r w:rsidRPr="001F5231">
        <w:rPr>
          <w:i/>
        </w:rPr>
        <w:t>Gazette</w:t>
      </w:r>
      <w:r w:rsidRPr="00DB687D">
        <w:t>, 19 August 1911, 28.</w:t>
      </w:r>
      <w:proofErr w:type="gramEnd"/>
    </w:p>
  </w:footnote>
  <w:footnote w:id="97">
    <w:p w:rsidR="00F56578" w:rsidRPr="00DB687D" w:rsidRDefault="00F56578" w:rsidP="005940BE">
      <w:pPr>
        <w:rPr>
          <w:sz w:val="20"/>
          <w:szCs w:val="20"/>
        </w:rPr>
      </w:pPr>
      <w:r w:rsidRPr="00DB687D">
        <w:rPr>
          <w:rStyle w:val="FootnoteReference"/>
          <w:sz w:val="20"/>
          <w:szCs w:val="20"/>
        </w:rPr>
        <w:footnoteRef/>
      </w:r>
      <w:r w:rsidRPr="00DB687D">
        <w:rPr>
          <w:sz w:val="20"/>
          <w:szCs w:val="20"/>
        </w:rPr>
        <w:t xml:space="preserve"> York City Archives, Small Holdings and Allotments Committee 1908-1919.</w:t>
      </w:r>
    </w:p>
  </w:footnote>
  <w:footnote w:id="98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</w:t>
      </w:r>
      <w:proofErr w:type="gramStart"/>
      <w:r w:rsidRPr="00DB687D">
        <w:t xml:space="preserve">After </w:t>
      </w:r>
      <w:proofErr w:type="spellStart"/>
      <w:r w:rsidRPr="00DB687D">
        <w:t>Giddens</w:t>
      </w:r>
      <w:proofErr w:type="spellEnd"/>
      <w:r w:rsidRPr="00DB687D">
        <w:t>, 23.</w:t>
      </w:r>
      <w:proofErr w:type="gramEnd"/>
    </w:p>
  </w:footnote>
  <w:footnote w:id="99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York City Archives, Small Holdings and Allotments Committee 1908-1919.</w:t>
      </w:r>
    </w:p>
  </w:footnote>
  <w:footnote w:id="100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Benjamin </w:t>
      </w:r>
      <w:proofErr w:type="spellStart"/>
      <w:r w:rsidRPr="00DB687D">
        <w:t>Seebohm</w:t>
      </w:r>
      <w:proofErr w:type="spellEnd"/>
      <w:r w:rsidRPr="00DB687D">
        <w:t xml:space="preserve"> </w:t>
      </w:r>
      <w:proofErr w:type="spellStart"/>
      <w:r w:rsidRPr="00DB687D">
        <w:t>Rowntree</w:t>
      </w:r>
      <w:proofErr w:type="spellEnd"/>
      <w:r w:rsidRPr="00DB687D">
        <w:t xml:space="preserve"> and Bruno </w:t>
      </w:r>
      <w:proofErr w:type="spellStart"/>
      <w:r w:rsidRPr="00DB687D">
        <w:t>Lasker</w:t>
      </w:r>
      <w:proofErr w:type="spellEnd"/>
      <w:r w:rsidRPr="00DB687D">
        <w:t xml:space="preserve">, </w:t>
      </w:r>
      <w:r w:rsidRPr="001F5231">
        <w:rPr>
          <w:i/>
        </w:rPr>
        <w:t>Unemployment: A Social Study</w:t>
      </w:r>
      <w:r w:rsidRPr="00DB687D">
        <w:t xml:space="preserve"> (London: Macmillan</w:t>
      </w:r>
      <w:proofErr w:type="gramStart"/>
      <w:r w:rsidRPr="00DB687D">
        <w:t>,1911</w:t>
      </w:r>
      <w:proofErr w:type="gramEnd"/>
      <w:r w:rsidRPr="00DB687D">
        <w:t>), 300.</w:t>
      </w:r>
    </w:p>
  </w:footnote>
  <w:footnote w:id="101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York City Archives, Small Holdings and Allotments Committee 1908-1919.</w:t>
      </w:r>
    </w:p>
  </w:footnote>
  <w:footnote w:id="102">
    <w:p w:rsidR="00F56578" w:rsidRPr="00DB687D" w:rsidRDefault="00F56578">
      <w:pPr>
        <w:pStyle w:val="FootnoteText"/>
      </w:pPr>
      <w:r w:rsidRPr="00DB687D">
        <w:rPr>
          <w:rStyle w:val="FootnoteReference"/>
        </w:rPr>
        <w:footnoteRef/>
      </w:r>
      <w:r w:rsidRPr="00DB687D">
        <w:t xml:space="preserve"> See </w:t>
      </w:r>
      <w:proofErr w:type="spellStart"/>
      <w:r w:rsidRPr="00DB687D">
        <w:t>Giddens</w:t>
      </w:r>
      <w:proofErr w:type="spellEnd"/>
      <w:r w:rsidRPr="00DB687D">
        <w:t>, 26.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44"/>
    <w:rsid w:val="000049DC"/>
    <w:rsid w:val="000352B4"/>
    <w:rsid w:val="00051EC0"/>
    <w:rsid w:val="000600A8"/>
    <w:rsid w:val="000A51EA"/>
    <w:rsid w:val="000F5CFB"/>
    <w:rsid w:val="00110257"/>
    <w:rsid w:val="00126065"/>
    <w:rsid w:val="001D18F3"/>
    <w:rsid w:val="001F5231"/>
    <w:rsid w:val="001F5F76"/>
    <w:rsid w:val="00274F58"/>
    <w:rsid w:val="00312370"/>
    <w:rsid w:val="003214E5"/>
    <w:rsid w:val="00331C8D"/>
    <w:rsid w:val="0040312A"/>
    <w:rsid w:val="004034C0"/>
    <w:rsid w:val="00464CEE"/>
    <w:rsid w:val="004C75E3"/>
    <w:rsid w:val="004F0B10"/>
    <w:rsid w:val="004F22F4"/>
    <w:rsid w:val="00532B89"/>
    <w:rsid w:val="005434AB"/>
    <w:rsid w:val="005940BE"/>
    <w:rsid w:val="005A6CDF"/>
    <w:rsid w:val="005F58A0"/>
    <w:rsid w:val="006674B2"/>
    <w:rsid w:val="006D1B74"/>
    <w:rsid w:val="006D4EB1"/>
    <w:rsid w:val="00724159"/>
    <w:rsid w:val="00766298"/>
    <w:rsid w:val="00780091"/>
    <w:rsid w:val="00810215"/>
    <w:rsid w:val="008244DA"/>
    <w:rsid w:val="00857875"/>
    <w:rsid w:val="008B0011"/>
    <w:rsid w:val="0091225F"/>
    <w:rsid w:val="00920FBE"/>
    <w:rsid w:val="00943FDB"/>
    <w:rsid w:val="00951694"/>
    <w:rsid w:val="009A43B1"/>
    <w:rsid w:val="009B142E"/>
    <w:rsid w:val="009E32FC"/>
    <w:rsid w:val="009F1F9B"/>
    <w:rsid w:val="00A54B36"/>
    <w:rsid w:val="00A867DE"/>
    <w:rsid w:val="00AB39F7"/>
    <w:rsid w:val="00AF3AD8"/>
    <w:rsid w:val="00B07330"/>
    <w:rsid w:val="00B25BF1"/>
    <w:rsid w:val="00B272DE"/>
    <w:rsid w:val="00B44064"/>
    <w:rsid w:val="00B46FB3"/>
    <w:rsid w:val="00BB297A"/>
    <w:rsid w:val="00BB764E"/>
    <w:rsid w:val="00BD5792"/>
    <w:rsid w:val="00C04150"/>
    <w:rsid w:val="00C24ECC"/>
    <w:rsid w:val="00C326FD"/>
    <w:rsid w:val="00C464B5"/>
    <w:rsid w:val="00C5174C"/>
    <w:rsid w:val="00C75669"/>
    <w:rsid w:val="00D32619"/>
    <w:rsid w:val="00D51D99"/>
    <w:rsid w:val="00D576AC"/>
    <w:rsid w:val="00D90114"/>
    <w:rsid w:val="00DB687D"/>
    <w:rsid w:val="00DF7782"/>
    <w:rsid w:val="00E0377A"/>
    <w:rsid w:val="00E42A44"/>
    <w:rsid w:val="00E547E3"/>
    <w:rsid w:val="00EA731C"/>
    <w:rsid w:val="00F071C8"/>
    <w:rsid w:val="00F2174B"/>
    <w:rsid w:val="00F56578"/>
    <w:rsid w:val="00F757AC"/>
    <w:rsid w:val="00F932DB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B001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0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0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B001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0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0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7C7F790-96E8-42B5-8192-37DAC66C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F45AB254</Template>
  <TotalTime>1</TotalTime>
  <Pages>32</Pages>
  <Words>7822</Words>
  <Characters>44588</Characters>
  <Application>Microsoft Office Word</Application>
  <DocSecurity>4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Debbie Bogard</cp:lastModifiedBy>
  <cp:revision>2</cp:revision>
  <dcterms:created xsi:type="dcterms:W3CDTF">2013-07-22T08:58:00Z</dcterms:created>
  <dcterms:modified xsi:type="dcterms:W3CDTF">2013-07-22T08:58:00Z</dcterms:modified>
</cp:coreProperties>
</file>