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85D542" w14:textId="77777777" w:rsidR="00E31158" w:rsidRPr="005E7B3C" w:rsidRDefault="00E31158" w:rsidP="008B7000">
      <w:pPr>
        <w:rPr>
          <w:b/>
          <w:sz w:val="28"/>
          <w:szCs w:val="28"/>
        </w:rPr>
      </w:pPr>
      <w:r w:rsidRPr="005E7B3C">
        <w:rPr>
          <w:b/>
          <w:sz w:val="28"/>
          <w:szCs w:val="28"/>
        </w:rPr>
        <w:t>Playing, teaching and caring: Generative productions of gender and pedagogy in/through Early Years assemblages</w:t>
      </w:r>
    </w:p>
    <w:p w14:paraId="1E533B97" w14:textId="60039612" w:rsidR="00E31158" w:rsidRPr="002C431B" w:rsidRDefault="00E31158" w:rsidP="008B7000">
      <w:r w:rsidRPr="002C431B">
        <w:t>Nikki Fairchild</w:t>
      </w:r>
    </w:p>
    <w:p w14:paraId="04A118C5" w14:textId="430C83A7" w:rsidR="00C76E37" w:rsidRPr="002C431B" w:rsidRDefault="002C431B" w:rsidP="008B7000">
      <w:r w:rsidRPr="002C431B">
        <w:t>ORCID</w:t>
      </w:r>
      <w:r w:rsidR="00545277">
        <w:t xml:space="preserve">: </w:t>
      </w:r>
      <w:r w:rsidR="00545277" w:rsidRPr="00545277">
        <w:t>0000-0001-8640-2710</w:t>
      </w:r>
    </w:p>
    <w:p w14:paraId="51EC3535" w14:textId="13F7EBE7" w:rsidR="005E7B3C" w:rsidRDefault="005E7B3C" w:rsidP="008B7000">
      <w:pPr>
        <w:pStyle w:val="Heading1"/>
        <w:rPr>
          <w:b w:val="0"/>
        </w:rPr>
      </w:pPr>
      <w:r>
        <w:t>Abstract</w:t>
      </w:r>
    </w:p>
    <w:p w14:paraId="20C2A6D8" w14:textId="3C8F3D66" w:rsidR="003D440D" w:rsidRDefault="003D440D" w:rsidP="008B7000">
      <w:pPr>
        <w:pStyle w:val="Heading1"/>
        <w:rPr>
          <w:b w:val="0"/>
        </w:rPr>
      </w:pPr>
      <w:r w:rsidRPr="003D440D">
        <w:rPr>
          <w:b w:val="0"/>
        </w:rPr>
        <w:t>This chapter develops the notion of posthuman feminist pedagogy to explore gendered productions in Early Childhood Education and Care (ECEC) in England. The current ECEC workforce is predominantly female, seen as deficient in key skills and qualifications, performing a role with young children which has been equated to ‘mothering’. The chapter is divided into two parts; the first part initially explores the development of ECEC professional roles; the second part considers the ways in which gender development for children has been theorised in classrooms and how this may influence views of working with young children. Building on previous work on feminist pedagogy, it discusses how posthuman modes of thinking can provide alternative visions for posthuman feminist pedagogy, which is developed further in the second part of the chapter. By employing the concepts of Gilles Deleuze and Félix Guattari’s assemblage and Rosi Braidotti’s nomadic theory the chapter suggests a move beyond binarized thinking to a more expansive and generative view of playing, teaching and caring in ECEC. These theorisations are exemplified through two vignettes, which illustrate how material and social relations reveal how gender is produced, enacted and mediated in ECEC classrooms.</w:t>
      </w:r>
    </w:p>
    <w:p w14:paraId="5E3342E7" w14:textId="77777777" w:rsidR="003D440D" w:rsidRPr="003D440D" w:rsidRDefault="003D440D" w:rsidP="003D440D"/>
    <w:p w14:paraId="4960B7B8" w14:textId="4F739908" w:rsidR="00501C3D" w:rsidRPr="006A7D0F" w:rsidRDefault="00D00801" w:rsidP="008B7000">
      <w:pPr>
        <w:pStyle w:val="Heading1"/>
      </w:pPr>
      <w:r w:rsidRPr="006A7D0F">
        <w:t>Introduction</w:t>
      </w:r>
    </w:p>
    <w:p w14:paraId="3A06DD02" w14:textId="17589968" w:rsidR="00501C3D" w:rsidRPr="009B4C47" w:rsidRDefault="00501C3D" w:rsidP="008B7000">
      <w:pPr>
        <w:pStyle w:val="Heading2"/>
      </w:pPr>
      <w:r w:rsidRPr="009B4C47">
        <w:t>Setting the context</w:t>
      </w:r>
    </w:p>
    <w:p w14:paraId="70E1D595" w14:textId="41DED227" w:rsidR="0031313F" w:rsidRDefault="00E31158" w:rsidP="008B7000">
      <w:r w:rsidRPr="00A54450">
        <w:t xml:space="preserve">In England, the continuing expansion of neo-liberal thinking is affecting and influencing expectations </w:t>
      </w:r>
      <w:r w:rsidR="00F4760B">
        <w:t>within</w:t>
      </w:r>
      <w:r w:rsidRPr="00A54450">
        <w:t xml:space="preserve"> Early Childhood Education and Care (ECEC</w:t>
      </w:r>
      <w:r w:rsidR="00F4760B">
        <w:t>)</w:t>
      </w:r>
      <w:r w:rsidRPr="00A54450">
        <w:t>.</w:t>
      </w:r>
      <w:r w:rsidR="00A8013A" w:rsidRPr="00A8013A">
        <w:t xml:space="preserve"> </w:t>
      </w:r>
      <w:r w:rsidR="005A1462">
        <w:t>P</w:t>
      </w:r>
      <w:r w:rsidR="00A8013A" w:rsidRPr="00A8013A">
        <w:t xml:space="preserve">rovision is driven by </w:t>
      </w:r>
      <w:r w:rsidR="000C725A">
        <w:t>a</w:t>
      </w:r>
      <w:r w:rsidR="00A8013A" w:rsidRPr="00A8013A">
        <w:t xml:space="preserve"> statutory curricula framework (DfE, 2017</w:t>
      </w:r>
      <w:r w:rsidR="004E1C29">
        <w:t>a</w:t>
      </w:r>
      <w:r w:rsidR="00A8013A" w:rsidRPr="00A8013A">
        <w:t xml:space="preserve">) which is delivered </w:t>
      </w:r>
      <w:r w:rsidR="001B3067">
        <w:t xml:space="preserve">to children </w:t>
      </w:r>
      <w:r w:rsidR="00A8013A" w:rsidRPr="00A8013A">
        <w:t>between the ages of birth to five years old. Children from birth to the September after the</w:t>
      </w:r>
      <w:r w:rsidR="001B3067">
        <w:t>ir</w:t>
      </w:r>
      <w:r w:rsidR="00A8013A" w:rsidRPr="00A8013A">
        <w:t xml:space="preserve"> fourth birthday may attend non-compulsory ECEC</w:t>
      </w:r>
      <w:r w:rsidR="001B3067">
        <w:t xml:space="preserve"> where</w:t>
      </w:r>
      <w:r w:rsidR="00A8013A" w:rsidRPr="00A8013A">
        <w:t xml:space="preserve"> provision is split across a range of </w:t>
      </w:r>
      <w:r w:rsidR="001B3067">
        <w:t xml:space="preserve">diverse </w:t>
      </w:r>
      <w:r w:rsidR="00A8013A" w:rsidRPr="00A8013A">
        <w:t>settings including private day nurseries, children centres, nurseries attached to schools</w:t>
      </w:r>
      <w:r w:rsidR="00B86129">
        <w:t>,</w:t>
      </w:r>
      <w:r w:rsidR="00A8013A" w:rsidRPr="00A8013A">
        <w:t xml:space="preserve"> and childminders. The required qualification to work in these types of settings is a vocational </w:t>
      </w:r>
      <w:r w:rsidR="00A6532B">
        <w:lastRenderedPageBreak/>
        <w:t>accreditation</w:t>
      </w:r>
      <w:r w:rsidR="001B3067">
        <w:t xml:space="preserve"> which is equivalent to exit-level high school</w:t>
      </w:r>
      <w:r w:rsidR="00B86129">
        <w:t xml:space="preserve"> certificates</w:t>
      </w:r>
      <w:r w:rsidR="00A8013A" w:rsidRPr="00A8013A">
        <w:t>, although academic qualifications have developed to postgraduate level in recent years. Once the child passes the September after their fourth birthday they enter compulsory schooling for the Reception Year which is generally led by qualified teacher</w:t>
      </w:r>
      <w:r w:rsidR="001B3067">
        <w:t>s</w:t>
      </w:r>
      <w:r w:rsidR="00A8013A" w:rsidRPr="00A8013A">
        <w:t xml:space="preserve"> who hold either an undergraduate or postgraduate teaching qualification.</w:t>
      </w:r>
      <w:r w:rsidR="00A8013A">
        <w:t xml:space="preserve"> </w:t>
      </w:r>
      <w:r w:rsidR="005A1462">
        <w:t xml:space="preserve">Debates have been ongoing as to the purpose and function of ECEC particularly where </w:t>
      </w:r>
      <w:r w:rsidR="00CD7D1F">
        <w:t>curriculum frameworks promote school readiness</w:t>
      </w:r>
      <w:r w:rsidR="000C1681">
        <w:t>,</w:t>
      </w:r>
      <w:r w:rsidR="00CD7D1F">
        <w:t xml:space="preserve"> </w:t>
      </w:r>
      <w:r w:rsidR="00F4760B">
        <w:t>positing</w:t>
      </w:r>
      <w:r w:rsidR="00CD7D1F">
        <w:t xml:space="preserve"> early childhood as a preparatory phase for compulsory schooling (</w:t>
      </w:r>
      <w:r w:rsidR="0026381C">
        <w:t>DfE, 2017</w:t>
      </w:r>
      <w:r w:rsidR="004E1C29">
        <w:t>a</w:t>
      </w:r>
      <w:r w:rsidR="0026381C">
        <w:t xml:space="preserve">; </w:t>
      </w:r>
      <w:r w:rsidR="00CD7D1F">
        <w:t>Moss, 2013)</w:t>
      </w:r>
      <w:r w:rsidR="00C12E2D">
        <w:t xml:space="preserve">. </w:t>
      </w:r>
      <w:r w:rsidR="004F7B31">
        <w:t xml:space="preserve">In addition, there has been deliberation </w:t>
      </w:r>
      <w:r w:rsidR="00C12E2D">
        <w:t xml:space="preserve">between academics, policy makers and practitioners </w:t>
      </w:r>
      <w:r w:rsidR="00F4760B">
        <w:t>around</w:t>
      </w:r>
      <w:r w:rsidR="00C12E2D">
        <w:t xml:space="preserve"> the suitability of the workforce</w:t>
      </w:r>
      <w:r w:rsidR="00025A80">
        <w:t xml:space="preserve"> </w:t>
      </w:r>
      <w:r w:rsidR="00025A80" w:rsidRPr="00025A80">
        <w:t>(</w:t>
      </w:r>
      <w:r w:rsidR="0026381C" w:rsidRPr="00025A80">
        <w:t>DfE, 2013</w:t>
      </w:r>
      <w:r w:rsidR="00025A80" w:rsidRPr="00025A80">
        <w:t>)</w:t>
      </w:r>
      <w:r w:rsidR="00C12E2D">
        <w:t>. These have centred on the gendered nature of ECEC which sees the sector positioned as deficient in key teaching skills performing a role akin to mothering (</w:t>
      </w:r>
      <w:r w:rsidR="007F5BD8">
        <w:t>Ailwood, 2008</w:t>
      </w:r>
      <w:r w:rsidR="00C12E2D">
        <w:t>). Policy makers have attempted to redress</w:t>
      </w:r>
      <w:r w:rsidR="001B7C9F">
        <w:t xml:space="preserve"> this perceived deficiency</w:t>
      </w:r>
      <w:r w:rsidR="00C12E2D">
        <w:t xml:space="preserve"> by trying </w:t>
      </w:r>
      <w:r w:rsidR="0031313F">
        <w:t>t</w:t>
      </w:r>
      <w:r w:rsidR="00C12E2D">
        <w:t>o engage more men in the workforce under the guise that this will increase the external view of professionalism and</w:t>
      </w:r>
      <w:r w:rsidR="0031313F">
        <w:t xml:space="preserve"> provide a less feminised view of </w:t>
      </w:r>
      <w:r w:rsidR="0031313F" w:rsidRPr="00BE0AEF">
        <w:t>teaching (</w:t>
      </w:r>
      <w:r w:rsidR="00E152A7" w:rsidRPr="00BE0AEF">
        <w:t>Roberts-Holmes and Brownhill, 201</w:t>
      </w:r>
      <w:r w:rsidR="00BE0AEF" w:rsidRPr="00BE0AEF">
        <w:t>1</w:t>
      </w:r>
      <w:r w:rsidR="0031313F" w:rsidRPr="00BE0AEF">
        <w:t>).</w:t>
      </w:r>
      <w:r w:rsidR="00AB08A9">
        <w:t xml:space="preserve"> </w:t>
      </w:r>
    </w:p>
    <w:p w14:paraId="79CC5A7B" w14:textId="21ED9A76" w:rsidR="00501C3D" w:rsidRPr="00501C3D" w:rsidRDefault="00501C3D" w:rsidP="008B7000">
      <w:pPr>
        <w:pStyle w:val="Heading2"/>
      </w:pPr>
      <w:r>
        <w:t>Chapter development</w:t>
      </w:r>
    </w:p>
    <w:p w14:paraId="30CF6759" w14:textId="3C799501" w:rsidR="007C0551" w:rsidRDefault="00C16CE5" w:rsidP="008B7000">
      <w:r>
        <w:t>This chapter is structured in two parts, the first part</w:t>
      </w:r>
      <w:r w:rsidR="00E31158" w:rsidRPr="00A54450">
        <w:t xml:space="preserve"> will </w:t>
      </w:r>
      <w:r w:rsidR="00B86129">
        <w:t>chart</w:t>
      </w:r>
      <w:r w:rsidR="00E31158" w:rsidRPr="00A54450">
        <w:t xml:space="preserve"> </w:t>
      </w:r>
      <w:r w:rsidR="00BA6EA4">
        <w:t>the development of the ECEC practitioner</w:t>
      </w:r>
      <w:r w:rsidR="00446CF1">
        <w:t xml:space="preserve"> </w:t>
      </w:r>
      <w:r w:rsidR="00852C61">
        <w:t xml:space="preserve">and will </w:t>
      </w:r>
      <w:r w:rsidR="001B7C9F">
        <w:t>analyse</w:t>
      </w:r>
      <w:r w:rsidR="00852C61">
        <w:t xml:space="preserve"> how gendered notions of expected professional role</w:t>
      </w:r>
      <w:r w:rsidR="004E5C93">
        <w:t>s</w:t>
      </w:r>
      <w:r w:rsidR="00852C61">
        <w:t xml:space="preserve"> have developed </w:t>
      </w:r>
      <w:r w:rsidR="00BA6EA4">
        <w:t>in England</w:t>
      </w:r>
      <w:r w:rsidR="00852C61">
        <w:t xml:space="preserve">. </w:t>
      </w:r>
      <w:r w:rsidR="002F6A46">
        <w:t xml:space="preserve">In this chapter </w:t>
      </w:r>
      <w:r w:rsidR="00864C87">
        <w:t>I use the</w:t>
      </w:r>
      <w:r w:rsidR="00864C87" w:rsidRPr="00446CF1">
        <w:t xml:space="preserve"> term </w:t>
      </w:r>
      <w:r w:rsidR="00864C87">
        <w:t>o</w:t>
      </w:r>
      <w:r w:rsidR="000D1866">
        <w:t>f</w:t>
      </w:r>
      <w:r w:rsidR="00864C87">
        <w:t xml:space="preserve"> </w:t>
      </w:r>
      <w:r w:rsidR="000D1866">
        <w:t>practitioner</w:t>
      </w:r>
      <w:r w:rsidR="00864C87">
        <w:t xml:space="preserve"> </w:t>
      </w:r>
      <w:r w:rsidR="00864C87" w:rsidRPr="00446CF1">
        <w:t>holistically t</w:t>
      </w:r>
      <w:r w:rsidR="00864C87">
        <w:t>o signify those working in ECEC. A</w:t>
      </w:r>
      <w:r w:rsidR="00864C87" w:rsidRPr="00446CF1">
        <w:t>t this juncture</w:t>
      </w:r>
      <w:r w:rsidR="00864C87">
        <w:t>,</w:t>
      </w:r>
      <w:r w:rsidR="00864C87" w:rsidRPr="00446CF1">
        <w:t xml:space="preserve"> I do not separate out those with vocational or academic qualifications as this reinforces some of the dichotomous thinking that surrounds ECEC professionalism</w:t>
      </w:r>
      <w:r w:rsidR="00864C87">
        <w:t xml:space="preserve">. </w:t>
      </w:r>
      <w:r w:rsidR="00852C61">
        <w:t>Historical d</w:t>
      </w:r>
      <w:r w:rsidR="004E5C93">
        <w:t>ialogues</w:t>
      </w:r>
      <w:r w:rsidR="00852C61">
        <w:t xml:space="preserve"> on gender formation</w:t>
      </w:r>
      <w:r w:rsidR="00D91E4D">
        <w:t xml:space="preserve"> and </w:t>
      </w:r>
      <w:r w:rsidR="00852C61">
        <w:t xml:space="preserve">construction in classrooms will </w:t>
      </w:r>
      <w:r w:rsidR="00F333A3">
        <w:t xml:space="preserve">then </w:t>
      </w:r>
      <w:r w:rsidR="001B7C9F">
        <w:t>explain</w:t>
      </w:r>
      <w:r w:rsidR="00852C61">
        <w:t xml:space="preserve"> the differing perspectives </w:t>
      </w:r>
      <w:r w:rsidR="007F5BD8">
        <w:t xml:space="preserve">of sex-role socialisation and post-structural theories </w:t>
      </w:r>
      <w:r w:rsidR="00852C61">
        <w:t>o</w:t>
      </w:r>
      <w:r w:rsidR="00616C44">
        <w:t>f</w:t>
      </w:r>
      <w:r w:rsidR="00852C61">
        <w:t xml:space="preserve"> how gender</w:t>
      </w:r>
      <w:r w:rsidR="00C94A8D">
        <w:t xml:space="preserve"> is expressed and mediated</w:t>
      </w:r>
      <w:r w:rsidR="00852C61">
        <w:t>.</w:t>
      </w:r>
      <w:r w:rsidR="00C94A8D">
        <w:t xml:space="preserve"> </w:t>
      </w:r>
      <w:r w:rsidR="00850DD3">
        <w:t>In addition, c</w:t>
      </w:r>
      <w:r w:rsidR="00C94A8D">
        <w:t xml:space="preserve">urrent views of both the ECEC profession and how gender </w:t>
      </w:r>
      <w:r w:rsidR="004E5C93">
        <w:t xml:space="preserve">is </w:t>
      </w:r>
      <w:r w:rsidR="00C94A8D">
        <w:t>circulated in classrooms will be juxtaposed with debates over play</w:t>
      </w:r>
      <w:r w:rsidR="00776E20">
        <w:t>-</w:t>
      </w:r>
      <w:r w:rsidR="00C94A8D">
        <w:t xml:space="preserve">based or more formal aspects of children’s learning. </w:t>
      </w:r>
      <w:r w:rsidR="004F7B31">
        <w:t>B</w:t>
      </w:r>
      <w:r w:rsidR="00AE20D5" w:rsidRPr="0001680E">
        <w:t>uild</w:t>
      </w:r>
      <w:r w:rsidR="004F7B31">
        <w:t>ing</w:t>
      </w:r>
      <w:r w:rsidR="00AE20D5" w:rsidRPr="0001680E">
        <w:t xml:space="preserve"> on some of the features of feminist pedagogy </w:t>
      </w:r>
      <w:r w:rsidR="00055F60" w:rsidRPr="0001680E">
        <w:t>(hooks, 1994; Lather, 1991; Luke and Gore,</w:t>
      </w:r>
      <w:r w:rsidR="0001680E">
        <w:t xml:space="preserve"> </w:t>
      </w:r>
      <w:r w:rsidR="00055F60" w:rsidRPr="0001680E">
        <w:t>1992)</w:t>
      </w:r>
      <w:r w:rsidR="00055F60">
        <w:t xml:space="preserve"> </w:t>
      </w:r>
      <w:r w:rsidR="004F7B31">
        <w:t>I</w:t>
      </w:r>
      <w:r w:rsidR="00AE20D5">
        <w:t xml:space="preserve"> </w:t>
      </w:r>
      <w:r w:rsidR="00B86129">
        <w:t>detail</w:t>
      </w:r>
      <w:r w:rsidR="00AE20D5">
        <w:t xml:space="preserve"> how posthuman thinking can generate new ways to explore gendered engagements in ECEC.</w:t>
      </w:r>
      <w:r w:rsidR="001B7C9F">
        <w:t xml:space="preserve"> </w:t>
      </w:r>
      <w:r w:rsidR="00AE20D5" w:rsidRPr="00AE20D5">
        <w:t>Posthumanism allows for a re</w:t>
      </w:r>
      <w:r w:rsidR="007F5BD8">
        <w:t>-viewing</w:t>
      </w:r>
      <w:r w:rsidR="00AE20D5" w:rsidRPr="00AE20D5">
        <w:t xml:space="preserve"> of the human subject </w:t>
      </w:r>
      <w:r w:rsidR="00680CDE">
        <w:t>which</w:t>
      </w:r>
      <w:r w:rsidR="00AE20D5" w:rsidRPr="00AE20D5">
        <w:t xml:space="preserve"> decentr</w:t>
      </w:r>
      <w:r w:rsidR="00680CDE">
        <w:t>es</w:t>
      </w:r>
      <w:r w:rsidR="00AE20D5" w:rsidRPr="00AE20D5">
        <w:t xml:space="preserve"> </w:t>
      </w:r>
      <w:r w:rsidR="004E5C93">
        <w:t>agency and subjectivity</w:t>
      </w:r>
      <w:r w:rsidR="007329C0">
        <w:t xml:space="preserve"> revealing</w:t>
      </w:r>
      <w:r w:rsidR="00AE20D5" w:rsidRPr="00AE20D5">
        <w:t xml:space="preserve"> a different vi</w:t>
      </w:r>
      <w:r w:rsidR="007329C0">
        <w:t>sion</w:t>
      </w:r>
      <w:r w:rsidR="00AE20D5" w:rsidRPr="00AE20D5">
        <w:t xml:space="preserve"> of the human within </w:t>
      </w:r>
      <w:r w:rsidR="00680CDE">
        <w:t>both</w:t>
      </w:r>
      <w:r w:rsidR="00AE20D5" w:rsidRPr="00AE20D5">
        <w:t xml:space="preserve"> social and material world</w:t>
      </w:r>
      <w:r w:rsidR="00680CDE">
        <w:t>s</w:t>
      </w:r>
      <w:r w:rsidR="007A424D">
        <w:t>,</w:t>
      </w:r>
      <w:r w:rsidR="00AE20D5" w:rsidRPr="00AE20D5">
        <w:t xml:space="preserve"> </w:t>
      </w:r>
      <w:r w:rsidR="002F6A46">
        <w:t>and this has been employed both</w:t>
      </w:r>
      <w:r w:rsidR="007329C0">
        <w:t xml:space="preserve"> theoretical</w:t>
      </w:r>
      <w:r w:rsidR="002F6A46">
        <w:t>ly</w:t>
      </w:r>
      <w:r w:rsidR="007329C0">
        <w:t xml:space="preserve"> and empirical</w:t>
      </w:r>
      <w:r w:rsidR="002F6A46">
        <w:t>ly</w:t>
      </w:r>
      <w:r w:rsidR="007329C0">
        <w:t xml:space="preserve"> in education</w:t>
      </w:r>
      <w:r w:rsidR="00850DD3">
        <w:t>al</w:t>
      </w:r>
      <w:r w:rsidR="007329C0">
        <w:t xml:space="preserve"> research</w:t>
      </w:r>
      <w:r w:rsidR="002F6A46">
        <w:t xml:space="preserve"> </w:t>
      </w:r>
      <w:r w:rsidR="002F6A46" w:rsidRPr="002F6A46">
        <w:t>(Taylor and Hughes, 2016)</w:t>
      </w:r>
      <w:r w:rsidR="00F83329">
        <w:t>.</w:t>
      </w:r>
    </w:p>
    <w:p w14:paraId="7A93DFA9" w14:textId="2633CEB2" w:rsidR="00E31158" w:rsidRPr="00A54450" w:rsidRDefault="00F333A3" w:rsidP="008B7000">
      <w:r>
        <w:lastRenderedPageBreak/>
        <w:t>In the second part</w:t>
      </w:r>
      <w:r w:rsidR="003814C2">
        <w:t xml:space="preserve"> of this chapter</w:t>
      </w:r>
      <w:r>
        <w:t>, I</w:t>
      </w:r>
      <w:r w:rsidR="00764117">
        <w:t xml:space="preserve"> </w:t>
      </w:r>
      <w:r w:rsidR="00AA3D0D">
        <w:t xml:space="preserve">theoretically </w:t>
      </w:r>
      <w:r w:rsidR="00C601E1">
        <w:t>argue</w:t>
      </w:r>
      <w:r w:rsidR="00A425B6">
        <w:t xml:space="preserve"> that</w:t>
      </w:r>
      <w:r w:rsidR="00764117">
        <w:t xml:space="preserve"> </w:t>
      </w:r>
      <w:r>
        <w:t>p</w:t>
      </w:r>
      <w:r w:rsidR="00BB4AFE" w:rsidRPr="00BB4AFE">
        <w:t>osthuman feminist pedagog</w:t>
      </w:r>
      <w:r w:rsidR="00E52051">
        <w:t>y</w:t>
      </w:r>
      <w:r w:rsidR="00BB4AFE" w:rsidRPr="00BB4AFE">
        <w:t xml:space="preserve"> </w:t>
      </w:r>
      <w:r w:rsidR="00E52051">
        <w:t>is</w:t>
      </w:r>
      <w:r w:rsidR="00BB4AFE" w:rsidRPr="00BB4AFE">
        <w:t xml:space="preserve"> rooted in other feminist traditions in learning and teaching such as transgressive schools (hooks, 1994); and feminist pedagogy in neo-liberal universities (Revelles-Benavente and Gonzáles Ramos, 2017). </w:t>
      </w:r>
      <w:r>
        <w:t xml:space="preserve">I </w:t>
      </w:r>
      <w:r w:rsidR="00BB4AFE">
        <w:t>d</w:t>
      </w:r>
      <w:r w:rsidR="00AE20D5">
        <w:t>raw on the work of Deleuz</w:t>
      </w:r>
      <w:r w:rsidR="00E31158" w:rsidRPr="00A54450">
        <w:t>e and Guattari</w:t>
      </w:r>
      <w:r w:rsidR="004E5C93">
        <w:t>’s</w:t>
      </w:r>
      <w:r w:rsidR="00E31158" w:rsidRPr="00A54450">
        <w:t xml:space="preserve"> (1987) assemblage</w:t>
      </w:r>
      <w:r w:rsidR="00AE20D5">
        <w:t xml:space="preserve"> and</w:t>
      </w:r>
      <w:r w:rsidR="00E31158" w:rsidRPr="00A54450">
        <w:t xml:space="preserve"> Braidotti’s (2011) nomadic theory </w:t>
      </w:r>
      <w:r w:rsidR="00BB4AFE">
        <w:t>to</w:t>
      </w:r>
      <w:r w:rsidR="00E31158" w:rsidRPr="00A54450">
        <w:t xml:space="preserve"> </w:t>
      </w:r>
      <w:r w:rsidR="00AE20D5">
        <w:t xml:space="preserve">provide </w:t>
      </w:r>
      <w:r w:rsidR="00CD1745">
        <w:t>alternative</w:t>
      </w:r>
      <w:r w:rsidR="00AE20D5">
        <w:t xml:space="preserve"> visions </w:t>
      </w:r>
      <w:r w:rsidR="000C1681">
        <w:t>of</w:t>
      </w:r>
      <w:r w:rsidR="00AE20D5">
        <w:t xml:space="preserve"> posthuman feminist pedagogy</w:t>
      </w:r>
      <w:r w:rsidR="00CE7618" w:rsidRPr="00CE7618">
        <w:t xml:space="preserve"> which affirms a move beyond binarized choices to an expansive, generative view of </w:t>
      </w:r>
      <w:r w:rsidR="00DA656B">
        <w:t>playing</w:t>
      </w:r>
      <w:r w:rsidR="004F7B31">
        <w:t>,</w:t>
      </w:r>
      <w:r w:rsidR="00CE7618" w:rsidRPr="00CE7618">
        <w:t xml:space="preserve"> teaching </w:t>
      </w:r>
      <w:r w:rsidR="004F7B31">
        <w:t xml:space="preserve">and caring </w:t>
      </w:r>
      <w:r w:rsidR="00CE7618" w:rsidRPr="00CE7618">
        <w:t>in ECEC</w:t>
      </w:r>
      <w:r w:rsidR="00AE7E0C">
        <w:t>. The</w:t>
      </w:r>
      <w:r w:rsidR="00F1185B">
        <w:t xml:space="preserve"> concept of the</w:t>
      </w:r>
      <w:r w:rsidR="00AE7E0C">
        <w:t xml:space="preserve"> assemblage </w:t>
      </w:r>
      <w:r w:rsidR="00F1185B">
        <w:t>denotes</w:t>
      </w:r>
      <w:r w:rsidR="00AE7E0C">
        <w:t xml:space="preserve"> the mechanism by which bodies are connected and in relations with each other. These bodies coalesce around an event and what is produced within these constellations is </w:t>
      </w:r>
      <w:r w:rsidR="00F1185B">
        <w:t xml:space="preserve">just </w:t>
      </w:r>
      <w:r w:rsidR="00AE7E0C">
        <w:t>as important and the individual assemblage components.</w:t>
      </w:r>
      <w:r w:rsidR="00CD1745">
        <w:t xml:space="preserve"> </w:t>
      </w:r>
      <w:r w:rsidR="00AE7E0C">
        <w:t>Braidotti’s (2011) nomadic theory consider</w:t>
      </w:r>
      <w:r w:rsidR="00850DD3">
        <w:t>s</w:t>
      </w:r>
      <w:r w:rsidR="00AE7E0C">
        <w:t xml:space="preserve"> how relations between social and material worlds can provide a reimaging of gender and essentialism</w:t>
      </w:r>
      <w:r w:rsidR="0003391F">
        <w:t>,</w:t>
      </w:r>
      <w:r w:rsidR="00AE7E0C">
        <w:t xml:space="preserve"> without the erasure of locational and historical emancipatory projects for/with women.</w:t>
      </w:r>
      <w:r w:rsidR="00CE7618">
        <w:t xml:space="preserve"> </w:t>
      </w:r>
      <w:r w:rsidR="00C601E1">
        <w:t>P</w:t>
      </w:r>
      <w:r w:rsidR="00C601E1" w:rsidRPr="00BB4AFE">
        <w:t>osthuman feminist pedagog</w:t>
      </w:r>
      <w:r w:rsidR="00C601E1">
        <w:t>y</w:t>
      </w:r>
      <w:r w:rsidR="00C601E1" w:rsidRPr="00BB4AFE">
        <w:t xml:space="preserve"> </w:t>
      </w:r>
      <w:r w:rsidR="000240B1">
        <w:t xml:space="preserve">is </w:t>
      </w:r>
      <w:r w:rsidR="00E52051">
        <w:t xml:space="preserve">then </w:t>
      </w:r>
      <w:r w:rsidR="007B06F0">
        <w:t>explored</w:t>
      </w:r>
      <w:r w:rsidR="000240B1">
        <w:t xml:space="preserve"> empirically </w:t>
      </w:r>
      <w:r w:rsidR="000C725A">
        <w:t>via</w:t>
      </w:r>
      <w:r w:rsidR="000240B1">
        <w:t xml:space="preserve"> two vignettes which </w:t>
      </w:r>
      <w:r w:rsidR="00E3186B">
        <w:t xml:space="preserve">illustrate </w:t>
      </w:r>
      <w:r w:rsidR="000240B1">
        <w:t>how</w:t>
      </w:r>
      <w:r w:rsidR="000240B1" w:rsidRPr="000240B1">
        <w:t xml:space="preserve"> </w:t>
      </w:r>
      <w:r w:rsidR="000240B1">
        <w:t>material and social relation</w:t>
      </w:r>
      <w:r w:rsidR="007A424D">
        <w:t>s</w:t>
      </w:r>
      <w:r w:rsidR="00BB4AFE">
        <w:t xml:space="preserve"> reveal</w:t>
      </w:r>
      <w:r w:rsidR="000240B1" w:rsidRPr="000240B1">
        <w:t xml:space="preserve"> how gender is produced, enacted and mediated in ECEC classrooms</w:t>
      </w:r>
      <w:r w:rsidR="0092556E">
        <w:t>.</w:t>
      </w:r>
    </w:p>
    <w:p w14:paraId="7030BF28" w14:textId="77777777" w:rsidR="00D00801" w:rsidRDefault="00D00801" w:rsidP="008B7000">
      <w:pPr>
        <w:pStyle w:val="Heading1"/>
      </w:pPr>
      <w:r w:rsidRPr="00D00801">
        <w:t>Professional role</w:t>
      </w:r>
      <w:r w:rsidR="00356887">
        <w:t>s</w:t>
      </w:r>
      <w:r w:rsidRPr="00D00801">
        <w:t xml:space="preserve"> for ECEC practitioners</w:t>
      </w:r>
    </w:p>
    <w:p w14:paraId="19224A49" w14:textId="77777777" w:rsidR="00D47F9B" w:rsidRPr="00D47F9B" w:rsidRDefault="00D47F9B" w:rsidP="008B7000">
      <w:pPr>
        <w:pStyle w:val="Heading2"/>
      </w:pPr>
      <w:r w:rsidRPr="00D47F9B">
        <w:t>Women’s work</w:t>
      </w:r>
    </w:p>
    <w:p w14:paraId="53888399" w14:textId="51C105A8" w:rsidR="001B7C9F" w:rsidRDefault="00045136" w:rsidP="008B7000">
      <w:r>
        <w:t xml:space="preserve">The prevalence of gender hegemony is reflected in historic and contemporary views of ECEC. This stems from biological perceptions of childhood and socio-cultural understanding of gender roles. Historical discourses have reproduced patriarchal power </w:t>
      </w:r>
      <w:r w:rsidR="00686566">
        <w:t>i</w:t>
      </w:r>
      <w:r>
        <w:t xml:space="preserve">n ECEC </w:t>
      </w:r>
      <w:r w:rsidR="00686566">
        <w:t>promoting the view of</w:t>
      </w:r>
      <w:r>
        <w:t xml:space="preserve"> ‘caring (paid and unpaid) as naturally women’s work’ (Roberts-Holmes and Brownhill, 201</w:t>
      </w:r>
      <w:r w:rsidR="001C212D">
        <w:t>1</w:t>
      </w:r>
      <w:r>
        <w:t xml:space="preserve">: 120). </w:t>
      </w:r>
      <w:r w:rsidR="00A54FFC">
        <w:t xml:space="preserve">This mirrors the challenge of the wage penalty for mothers attributed to their domestic and childrearing roles (Buding and England, 2001). </w:t>
      </w:r>
      <w:r w:rsidR="00947801">
        <w:t>T</w:t>
      </w:r>
      <w:r>
        <w:t>h</w:t>
      </w:r>
      <w:r w:rsidR="00510400">
        <w:t>ese</w:t>
      </w:r>
      <w:r>
        <w:t xml:space="preserve"> notion</w:t>
      </w:r>
      <w:r w:rsidR="00510400">
        <w:t>s</w:t>
      </w:r>
      <w:r>
        <w:t xml:space="preserve"> ha</w:t>
      </w:r>
      <w:r w:rsidR="00510400">
        <w:t>ve</w:t>
      </w:r>
      <w:r>
        <w:t xml:space="preserve"> ensured that </w:t>
      </w:r>
      <w:r w:rsidR="00686566">
        <w:t xml:space="preserve">working in </w:t>
      </w:r>
      <w:r>
        <w:t xml:space="preserve">ECEC remained </w:t>
      </w:r>
      <w:r w:rsidR="00686566">
        <w:t>primarily</w:t>
      </w:r>
      <w:r>
        <w:t xml:space="preserve"> female employment as settings </w:t>
      </w:r>
      <w:r w:rsidR="00686566">
        <w:t>we</w:t>
      </w:r>
      <w:r>
        <w:t>re</w:t>
      </w:r>
      <w:r w:rsidR="00686566">
        <w:t>/are</w:t>
      </w:r>
      <w:r>
        <w:t xml:space="preserve"> perceived as extensions of the home </w:t>
      </w:r>
      <w:r w:rsidRPr="00BE0AEF">
        <w:t>(</w:t>
      </w:r>
      <w:r w:rsidR="00465F6F">
        <w:t>Ailwood, 2008</w:t>
      </w:r>
      <w:r w:rsidR="00850DD3">
        <w:t xml:space="preserve">). </w:t>
      </w:r>
      <w:r w:rsidR="00794BC9">
        <w:t>The l</w:t>
      </w:r>
      <w:r w:rsidR="00947801">
        <w:t>imited</w:t>
      </w:r>
      <w:r w:rsidR="00794BC9">
        <w:t xml:space="preserve"> value placed on the nature of the work ha</w:t>
      </w:r>
      <w:r w:rsidR="00947801">
        <w:t>s</w:t>
      </w:r>
      <w:r w:rsidR="00794BC9">
        <w:t xml:space="preserve"> be</w:t>
      </w:r>
      <w:r w:rsidR="00BB4AFE">
        <w:t>en</w:t>
      </w:r>
      <w:r w:rsidR="00794BC9">
        <w:t xml:space="preserve"> replicated in the remuneration structure with Roberts-Homes and Brownhill arguing ‘in a patriarchal society female nursery workers levels of pay can become justifiable and naturalized’ (201</w:t>
      </w:r>
      <w:r w:rsidR="001C212D">
        <w:t>1</w:t>
      </w:r>
      <w:r w:rsidR="00794BC9">
        <w:t xml:space="preserve">: 120). </w:t>
      </w:r>
      <w:r w:rsidR="00A54FFC">
        <w:t>Interestingly de</w:t>
      </w:r>
      <w:r w:rsidR="00D47F9B">
        <w:t>c</w:t>
      </w:r>
      <w:r w:rsidR="00A54FFC">
        <w:t xml:space="preserve">reasing gendered wage inequality has been a primary focus for European and UK policy makers (European Commission, 2012) but these impacts have yet to be felt in ECEC. </w:t>
      </w:r>
      <w:r w:rsidR="001466A5">
        <w:t xml:space="preserve">The gendered and deficit notions of the status of ECEC and its workforce have persisted </w:t>
      </w:r>
      <w:r w:rsidR="006B3DED">
        <w:t>today</w:t>
      </w:r>
      <w:r w:rsidR="0003391F">
        <w:t>,</w:t>
      </w:r>
      <w:r w:rsidR="006B3DED">
        <w:t xml:space="preserve"> </w:t>
      </w:r>
      <w:r w:rsidR="001466A5">
        <w:t xml:space="preserve">coupled with the continuing view of the </w:t>
      </w:r>
      <w:r w:rsidR="001466A5">
        <w:lastRenderedPageBreak/>
        <w:t xml:space="preserve">construction of </w:t>
      </w:r>
      <w:r w:rsidR="00A24FC0">
        <w:t xml:space="preserve">young </w:t>
      </w:r>
      <w:r w:rsidR="001466A5">
        <w:t>children</w:t>
      </w:r>
      <w:r w:rsidR="00A24FC0">
        <w:t xml:space="preserve"> a</w:t>
      </w:r>
      <w:r w:rsidR="001B7C9F">
        <w:t>s</w:t>
      </w:r>
      <w:r w:rsidR="00A24FC0">
        <w:t xml:space="preserve"> immature</w:t>
      </w:r>
      <w:r w:rsidR="001466A5">
        <w:t xml:space="preserve"> </w:t>
      </w:r>
      <w:r w:rsidR="001B7C9F">
        <w:t xml:space="preserve">where </w:t>
      </w:r>
      <w:r w:rsidR="001466A5">
        <w:t xml:space="preserve">childhood </w:t>
      </w:r>
      <w:r w:rsidR="00A24FC0">
        <w:t>development</w:t>
      </w:r>
      <w:r w:rsidR="00616C44">
        <w:t>al</w:t>
      </w:r>
      <w:r w:rsidR="00A24FC0">
        <w:t xml:space="preserve"> needs are </w:t>
      </w:r>
      <w:r w:rsidR="001B7C9F">
        <w:t xml:space="preserve">perceived as </w:t>
      </w:r>
      <w:r w:rsidR="00A24FC0">
        <w:t xml:space="preserve">relatively </w:t>
      </w:r>
      <w:r w:rsidR="00A24FC0" w:rsidRPr="001C212D">
        <w:t>simple.</w:t>
      </w:r>
      <w:r w:rsidR="00A24FC0">
        <w:t xml:space="preserve"> </w:t>
      </w:r>
    </w:p>
    <w:p w14:paraId="6266C896" w14:textId="77777777" w:rsidR="00D47F9B" w:rsidRPr="00D47F9B" w:rsidRDefault="00840D2B" w:rsidP="008B7000">
      <w:pPr>
        <w:pStyle w:val="Heading2"/>
      </w:pPr>
      <w:r>
        <w:t xml:space="preserve">Development of </w:t>
      </w:r>
      <w:r w:rsidR="00D47F9B" w:rsidRPr="00D47F9B">
        <w:t>ECEC qualifications</w:t>
      </w:r>
    </w:p>
    <w:p w14:paraId="45B3F97D" w14:textId="1C310A52" w:rsidR="000C725A" w:rsidRDefault="00A24FC0" w:rsidP="008B7000">
      <w:r>
        <w:t xml:space="preserve">As maternal employment increased in the </w:t>
      </w:r>
      <w:r w:rsidR="00B56E0F" w:rsidRPr="00B56E0F">
        <w:t xml:space="preserve">1990’s </w:t>
      </w:r>
      <w:r>
        <w:t>ECEC settings developed</w:t>
      </w:r>
      <w:r w:rsidR="00B56E0F" w:rsidRPr="00B56E0F">
        <w:t xml:space="preserve"> two distinct </w:t>
      </w:r>
      <w:r w:rsidR="00B86F25">
        <w:t>routes</w:t>
      </w:r>
      <w:r w:rsidR="00B56E0F" w:rsidRPr="00B56E0F">
        <w:t xml:space="preserve">, the growth of the voluntary sector and the playgroup (covering birth to three) and the growth of full day care (covering three to five) via nursery schools and private childminders (Pugh, 2010). These age ranges mirrored the outcomes available for children with the discourse of care pervading birth to three early years’ provision and the discourse of school readiness encompassing the three to five sector (Moss, 2013). </w:t>
      </w:r>
      <w:r w:rsidR="00B86F25">
        <w:t xml:space="preserve">Interestingly this </w:t>
      </w:r>
      <w:r w:rsidR="00B56E0F" w:rsidRPr="00B56E0F">
        <w:t xml:space="preserve">historical position still reflects the current diversity of the contemporary </w:t>
      </w:r>
      <w:r w:rsidR="000D2D50">
        <w:t xml:space="preserve">ECEC </w:t>
      </w:r>
      <w:r w:rsidR="00B56E0F" w:rsidRPr="00B56E0F">
        <w:t>sector</w:t>
      </w:r>
      <w:r w:rsidR="00B86F25">
        <w:t xml:space="preserve"> which</w:t>
      </w:r>
      <w:r w:rsidR="00A54FFC">
        <w:t xml:space="preserve"> is composed of </w:t>
      </w:r>
      <w:r w:rsidR="006B3DED">
        <w:t>private providers</w:t>
      </w:r>
      <w:r w:rsidR="00A54FFC">
        <w:t>, schools and childminders (</w:t>
      </w:r>
      <w:r w:rsidR="0075311E">
        <w:t xml:space="preserve">Wall </w:t>
      </w:r>
      <w:r w:rsidR="0075311E">
        <w:rPr>
          <w:i/>
        </w:rPr>
        <w:t>et al.</w:t>
      </w:r>
      <w:r w:rsidR="0075311E">
        <w:t>, 2015</w:t>
      </w:r>
      <w:r w:rsidR="00A54FFC">
        <w:t>)</w:t>
      </w:r>
      <w:r w:rsidR="00E026EA">
        <w:t>. The split in outcomes</w:t>
      </w:r>
      <w:r w:rsidR="00B86F25">
        <w:t xml:space="preserve"> caused the separation</w:t>
      </w:r>
      <w:r w:rsidR="00B56E0F" w:rsidRPr="00B56E0F">
        <w:t xml:space="preserve"> of vocational and academic routes towards qualifications and professional identity</w:t>
      </w:r>
      <w:r w:rsidR="004A5469">
        <w:t>.</w:t>
      </w:r>
      <w:r w:rsidR="000C725A">
        <w:t xml:space="preserve"> </w:t>
      </w:r>
      <w:r w:rsidR="004A5469">
        <w:t>This</w:t>
      </w:r>
      <w:r w:rsidR="00D572E3">
        <w:t xml:space="preserve"> resulted in</w:t>
      </w:r>
      <w:r w:rsidR="00E026EA">
        <w:t xml:space="preserve"> those working with older childre</w:t>
      </w:r>
      <w:r w:rsidR="00D572E3">
        <w:t xml:space="preserve">n </w:t>
      </w:r>
      <w:r w:rsidR="00E026EA">
        <w:t>more likely to hold graduate qualification</w:t>
      </w:r>
      <w:r w:rsidR="00D572E3">
        <w:t>s</w:t>
      </w:r>
      <w:r w:rsidR="00E026EA">
        <w:t xml:space="preserve"> (Ranns </w:t>
      </w:r>
      <w:r w:rsidR="00E026EA">
        <w:rPr>
          <w:i/>
        </w:rPr>
        <w:t>et al.,</w:t>
      </w:r>
      <w:r w:rsidR="00E026EA">
        <w:t xml:space="preserve"> 2011)</w:t>
      </w:r>
      <w:r w:rsidR="00EF46B6">
        <w:t xml:space="preserve"> even though the requirement to practice remained a vocational accreditation (DfE, 2017</w:t>
      </w:r>
      <w:r w:rsidR="004E1C29">
        <w:t>a</w:t>
      </w:r>
      <w:r w:rsidR="00EF46B6">
        <w:t>)</w:t>
      </w:r>
      <w:r w:rsidR="00B56E0F" w:rsidRPr="00B56E0F">
        <w:t xml:space="preserve">. </w:t>
      </w:r>
      <w:r w:rsidR="009D2830">
        <w:t xml:space="preserve">The caring nature of ECEC work and reinforcement of </w:t>
      </w:r>
      <w:r w:rsidR="00510400">
        <w:t xml:space="preserve">its </w:t>
      </w:r>
      <w:r w:rsidR="009D2830">
        <w:t>gendered low</w:t>
      </w:r>
      <w:r w:rsidR="00D91E4D">
        <w:t>-</w:t>
      </w:r>
      <w:r w:rsidR="009D2830">
        <w:t>status revealed</w:t>
      </w:r>
      <w:r w:rsidR="009D2830" w:rsidRPr="009D2830">
        <w:t xml:space="preserve"> </w:t>
      </w:r>
      <w:r w:rsidR="00C33083" w:rsidRPr="009D2830">
        <w:t>most</w:t>
      </w:r>
      <w:r w:rsidR="009D2830" w:rsidRPr="009D2830">
        <w:t xml:space="preserve"> practitioners as working-class women influenced by vocational habitus (</w:t>
      </w:r>
      <w:r w:rsidR="009D2830">
        <w:t>Skeggs, 1997</w:t>
      </w:r>
      <w:r w:rsidR="009D2830" w:rsidRPr="009D2830">
        <w:t>)</w:t>
      </w:r>
      <w:r w:rsidR="009D2830">
        <w:t>.</w:t>
      </w:r>
      <w:r w:rsidR="007E1E4C">
        <w:t xml:space="preserve"> This has also been reflected in a range of ‘hair or care’ discourses surrounding ECEC vocational training which reinforced</w:t>
      </w:r>
      <w:r w:rsidR="00D91E4D">
        <w:t xml:space="preserve"> </w:t>
      </w:r>
      <w:r w:rsidR="007E1E4C">
        <w:t>outcomes for women school leavers with limited qualifications (Vincent and Braun, 2010).</w:t>
      </w:r>
      <w:r w:rsidR="009D2830">
        <w:t xml:space="preserve"> </w:t>
      </w:r>
    </w:p>
    <w:p w14:paraId="3AB0E913" w14:textId="2065B1B3" w:rsidR="007A1C2D" w:rsidRDefault="009D2830" w:rsidP="008B7000">
      <w:r w:rsidRPr="009D2830">
        <w:t xml:space="preserve">English Government policy has done little to overcome the </w:t>
      </w:r>
      <w:r w:rsidR="008733D9">
        <w:t xml:space="preserve">deficit discourse </w:t>
      </w:r>
      <w:r w:rsidRPr="009D2830">
        <w:t xml:space="preserve">applied to practitioners. Since 1997 successive policy development reinforced </w:t>
      </w:r>
      <w:r w:rsidR="00D91E4D">
        <w:t>the</w:t>
      </w:r>
      <w:r w:rsidRPr="009D2830">
        <w:t xml:space="preserve"> split system of vocational and academic routes</w:t>
      </w:r>
      <w:r w:rsidR="00671AB3">
        <w:t>. H</w:t>
      </w:r>
      <w:r w:rsidRPr="009D2830">
        <w:t xml:space="preserve">owever, these still did not provide parity with other teaching professionals. </w:t>
      </w:r>
      <w:r w:rsidR="00BA53B9">
        <w:t xml:space="preserve">It has been argued that </w:t>
      </w:r>
      <w:r w:rsidR="00B86F25" w:rsidRPr="00B86F25">
        <w:t xml:space="preserve">the reason for not </w:t>
      </w:r>
      <w:r w:rsidR="00BA53B9">
        <w:t>providing parity</w:t>
      </w:r>
      <w:r w:rsidR="00B86F25" w:rsidRPr="00B86F25">
        <w:t xml:space="preserve"> was the desire not to over professionalise the </w:t>
      </w:r>
      <w:r w:rsidR="008063D5">
        <w:t xml:space="preserve">highly feminised </w:t>
      </w:r>
      <w:r w:rsidR="00B86F25" w:rsidRPr="00B86F25">
        <w:t>workforce</w:t>
      </w:r>
      <w:r w:rsidR="008733D9">
        <w:t xml:space="preserve"> </w:t>
      </w:r>
      <w:r w:rsidR="00B86F25" w:rsidRPr="00B86F25">
        <w:t>(</w:t>
      </w:r>
      <w:r w:rsidR="0026381C" w:rsidRPr="0026381C">
        <w:t>Canella, 1997</w:t>
      </w:r>
      <w:r w:rsidR="00B86F25" w:rsidRPr="00B86F25">
        <w:t>)</w:t>
      </w:r>
      <w:r w:rsidR="00BA53B9">
        <w:t>.</w:t>
      </w:r>
      <w:r w:rsidR="00C91359">
        <w:t xml:space="preserve"> Policy makers have tried to encourage more men to enter the ECEC workforce</w:t>
      </w:r>
      <w:r w:rsidR="008733D9">
        <w:t xml:space="preserve"> by promoting gender diversity and</w:t>
      </w:r>
      <w:r w:rsidR="007A1C2D">
        <w:t xml:space="preserve"> early years teaching</w:t>
      </w:r>
      <w:r w:rsidR="008733D9">
        <w:t xml:space="preserve"> as a </w:t>
      </w:r>
      <w:r w:rsidR="007A1C2D">
        <w:t xml:space="preserve">less feminised </w:t>
      </w:r>
      <w:r w:rsidR="008733D9">
        <w:t>career</w:t>
      </w:r>
      <w:r w:rsidR="007A1C2D">
        <w:t xml:space="preserve"> choice</w:t>
      </w:r>
      <w:r w:rsidR="008733D9">
        <w:t xml:space="preserve"> (</w:t>
      </w:r>
      <w:r w:rsidR="004E1C29" w:rsidRPr="004E1C29">
        <w:t>DfE, 2017</w:t>
      </w:r>
      <w:r w:rsidR="004E1C29">
        <w:t>b</w:t>
      </w:r>
      <w:r w:rsidR="008733D9">
        <w:t>)</w:t>
      </w:r>
      <w:r w:rsidR="007A1C2D">
        <w:t>. Research has</w:t>
      </w:r>
      <w:r w:rsidR="00E122E1">
        <w:t xml:space="preserve"> focused on men providing a more balanced view of gender roles </w:t>
      </w:r>
      <w:r w:rsidR="00E122E1" w:rsidRPr="004E14D8">
        <w:t>(Mulholland and Hansen, 2003)</w:t>
      </w:r>
      <w:r w:rsidR="007A1C2D">
        <w:t xml:space="preserve"> or</w:t>
      </w:r>
      <w:r w:rsidR="00E122E1">
        <w:t xml:space="preserve"> as role models replacing absent father figures (</w:t>
      </w:r>
      <w:r w:rsidR="00E122E1" w:rsidRPr="00CA0384">
        <w:t>Skelton, 2002)</w:t>
      </w:r>
      <w:r w:rsidR="007A1C2D">
        <w:t>. However, this has been countered by suggesti</w:t>
      </w:r>
      <w:r w:rsidR="00840D2B">
        <w:t>ons that</w:t>
      </w:r>
      <w:r w:rsidR="00E122E1">
        <w:t xml:space="preserve"> hegemonic masculinity </w:t>
      </w:r>
      <w:r w:rsidR="00840D2B">
        <w:t xml:space="preserve">is reproduced </w:t>
      </w:r>
      <w:r w:rsidR="00E122E1">
        <w:t>reinforc</w:t>
      </w:r>
      <w:r w:rsidR="00D91E4D">
        <w:t>ing</w:t>
      </w:r>
      <w:r w:rsidR="00E122E1">
        <w:t xml:space="preserve"> traditional gender </w:t>
      </w:r>
      <w:r w:rsidR="00E122E1" w:rsidRPr="0055463E">
        <w:t>roles (Carrington and Skelton, 2003).</w:t>
      </w:r>
      <w:r w:rsidR="00BB2305">
        <w:t xml:space="preserve"> </w:t>
      </w:r>
      <w:r w:rsidR="00840D2B">
        <w:t xml:space="preserve">Therefore, the debates on more men in ECEC are not conclusive with Roberts-Holmes and Brownhill (2011) reiterating that </w:t>
      </w:r>
      <w:r w:rsidR="008C1F7A">
        <w:lastRenderedPageBreak/>
        <w:t>overarching</w:t>
      </w:r>
      <w:r w:rsidR="00840D2B">
        <w:t xml:space="preserve"> patriarch</w:t>
      </w:r>
      <w:r w:rsidR="006B3DED">
        <w:t>al</w:t>
      </w:r>
      <w:r w:rsidR="00840D2B">
        <w:t xml:space="preserve"> discourse</w:t>
      </w:r>
      <w:r w:rsidR="00D91E4D">
        <w:t>s</w:t>
      </w:r>
      <w:r w:rsidR="00840D2B">
        <w:t xml:space="preserve"> see men out of the home as breadwinners which is at odds with the feminised view of ECEC.</w:t>
      </w:r>
    </w:p>
    <w:p w14:paraId="4A073EC9" w14:textId="77777777" w:rsidR="00840D2B" w:rsidRPr="00840D2B" w:rsidRDefault="00840D2B" w:rsidP="008B7000">
      <w:pPr>
        <w:pStyle w:val="Heading2"/>
      </w:pPr>
      <w:r w:rsidRPr="00840D2B">
        <w:t>Conflict between perceptions of ECEC work and value placed on children</w:t>
      </w:r>
      <w:r w:rsidR="007F5BD8">
        <w:t>’s</w:t>
      </w:r>
      <w:r w:rsidRPr="00840D2B">
        <w:t xml:space="preserve"> education</w:t>
      </w:r>
    </w:p>
    <w:p w14:paraId="13007845" w14:textId="65ECBB43" w:rsidR="00FC61D4" w:rsidRPr="00534DDC" w:rsidRDefault="00A019A9" w:rsidP="008B7000">
      <w:r>
        <w:t xml:space="preserve">The development of the ECEC practitioner reinforces </w:t>
      </w:r>
      <w:r w:rsidR="00D47F9B">
        <w:t>binary</w:t>
      </w:r>
      <w:r>
        <w:t xml:space="preserve"> thinking</w:t>
      </w:r>
      <w:r w:rsidR="000F3272">
        <w:t>;</w:t>
      </w:r>
      <w:r>
        <w:t xml:space="preserve"> </w:t>
      </w:r>
      <w:r w:rsidR="000F3272">
        <w:t>f</w:t>
      </w:r>
      <w:r>
        <w:t xml:space="preserve">or </w:t>
      </w:r>
      <w:r w:rsidR="009904D9">
        <w:t>example,</w:t>
      </w:r>
      <w:r>
        <w:t xml:space="preserve"> the split between vocational and academic training</w:t>
      </w:r>
      <w:r w:rsidRPr="00A019A9">
        <w:t xml:space="preserve"> note</w:t>
      </w:r>
      <w:r>
        <w:t>s</w:t>
      </w:r>
      <w:r w:rsidRPr="00A019A9">
        <w:t xml:space="preserve"> the distinction </w:t>
      </w:r>
      <w:r w:rsidR="00176179">
        <w:t xml:space="preserve">between </w:t>
      </w:r>
      <w:r w:rsidRPr="00A019A9">
        <w:t>the theory</w:t>
      </w:r>
      <w:r>
        <w:t>/</w:t>
      </w:r>
      <w:r w:rsidRPr="00A019A9">
        <w:t>practice binary</w:t>
      </w:r>
      <w:r w:rsidR="00D91E4D">
        <w:t>.</w:t>
      </w:r>
      <w:r>
        <w:t xml:space="preserve"> </w:t>
      </w:r>
      <w:r w:rsidR="00D91E4D">
        <w:t>I</w:t>
      </w:r>
      <w:r>
        <w:t xml:space="preserve">n </w:t>
      </w:r>
      <w:r w:rsidR="00E64272">
        <w:t>addition,</w:t>
      </w:r>
      <w:r>
        <w:t xml:space="preserve"> the deficit model of the workforce reinforces gendered perceptions and the lack of value placed on caring for young children. </w:t>
      </w:r>
      <w:r w:rsidRPr="00A019A9">
        <w:t xml:space="preserve"> </w:t>
      </w:r>
      <w:r>
        <w:t>This</w:t>
      </w:r>
      <w:r w:rsidRPr="00A019A9">
        <w:t xml:space="preserve"> </w:t>
      </w:r>
      <w:r w:rsidRPr="00005279">
        <w:t>has been problematized by Len</w:t>
      </w:r>
      <w:r w:rsidR="0026381C" w:rsidRPr="00005279">
        <w:t>z</w:t>
      </w:r>
      <w:r w:rsidRPr="00005279">
        <w:t xml:space="preserve"> Taguchi who noted that power relations </w:t>
      </w:r>
      <w:r w:rsidR="00534DDC">
        <w:t xml:space="preserve">may </w:t>
      </w:r>
      <w:r w:rsidRPr="00005279">
        <w:t>promote ‘academic knowledge (that is predominantly theoretical and masculine), is more highly valued than (motherly feminine) pre-school-practices’ (2007: 279).</w:t>
      </w:r>
      <w:r w:rsidRPr="00A019A9">
        <w:t xml:space="preserve"> </w:t>
      </w:r>
      <w:r>
        <w:t xml:space="preserve">Furthermore, </w:t>
      </w:r>
      <w:r w:rsidR="00EF715C" w:rsidRPr="00EF715C">
        <w:t>Canella (1997) has argued that the professionalization of education</w:t>
      </w:r>
      <w:r>
        <w:t xml:space="preserve"> (and ECEC)</w:t>
      </w:r>
      <w:r w:rsidR="00EF715C" w:rsidRPr="00EF715C">
        <w:t xml:space="preserve"> has resulted in patriarchal power over both women and children due to the regulatory discourses surround</w:t>
      </w:r>
      <w:r w:rsidR="00D91E4D">
        <w:t>ing</w:t>
      </w:r>
      <w:r w:rsidR="00EF715C" w:rsidRPr="00EF715C">
        <w:t xml:space="preserve"> </w:t>
      </w:r>
      <w:r w:rsidR="00664386">
        <w:t>practitioners</w:t>
      </w:r>
      <w:r>
        <w:t>. T</w:t>
      </w:r>
      <w:r w:rsidR="00EF715C" w:rsidRPr="00EF715C">
        <w:t>hese notions of regulation increased</w:t>
      </w:r>
      <w:r w:rsidR="003932FD">
        <w:t xml:space="preserve"> in England</w:t>
      </w:r>
      <w:r w:rsidR="00EF715C" w:rsidRPr="00EF715C">
        <w:t xml:space="preserve"> as </w:t>
      </w:r>
      <w:r>
        <w:t xml:space="preserve">provision of </w:t>
      </w:r>
      <w:r w:rsidR="00EF715C" w:rsidRPr="00EF715C">
        <w:t>Government funding saw the implementation of measure</w:t>
      </w:r>
      <w:r>
        <w:t>s</w:t>
      </w:r>
      <w:r w:rsidR="00EF715C" w:rsidRPr="00EF715C">
        <w:t xml:space="preserve"> designed to monitor and sanction ECEC providers if key indicators were not met (Ofsted, 2015). </w:t>
      </w:r>
      <w:r w:rsidR="00DC3D03">
        <w:t xml:space="preserve">All these </w:t>
      </w:r>
      <w:r w:rsidR="00D47F9B">
        <w:t>debates point to the neo-liberal dichotomy that ECEC work is not valued</w:t>
      </w:r>
      <w:r w:rsidR="004E1C29">
        <w:t>,</w:t>
      </w:r>
      <w:r w:rsidR="00D47F9B">
        <w:t xml:space="preserve"> yet society is </w:t>
      </w:r>
      <w:r w:rsidR="00D91E4D">
        <w:t>dependent</w:t>
      </w:r>
      <w:r w:rsidR="00D47F9B">
        <w:t xml:space="preserve"> on young children as educated potential future worker</w:t>
      </w:r>
      <w:r w:rsidR="00840D2B">
        <w:t>s</w:t>
      </w:r>
      <w:r w:rsidR="00D47F9B">
        <w:t xml:space="preserve">. </w:t>
      </w:r>
      <w:r w:rsidR="00534DDC">
        <w:t>Th</w:t>
      </w:r>
      <w:r w:rsidR="00926A73">
        <w:t>ese wider</w:t>
      </w:r>
      <w:r w:rsidR="00534DDC">
        <w:t xml:space="preserve"> discussion</w:t>
      </w:r>
      <w:r w:rsidR="00926A73">
        <w:t>s</w:t>
      </w:r>
      <w:r w:rsidR="00534DDC">
        <w:t xml:space="preserve"> can be linked to theorisations of the different ways gender is expressed in ECEC classrooms particularly as the drive to </w:t>
      </w:r>
      <w:r w:rsidR="003908CC">
        <w:t>employ</w:t>
      </w:r>
      <w:r w:rsidR="00534DDC">
        <w:t xml:space="preserve"> more men is prominent in policy (</w:t>
      </w:r>
      <w:r w:rsidR="004E1C29">
        <w:t>DfE, 2017b</w:t>
      </w:r>
      <w:r w:rsidR="00534DDC">
        <w:t>).</w:t>
      </w:r>
    </w:p>
    <w:p w14:paraId="28D02D3B" w14:textId="77777777" w:rsidR="00D00801" w:rsidRPr="00D00801" w:rsidRDefault="00D00801" w:rsidP="008B7000">
      <w:pPr>
        <w:pStyle w:val="Heading1"/>
      </w:pPr>
      <w:r w:rsidRPr="00D00801">
        <w:t>Gendered debates in classrooms</w:t>
      </w:r>
    </w:p>
    <w:p w14:paraId="5564040D" w14:textId="1858CC3C" w:rsidR="00C37DD8" w:rsidRPr="000E1B54" w:rsidRDefault="00C37DD8" w:rsidP="008B7000">
      <w:pPr>
        <w:pStyle w:val="Heading2"/>
      </w:pPr>
      <w:r w:rsidRPr="000E1B54">
        <w:t>Sex-</w:t>
      </w:r>
      <w:r w:rsidR="00A71DD0">
        <w:t>role socialization and p</w:t>
      </w:r>
      <w:r w:rsidR="000E1B54" w:rsidRPr="000E1B54">
        <w:t>ost-structural debates</w:t>
      </w:r>
    </w:p>
    <w:p w14:paraId="78FC5BD5" w14:textId="667C94C1" w:rsidR="00E04B3D" w:rsidRDefault="00E31332" w:rsidP="008B7000">
      <w:r>
        <w:t xml:space="preserve">The </w:t>
      </w:r>
      <w:r w:rsidRPr="00283B73">
        <w:t xml:space="preserve">development of gender in young children has been extended from the views of sex-role </w:t>
      </w:r>
      <w:r w:rsidR="003D7D84" w:rsidRPr="00283B73">
        <w:t>socialization</w:t>
      </w:r>
      <w:r w:rsidRPr="00283B73">
        <w:t xml:space="preserve"> (</w:t>
      </w:r>
      <w:r w:rsidR="003D7D84" w:rsidRPr="00283B73">
        <w:t>MacNaughton</w:t>
      </w:r>
      <w:r w:rsidRPr="00283B73">
        <w:t>,</w:t>
      </w:r>
      <w:r w:rsidR="003D7D84" w:rsidRPr="00283B73">
        <w:t xml:space="preserve"> 2006).</w:t>
      </w:r>
      <w:r w:rsidR="003D7D84">
        <w:t xml:space="preserve"> This is premised by the </w:t>
      </w:r>
      <w:r w:rsidR="00D572E3">
        <w:t>notion</w:t>
      </w:r>
      <w:r w:rsidR="003D7D84">
        <w:t xml:space="preserve"> that children play out gender based on their biological differences </w:t>
      </w:r>
      <w:r w:rsidR="00323953">
        <w:t xml:space="preserve">which </w:t>
      </w:r>
      <w:r w:rsidR="003D7D84">
        <w:t>reinforce and categorise gender roles</w:t>
      </w:r>
      <w:r w:rsidR="001B7C9F">
        <w:t xml:space="preserve"> (Davies, 2003)</w:t>
      </w:r>
      <w:r w:rsidR="003D7D84">
        <w:t xml:space="preserve">. These heteronormative positions drive children to think and act in gendered ways </w:t>
      </w:r>
      <w:r w:rsidR="00ED61F4">
        <w:t>where</w:t>
      </w:r>
      <w:r w:rsidR="003D7D84">
        <w:t xml:space="preserve"> societies need for acceptable gender roles permeates ECEC classrooms (</w:t>
      </w:r>
      <w:r w:rsidR="003D7D84" w:rsidRPr="00283B73">
        <w:t>Blaise, 200</w:t>
      </w:r>
      <w:r w:rsidR="00283B73" w:rsidRPr="00283B73">
        <w:t>6</w:t>
      </w:r>
      <w:r w:rsidR="0057270C">
        <w:t>; Davies, 2003</w:t>
      </w:r>
      <w:r w:rsidR="003D7D84" w:rsidRPr="00283B73">
        <w:t>)</w:t>
      </w:r>
      <w:r w:rsidR="003D7D84">
        <w:t xml:space="preserve">. </w:t>
      </w:r>
      <w:r w:rsidR="004A6026">
        <w:t>Blaise</w:t>
      </w:r>
      <w:r w:rsidR="003D7D84" w:rsidRPr="00387938">
        <w:t xml:space="preserve"> (20</w:t>
      </w:r>
      <w:r w:rsidR="00797D73">
        <w:t>0</w:t>
      </w:r>
      <w:r w:rsidR="004A6026">
        <w:t>6</w:t>
      </w:r>
      <w:r w:rsidR="003D7D84" w:rsidRPr="00387938">
        <w:t>)</w:t>
      </w:r>
      <w:r w:rsidR="003D7D84">
        <w:t xml:space="preserve"> notes how children self-police expected gendered norms </w:t>
      </w:r>
      <w:r w:rsidR="00A4641E">
        <w:t>and are quick to correct those who stray from heteronormative expectations</w:t>
      </w:r>
      <w:r w:rsidR="00A4641E" w:rsidRPr="00544FD6">
        <w:t>.</w:t>
      </w:r>
      <w:r w:rsidR="0057270C">
        <w:t xml:space="preserve"> </w:t>
      </w:r>
      <w:r w:rsidR="00D572E3">
        <w:t xml:space="preserve">In </w:t>
      </w:r>
      <w:r w:rsidR="00E64272">
        <w:t>addition,</w:t>
      </w:r>
      <w:r w:rsidR="00D572E3">
        <w:t xml:space="preserve"> t</w:t>
      </w:r>
      <w:r w:rsidR="007B0252">
        <w:t xml:space="preserve">he work of feminist post-structuralists has highlighted a different view of gender as socially and culturally constructed </w:t>
      </w:r>
      <w:r w:rsidR="00616C44">
        <w:t>being</w:t>
      </w:r>
      <w:r w:rsidR="007B0252">
        <w:t xml:space="preserve"> mediated by circulat</w:t>
      </w:r>
      <w:r w:rsidR="001B7C9F">
        <w:t>ing</w:t>
      </w:r>
      <w:r w:rsidR="007B0252">
        <w:t xml:space="preserve"> gendered discourses. </w:t>
      </w:r>
      <w:r w:rsidR="007B0252" w:rsidRPr="003C4882">
        <w:t>These views are a means t</w:t>
      </w:r>
      <w:r w:rsidR="00AB780F">
        <w:t>o</w:t>
      </w:r>
      <w:r w:rsidR="007B0252" w:rsidRPr="003C4882">
        <w:t xml:space="preserve"> challenge and critique sex-socialisation theory</w:t>
      </w:r>
      <w:r w:rsidR="00342B0C" w:rsidRPr="003C4882">
        <w:t xml:space="preserve"> and its associated stereotypical </w:t>
      </w:r>
      <w:r w:rsidR="00342B0C" w:rsidRPr="003C4882">
        <w:lastRenderedPageBreak/>
        <w:t>views</w:t>
      </w:r>
      <w:r w:rsidR="008835C5">
        <w:t>,</w:t>
      </w:r>
      <w:r w:rsidR="007B0252" w:rsidRPr="00605628">
        <w:t xml:space="preserve"> and to explore gender as relational and interdependent (Walkerdine, </w:t>
      </w:r>
      <w:r w:rsidR="00605628" w:rsidRPr="00605628">
        <w:t>1997</w:t>
      </w:r>
      <w:r w:rsidR="007B0252" w:rsidRPr="00605628">
        <w:t>). Children</w:t>
      </w:r>
      <w:r w:rsidR="007B0252">
        <w:t xml:space="preserve"> </w:t>
      </w:r>
      <w:r w:rsidR="00C33083">
        <w:t>can</w:t>
      </w:r>
      <w:r w:rsidR="007B0252">
        <w:t xml:space="preserve"> construct and position themselves within masculine and feminine discourses available as part of wider social and cultural practices.</w:t>
      </w:r>
      <w:r w:rsidR="0057270C">
        <w:t xml:space="preserve"> The dynamic interplay between fluid gender </w:t>
      </w:r>
      <w:r w:rsidR="008519D8">
        <w:t xml:space="preserve">performances can be influenced by wider societal discourses which </w:t>
      </w:r>
      <w:r w:rsidR="00176179">
        <w:t>can</w:t>
      </w:r>
      <w:r w:rsidR="008519D8">
        <w:t xml:space="preserve"> reproduce heteronormativity (</w:t>
      </w:r>
      <w:r w:rsidR="007B0252">
        <w:t>MacNaughton</w:t>
      </w:r>
      <w:r w:rsidR="008519D8">
        <w:t>,</w:t>
      </w:r>
      <w:r w:rsidR="007B0252">
        <w:t xml:space="preserve"> 2006)</w:t>
      </w:r>
      <w:r w:rsidR="008519D8">
        <w:t>.</w:t>
      </w:r>
      <w:r w:rsidR="007B0252">
        <w:t xml:space="preserve"> </w:t>
      </w:r>
      <w:r w:rsidR="008024ED" w:rsidRPr="007E2E4A">
        <w:t xml:space="preserve">Although children </w:t>
      </w:r>
      <w:r w:rsidR="00773634" w:rsidRPr="007E2E4A">
        <w:t>can</w:t>
      </w:r>
      <w:r w:rsidR="008024ED" w:rsidRPr="007E2E4A">
        <w:t xml:space="preserve"> be active agents in the construction of their gendered positions the influence of practitioners can challenge or reinforce these expected norms (Chapman, 2016</w:t>
      </w:r>
      <w:r w:rsidR="008024ED">
        <w:t>).</w:t>
      </w:r>
      <w:r w:rsidR="008519D8">
        <w:t xml:space="preserve"> This becomes doubled by the feminised nature of the workforce which is already under pressure from patriarchal domestic assumptions</w:t>
      </w:r>
      <w:r w:rsidR="000D2547">
        <w:t>.</w:t>
      </w:r>
      <w:r w:rsidR="00E22AA0">
        <w:t xml:space="preserve"> Both sex-role socialization and post-structural debates have provided important ways to theorise gendered positions in classrooms. More recent</w:t>
      </w:r>
      <w:r w:rsidR="00323953">
        <w:t>ly scholars</w:t>
      </w:r>
      <w:r w:rsidR="00E22AA0">
        <w:t xml:space="preserve"> have looked to </w:t>
      </w:r>
      <w:r w:rsidR="00BE7141">
        <w:t>p</w:t>
      </w:r>
      <w:r w:rsidR="00E22AA0">
        <w:t xml:space="preserve">osthumanism to explore </w:t>
      </w:r>
      <w:r w:rsidR="00445258">
        <w:t>h</w:t>
      </w:r>
      <w:r w:rsidR="00E22AA0">
        <w:t>ow material and human worlds are co-implicated</w:t>
      </w:r>
      <w:r w:rsidR="00176179">
        <w:t xml:space="preserve"> in these debates</w:t>
      </w:r>
      <w:r w:rsidR="00E22AA0">
        <w:t>.</w:t>
      </w:r>
    </w:p>
    <w:p w14:paraId="571C1E49" w14:textId="77777777" w:rsidR="00FA0F53" w:rsidRPr="00FA0F53" w:rsidRDefault="00FA0F53" w:rsidP="008B7000">
      <w:pPr>
        <w:pStyle w:val="Heading2"/>
      </w:pPr>
      <w:r>
        <w:t>Gender</w:t>
      </w:r>
      <w:r w:rsidR="00D96CB4">
        <w:t>ed childhoods</w:t>
      </w:r>
      <w:r>
        <w:t xml:space="preserve"> and </w:t>
      </w:r>
      <w:r w:rsidRPr="009732CA">
        <w:t>posthumanism</w:t>
      </w:r>
    </w:p>
    <w:p w14:paraId="6CC2C7F5" w14:textId="70ECA545" w:rsidR="00FA57C3" w:rsidRDefault="00455266" w:rsidP="008B7000">
      <w:r>
        <w:t xml:space="preserve">Posthuman theorising is being applied to productions of gender in ECEC to mobilise generative new ways to </w:t>
      </w:r>
      <w:r w:rsidR="007F5BD8">
        <w:t>explore</w:t>
      </w:r>
      <w:r>
        <w:t xml:space="preserve"> young children’s enactment of gender</w:t>
      </w:r>
      <w:r w:rsidR="00926A73">
        <w:t>.</w:t>
      </w:r>
      <w:r w:rsidR="0081493D">
        <w:t xml:space="preserve"> </w:t>
      </w:r>
      <w:r w:rsidR="00926A73">
        <w:t>T</w:t>
      </w:r>
      <w:r w:rsidR="0081493D">
        <w:t>his work has developed from 2010</w:t>
      </w:r>
      <w:r w:rsidR="00445258">
        <w:t>,</w:t>
      </w:r>
      <w:r w:rsidR="0081493D">
        <w:t xml:space="preserve"> which </w:t>
      </w:r>
      <w:r w:rsidR="00323953">
        <w:t>wa</w:t>
      </w:r>
      <w:r w:rsidR="0081493D">
        <w:t>s coupled with the wider emergence of new material feminisms (see Coole and Frost, 2010)</w:t>
      </w:r>
      <w:r>
        <w:t xml:space="preserve">. These theoretical applications </w:t>
      </w:r>
      <w:r w:rsidR="00616C44">
        <w:t>note</w:t>
      </w:r>
      <w:r w:rsidR="006A306B">
        <w:t xml:space="preserve"> the involvement of the non-human in exploring and producing gendered subjectivities. Osgood argues that posthuman theories ‘offer opportunities to think differently about young children and their enactments, performances and resistances in early </w:t>
      </w:r>
      <w:r w:rsidR="006A306B" w:rsidRPr="001B5597">
        <w:t>childhood; (2014: 197).</w:t>
      </w:r>
      <w:r w:rsidR="00342B0C" w:rsidRPr="001B5597">
        <w:t xml:space="preserve"> </w:t>
      </w:r>
      <w:r w:rsidR="00FB48AD" w:rsidRPr="001B5597">
        <w:t>Some</w:t>
      </w:r>
      <w:r w:rsidR="00FB48AD">
        <w:t xml:space="preserve"> examples of ECEC posthuman gender</w:t>
      </w:r>
      <w:r w:rsidR="001B7C9F">
        <w:t>ed</w:t>
      </w:r>
      <w:r w:rsidR="00FB48AD">
        <w:t xml:space="preserve"> engagements include </w:t>
      </w:r>
      <w:r w:rsidR="00FB48AD" w:rsidRPr="001976E7">
        <w:t>Renold and M</w:t>
      </w:r>
      <w:r w:rsidR="00176179">
        <w:t>ellor</w:t>
      </w:r>
      <w:r w:rsidR="00FB48AD" w:rsidRPr="001976E7">
        <w:t xml:space="preserve"> (2013</w:t>
      </w:r>
      <w:r w:rsidR="00FB48AD">
        <w:t>)</w:t>
      </w:r>
      <w:r w:rsidR="00445258">
        <w:t>,</w:t>
      </w:r>
      <w:r w:rsidR="00FB48AD">
        <w:t xml:space="preserve"> who </w:t>
      </w:r>
      <w:r w:rsidR="00D91E4D">
        <w:t>consider</w:t>
      </w:r>
      <w:r w:rsidR="00FB48AD">
        <w:t xml:space="preserve"> subversive acts of gendered play with a range of objects wh</w:t>
      </w:r>
      <w:r w:rsidR="00D56F07">
        <w:t>ere</w:t>
      </w:r>
      <w:r w:rsidR="00FB48AD">
        <w:t xml:space="preserve"> heteronormativity is </w:t>
      </w:r>
      <w:r w:rsidR="00D56F07">
        <w:t xml:space="preserve">either </w:t>
      </w:r>
      <w:r w:rsidR="00FB48AD">
        <w:t xml:space="preserve">expressed or transgressed. The work </w:t>
      </w:r>
      <w:r w:rsidR="00FB48AD" w:rsidRPr="00F81936">
        <w:t>of Jones (2013)</w:t>
      </w:r>
      <w:r w:rsidR="00FB48AD">
        <w:t xml:space="preserve"> </w:t>
      </w:r>
      <w:r w:rsidR="001B7C9F">
        <w:t>reveal</w:t>
      </w:r>
      <w:r w:rsidR="00D91E4D">
        <w:t>s</w:t>
      </w:r>
      <w:r w:rsidR="001B7C9F">
        <w:t xml:space="preserve"> how</w:t>
      </w:r>
      <w:r w:rsidR="00C00EBD">
        <w:t xml:space="preserve"> clothing and role play disrupt and influence performative notions of gender.</w:t>
      </w:r>
      <w:r w:rsidR="001D2B34">
        <w:t xml:space="preserve"> Similarly</w:t>
      </w:r>
      <w:r w:rsidR="00F81936">
        <w:t>,</w:t>
      </w:r>
      <w:r w:rsidR="001D2B34">
        <w:t xml:space="preserve"> Osgood and Scarlet/Guigni (2015) </w:t>
      </w:r>
      <w:r w:rsidR="001B7C9F">
        <w:t>detail</w:t>
      </w:r>
      <w:r w:rsidR="001D2B34">
        <w:t xml:space="preserve"> how gendered performances can be disrupted where clothing (a tutu) can enfold outdoor space challeng</w:t>
      </w:r>
      <w:r w:rsidR="001B7C9F">
        <w:t>ing</w:t>
      </w:r>
      <w:r w:rsidR="001D2B34">
        <w:t xml:space="preserve"> traditional reading</w:t>
      </w:r>
      <w:r w:rsidR="001B7C9F">
        <w:t>s</w:t>
      </w:r>
      <w:r w:rsidR="001D2B34">
        <w:t xml:space="preserve"> of gender. Finally</w:t>
      </w:r>
      <w:r w:rsidR="00F81936">
        <w:t>,</w:t>
      </w:r>
      <w:r w:rsidR="001D2B34">
        <w:t xml:space="preserve"> Lyttleton-Smith (2017) </w:t>
      </w:r>
      <w:r w:rsidR="001B7C9F">
        <w:t>analyses</w:t>
      </w:r>
      <w:r w:rsidR="001D2B34">
        <w:t xml:space="preserve"> how resources in the ECEC classroom </w:t>
      </w:r>
      <w:r w:rsidR="00176179">
        <w:t>‘</w:t>
      </w:r>
      <w:r w:rsidR="001D2B34">
        <w:t>home</w:t>
      </w:r>
      <w:r w:rsidR="00176179">
        <w:t>-</w:t>
      </w:r>
      <w:r w:rsidR="001D2B34">
        <w:t>corner</w:t>
      </w:r>
      <w:r w:rsidR="00176179">
        <w:t>’</w:t>
      </w:r>
      <w:r w:rsidR="00242F22">
        <w:t xml:space="preserve"> intra-act with</w:t>
      </w:r>
      <w:r w:rsidR="001D2B34">
        <w:t xml:space="preserve"> children </w:t>
      </w:r>
      <w:r w:rsidR="00242F22">
        <w:t xml:space="preserve">and </w:t>
      </w:r>
      <w:r w:rsidR="001D2B34">
        <w:t xml:space="preserve">can break apart heteronormative narratives as </w:t>
      </w:r>
      <w:r w:rsidR="001B7C9F">
        <w:t>objects and children</w:t>
      </w:r>
      <w:r w:rsidR="001D2B34">
        <w:t xml:space="preserve"> flow between different performances of masculine and feminine.</w:t>
      </w:r>
    </w:p>
    <w:p w14:paraId="360B771E" w14:textId="77777777" w:rsidR="003D440D" w:rsidRDefault="003D440D" w:rsidP="008B7000">
      <w:pPr>
        <w:pStyle w:val="Heading1"/>
      </w:pPr>
    </w:p>
    <w:p w14:paraId="0C7DBCD6" w14:textId="77777777" w:rsidR="003D440D" w:rsidRDefault="003D440D" w:rsidP="008B7000">
      <w:pPr>
        <w:pStyle w:val="Heading1"/>
      </w:pPr>
    </w:p>
    <w:p w14:paraId="082D3CBF" w14:textId="0492BD88" w:rsidR="00D00801" w:rsidRPr="00D00801" w:rsidRDefault="00D00801" w:rsidP="008B7000">
      <w:pPr>
        <w:pStyle w:val="Heading1"/>
      </w:pPr>
      <w:bookmarkStart w:id="0" w:name="_GoBack"/>
      <w:bookmarkEnd w:id="0"/>
      <w:r w:rsidRPr="00D00801">
        <w:t>ECEC</w:t>
      </w:r>
      <w:r w:rsidR="00B73EC8">
        <w:t xml:space="preserve"> </w:t>
      </w:r>
      <w:r w:rsidRPr="00D00801">
        <w:t>pedagogy</w:t>
      </w:r>
    </w:p>
    <w:p w14:paraId="4A801D24" w14:textId="77777777" w:rsidR="00524B04" w:rsidRPr="00A37CE3" w:rsidRDefault="00524B04" w:rsidP="008B7000">
      <w:pPr>
        <w:pStyle w:val="Heading2"/>
      </w:pPr>
      <w:r w:rsidRPr="00A37CE3">
        <w:t xml:space="preserve">Play based </w:t>
      </w:r>
      <w:r w:rsidR="00A37CE3" w:rsidRPr="00A37CE3">
        <w:t>vs. formalised pedagogy</w:t>
      </w:r>
    </w:p>
    <w:p w14:paraId="2FEAB8EF" w14:textId="775888D7" w:rsidR="00D00801" w:rsidRDefault="00435379" w:rsidP="008B7000">
      <w:r>
        <w:t xml:space="preserve">ECEC pedagogy has </w:t>
      </w:r>
      <w:r w:rsidR="00323953">
        <w:t>emerged from</w:t>
      </w:r>
      <w:r w:rsidR="00B960BB">
        <w:t xml:space="preserve"> the disciplines of</w:t>
      </w:r>
      <w:r>
        <w:t xml:space="preserve"> developmental psychology and neuroscience</w:t>
      </w:r>
      <w:r w:rsidR="00323953">
        <w:t>,</w:t>
      </w:r>
      <w:r>
        <w:t xml:space="preserve"> with pedagogy being </w:t>
      </w:r>
      <w:r w:rsidR="00926A73">
        <w:t xml:space="preserve">described as </w:t>
      </w:r>
      <w:r w:rsidR="00F85011">
        <w:t xml:space="preserve">the </w:t>
      </w:r>
      <w:r>
        <w:t>interactive process</w:t>
      </w:r>
      <w:r w:rsidR="00F85011">
        <w:t>es</w:t>
      </w:r>
      <w:r>
        <w:t xml:space="preserve"> between the </w:t>
      </w:r>
      <w:r w:rsidR="00664386">
        <w:t>practitioner</w:t>
      </w:r>
      <w:r>
        <w:t xml:space="preserve"> and child in the learning environment (Wall </w:t>
      </w:r>
      <w:r>
        <w:rPr>
          <w:i/>
        </w:rPr>
        <w:t>et al.</w:t>
      </w:r>
      <w:r>
        <w:t>, 2015</w:t>
      </w:r>
      <w:r w:rsidR="00F85011">
        <w:t>).</w:t>
      </w:r>
      <w:r>
        <w:t xml:space="preserve">  </w:t>
      </w:r>
      <w:r w:rsidR="00F85011">
        <w:t>Lenz Taguchi (2007) suggests t</w:t>
      </w:r>
      <w:r w:rsidR="00F75BDF">
        <w:t xml:space="preserve">he Cartesian separation of mind and body in pedagogy </w:t>
      </w:r>
      <w:r w:rsidR="00323953">
        <w:t>can be</w:t>
      </w:r>
      <w:r w:rsidR="00F75BDF">
        <w:t xml:space="preserve"> played out in the binarized view of child</w:t>
      </w:r>
      <w:r w:rsidR="00D91E4D">
        <w:t>-</w:t>
      </w:r>
      <w:r w:rsidR="00F75BDF">
        <w:t>centred play (feminine) versus adult directed</w:t>
      </w:r>
      <w:r w:rsidR="00D56F07">
        <w:t xml:space="preserve"> learning</w:t>
      </w:r>
      <w:r w:rsidR="00F75BDF">
        <w:t xml:space="preserve"> (masculine)</w:t>
      </w:r>
      <w:r w:rsidR="00063404">
        <w:t xml:space="preserve"> which could be linked to normative gender assumptions</w:t>
      </w:r>
      <w:r w:rsidR="00F75BDF">
        <w:t xml:space="preserve">. </w:t>
      </w:r>
      <w:r w:rsidR="005216FF">
        <w:t>Teaching in ECEC has a legacy of play</w:t>
      </w:r>
      <w:r w:rsidR="00D56F07">
        <w:t>-</w:t>
      </w:r>
      <w:r w:rsidR="005216FF">
        <w:t>based</w:t>
      </w:r>
      <w:r w:rsidR="00D56F07">
        <w:t>,</w:t>
      </w:r>
      <w:r w:rsidR="0047027B">
        <w:t xml:space="preserve"> child</w:t>
      </w:r>
      <w:r w:rsidR="00D56F07">
        <w:t>-</w:t>
      </w:r>
      <w:r w:rsidR="0047027B">
        <w:t>centred</w:t>
      </w:r>
      <w:r w:rsidR="005216FF">
        <w:t xml:space="preserve"> pedagogies which form the foundations of engaging in </w:t>
      </w:r>
      <w:r w:rsidR="0080576F">
        <w:t>playing</w:t>
      </w:r>
      <w:r w:rsidR="009D72BB">
        <w:t>,</w:t>
      </w:r>
      <w:r w:rsidR="005216FF">
        <w:t xml:space="preserve"> teaching </w:t>
      </w:r>
      <w:r w:rsidR="009D72BB">
        <w:t>and caring for/</w:t>
      </w:r>
      <w:r w:rsidR="005216FF">
        <w:t xml:space="preserve">with young children. These have developed from earlier pioneers (such as Susan Issacs </w:t>
      </w:r>
      <w:r w:rsidR="00F85011">
        <w:t>and Maria Montessori</w:t>
      </w:r>
      <w:r w:rsidR="005216FF">
        <w:t xml:space="preserve">) and still represent an intrinsic part of contemporary pedagogy and practice </w:t>
      </w:r>
      <w:r w:rsidR="005216FF" w:rsidRPr="005216FF">
        <w:t>(</w:t>
      </w:r>
      <w:r w:rsidR="00B740B7">
        <w:t xml:space="preserve">Brooker </w:t>
      </w:r>
      <w:r w:rsidR="00B740B7">
        <w:rPr>
          <w:i/>
        </w:rPr>
        <w:t>et al.</w:t>
      </w:r>
      <w:r w:rsidR="00B740B7">
        <w:t>, 2014</w:t>
      </w:r>
      <w:r w:rsidR="005216FF" w:rsidRPr="005216FF">
        <w:t>)</w:t>
      </w:r>
      <w:r w:rsidR="005216FF">
        <w:t xml:space="preserve">. </w:t>
      </w:r>
      <w:r w:rsidR="00DD1A58">
        <w:t xml:space="preserve">Play is also reflected in the </w:t>
      </w:r>
      <w:r w:rsidR="009D72BB">
        <w:t xml:space="preserve">English </w:t>
      </w:r>
      <w:r w:rsidR="00DD1A58">
        <w:t xml:space="preserve">Early Years Foundation Stage (EYFS) curriculum </w:t>
      </w:r>
      <w:r w:rsidR="007F5BD8">
        <w:t xml:space="preserve">which </w:t>
      </w:r>
      <w:r w:rsidR="00DD1A58">
        <w:t xml:space="preserve">notes how </w:t>
      </w:r>
      <w:r w:rsidR="00C3549E">
        <w:t>‘</w:t>
      </w:r>
      <w:r w:rsidR="00C3549E" w:rsidRPr="00C3549E">
        <w:t>planned,</w:t>
      </w:r>
      <w:r w:rsidR="00C3549E">
        <w:t xml:space="preserve"> </w:t>
      </w:r>
      <w:r w:rsidR="00C3549E" w:rsidRPr="00C3549E">
        <w:t>purposeful play</w:t>
      </w:r>
      <w:r w:rsidR="00C3549E">
        <w:t>’ (DfE, 2017</w:t>
      </w:r>
      <w:r w:rsidR="004E1C29">
        <w:t>a</w:t>
      </w:r>
      <w:r w:rsidR="00C3549E">
        <w:t>: 9) should</w:t>
      </w:r>
      <w:r w:rsidR="00C3549E" w:rsidRPr="00C3549E">
        <w:t xml:space="preserve"> </w:t>
      </w:r>
      <w:r w:rsidR="00C3549E">
        <w:t>be delivered as a</w:t>
      </w:r>
      <w:r w:rsidR="00C3549E" w:rsidRPr="00C3549E">
        <w:t xml:space="preserve"> mix of adult-led and child-initiated activity</w:t>
      </w:r>
      <w:r w:rsidR="00DD1A58">
        <w:t xml:space="preserve">. </w:t>
      </w:r>
      <w:r w:rsidR="00C3549E">
        <w:t xml:space="preserve">These views </w:t>
      </w:r>
      <w:r w:rsidR="00063404">
        <w:t>reveal</w:t>
      </w:r>
      <w:r w:rsidR="00C3549E">
        <w:t xml:space="preserve"> the</w:t>
      </w:r>
      <w:r w:rsidR="00C3549E" w:rsidRPr="00C3549E">
        <w:t xml:space="preserve"> inherent </w:t>
      </w:r>
      <w:r w:rsidR="00C3549E">
        <w:t>tensions</w:t>
      </w:r>
      <w:r w:rsidR="00C3549E" w:rsidRPr="00C3549E">
        <w:t xml:space="preserve"> </w:t>
      </w:r>
      <w:r w:rsidR="00F961E8">
        <w:t>of</w:t>
      </w:r>
      <w:r w:rsidR="00C3549E" w:rsidRPr="00C3549E">
        <w:t xml:space="preserve"> a child</w:t>
      </w:r>
      <w:r w:rsidR="00D56F07">
        <w:t>-</w:t>
      </w:r>
      <w:r w:rsidR="00C3549E" w:rsidRPr="00C3549E">
        <w:t xml:space="preserve">centred approach where children’s agency can be undermined by the influence of adults on play outcomes (Wood, 2013). </w:t>
      </w:r>
      <w:r w:rsidR="00DA456F">
        <w:t xml:space="preserve">However, recent policy direction has seen a trend for a more formal pedagogic </w:t>
      </w:r>
      <w:r w:rsidR="00D56F07">
        <w:t>strategy</w:t>
      </w:r>
      <w:r w:rsidR="00323953">
        <w:t>,</w:t>
      </w:r>
      <w:r w:rsidR="00DA456F">
        <w:t xml:space="preserve"> </w:t>
      </w:r>
      <w:r w:rsidR="00323953">
        <w:t>framed as</w:t>
      </w:r>
      <w:r w:rsidR="00DA456F">
        <w:t xml:space="preserve"> preparation for transitions to </w:t>
      </w:r>
      <w:r w:rsidR="00E31158" w:rsidRPr="00A54450">
        <w:t>compulsory schooling (DfE, 2017</w:t>
      </w:r>
      <w:r w:rsidR="004E1C29">
        <w:t>a</w:t>
      </w:r>
      <w:r w:rsidR="00E31158" w:rsidRPr="00A54450">
        <w:t xml:space="preserve">). </w:t>
      </w:r>
      <w:r w:rsidR="00C3549E">
        <w:t>Th</w:t>
      </w:r>
      <w:r w:rsidR="00697D9F">
        <w:t>e</w:t>
      </w:r>
      <w:r w:rsidR="00515A4D">
        <w:t xml:space="preserve"> move to a</w:t>
      </w:r>
      <w:r w:rsidR="00D56F07">
        <w:t xml:space="preserve"> more</w:t>
      </w:r>
      <w:r w:rsidR="00515A4D">
        <w:t xml:space="preserve"> adult</w:t>
      </w:r>
      <w:r w:rsidR="00697D9F">
        <w:t>-</w:t>
      </w:r>
      <w:r w:rsidR="00515A4D">
        <w:t>led pedagogy</w:t>
      </w:r>
      <w:r w:rsidR="00715804">
        <w:t>,</w:t>
      </w:r>
      <w:r w:rsidR="00515A4D">
        <w:t xml:space="preserve"> coupled with proposals for baseline assessments </w:t>
      </w:r>
      <w:r w:rsidR="00323953">
        <w:t>on school entry</w:t>
      </w:r>
      <w:r w:rsidR="00715804">
        <w:t>,</w:t>
      </w:r>
      <w:r w:rsidR="00515A4D">
        <w:t xml:space="preserve"> </w:t>
      </w:r>
      <w:r w:rsidR="00735CFB">
        <w:t xml:space="preserve">sees </w:t>
      </w:r>
      <w:r w:rsidR="00515A4D">
        <w:t>concern</w:t>
      </w:r>
      <w:r w:rsidR="00735CFB">
        <w:t>s</w:t>
      </w:r>
      <w:r w:rsidR="00515A4D">
        <w:t xml:space="preserve"> raised about the </w:t>
      </w:r>
      <w:r w:rsidR="00697D9F">
        <w:t xml:space="preserve">outcomes based </w:t>
      </w:r>
      <w:r w:rsidR="00515A4D">
        <w:t>datafication of ECEC</w:t>
      </w:r>
      <w:r w:rsidR="00E31158" w:rsidRPr="00A54450">
        <w:t xml:space="preserve"> (Roberts-Holmes and Bradbury, 2016)</w:t>
      </w:r>
      <w:r w:rsidR="00847E8F">
        <w:t>,</w:t>
      </w:r>
      <w:r w:rsidR="00F85011">
        <w:t xml:space="preserve"> where test results become a predictor for future attainment leav</w:t>
      </w:r>
      <w:r w:rsidR="00926A73">
        <w:t>ing</w:t>
      </w:r>
      <w:r w:rsidR="00F85011">
        <w:t xml:space="preserve"> little room for acknowledging wider pedagogical interactions</w:t>
      </w:r>
      <w:r w:rsidR="00E31158" w:rsidRPr="00A54450">
        <w:t xml:space="preserve">. </w:t>
      </w:r>
    </w:p>
    <w:p w14:paraId="63164940" w14:textId="77777777" w:rsidR="00C7615D" w:rsidRPr="00325A16" w:rsidRDefault="00C7615D" w:rsidP="008B7000">
      <w:pPr>
        <w:pStyle w:val="Heading2"/>
      </w:pPr>
      <w:r w:rsidRPr="00325A16">
        <w:t>An ECEC feminist pedagogy</w:t>
      </w:r>
    </w:p>
    <w:p w14:paraId="690512A2" w14:textId="29DC7808" w:rsidR="00D00801" w:rsidRDefault="005249F4" w:rsidP="008B7000">
      <w:r w:rsidRPr="00325A16">
        <w:t xml:space="preserve">The tensions between </w:t>
      </w:r>
      <w:r w:rsidR="00310287" w:rsidRPr="00325A16">
        <w:t xml:space="preserve">ECEC </w:t>
      </w:r>
      <w:r w:rsidRPr="00325A16">
        <w:t>pedagogical expectations can provide sites where feminist pedagogy can challenge and disrupt policy and practice grand narratives (Lather, 1991; Luke and Gore,</w:t>
      </w:r>
      <w:r w:rsidR="00A90D58">
        <w:t xml:space="preserve"> </w:t>
      </w:r>
      <w:r w:rsidRPr="00325A16">
        <w:t xml:space="preserve">1992). </w:t>
      </w:r>
      <w:r w:rsidRPr="00A00461">
        <w:t xml:space="preserve">A feminist pedagogy can be employed to rethink gendered subjectivities and situated knowledges (Haraway, </w:t>
      </w:r>
      <w:r w:rsidR="00FE6DA2" w:rsidRPr="00A00461">
        <w:t>1988</w:t>
      </w:r>
      <w:r w:rsidRPr="00A00461">
        <w:t>) which can provide emancipatory and transformative potentials for women (hooks, 1994).</w:t>
      </w:r>
      <w:r w:rsidRPr="00325A16">
        <w:t xml:space="preserve"> However</w:t>
      </w:r>
      <w:r w:rsidR="00C902B5" w:rsidRPr="00325A16">
        <w:t>, it is important to note that pedagogy is never a neutral process and the act of emancipation can be contested as it is bound up in conflicting power relations and intersections which are not always transformative for all (</w:t>
      </w:r>
      <w:r w:rsidR="00F85011">
        <w:t>Langford, 2010</w:t>
      </w:r>
      <w:r w:rsidR="00C902B5" w:rsidRPr="00325A16">
        <w:t>).</w:t>
      </w:r>
      <w:r w:rsidR="00310287" w:rsidRPr="00325A16">
        <w:t xml:space="preserve"> </w:t>
      </w:r>
      <w:r w:rsidR="00325A16" w:rsidRPr="00325A16">
        <w:t xml:space="preserve">The fluid positions of </w:t>
      </w:r>
      <w:r w:rsidR="00D56F07">
        <w:t xml:space="preserve">a </w:t>
      </w:r>
      <w:r w:rsidR="00325A16" w:rsidRPr="00325A16">
        <w:t>play</w:t>
      </w:r>
      <w:r w:rsidR="00D56F07">
        <w:t>-</w:t>
      </w:r>
      <w:r w:rsidR="00325A16" w:rsidRPr="00A90D58">
        <w:t>based, child-centred</w:t>
      </w:r>
      <w:r w:rsidR="00715804">
        <w:t>,</w:t>
      </w:r>
      <w:r w:rsidR="00325A16" w:rsidRPr="00A90D58">
        <w:t xml:space="preserve"> and adult</w:t>
      </w:r>
      <w:r w:rsidR="00F961E8" w:rsidRPr="00A90D58">
        <w:t>-led</w:t>
      </w:r>
      <w:r w:rsidR="00325A16" w:rsidRPr="00A90D58">
        <w:t xml:space="preserve"> pedagogy are cognisant with fluctuating pedagogical power</w:t>
      </w:r>
      <w:r w:rsidR="00325A16" w:rsidRPr="00325A16">
        <w:t xml:space="preserve"> relations</w:t>
      </w:r>
      <w:r w:rsidR="00715804">
        <w:t xml:space="preserve">. These </w:t>
      </w:r>
      <w:r w:rsidR="00BF4FC8">
        <w:t xml:space="preserve">can produce situations where more formal academic knowledges are valued over relational experiences </w:t>
      </w:r>
      <w:r w:rsidR="00325A16" w:rsidRPr="00325A16">
        <w:t xml:space="preserve">(Burman, 2008; Osgood, 2014). </w:t>
      </w:r>
      <w:r w:rsidR="00BF4FC8">
        <w:t xml:space="preserve">However, </w:t>
      </w:r>
      <w:r w:rsidR="00926A73">
        <w:t xml:space="preserve">it should be acknowledged that </w:t>
      </w:r>
      <w:r w:rsidR="00BF4FC8">
        <w:t>academic knowledge</w:t>
      </w:r>
      <w:r w:rsidR="00715804">
        <w:t xml:space="preserve"> and scholarship</w:t>
      </w:r>
      <w:r w:rsidR="00BF4FC8">
        <w:t xml:space="preserve"> on gender inequalities </w:t>
      </w:r>
      <w:r w:rsidR="00FD1CA9">
        <w:t>have</w:t>
      </w:r>
      <w:r w:rsidR="00BF4FC8">
        <w:t xml:space="preserve"> provide</w:t>
      </w:r>
      <w:r w:rsidR="00FD1CA9">
        <w:t>d</w:t>
      </w:r>
      <w:r w:rsidR="00BF4FC8">
        <w:t xml:space="preserve"> opportunities for wider emancipatory projects (see Davies, 2003; Blaise, 2006; MacNaughton, 2006; Paechter, 2007)</w:t>
      </w:r>
      <w:r w:rsidR="00163836">
        <w:t>.</w:t>
      </w:r>
    </w:p>
    <w:p w14:paraId="215D5847" w14:textId="77777777" w:rsidR="00D00801" w:rsidRPr="00D00801" w:rsidRDefault="00D00801" w:rsidP="008B7000">
      <w:pPr>
        <w:pStyle w:val="Heading1"/>
      </w:pPr>
      <w:r w:rsidRPr="00D00801">
        <w:t>Posthuman feminist pedagogy</w:t>
      </w:r>
    </w:p>
    <w:p w14:paraId="15105F4F" w14:textId="77777777" w:rsidR="00E3493C" w:rsidRPr="00E3493C" w:rsidRDefault="00E3493C" w:rsidP="008B7000">
      <w:pPr>
        <w:pStyle w:val="Heading2"/>
      </w:pPr>
      <w:r w:rsidRPr="00831860">
        <w:t>Theorising a posthuman feminist pedagogy</w:t>
      </w:r>
    </w:p>
    <w:p w14:paraId="60DFBC77" w14:textId="61176784" w:rsidR="00FD1CA9" w:rsidRDefault="006303EA" w:rsidP="008B7000">
      <w:r>
        <w:t xml:space="preserve">Building on the theorisation of feminist </w:t>
      </w:r>
      <w:r w:rsidRPr="008B7000">
        <w:t>pedagogy</w:t>
      </w:r>
      <w:r>
        <w:t xml:space="preserve"> and the tensions in its enactment (</w:t>
      </w:r>
      <w:r w:rsidR="00AB780F" w:rsidRPr="00AB780F">
        <w:t>Lather, 1991</w:t>
      </w:r>
      <w:r w:rsidR="00AB780F">
        <w:t xml:space="preserve">; </w:t>
      </w:r>
      <w:r>
        <w:t>Luke</w:t>
      </w:r>
      <w:r w:rsidR="00783F4A">
        <w:t xml:space="preserve"> and Gore</w:t>
      </w:r>
      <w:r>
        <w:t>, 1992; hooks, 1994)</w:t>
      </w:r>
      <w:r w:rsidR="00BD2D62">
        <w:t xml:space="preserve"> </w:t>
      </w:r>
      <w:r w:rsidR="00035E47">
        <w:t>allows a</w:t>
      </w:r>
      <w:r w:rsidR="00BD2D62">
        <w:t xml:space="preserve"> move beyond the humanist pedagogical project. The posthuman turn in education is not about discarding past contributions which have </w:t>
      </w:r>
      <w:r w:rsidR="00BD2D62" w:rsidRPr="00C36DC0">
        <w:t>bought about important changes to democratic and emancipatory projects. As Carlson notes</w:t>
      </w:r>
      <w:r w:rsidR="00BD2D62">
        <w:t xml:space="preserve"> posthuman education might ‘carve out a third space of critique and </w:t>
      </w:r>
      <w:r w:rsidR="00BD2D62" w:rsidRPr="001B3692">
        <w:t>reconstruction’ (2015: x).</w:t>
      </w:r>
      <w:r w:rsidR="00BD2D62">
        <w:t xml:space="preserve"> It is within these spaces that new pedagogies can be explored and imagined which reveal </w:t>
      </w:r>
      <w:r w:rsidR="00926A73">
        <w:t xml:space="preserve">radical and experimental </w:t>
      </w:r>
      <w:r w:rsidR="00BD2D62">
        <w:t>connections between humans and non-humans (Snaza and Weaver 2015: 10).</w:t>
      </w:r>
      <w:r w:rsidR="00F27A64">
        <w:t xml:space="preserve"> These views are echoed by Braidotti (2011) who propose</w:t>
      </w:r>
      <w:r w:rsidR="008B2183">
        <w:t>d</w:t>
      </w:r>
      <w:r w:rsidR="00F27A64">
        <w:t xml:space="preserve"> nomadic theory </w:t>
      </w:r>
      <w:r w:rsidR="00773634">
        <w:t>to</w:t>
      </w:r>
      <w:r w:rsidR="00F27A64">
        <w:t xml:space="preserve"> explore the material and discursive nature of subjectivity which is distributed across both human and non-human relationality. These relations can be conceptualised as part o</w:t>
      </w:r>
      <w:r w:rsidR="00E43BBA">
        <w:t>f</w:t>
      </w:r>
      <w:r w:rsidR="00F27A64">
        <w:t xml:space="preserve"> an assemblage (Deleuze and Guattari, 1987)</w:t>
      </w:r>
      <w:r w:rsidR="00BC52A2">
        <w:t xml:space="preserve"> within which human and other non-human bodies (material, social or abstract entities) connect together. These productive responses to human and non-human connections chart what happens </w:t>
      </w:r>
      <w:r w:rsidR="008B2183">
        <w:t>when</w:t>
      </w:r>
      <w:r w:rsidR="00BC52A2">
        <w:t xml:space="preserve"> bodies interact and can provide alternative visions of </w:t>
      </w:r>
      <w:r w:rsidR="008B2183">
        <w:t xml:space="preserve">a </w:t>
      </w:r>
      <w:r w:rsidR="00BC52A2">
        <w:t>posthuman feminist pedagogy.</w:t>
      </w:r>
      <w:r w:rsidR="0086208B">
        <w:t xml:space="preserve"> </w:t>
      </w:r>
    </w:p>
    <w:p w14:paraId="0F87B7C7" w14:textId="23F0C047" w:rsidR="003F2579" w:rsidRDefault="00843107" w:rsidP="008B7000">
      <w:r>
        <w:t>Posthuman theorising</w:t>
      </w:r>
      <w:r w:rsidR="00CD52C9">
        <w:t xml:space="preserve"> moves away from the </w:t>
      </w:r>
      <w:r w:rsidR="008B2183">
        <w:t>nature</w:t>
      </w:r>
      <w:r w:rsidR="00CD52C9">
        <w:t xml:space="preserve">: </w:t>
      </w:r>
      <w:r w:rsidR="008B2183">
        <w:t>culture</w:t>
      </w:r>
      <w:r w:rsidR="00CD52C9">
        <w:t xml:space="preserve"> dualisms that are offered from anthropocentric understanding</w:t>
      </w:r>
      <w:r>
        <w:t>s</w:t>
      </w:r>
      <w:r w:rsidR="00CD52C9">
        <w:t xml:space="preserve"> of human interactions. Braidotti</w:t>
      </w:r>
      <w:r w:rsidR="00C0003D">
        <w:t xml:space="preserve"> (2011)</w:t>
      </w:r>
      <w:r w:rsidR="00CD52C9">
        <w:t xml:space="preserve"> has employed </w:t>
      </w:r>
      <w:r w:rsidR="003479B8">
        <w:t>a</w:t>
      </w:r>
      <w:r w:rsidR="00CD52C9">
        <w:t xml:space="preserve"> </w:t>
      </w:r>
      <w:r w:rsidR="00CD52C9" w:rsidRPr="00325A16">
        <w:t>monist worldview to move beyond</w:t>
      </w:r>
      <w:r w:rsidR="00672A4A" w:rsidRPr="00325A16">
        <w:t xml:space="preserve"> binaries and</w:t>
      </w:r>
      <w:r w:rsidR="00CD52C9" w:rsidRPr="00325A16">
        <w:t xml:space="preserve"> essential</w:t>
      </w:r>
      <w:r w:rsidR="0077663A" w:rsidRPr="00325A16">
        <w:t>ist</w:t>
      </w:r>
      <w:r w:rsidR="00CD52C9" w:rsidRPr="00325A16">
        <w:t xml:space="preserve"> understanding</w:t>
      </w:r>
      <w:r w:rsidR="0077663A" w:rsidRPr="00325A16">
        <w:t>s</w:t>
      </w:r>
      <w:r w:rsidR="00CD52C9" w:rsidRPr="00325A16">
        <w:t xml:space="preserve"> of woman</w:t>
      </w:r>
      <w:r w:rsidR="00C0003D" w:rsidRPr="00325A16">
        <w:t>.</w:t>
      </w:r>
      <w:r w:rsidR="00CD52C9" w:rsidRPr="00325A16">
        <w:t xml:space="preserve"> </w:t>
      </w:r>
      <w:r w:rsidR="00C0003D" w:rsidRPr="00325A16">
        <w:t>She</w:t>
      </w:r>
      <w:r w:rsidR="00CD52C9" w:rsidRPr="00325A16">
        <w:t xml:space="preserve"> argues the only way to move beyond the dualist subject of woman is to dissolve the </w:t>
      </w:r>
      <w:r w:rsidR="00C0003D" w:rsidRPr="00325A16">
        <w:t xml:space="preserve">structures which support hegemonic phallocentrism to provide </w:t>
      </w:r>
      <w:r w:rsidR="00EE6A2C" w:rsidRPr="00325A16">
        <w:t>an</w:t>
      </w:r>
      <w:r w:rsidR="00C0003D" w:rsidRPr="00325A16">
        <w:t xml:space="preserve"> ‘</w:t>
      </w:r>
      <w:r w:rsidR="0077663A" w:rsidRPr="00325A16">
        <w:t>affirmative</w:t>
      </w:r>
      <w:r w:rsidR="00C0003D" w:rsidRPr="00325A16">
        <w:t xml:space="preserve"> or transformative vision of woman’ (Braidott</w:t>
      </w:r>
      <w:r w:rsidR="0077663A" w:rsidRPr="00325A16">
        <w:t>i</w:t>
      </w:r>
      <w:r w:rsidR="00C0003D" w:rsidRPr="00325A16">
        <w:t xml:space="preserve">, 2011: 30). </w:t>
      </w:r>
      <w:r>
        <w:t>A p</w:t>
      </w:r>
      <w:r w:rsidR="0077663A" w:rsidRPr="00636ED8">
        <w:t>osthuman feminist pedagogy acknowledges feminist histories and politics of location</w:t>
      </w:r>
      <w:r>
        <w:t>,</w:t>
      </w:r>
      <w:r w:rsidR="00325A16" w:rsidRPr="00636ED8">
        <w:t xml:space="preserve"> </w:t>
      </w:r>
      <w:r w:rsidR="0077663A" w:rsidRPr="00636ED8">
        <w:t>pay</w:t>
      </w:r>
      <w:r>
        <w:t>ing</w:t>
      </w:r>
      <w:r w:rsidR="0077663A" w:rsidRPr="00636ED8">
        <w:t xml:space="preserve"> attention</w:t>
      </w:r>
      <w:r w:rsidR="00654DEA">
        <w:t xml:space="preserve"> to</w:t>
      </w:r>
      <w:r w:rsidR="0077663A" w:rsidRPr="00636ED8">
        <w:t xml:space="preserve"> </w:t>
      </w:r>
      <w:r w:rsidR="00E30400" w:rsidRPr="00636ED8">
        <w:t xml:space="preserve">situatedness and power fluctuations </w:t>
      </w:r>
      <w:r>
        <w:t>within and through</w:t>
      </w:r>
      <w:r w:rsidR="002C5175">
        <w:t xml:space="preserve"> </w:t>
      </w:r>
      <w:r w:rsidR="00E30400" w:rsidRPr="00636ED8">
        <w:t>assemblages</w:t>
      </w:r>
      <w:r w:rsidR="00C37446" w:rsidRPr="00636ED8">
        <w:t>.</w:t>
      </w:r>
      <w:r w:rsidR="00C37446">
        <w:t xml:space="preserve"> T</w:t>
      </w:r>
      <w:r w:rsidR="00E30400">
        <w:t xml:space="preserve">hese connections </w:t>
      </w:r>
      <w:r w:rsidR="0091396C">
        <w:t>produce</w:t>
      </w:r>
      <w:r w:rsidR="00E30400">
        <w:t xml:space="preserve"> new ways to reimage gendered pedagogical interactions</w:t>
      </w:r>
      <w:r w:rsidR="0091396C">
        <w:t>. Furthermore, th</w:t>
      </w:r>
      <w:r w:rsidR="00405ADD">
        <w:t>e</w:t>
      </w:r>
      <w:r w:rsidR="0091396C">
        <w:t>s</w:t>
      </w:r>
      <w:r w:rsidR="00405ADD">
        <w:t>e</w:t>
      </w:r>
      <w:r w:rsidR="0091396C">
        <w:t xml:space="preserve"> </w:t>
      </w:r>
      <w:r w:rsidR="00E30400">
        <w:t xml:space="preserve">transformations can ‘empower creative </w:t>
      </w:r>
      <w:r w:rsidR="00E30400" w:rsidRPr="00E30400">
        <w:rPr>
          <w:i/>
        </w:rPr>
        <w:t>[gendered]</w:t>
      </w:r>
      <w:r w:rsidR="00E30400">
        <w:t xml:space="preserve"> alternatives’ (Braidotti, 2011: 33)</w:t>
      </w:r>
      <w:r w:rsidR="00C37446">
        <w:t xml:space="preserve"> where flows push gendered </w:t>
      </w:r>
      <w:r w:rsidR="00325A16">
        <w:t>bodies</w:t>
      </w:r>
      <w:r w:rsidR="00C37446">
        <w:t xml:space="preserve"> to the limits</w:t>
      </w:r>
      <w:r w:rsidR="009442E7">
        <w:t xml:space="preserve">, blurring physical boundaries </w:t>
      </w:r>
      <w:r w:rsidR="00881FEE">
        <w:t>during</w:t>
      </w:r>
      <w:r w:rsidR="00C37446">
        <w:t xml:space="preserve"> constant encounters with</w:t>
      </w:r>
      <w:r w:rsidR="00B15960">
        <w:t xml:space="preserve"> </w:t>
      </w:r>
      <w:r w:rsidR="00FD1CA9">
        <w:t>bodies. Methodologically the nomadic subject is part of the challenge to essentialism and othering</w:t>
      </w:r>
      <w:r w:rsidR="003F2579">
        <w:t xml:space="preserve"> </w:t>
      </w:r>
      <w:r w:rsidR="00FD1CA9">
        <w:t>which undoes ‘the dominant model of subjectivity’ (Braidotti, 2011: 34) displacing it with an emergent process. Ethically this displacement is neither linear o</w:t>
      </w:r>
      <w:r w:rsidR="00405ADD">
        <w:t xml:space="preserve">r </w:t>
      </w:r>
      <w:r w:rsidR="00FD1CA9">
        <w:t xml:space="preserve">sequential but a transformative flow as assemblages provide new potentials for co-related bodies. </w:t>
      </w:r>
      <w:r w:rsidR="00165826">
        <w:t>In this chapter t</w:t>
      </w:r>
      <w:r w:rsidR="00FD1CA9">
        <w:t xml:space="preserve">he concept of the nomadic subject is activated </w:t>
      </w:r>
      <w:r w:rsidR="007D1143">
        <w:t xml:space="preserve">in </w:t>
      </w:r>
      <w:r w:rsidR="00FD1CA9">
        <w:t>the vignettes below which explore gendered classroom relations.</w:t>
      </w:r>
    </w:p>
    <w:p w14:paraId="35F03825" w14:textId="513EDACB" w:rsidR="00E3493C" w:rsidRPr="00E3493C" w:rsidRDefault="00E3493C" w:rsidP="008B7000">
      <w:pPr>
        <w:pStyle w:val="Heading2"/>
      </w:pPr>
      <w:r>
        <w:t xml:space="preserve">Enacting a </w:t>
      </w:r>
      <w:r w:rsidR="002A3422">
        <w:t xml:space="preserve">posthuman </w:t>
      </w:r>
      <w:r>
        <w:t>feminist pedagogy</w:t>
      </w:r>
    </w:p>
    <w:p w14:paraId="5BA6B350" w14:textId="5F76A477" w:rsidR="00105BE2" w:rsidRDefault="0087483D" w:rsidP="008B7000">
      <w:r w:rsidRPr="00EE7D04">
        <w:t xml:space="preserve">The following vignettes present data from my doctoral inquiry into the ways in which ECEC </w:t>
      </w:r>
      <w:r w:rsidR="00664386">
        <w:t>practitioner</w:t>
      </w:r>
      <w:r w:rsidRPr="00EE7D04">
        <w:t xml:space="preserve">s </w:t>
      </w:r>
      <w:r w:rsidR="00E52051">
        <w:t xml:space="preserve">and children </w:t>
      </w:r>
      <w:r w:rsidRPr="00EE7D04">
        <w:t>interact with the non-human environment</w:t>
      </w:r>
      <w:r w:rsidR="00C05D79">
        <w:t>,</w:t>
      </w:r>
      <w:r w:rsidRPr="00EE7D04">
        <w:t xml:space="preserve"> and how their gendered subjectivities are distributed across human and non-human productions and relations (Fairchild, 2017).</w:t>
      </w:r>
      <w:r w:rsidR="00077539">
        <w:t xml:space="preserve"> </w:t>
      </w:r>
    </w:p>
    <w:p w14:paraId="3BA04EF3" w14:textId="77777777" w:rsidR="00105BE2" w:rsidRPr="008B7000" w:rsidRDefault="007E7CB0" w:rsidP="008B7000">
      <w:pPr>
        <w:pStyle w:val="Heading3"/>
      </w:pPr>
      <w:r w:rsidRPr="008B7000">
        <w:t xml:space="preserve">Vignette 1 – Rose </w:t>
      </w:r>
    </w:p>
    <w:p w14:paraId="1001830B" w14:textId="2C4FD29A" w:rsidR="0087483D" w:rsidRDefault="006B621A" w:rsidP="008B7000">
      <w:r>
        <w:t>T</w:t>
      </w:r>
      <w:r w:rsidR="00077539">
        <w:t>he first vignette</w:t>
      </w:r>
      <w:r>
        <w:t xml:space="preserve"> occurs in a preschool which is open to children between the age ranges of two and a half and five years </w:t>
      </w:r>
      <w:r w:rsidR="00672A4A">
        <w:t>old</w:t>
      </w:r>
      <w:r>
        <w:t>. In this excerpt</w:t>
      </w:r>
      <w:r w:rsidR="00077539">
        <w:t xml:space="preserve"> one of the </w:t>
      </w:r>
      <w:r w:rsidR="00664386">
        <w:t>practitioners</w:t>
      </w:r>
      <w:r w:rsidR="00077539">
        <w:t xml:space="preserve"> (Rose) is sitting at the table with a </w:t>
      </w:r>
      <w:r w:rsidR="00EF2E31">
        <w:t>girl and a boy who are playing with paper and hair accessories:</w:t>
      </w:r>
    </w:p>
    <w:p w14:paraId="250CEA68" w14:textId="3FECEA7A" w:rsidR="005A455A" w:rsidRDefault="00A87EBA" w:rsidP="00F22936">
      <w:pPr>
        <w:ind w:left="720"/>
      </w:pPr>
      <w:r>
        <w:t xml:space="preserve">Rose is sitting at a table </w:t>
      </w:r>
      <w:r w:rsidR="00EF2E31" w:rsidRPr="00EF2E31">
        <w:t xml:space="preserve">with a girl </w:t>
      </w:r>
      <w:r>
        <w:t>who</w:t>
      </w:r>
      <w:r w:rsidR="00EF2E31" w:rsidRPr="00EF2E31">
        <w:t xml:space="preserve"> has some light purple paper and</w:t>
      </w:r>
      <w:r w:rsidR="005A455A">
        <w:t xml:space="preserve"> pink and purple</w:t>
      </w:r>
      <w:r w:rsidR="00EF2E31" w:rsidRPr="00EF2E31">
        <w:t xml:space="preserve"> hair clips</w:t>
      </w:r>
      <w:r>
        <w:t>/</w:t>
      </w:r>
      <w:r w:rsidR="005A455A">
        <w:t xml:space="preserve">hair bands and </w:t>
      </w:r>
      <w:r>
        <w:t>accessories</w:t>
      </w:r>
      <w:r w:rsidR="00EF2E31" w:rsidRPr="00EF2E31">
        <w:t>. The girl</w:t>
      </w:r>
      <w:r>
        <w:t xml:space="preserve"> is</w:t>
      </w:r>
      <w:r w:rsidR="00EF2E31" w:rsidRPr="00EF2E31">
        <w:t xml:space="preserve"> making a </w:t>
      </w:r>
      <w:r w:rsidR="00D654AB">
        <w:t>‘pass-the-</w:t>
      </w:r>
      <w:r w:rsidR="00EF2E31" w:rsidRPr="00EF2E31">
        <w:t>parcel</w:t>
      </w:r>
      <w:r w:rsidR="00D654AB">
        <w:t>’ for a role play game</w:t>
      </w:r>
      <w:r w:rsidR="00EF2E31" w:rsidRPr="00EF2E31">
        <w:t xml:space="preserve"> and places one of the hair clips between each layer. </w:t>
      </w:r>
      <w:r>
        <w:t>Rose and the girl work together to fold,</w:t>
      </w:r>
      <w:r w:rsidR="00EF2E31" w:rsidRPr="00EF2E31">
        <w:t xml:space="preserve"> stick and build up the layers. The girl </w:t>
      </w:r>
      <w:r w:rsidR="00EE6A2C">
        <w:t>tapes</w:t>
      </w:r>
      <w:r w:rsidR="00EF2E31" w:rsidRPr="00EF2E31">
        <w:t xml:space="preserve"> a hairband on the side as a decoration. She is intent at pulling and holding the tape and building up the relevant layers.</w:t>
      </w:r>
      <w:r>
        <w:t xml:space="preserve"> A boy sits down at the table and</w:t>
      </w:r>
      <w:r w:rsidR="00EF2E31" w:rsidRPr="00EF2E31">
        <w:t xml:space="preserve"> place</w:t>
      </w:r>
      <w:r w:rsidR="0057324E">
        <w:t>s</w:t>
      </w:r>
      <w:r w:rsidR="00EF2E31" w:rsidRPr="00EF2E31">
        <w:t xml:space="preserve"> one of the metal hair clips in his hair, there is a small mirror </w:t>
      </w:r>
      <w:r>
        <w:t>on the table and Rose</w:t>
      </w:r>
      <w:r w:rsidR="00EF2E31" w:rsidRPr="00EF2E31">
        <w:t xml:space="preserve"> places a clip in her hair and they </w:t>
      </w:r>
      <w:r>
        <w:t xml:space="preserve">(she and the boy) </w:t>
      </w:r>
      <w:r w:rsidR="00EF2E31" w:rsidRPr="00EF2E31">
        <w:t xml:space="preserve">take turns to look at their hair with the clips in. The boy uses </w:t>
      </w:r>
      <w:r w:rsidR="0057324E">
        <w:t>the</w:t>
      </w:r>
      <w:r w:rsidR="00EF2E31" w:rsidRPr="00EF2E31">
        <w:t xml:space="preserve"> mirror to add another </w:t>
      </w:r>
      <w:r w:rsidR="0057324E">
        <w:t>clip</w:t>
      </w:r>
      <w:r w:rsidR="00EF2E31" w:rsidRPr="00EF2E31">
        <w:t xml:space="preserve"> to the other side of his hair</w:t>
      </w:r>
      <w:r>
        <w:t xml:space="preserve"> and Rose </w:t>
      </w:r>
      <w:r w:rsidR="00EF2E31" w:rsidRPr="00EF2E31">
        <w:t>help</w:t>
      </w:r>
      <w:r>
        <w:t>s</w:t>
      </w:r>
      <w:r w:rsidR="00EF2E31" w:rsidRPr="00EF2E31">
        <w:t xml:space="preserve"> the boy </w:t>
      </w:r>
      <w:r>
        <w:t>to use</w:t>
      </w:r>
      <w:r w:rsidR="00EF2E31" w:rsidRPr="00EF2E31">
        <w:t xml:space="preserve"> further hair clips</w:t>
      </w:r>
      <w:r>
        <w:t>. Rose</w:t>
      </w:r>
      <w:r w:rsidR="00EF2E31" w:rsidRPr="00EF2E31">
        <w:t xml:space="preserve"> brings the tablet over to take a picture of </w:t>
      </w:r>
      <w:r w:rsidR="00EE6A2C">
        <w:t>him</w:t>
      </w:r>
      <w:r w:rsidR="00EF2E31" w:rsidRPr="00EF2E31">
        <w:t xml:space="preserve">, she then moves </w:t>
      </w:r>
      <w:r>
        <w:t>away…</w:t>
      </w:r>
      <w:r w:rsidR="00F65292" w:rsidRPr="00F65292">
        <w:t xml:space="preserve">the boy </w:t>
      </w:r>
      <w:r>
        <w:t>continues to</w:t>
      </w:r>
      <w:r w:rsidR="00F65292" w:rsidRPr="00F65292">
        <w:t xml:space="preserve"> us</w:t>
      </w:r>
      <w:r>
        <w:t>e</w:t>
      </w:r>
      <w:r w:rsidR="00F65292" w:rsidRPr="00F65292">
        <w:t xml:space="preserve"> </w:t>
      </w:r>
      <w:r w:rsidR="0057324E">
        <w:t xml:space="preserve">the </w:t>
      </w:r>
      <w:r w:rsidR="00F65292" w:rsidRPr="00F65292">
        <w:t>hair clips</w:t>
      </w:r>
      <w:r>
        <w:t xml:space="preserve"> and the mirror.</w:t>
      </w:r>
    </w:p>
    <w:p w14:paraId="7B894E1A" w14:textId="6DE42CA4" w:rsidR="00F65292" w:rsidRDefault="00DA4052" w:rsidP="008B7000">
      <w:r>
        <w:t xml:space="preserve">This excerpt notes the affective nature of the hair clips and accessories and how they are part of the gendering process where the respective table becomes a </w:t>
      </w:r>
      <w:r w:rsidR="00D654AB">
        <w:t xml:space="preserve">gendered </w:t>
      </w:r>
      <w:r>
        <w:t xml:space="preserve">site within the assemblage. </w:t>
      </w:r>
      <w:r w:rsidR="00FC58C7">
        <w:t>Mikuska (201</w:t>
      </w:r>
      <w:r w:rsidR="00CD219F">
        <w:t>8</w:t>
      </w:r>
      <w:r w:rsidR="00FC58C7">
        <w:t>) argue</w:t>
      </w:r>
      <w:r w:rsidR="00C35627">
        <w:t>s</w:t>
      </w:r>
      <w:r w:rsidR="00FC58C7">
        <w:t xml:space="preserve"> that affective embodied emotionality should be acknowledged otherwise the embodie</w:t>
      </w:r>
      <w:r w:rsidR="00D56F07">
        <w:t>d</w:t>
      </w:r>
      <w:r w:rsidR="00FC58C7">
        <w:t xml:space="preserve"> nature of human action can be lost. </w:t>
      </w:r>
      <w:r>
        <w:t xml:space="preserve">Rose is bound up in these affective </w:t>
      </w:r>
      <w:r w:rsidR="00FC58C7">
        <w:t xml:space="preserve">embodied </w:t>
      </w:r>
      <w:r>
        <w:t>responses as she supports the play of the girl and the boy who are both performing more feminised roles</w:t>
      </w:r>
      <w:r w:rsidR="00D654AB">
        <w:t xml:space="preserve"> (wrapping presents for role play and dressing hair).</w:t>
      </w:r>
      <w:r w:rsidR="00FC58C7">
        <w:t xml:space="preserve"> </w:t>
      </w:r>
      <w:r w:rsidR="007E7CB0">
        <w:t xml:space="preserve">In addition, </w:t>
      </w:r>
      <w:r w:rsidR="00D654AB">
        <w:t>MacNaughton (200</w:t>
      </w:r>
      <w:r w:rsidR="00815653">
        <w:t>6</w:t>
      </w:r>
      <w:r w:rsidR="00D654AB">
        <w:t xml:space="preserve">) has theorised how socio-cultural </w:t>
      </w:r>
      <w:r w:rsidR="00B60D14">
        <w:t xml:space="preserve">discursive </w:t>
      </w:r>
      <w:r w:rsidR="00D654AB">
        <w:t>constructions of gender can occur with objects</w:t>
      </w:r>
      <w:r w:rsidR="003E5FF7">
        <w:t>.</w:t>
      </w:r>
      <w:r w:rsidR="00D654AB">
        <w:t xml:space="preserve"> In this ex</w:t>
      </w:r>
      <w:r w:rsidR="00485566">
        <w:t>c</w:t>
      </w:r>
      <w:r w:rsidR="00D654AB">
        <w:t>er</w:t>
      </w:r>
      <w:r w:rsidR="00485566">
        <w:t>p</w:t>
      </w:r>
      <w:r w:rsidR="00D654AB">
        <w:t xml:space="preserve">t the </w:t>
      </w:r>
      <w:r w:rsidR="00B60D14">
        <w:t xml:space="preserve">material </w:t>
      </w:r>
      <w:r w:rsidR="00D654AB">
        <w:t>production of gendered subjectivities is focussed on non-human objects (table, hair clips and accessories</w:t>
      </w:r>
      <w:r w:rsidR="009F5A70">
        <w:t>,</w:t>
      </w:r>
      <w:r w:rsidR="00D654AB">
        <w:t xml:space="preserve"> and a mirror) and human (Rose, a boy</w:t>
      </w:r>
      <w:r w:rsidR="009F5A70">
        <w:t>,</w:t>
      </w:r>
      <w:r w:rsidR="00D654AB">
        <w:t xml:space="preserve"> and a girl) relations</w:t>
      </w:r>
      <w:r w:rsidR="00672A4A">
        <w:t xml:space="preserve"> as gender circulates through and across bodies</w:t>
      </w:r>
      <w:r w:rsidR="00D654AB">
        <w:t xml:space="preserve">. Lyttleton-Smith explores how block play can provide ‘liminal space’ where ‘continuous (re)configurations of gendering relations of power that affect…boy-bodies and girl-bodies </w:t>
      </w:r>
      <w:r w:rsidR="00785C55">
        <w:t>entangled</w:t>
      </w:r>
      <w:r w:rsidR="00D654AB">
        <w:t xml:space="preserve"> within’ (2017: 9)</w:t>
      </w:r>
      <w:r w:rsidR="00785C55">
        <w:t>.</w:t>
      </w:r>
      <w:r w:rsidR="00D654AB">
        <w:t xml:space="preserve"> </w:t>
      </w:r>
      <w:r w:rsidR="000064C5">
        <w:t>These similar relations are present in the above ex</w:t>
      </w:r>
      <w:r w:rsidR="00F961E8">
        <w:t>cerpt</w:t>
      </w:r>
      <w:r w:rsidR="000064C5">
        <w:t xml:space="preserve"> as the boy uses hair clips and a mirror</w:t>
      </w:r>
      <w:r w:rsidR="00CD219F">
        <w:t>.</w:t>
      </w:r>
      <w:r w:rsidR="000064C5">
        <w:t xml:space="preserve"> </w:t>
      </w:r>
      <w:r w:rsidR="00CD219F">
        <w:t>T</w:t>
      </w:r>
      <w:r w:rsidR="00A85334">
        <w:t xml:space="preserve">he consequence of these </w:t>
      </w:r>
      <w:r w:rsidR="00200100" w:rsidRPr="00200100">
        <w:t>action</w:t>
      </w:r>
      <w:r w:rsidR="00A85334">
        <w:t>s</w:t>
      </w:r>
      <w:r w:rsidR="00200100" w:rsidRPr="00200100">
        <w:t xml:space="preserve"> </w:t>
      </w:r>
      <w:r w:rsidR="003A2D7F">
        <w:t xml:space="preserve">could </w:t>
      </w:r>
      <w:r w:rsidR="00A85334">
        <w:t>reveal a</w:t>
      </w:r>
      <w:r w:rsidR="00200100" w:rsidRPr="00200100">
        <w:t xml:space="preserve"> blurring of the boundaries of the </w:t>
      </w:r>
      <w:r w:rsidR="00A85334" w:rsidRPr="00200100">
        <w:t>heterosexual</w:t>
      </w:r>
      <w:r w:rsidR="00200100" w:rsidRPr="00200100">
        <w:t xml:space="preserve"> matrix </w:t>
      </w:r>
      <w:r w:rsidR="009A7C5D">
        <w:t xml:space="preserve">(Butler, 1990) </w:t>
      </w:r>
      <w:r w:rsidR="00D91F4C">
        <w:t xml:space="preserve">between normative masculine and feminine understandings of dressing hair.  </w:t>
      </w:r>
      <w:r w:rsidR="000064C5">
        <w:t xml:space="preserve"> </w:t>
      </w:r>
    </w:p>
    <w:p w14:paraId="7FE21589" w14:textId="77777777" w:rsidR="00F35864" w:rsidRPr="00F35864" w:rsidRDefault="00F35864" w:rsidP="00C95BC5">
      <w:pPr>
        <w:pStyle w:val="Heading3"/>
      </w:pPr>
      <w:r>
        <w:tab/>
      </w:r>
      <w:r w:rsidRPr="00F35864">
        <w:t>Vignette 2 - Hannah</w:t>
      </w:r>
    </w:p>
    <w:p w14:paraId="1F612B99" w14:textId="3F1D4E98" w:rsidR="00F67CD5" w:rsidRDefault="006B621A" w:rsidP="008B7000">
      <w:r>
        <w:t>The second vignette is based in a reception classroom in an all-girls private school, there were six girls in the class with an age range between four and five years old.</w:t>
      </w:r>
      <w:r w:rsidR="003A2D7F">
        <w:t xml:space="preserve"> </w:t>
      </w:r>
      <w:r>
        <w:t xml:space="preserve">On my second visit to the school Hannah </w:t>
      </w:r>
      <w:r w:rsidR="003A2D7F">
        <w:t xml:space="preserve">(the </w:t>
      </w:r>
      <w:r w:rsidR="00664386">
        <w:t>practitioner</w:t>
      </w:r>
      <w:r w:rsidR="003A2D7F">
        <w:t xml:space="preserve">) </w:t>
      </w:r>
      <w:r>
        <w:t xml:space="preserve">had staged a </w:t>
      </w:r>
      <w:r w:rsidR="00CC2E65">
        <w:t>hairdresser’s</w:t>
      </w:r>
      <w:r>
        <w:t xml:space="preserve"> salon</w:t>
      </w:r>
      <w:r w:rsidR="002508CA">
        <w:t>.</w:t>
      </w:r>
      <w:r>
        <w:t xml:space="preserve"> </w:t>
      </w:r>
      <w:r w:rsidR="002508CA">
        <w:t>A</w:t>
      </w:r>
      <w:r>
        <w:t>n area of</w:t>
      </w:r>
      <w:r w:rsidR="00F67CD5" w:rsidRPr="00F67CD5">
        <w:t xml:space="preserve"> the classroom had been set up as a salon with real resources such as towels, hairdryer, a piece of shower hose with an attaching shower head, hairbrushes</w:t>
      </w:r>
      <w:r w:rsidR="002508CA">
        <w:t>,</w:t>
      </w:r>
      <w:r w:rsidR="00F67CD5" w:rsidRPr="00F67CD5">
        <w:t xml:space="preserve"> and accessories</w:t>
      </w:r>
      <w:r w:rsidR="00051CD3">
        <w:t>:</w:t>
      </w:r>
      <w:r w:rsidR="00F67CD5" w:rsidRPr="00F67CD5">
        <w:t xml:space="preserve"> </w:t>
      </w:r>
    </w:p>
    <w:p w14:paraId="6DD245C0" w14:textId="7815714D" w:rsidR="006B621A" w:rsidRDefault="00672A4A" w:rsidP="0077476F">
      <w:pPr>
        <w:ind w:left="720"/>
      </w:pPr>
      <w:r>
        <w:t>Hannah</w:t>
      </w:r>
      <w:r w:rsidR="006B621A" w:rsidRPr="006B621A">
        <w:t xml:space="preserve"> sits on the chair</w:t>
      </w:r>
      <w:r>
        <w:t xml:space="preserve"> </w:t>
      </w:r>
      <w:r w:rsidR="006B621A" w:rsidRPr="006B621A">
        <w:t xml:space="preserve">and the girls put a towel around her neck and start to brush her hair. There are </w:t>
      </w:r>
      <w:r>
        <w:t>three</w:t>
      </w:r>
      <w:r w:rsidR="006B621A" w:rsidRPr="006B621A">
        <w:t xml:space="preserve"> girls attending to her and putting hair bands in her hair. </w:t>
      </w:r>
      <w:r>
        <w:t>One girl discusses money with Hannah</w:t>
      </w:r>
      <w:r w:rsidR="006B621A" w:rsidRPr="006B621A">
        <w:t xml:space="preserve"> ‘If I have 5 coins what is one more than 5?’ they count the coins together to get the answer. </w:t>
      </w:r>
      <w:r>
        <w:t>Hannah</w:t>
      </w:r>
      <w:r w:rsidR="006B621A" w:rsidRPr="006B621A">
        <w:t xml:space="preserve"> talks to the other three girls about only using small amounts of water</w:t>
      </w:r>
      <w:r w:rsidR="0091708F">
        <w:t xml:space="preserve">. </w:t>
      </w:r>
      <w:r w:rsidR="006B621A" w:rsidRPr="006B621A">
        <w:t xml:space="preserve">One girl had used the sponge </w:t>
      </w:r>
      <w:r>
        <w:t xml:space="preserve">on Hannah’s hair </w:t>
      </w:r>
      <w:r w:rsidR="006B621A" w:rsidRPr="006B621A">
        <w:t xml:space="preserve">without </w:t>
      </w:r>
      <w:r w:rsidR="006B621A" w:rsidRPr="009F4968">
        <w:t>wringing</w:t>
      </w:r>
      <w:r w:rsidR="006B621A" w:rsidRPr="006B621A">
        <w:t xml:space="preserve"> it out</w:t>
      </w:r>
      <w:r>
        <w:t>, Hannah</w:t>
      </w:r>
      <w:r w:rsidR="006B621A" w:rsidRPr="006B621A">
        <w:t xml:space="preserve"> asked her to wring it out before she used i</w:t>
      </w:r>
      <w:r>
        <w:t>t again</w:t>
      </w:r>
      <w:r w:rsidR="006B621A" w:rsidRPr="006B621A">
        <w:t xml:space="preserve">. The </w:t>
      </w:r>
      <w:r>
        <w:t>two</w:t>
      </w:r>
      <w:r w:rsidR="006B621A" w:rsidRPr="006B621A">
        <w:t xml:space="preserve"> girls continued to put parts of </w:t>
      </w:r>
      <w:r>
        <w:t>Hannah</w:t>
      </w:r>
      <w:r w:rsidR="006B621A" w:rsidRPr="006B621A">
        <w:t xml:space="preserve">’s hair into ponytails and </w:t>
      </w:r>
      <w:r>
        <w:t xml:space="preserve">one </w:t>
      </w:r>
      <w:r w:rsidR="006B621A" w:rsidRPr="006B621A">
        <w:t>girl is working with the money</w:t>
      </w:r>
      <w:r w:rsidR="00173C74">
        <w:t>.</w:t>
      </w:r>
      <w:r w:rsidR="006B621A" w:rsidRPr="006B621A">
        <w:t xml:space="preserve"> </w:t>
      </w:r>
      <w:r>
        <w:t xml:space="preserve">Hannah </w:t>
      </w:r>
      <w:r w:rsidR="0095641B">
        <w:t>asks,</w:t>
      </w:r>
      <w:r w:rsidR="006B621A" w:rsidRPr="006B621A">
        <w:t xml:space="preserve"> ‘If I have 6 coins and take one away </w:t>
      </w:r>
      <w:r w:rsidR="00B662E0">
        <w:t>h</w:t>
      </w:r>
      <w:r w:rsidR="006B621A" w:rsidRPr="006B621A">
        <w:t>ow many are left?’ again they discuss this</w:t>
      </w:r>
      <w:r>
        <w:t>.</w:t>
      </w:r>
    </w:p>
    <w:p w14:paraId="36CAC74B" w14:textId="682116B7" w:rsidR="000F3BE3" w:rsidRPr="000F3BE3" w:rsidRDefault="000F3BE3" w:rsidP="0077476F">
      <w:pPr>
        <w:ind w:left="720"/>
      </w:pPr>
      <w:r w:rsidRPr="000F3BE3">
        <w:t>In the salon</w:t>
      </w:r>
      <w:r w:rsidR="0095641B">
        <w:t xml:space="preserve"> one</w:t>
      </w:r>
      <w:r w:rsidRPr="000F3BE3">
        <w:t xml:space="preserve"> girl has the clipboard and is writing appointments. </w:t>
      </w:r>
      <w:r w:rsidR="0095641B">
        <w:t>Hannah</w:t>
      </w:r>
      <w:r w:rsidRPr="000F3BE3">
        <w:t xml:space="preserve"> is reading a magazine with </w:t>
      </w:r>
      <w:r w:rsidR="0095641B">
        <w:t xml:space="preserve">another </w:t>
      </w:r>
      <w:r w:rsidRPr="000F3BE3">
        <w:t>girl brushing her hair. In the magazine there is a photo of the Eiffel Tower</w:t>
      </w:r>
      <w:r w:rsidR="0095641B">
        <w:t>,</w:t>
      </w:r>
      <w:r w:rsidRPr="000F3BE3">
        <w:t xml:space="preserve"> </w:t>
      </w:r>
      <w:r w:rsidR="0095641B">
        <w:t>t</w:t>
      </w:r>
      <w:r w:rsidRPr="000F3BE3">
        <w:t xml:space="preserve">hey talk about going on holidays and </w:t>
      </w:r>
      <w:r w:rsidR="0095641B">
        <w:t>Hannah</w:t>
      </w:r>
      <w:r w:rsidRPr="000F3BE3">
        <w:t xml:space="preserve"> mentions Paris</w:t>
      </w:r>
      <w:r w:rsidR="00173C74">
        <w:t>.</w:t>
      </w:r>
      <w:r w:rsidRPr="000F3BE3">
        <w:t xml:space="preserve"> ‘Can you remember your French – you have been learning it for 2 years!</w:t>
      </w:r>
      <w:r w:rsidR="0095641B">
        <w:t xml:space="preserve"> </w:t>
      </w:r>
      <w:r w:rsidRPr="000F3BE3">
        <w:t xml:space="preserve">In French how do you say my hair and eyes are brown? </w:t>
      </w:r>
      <w:r w:rsidR="00DA7BB7">
        <w:t>(</w:t>
      </w:r>
      <w:r w:rsidRPr="00501C3D">
        <w:rPr>
          <w:i/>
        </w:rPr>
        <w:t xml:space="preserve">Mes cheveux et </w:t>
      </w:r>
      <w:r w:rsidR="009F4968">
        <w:rPr>
          <w:i/>
        </w:rPr>
        <w:t>m</w:t>
      </w:r>
      <w:r w:rsidRPr="00501C3D">
        <w:rPr>
          <w:i/>
        </w:rPr>
        <w:t>es yeux sont brun</w:t>
      </w:r>
      <w:r w:rsidR="009F4968">
        <w:rPr>
          <w:i/>
        </w:rPr>
        <w:t>s</w:t>
      </w:r>
      <w:r w:rsidRPr="00501C3D">
        <w:rPr>
          <w:i/>
        </w:rPr>
        <w:t>!</w:t>
      </w:r>
      <w:r w:rsidR="00DA7BB7">
        <w:t>)</w:t>
      </w:r>
      <w:r w:rsidRPr="000F3BE3">
        <w:t>’</w:t>
      </w:r>
      <w:r w:rsidR="00173C74">
        <w:t>,</w:t>
      </w:r>
      <w:r w:rsidRPr="000F3BE3">
        <w:t xml:space="preserve"> </w:t>
      </w:r>
      <w:r w:rsidR="0095641B">
        <w:t>one of the g</w:t>
      </w:r>
      <w:r w:rsidRPr="000F3BE3">
        <w:t>irl</w:t>
      </w:r>
      <w:r w:rsidR="0095641B">
        <w:t>s</w:t>
      </w:r>
      <w:r w:rsidRPr="000F3BE3">
        <w:t xml:space="preserve"> said to </w:t>
      </w:r>
      <w:r w:rsidR="0095641B">
        <w:t xml:space="preserve">Hannah </w:t>
      </w:r>
      <w:r w:rsidRPr="000F3BE3">
        <w:t>‘Oh you look fabulous!’</w:t>
      </w:r>
    </w:p>
    <w:p w14:paraId="1C4C5B7E" w14:textId="77777777" w:rsidR="000F3BE3" w:rsidRPr="000F3BE3" w:rsidRDefault="0095641B" w:rsidP="0077476F">
      <w:pPr>
        <w:ind w:left="720"/>
      </w:pPr>
      <w:r>
        <w:t>Two g</w:t>
      </w:r>
      <w:r w:rsidR="000F3BE3" w:rsidRPr="000F3BE3">
        <w:t xml:space="preserve">irls bring baby dolls into to the salon, </w:t>
      </w:r>
      <w:r>
        <w:t xml:space="preserve">the </w:t>
      </w:r>
      <w:r w:rsidR="000F3BE3" w:rsidRPr="000F3BE3">
        <w:t xml:space="preserve">girl </w:t>
      </w:r>
      <w:r>
        <w:t xml:space="preserve">with the clipboard </w:t>
      </w:r>
      <w:r w:rsidR="00BB675A">
        <w:t>says,</w:t>
      </w:r>
      <w:r w:rsidR="000F3BE3" w:rsidRPr="000F3BE3">
        <w:t xml:space="preserve"> ‘No babies in the hairdressers today, we only have space for one baby!’ As </w:t>
      </w:r>
      <w:r>
        <w:t>Hannah</w:t>
      </w:r>
      <w:r w:rsidR="000F3BE3" w:rsidRPr="000F3BE3">
        <w:t xml:space="preserve"> takes the hair clips/decorations out of her hair </w:t>
      </w:r>
      <w:r>
        <w:t xml:space="preserve">the two </w:t>
      </w:r>
      <w:r w:rsidR="000F3BE3" w:rsidRPr="000F3BE3">
        <w:t>girl</w:t>
      </w:r>
      <w:r>
        <w:t>s</w:t>
      </w:r>
      <w:r w:rsidR="000F3BE3" w:rsidRPr="000F3BE3">
        <w:t xml:space="preserve"> play with babies in the ‘</w:t>
      </w:r>
      <w:r w:rsidR="000F3BE3" w:rsidRPr="00501C3D">
        <w:rPr>
          <w:i/>
        </w:rPr>
        <w:t>crèche’</w:t>
      </w:r>
      <w:r w:rsidR="000F3BE3" w:rsidRPr="000F3BE3">
        <w:t xml:space="preserve"> part of the salon. </w:t>
      </w:r>
    </w:p>
    <w:p w14:paraId="385EC30C" w14:textId="20C8FF2F" w:rsidR="003E034F" w:rsidRDefault="00980679" w:rsidP="008B7000">
      <w:r>
        <w:t xml:space="preserve">From the second excerpt it would be easy to suggest the girls and Hannah are playing out heteronormative assumptions of femininity. The role </w:t>
      </w:r>
      <w:r w:rsidR="009A1A12">
        <w:t>plays</w:t>
      </w:r>
      <w:r>
        <w:t xml:space="preserve"> with hairdressers and babies replicating </w:t>
      </w:r>
      <w:r w:rsidR="00810CE5">
        <w:t>the multiple classed and gendered encounters for working</w:t>
      </w:r>
      <w:r w:rsidR="00CD219F">
        <w:t>-</w:t>
      </w:r>
      <w:r w:rsidR="00810CE5">
        <w:t>class women</w:t>
      </w:r>
      <w:r w:rsidR="00EE6A2C">
        <w:t xml:space="preserve"> as employees</w:t>
      </w:r>
      <w:r w:rsidR="00810CE5">
        <w:t xml:space="preserve"> and middle</w:t>
      </w:r>
      <w:r w:rsidR="00CD219F">
        <w:t>-</w:t>
      </w:r>
      <w:r w:rsidR="00810CE5">
        <w:t>class women as customers</w:t>
      </w:r>
      <w:r w:rsidR="00EE6A2C">
        <w:t xml:space="preserve"> </w:t>
      </w:r>
      <w:r w:rsidR="00EE6A2C" w:rsidRPr="00EE6A2C">
        <w:t>(Skeggs, 1997)</w:t>
      </w:r>
      <w:r w:rsidR="00810CE5">
        <w:t xml:space="preserve">. </w:t>
      </w:r>
      <w:r w:rsidR="00EF5B94">
        <w:t xml:space="preserve">Interestingly this is juxtaposed by the middle-class expectations of the career paths for alumni of the private school which split between wives/mothers and </w:t>
      </w:r>
      <w:r w:rsidR="00F9717E">
        <w:t>career-oriented</w:t>
      </w:r>
      <w:r w:rsidR="00EF5B94">
        <w:t xml:space="preserve"> women. </w:t>
      </w:r>
      <w:r w:rsidR="00810CE5">
        <w:t xml:space="preserve">These discourses have also been played out in ECEC practice where hairdressers salons become the focus for heteronormative </w:t>
      </w:r>
      <w:r w:rsidR="00810CE5" w:rsidRPr="00351429">
        <w:t>play (</w:t>
      </w:r>
      <w:bookmarkStart w:id="1" w:name="_Hlk500235699"/>
      <w:r w:rsidR="00810CE5" w:rsidRPr="00351429">
        <w:t>Hyvönen, 2008</w:t>
      </w:r>
      <w:bookmarkEnd w:id="1"/>
      <w:r w:rsidR="00810CE5" w:rsidRPr="00351429">
        <w:t>) which</w:t>
      </w:r>
      <w:r w:rsidR="00810CE5">
        <w:t xml:space="preserve"> can be reinscribed by practitioner’s perceptions of</w:t>
      </w:r>
      <w:r w:rsidR="009C1826">
        <w:t>,</w:t>
      </w:r>
      <w:r w:rsidR="00810CE5">
        <w:t xml:space="preserve"> and positioning towards</w:t>
      </w:r>
      <w:r w:rsidR="009853CA">
        <w:t>,</w:t>
      </w:r>
      <w:r w:rsidR="00810CE5">
        <w:t xml:space="preserve"> </w:t>
      </w:r>
      <w:r w:rsidR="00173C74">
        <w:t xml:space="preserve">normative </w:t>
      </w:r>
      <w:r w:rsidR="00810CE5">
        <w:t>gendered play (Chapman, 2016)</w:t>
      </w:r>
      <w:r w:rsidR="009C1826">
        <w:t>.</w:t>
      </w:r>
      <w:r w:rsidR="003E034F">
        <w:t xml:space="preserve"> </w:t>
      </w:r>
      <w:r w:rsidR="00325A16">
        <w:t xml:space="preserve">This excerpt acknowledges some of the challenges of planned purposeful play (Wood, 2013). It could be an example of the way in which child-centred pedagogy </w:t>
      </w:r>
      <w:r w:rsidR="001769D6">
        <w:t xml:space="preserve">becomes </w:t>
      </w:r>
      <w:r w:rsidR="00325A16" w:rsidRPr="00325A16">
        <w:t xml:space="preserve">a means by which female ECEC </w:t>
      </w:r>
      <w:r w:rsidR="00664386">
        <w:t>practitioner</w:t>
      </w:r>
      <w:r w:rsidR="00325A16" w:rsidRPr="00325A16">
        <w:t>s reproduce and enact expected gendered subjectivities in classrooms (Canella, 1997)</w:t>
      </w:r>
      <w:r w:rsidR="00173C74">
        <w:t>,</w:t>
      </w:r>
      <w:r w:rsidR="0021453D">
        <w:t xml:space="preserve"> which are also manifest</w:t>
      </w:r>
      <w:r w:rsidR="003A2D7F">
        <w:t>ed</w:t>
      </w:r>
      <w:r w:rsidR="0021453D">
        <w:t xml:space="preserve"> as the school is single-sex</w:t>
      </w:r>
      <w:r w:rsidR="00325A16" w:rsidRPr="00325A16">
        <w:t>.</w:t>
      </w:r>
      <w:r w:rsidR="009C1826">
        <w:t xml:space="preserve"> </w:t>
      </w:r>
      <w:r w:rsidR="003A2D7F">
        <w:t xml:space="preserve">A </w:t>
      </w:r>
      <w:r w:rsidR="00173C74">
        <w:t xml:space="preserve">potential </w:t>
      </w:r>
      <w:r w:rsidR="003A2D7F">
        <w:t>disruption to these expected gendered subjectivities could link to policy drivers to employ more male practitioners</w:t>
      </w:r>
      <w:r w:rsidR="00E37346">
        <w:t xml:space="preserve"> in ECEC settings and schools</w:t>
      </w:r>
      <w:r w:rsidR="003A2D7F">
        <w:t xml:space="preserve">, however caution should be applied to this assertion </w:t>
      </w:r>
      <w:r w:rsidR="00CD219F">
        <w:t>as it</w:t>
      </w:r>
      <w:r w:rsidR="003A2D7F">
        <w:t xml:space="preserve"> could </w:t>
      </w:r>
      <w:r w:rsidR="00CD219F">
        <w:t>also</w:t>
      </w:r>
      <w:r w:rsidR="003A2D7F">
        <w:t xml:space="preserve"> reinforce </w:t>
      </w:r>
      <w:r w:rsidR="00CD219F">
        <w:t xml:space="preserve">normative </w:t>
      </w:r>
      <w:r w:rsidR="003A2D7F">
        <w:t xml:space="preserve">gender </w:t>
      </w:r>
      <w:r w:rsidR="00CD219F">
        <w:t>roles</w:t>
      </w:r>
      <w:r w:rsidR="0079206B">
        <w:t xml:space="preserve"> (</w:t>
      </w:r>
      <w:r w:rsidR="0079206B" w:rsidRPr="0079206B">
        <w:t>Carrington and Skelton, 2003</w:t>
      </w:r>
      <w:r w:rsidR="0079206B">
        <w:t>)</w:t>
      </w:r>
      <w:r w:rsidR="003A2D7F">
        <w:t>.</w:t>
      </w:r>
    </w:p>
    <w:p w14:paraId="4E32C430" w14:textId="08DD2D54" w:rsidR="00D00801" w:rsidRDefault="00FD7321" w:rsidP="008B7000">
      <w:r>
        <w:t>W</w:t>
      </w:r>
      <w:r w:rsidR="00D47F43">
        <w:t xml:space="preserve">hen engaging with posthuman feminist pedagogy </w:t>
      </w:r>
      <w:r w:rsidR="009C1826">
        <w:t>it is important</w:t>
      </w:r>
      <w:r w:rsidR="000C01B0">
        <w:t xml:space="preserve"> to</w:t>
      </w:r>
      <w:r w:rsidR="009C1826">
        <w:t xml:space="preserve"> </w:t>
      </w:r>
      <w:r w:rsidR="00D47F43">
        <w:t>move beyond the psychological and essentialist views of children’s gender development</w:t>
      </w:r>
      <w:r w:rsidR="00102C67">
        <w:t xml:space="preserve">, </w:t>
      </w:r>
      <w:r w:rsidR="00D47F43">
        <w:t xml:space="preserve">and </w:t>
      </w:r>
      <w:r w:rsidR="009C1826">
        <w:t xml:space="preserve">to </w:t>
      </w:r>
      <w:r w:rsidR="00D47F43">
        <w:t>employ</w:t>
      </w:r>
      <w:r w:rsidR="009C1826">
        <w:t xml:space="preserve"> a more post developmental logic </w:t>
      </w:r>
      <w:r w:rsidR="00773634">
        <w:t>through</w:t>
      </w:r>
      <w:r w:rsidR="009C1826">
        <w:t xml:space="preserve"> which gender is being enacted (Blaise, 2006</w:t>
      </w:r>
      <w:r w:rsidR="00230228">
        <w:t>; Burman, 2008</w:t>
      </w:r>
      <w:r w:rsidR="009C1826">
        <w:t xml:space="preserve">). </w:t>
      </w:r>
      <w:r w:rsidR="00D47F43">
        <w:t>For example, m</w:t>
      </w:r>
      <w:r w:rsidR="009C1826">
        <w:t>oving beyond discursive readings</w:t>
      </w:r>
      <w:r>
        <w:t xml:space="preserve"> of gender</w:t>
      </w:r>
      <w:r w:rsidR="009C1826">
        <w:t xml:space="preserve"> to focus on bodies within the assemblage </w:t>
      </w:r>
      <w:r w:rsidR="00EE6A2C">
        <w:t>explores</w:t>
      </w:r>
      <w:r w:rsidR="009C1826">
        <w:t xml:space="preserve"> how</w:t>
      </w:r>
      <w:r w:rsidR="003E034F">
        <w:t xml:space="preserve"> human and non</w:t>
      </w:r>
      <w:r w:rsidR="003E034F" w:rsidRPr="00584157">
        <w:t>-human</w:t>
      </w:r>
      <w:r w:rsidR="009C1826" w:rsidRPr="00584157">
        <w:t xml:space="preserve"> bodies become reorder</w:t>
      </w:r>
      <w:r w:rsidR="00EE6A2C" w:rsidRPr="00584157">
        <w:t>ed</w:t>
      </w:r>
      <w:r w:rsidR="009C1826" w:rsidRPr="00584157">
        <w:t xml:space="preserve"> to reveal child: </w:t>
      </w:r>
      <w:r w:rsidR="00664386">
        <w:t>practitioner</w:t>
      </w:r>
      <w:r w:rsidR="009C1826" w:rsidRPr="00584157">
        <w:t xml:space="preserve"> </w:t>
      </w:r>
      <w:r w:rsidR="00D47F43">
        <w:t xml:space="preserve">gendered </w:t>
      </w:r>
      <w:r w:rsidR="009C1826" w:rsidRPr="00584157">
        <w:t>power relations (Blaise, 2013).</w:t>
      </w:r>
      <w:r w:rsidR="009C1826">
        <w:t xml:space="preserve"> The water in this excerpt momentarily reveals how power flows through the girls as the </w:t>
      </w:r>
      <w:r w:rsidR="00664386">
        <w:t>practitioner</w:t>
      </w:r>
      <w:r w:rsidR="009C1826">
        <w:t xml:space="preserve"> </w:t>
      </w:r>
      <w:r w:rsidR="00773634">
        <w:t>is</w:t>
      </w:r>
      <w:r w:rsidR="009C1826">
        <w:t xml:space="preserve"> a customer</w:t>
      </w:r>
      <w:r w:rsidR="00230228">
        <w:t xml:space="preserve"> in the </w:t>
      </w:r>
      <w:r w:rsidR="00230228" w:rsidRPr="00584157">
        <w:t>salon</w:t>
      </w:r>
      <w:r w:rsidR="009C1826" w:rsidRPr="00584157">
        <w:t xml:space="preserve">. Even though the curriculum, money, maths and French </w:t>
      </w:r>
      <w:r w:rsidR="00D775DE" w:rsidRPr="00584157">
        <w:t>reverse the power flows and try to cement Hannah</w:t>
      </w:r>
      <w:r w:rsidR="00D775DE">
        <w:t xml:space="preserve"> as </w:t>
      </w:r>
      <w:r w:rsidR="00664386">
        <w:t>practitioner</w:t>
      </w:r>
      <w:r w:rsidR="00F961E8">
        <w:t>,</w:t>
      </w:r>
      <w:r w:rsidR="00D775DE">
        <w:t xml:space="preserve"> the water becomes </w:t>
      </w:r>
      <w:r w:rsidR="009853CA">
        <w:t xml:space="preserve">the </w:t>
      </w:r>
      <w:r w:rsidR="00D775DE">
        <w:t xml:space="preserve">point through which power oscillates. </w:t>
      </w:r>
      <w:r w:rsidR="00F67CD5" w:rsidRPr="00F67CD5">
        <w:t xml:space="preserve">An alternative reading of this </w:t>
      </w:r>
      <w:r w:rsidR="00C606D5">
        <w:t>excerpt</w:t>
      </w:r>
      <w:r w:rsidR="00C606D5" w:rsidRPr="00C606D5">
        <w:t xml:space="preserve"> reflect</w:t>
      </w:r>
      <w:r w:rsidR="00C606D5">
        <w:t>s</w:t>
      </w:r>
      <w:r w:rsidR="00C606D5" w:rsidRPr="00C606D5">
        <w:t xml:space="preserve"> the historical</w:t>
      </w:r>
      <w:r w:rsidR="00257BAC">
        <w:t>ly</w:t>
      </w:r>
      <w:r w:rsidR="00C606D5" w:rsidRPr="00C606D5">
        <w:t xml:space="preserve"> limited career roles for women </w:t>
      </w:r>
      <w:r w:rsidR="00C606D5">
        <w:t xml:space="preserve">linking to the </w:t>
      </w:r>
      <w:r w:rsidR="00F67CD5" w:rsidRPr="00F67CD5">
        <w:t xml:space="preserve">deficient, gendered notions of ECEC practitioners with vocational routes to ‘hair or care’ courses </w:t>
      </w:r>
      <w:r w:rsidR="00947801">
        <w:t>(</w:t>
      </w:r>
      <w:r w:rsidR="007E1E4C">
        <w:t>Vincent and Braun, 2010</w:t>
      </w:r>
      <w:r w:rsidR="00F67CD5" w:rsidRPr="00757702">
        <w:t>).</w:t>
      </w:r>
      <w:r w:rsidR="00DE2A03">
        <w:t xml:space="preserve"> </w:t>
      </w:r>
      <w:r>
        <w:t>It should be noted that p</w:t>
      </w:r>
      <w:r w:rsidR="00DE2A03">
        <w:t xml:space="preserve">osthuman theorising in not necessarily an emancipatory process. When bodies connect and collide in assemblages the result can be a </w:t>
      </w:r>
      <w:r w:rsidR="009B7EB0">
        <w:t>sedimentation</w:t>
      </w:r>
      <w:r w:rsidR="00DE2A03">
        <w:t xml:space="preserve"> of normative </w:t>
      </w:r>
      <w:r w:rsidR="009B7EB0">
        <w:t>assumptions</w:t>
      </w:r>
      <w:r>
        <w:t xml:space="preserve"> or the release of new potentials</w:t>
      </w:r>
      <w:r w:rsidR="009B7EB0">
        <w:t xml:space="preserve">, in this case they can reinforce </w:t>
      </w:r>
      <w:r>
        <w:t xml:space="preserve">expected </w:t>
      </w:r>
      <w:r w:rsidR="009B7EB0">
        <w:t xml:space="preserve">gendered norms </w:t>
      </w:r>
      <w:r>
        <w:t>present in wider society</w:t>
      </w:r>
      <w:r w:rsidR="009B7EB0">
        <w:t>.</w:t>
      </w:r>
      <w:r w:rsidR="00F67CD5" w:rsidRPr="00757702">
        <w:t xml:space="preserve"> This reading highlights how </w:t>
      </w:r>
      <w:r w:rsidR="00257BAC" w:rsidRPr="00757702">
        <w:t>p</w:t>
      </w:r>
      <w:r w:rsidR="00F67CD5" w:rsidRPr="00757702">
        <w:t xml:space="preserve">osthumanist theorising does not always provide an alternative to gender </w:t>
      </w:r>
      <w:r w:rsidR="00A30E08" w:rsidRPr="00757702">
        <w:t>hegemony</w:t>
      </w:r>
      <w:r w:rsidR="00A30E08">
        <w:t xml:space="preserve"> and</w:t>
      </w:r>
      <w:r w:rsidR="009853CA" w:rsidRPr="00757702">
        <w:t xml:space="preserve"> </w:t>
      </w:r>
      <w:r w:rsidR="00EE6A2C" w:rsidRPr="00757702">
        <w:t>shows the importance of acknowledging</w:t>
      </w:r>
      <w:r w:rsidR="00C606D5" w:rsidRPr="00757702">
        <w:t xml:space="preserve"> the historical positioning of women (Braidotti, 201</w:t>
      </w:r>
      <w:r w:rsidR="00F961E8" w:rsidRPr="00757702">
        <w:t>1</w:t>
      </w:r>
      <w:r w:rsidR="00C606D5" w:rsidRPr="00757702">
        <w:t>)</w:t>
      </w:r>
      <w:r w:rsidR="0036566B">
        <w:t xml:space="preserve"> which can temporarily enforce binary gendered identities. </w:t>
      </w:r>
    </w:p>
    <w:p w14:paraId="05E7EB9C" w14:textId="77777777" w:rsidR="00D00801" w:rsidRPr="00D00801" w:rsidRDefault="00D00801" w:rsidP="00C95BC5">
      <w:pPr>
        <w:pStyle w:val="Heading1"/>
      </w:pPr>
      <w:r w:rsidRPr="00D00801">
        <w:t>Conclusions</w:t>
      </w:r>
    </w:p>
    <w:p w14:paraId="2D466ECE" w14:textId="12A6E43C" w:rsidR="00C606D5" w:rsidRDefault="004D4BE3" w:rsidP="008B7000">
      <w:r>
        <w:t>This chapter explores how</w:t>
      </w:r>
      <w:r w:rsidR="0014667D">
        <w:t xml:space="preserve"> </w:t>
      </w:r>
      <w:r w:rsidR="00DC7A83">
        <w:t>development</w:t>
      </w:r>
      <w:r w:rsidR="009038F7">
        <w:t>al</w:t>
      </w:r>
      <w:r w:rsidR="00DC7A83">
        <w:t xml:space="preserve"> and social-constructions of gender can</w:t>
      </w:r>
      <w:r w:rsidR="0014667D">
        <w:t xml:space="preserve"> </w:t>
      </w:r>
      <w:r w:rsidR="00EE6A2C">
        <w:t xml:space="preserve">reveal the influence of </w:t>
      </w:r>
      <w:r w:rsidR="0014667D">
        <w:t>patriarch</w:t>
      </w:r>
      <w:r w:rsidR="00EE6A2C">
        <w:t>al</w:t>
      </w:r>
      <w:r w:rsidR="0014667D">
        <w:t xml:space="preserve"> and heteronormativ</w:t>
      </w:r>
      <w:r w:rsidR="00EE6A2C">
        <w:t>e discourses to</w:t>
      </w:r>
      <w:r w:rsidR="0014667D">
        <w:t xml:space="preserve"> provide certain gendered positions for practitioners and children.</w:t>
      </w:r>
      <w:r w:rsidR="008278D2">
        <w:t xml:space="preserve"> This is linked to the positioning of the predominantly marketized </w:t>
      </w:r>
      <w:r w:rsidR="00EE6A2C">
        <w:t xml:space="preserve">feminised </w:t>
      </w:r>
      <w:r w:rsidR="008278D2">
        <w:t xml:space="preserve">ECEC workforce as deficient, in a caring role, with limited status and low pay. Policy has done little to counter this positioning and has in fact reinforced </w:t>
      </w:r>
      <w:r w:rsidR="008278D2" w:rsidRPr="00954B70">
        <w:t>stereotypical views of practitioners further binarizing the split between vocational and academic pathways to professionalism</w:t>
      </w:r>
      <w:r w:rsidR="008278D2">
        <w:t xml:space="preserve">. </w:t>
      </w:r>
      <w:r w:rsidR="009A7C5D">
        <w:t xml:space="preserve">These gendered debates have continued into </w:t>
      </w:r>
      <w:r w:rsidR="009A7C5D" w:rsidRPr="00146419">
        <w:t xml:space="preserve">classrooms where pedagogies and interactions </w:t>
      </w:r>
      <w:r w:rsidR="009038F7" w:rsidRPr="00146419">
        <w:t xml:space="preserve">can </w:t>
      </w:r>
      <w:r w:rsidR="009A7C5D" w:rsidRPr="00146419">
        <w:t>reinforce the dominant heterosexual</w:t>
      </w:r>
      <w:r w:rsidR="009A7C5D">
        <w:t xml:space="preserve"> matrix</w:t>
      </w:r>
      <w:r w:rsidR="00081C44">
        <w:t xml:space="preserve"> (see</w:t>
      </w:r>
      <w:r w:rsidR="00146419">
        <w:t xml:space="preserve"> also</w:t>
      </w:r>
      <w:r w:rsidR="00AC6BBF">
        <w:t xml:space="preserve">: </w:t>
      </w:r>
      <w:r w:rsidR="00081C44">
        <w:t>Amade-Escot</w:t>
      </w:r>
      <w:r w:rsidR="00AC6BBF">
        <w:t xml:space="preserve">; </w:t>
      </w:r>
      <w:r w:rsidR="00D46164">
        <w:t>Verscheure and Debars, this book)</w:t>
      </w:r>
      <w:r w:rsidR="009A7C5D">
        <w:t xml:space="preserve">. </w:t>
      </w:r>
      <w:r w:rsidR="00455158">
        <w:t xml:space="preserve">Policy and </w:t>
      </w:r>
      <w:r w:rsidR="005F2EFA">
        <w:t>curricula reforms</w:t>
      </w:r>
      <w:r w:rsidR="00455158">
        <w:t xml:space="preserve"> have </w:t>
      </w:r>
      <w:r w:rsidR="000C01B0">
        <w:t>caused</w:t>
      </w:r>
      <w:r w:rsidR="00455158">
        <w:t xml:space="preserve"> tensions </w:t>
      </w:r>
      <w:r w:rsidR="00455158" w:rsidRPr="00954B70">
        <w:t>between playful</w:t>
      </w:r>
      <w:r w:rsidR="00B66054">
        <w:t>,</w:t>
      </w:r>
      <w:r w:rsidR="00455158" w:rsidRPr="00954B70">
        <w:t xml:space="preserve"> child-centred pedagogy and testing and accountability </w:t>
      </w:r>
      <w:r w:rsidR="000C01B0">
        <w:t>which monitors children’s educational outcomes</w:t>
      </w:r>
      <w:r w:rsidR="00455158" w:rsidRPr="00954B70">
        <w:t>.</w:t>
      </w:r>
      <w:r w:rsidR="00455158">
        <w:t xml:space="preserve"> </w:t>
      </w:r>
      <w:r w:rsidR="000C01B0">
        <w:t xml:space="preserve">Research has noted the ways in which practitioners can have more fluid pedagogical </w:t>
      </w:r>
      <w:r w:rsidR="007E77E2">
        <w:t>strategies</w:t>
      </w:r>
      <w:r w:rsidR="000C01B0">
        <w:t>. However, t</w:t>
      </w:r>
      <w:r w:rsidR="00455158">
        <w:t>hese classroom tensions reflect the dilemmas and challenges o</w:t>
      </w:r>
      <w:r w:rsidR="00EE6A2C">
        <w:t>f</w:t>
      </w:r>
      <w:r w:rsidR="00455158">
        <w:t xml:space="preserve"> adopting a feminist pedagogical approach of emancipation and transformation</w:t>
      </w:r>
      <w:r w:rsidR="007E77E2">
        <w:t>,</w:t>
      </w:r>
      <w:r w:rsidR="00455158">
        <w:t xml:space="preserve"> when critiques note that not all feel emancipated or transformed.</w:t>
      </w:r>
    </w:p>
    <w:p w14:paraId="108E060E" w14:textId="1FADA2DD" w:rsidR="00455158" w:rsidRDefault="00455158" w:rsidP="008B7000">
      <w:r>
        <w:t xml:space="preserve">By </w:t>
      </w:r>
      <w:r w:rsidR="001F0583">
        <w:t>enacting</w:t>
      </w:r>
      <w:r>
        <w:t xml:space="preserve"> a posthuman feminist pedagogy it is possible to </w:t>
      </w:r>
      <w:r w:rsidRPr="009C491E">
        <w:t>work in the third space which</w:t>
      </w:r>
      <w:r>
        <w:t xml:space="preserve"> </w:t>
      </w:r>
      <w:r w:rsidR="00282B18">
        <w:t>acknowledges</w:t>
      </w:r>
      <w:r>
        <w:t xml:space="preserve"> current and </w:t>
      </w:r>
      <w:r w:rsidR="00282B18">
        <w:t>historical</w:t>
      </w:r>
      <w:r>
        <w:t xml:space="preserve"> gendered </w:t>
      </w:r>
      <w:r w:rsidR="009A1A12">
        <w:t>positioning but</w:t>
      </w:r>
      <w:r>
        <w:t xml:space="preserve"> moves </w:t>
      </w:r>
      <w:r w:rsidR="00282B18">
        <w:t>beyond</w:t>
      </w:r>
      <w:r>
        <w:t xml:space="preserve"> the </w:t>
      </w:r>
      <w:r w:rsidR="00282B18">
        <w:t>discourses</w:t>
      </w:r>
      <w:r>
        <w:t xml:space="preserve"> of sex</w:t>
      </w:r>
      <w:r w:rsidR="00B66054">
        <w:t xml:space="preserve">-role </w:t>
      </w:r>
      <w:r w:rsidR="00282B18">
        <w:t>socialisation and post</w:t>
      </w:r>
      <w:r w:rsidR="003E034F">
        <w:t>-</w:t>
      </w:r>
      <w:r w:rsidR="00282B18">
        <w:t>structural socio-cultural construct</w:t>
      </w:r>
      <w:r w:rsidR="003E034F">
        <w:t>ions</w:t>
      </w:r>
      <w:r w:rsidR="00282B18">
        <w:t xml:space="preserve"> of ECEC gendered practitioners and childhoods.</w:t>
      </w:r>
      <w:r w:rsidR="00FB4F81">
        <w:t xml:space="preserve"> Braidotti (201</w:t>
      </w:r>
      <w:r w:rsidR="00F961E8">
        <w:t>1</w:t>
      </w:r>
      <w:r w:rsidR="00FB4F81">
        <w:t>) and Deleuze and Guattari (1987) provide theorisations to acknowledge the importance of human and non-human bodily connection</w:t>
      </w:r>
      <w:r w:rsidR="00EE6A2C">
        <w:t>s</w:t>
      </w:r>
      <w:r w:rsidR="00FB4F81">
        <w:t xml:space="preserve"> and </w:t>
      </w:r>
      <w:r w:rsidR="00EE6A2C">
        <w:t xml:space="preserve">the responses which are </w:t>
      </w:r>
      <w:r w:rsidR="00FB4F81">
        <w:t xml:space="preserve">produced. The two </w:t>
      </w:r>
      <w:r w:rsidR="009038F7">
        <w:t>vignettes</w:t>
      </w:r>
      <w:r w:rsidR="00FB4F81">
        <w:t xml:space="preserve"> presented detail how the non-human material world provides the starting point for gender </w:t>
      </w:r>
      <w:r w:rsidR="001F7504">
        <w:t>and power</w:t>
      </w:r>
      <w:r w:rsidR="00EE6A2C">
        <w:t xml:space="preserve"> relations</w:t>
      </w:r>
      <w:r w:rsidR="001F7504">
        <w:t xml:space="preserve"> </w:t>
      </w:r>
      <w:r w:rsidR="00FB4F81">
        <w:t>to flow within and between human and non-human bodies</w:t>
      </w:r>
      <w:r w:rsidR="00FB4F81" w:rsidRPr="00F863B1">
        <w:t>. The interaction of the material objects and relations are momentary and complex reveal</w:t>
      </w:r>
      <w:r w:rsidR="00F94F84" w:rsidRPr="00F863B1">
        <w:t>ing</w:t>
      </w:r>
      <w:r w:rsidR="00FB4F81" w:rsidRPr="00F863B1">
        <w:t xml:space="preserve"> how gender is </w:t>
      </w:r>
      <w:r w:rsidR="003E034F" w:rsidRPr="00F863B1">
        <w:t xml:space="preserve">produced, </w:t>
      </w:r>
      <w:r w:rsidR="00FB4F81" w:rsidRPr="00F863B1">
        <w:t>e</w:t>
      </w:r>
      <w:r w:rsidR="009853CA" w:rsidRPr="00F863B1">
        <w:t>nacted</w:t>
      </w:r>
      <w:r w:rsidR="003E034F" w:rsidRPr="00F863B1">
        <w:t xml:space="preserve"> and</w:t>
      </w:r>
      <w:r w:rsidR="00FB4F81" w:rsidRPr="00F863B1">
        <w:t xml:space="preserve"> mediated </w:t>
      </w:r>
      <w:r w:rsidR="00EE6A2C" w:rsidRPr="00F863B1">
        <w:t>in ECEC classrooms</w:t>
      </w:r>
      <w:r w:rsidR="00FB4F81" w:rsidRPr="00F863B1">
        <w:t>.</w:t>
      </w:r>
      <w:r w:rsidR="00FB4F81">
        <w:t xml:space="preserve"> </w:t>
      </w:r>
      <w:r w:rsidR="00EE6A2C">
        <w:t>These relational moments</w:t>
      </w:r>
      <w:r w:rsidR="009038F7">
        <w:t xml:space="preserve"> link to previous iterations of feminist </w:t>
      </w:r>
      <w:r w:rsidR="001F0583">
        <w:t>learning and teaching</w:t>
      </w:r>
      <w:r w:rsidR="009038F7">
        <w:t xml:space="preserve"> discussed in the </w:t>
      </w:r>
      <w:r w:rsidR="00CC2E65">
        <w:t>introduction and</w:t>
      </w:r>
      <w:r w:rsidR="00EE6A2C">
        <w:t xml:space="preserve"> </w:t>
      </w:r>
      <w:r w:rsidR="00557D6B">
        <w:t xml:space="preserve">can </w:t>
      </w:r>
      <w:r w:rsidR="00EE6A2C">
        <w:t xml:space="preserve">move beyond binary views of playing and teaching as situated material </w:t>
      </w:r>
      <w:r w:rsidR="003E034F">
        <w:t xml:space="preserve">feminist </w:t>
      </w:r>
      <w:r w:rsidR="00A86F1A">
        <w:t xml:space="preserve">posthuman </w:t>
      </w:r>
      <w:r w:rsidR="00EE6A2C">
        <w:t xml:space="preserve">pedagogical experiences are explored. </w:t>
      </w:r>
      <w:r w:rsidR="00FB4F81">
        <w:t xml:space="preserve">Here different </w:t>
      </w:r>
      <w:r w:rsidR="00EE6A2C">
        <w:t>gendered</w:t>
      </w:r>
      <w:r w:rsidR="009853CA">
        <w:t xml:space="preserve"> distributed</w:t>
      </w:r>
      <w:r w:rsidR="00EE6A2C">
        <w:t xml:space="preserve"> </w:t>
      </w:r>
      <w:r w:rsidR="00FB4F81">
        <w:t>subjectivities are take</w:t>
      </w:r>
      <w:r w:rsidR="000C01B0">
        <w:t>n</w:t>
      </w:r>
      <w:r w:rsidR="00FB4F81">
        <w:t xml:space="preserve"> up as connections are made, dropped and remade in a continuous cycle</w:t>
      </w:r>
      <w:r w:rsidR="00EE6A2C">
        <w:t>, and employing a posthuman feminist pedagogy</w:t>
      </w:r>
      <w:r w:rsidR="001F7504">
        <w:t xml:space="preserve"> provides generative new ways to view the production of gender in ECEC</w:t>
      </w:r>
      <w:r w:rsidR="00FB4F81">
        <w:t>.</w:t>
      </w:r>
      <w:r w:rsidR="001F7504">
        <w:t xml:space="preserve"> </w:t>
      </w:r>
    </w:p>
    <w:p w14:paraId="767BE652" w14:textId="77777777" w:rsidR="00E31158" w:rsidRPr="00A54450" w:rsidRDefault="00E31158" w:rsidP="00C95BC5">
      <w:pPr>
        <w:pStyle w:val="Heading1"/>
      </w:pPr>
      <w:r w:rsidRPr="00A54450">
        <w:t>References</w:t>
      </w:r>
    </w:p>
    <w:p w14:paraId="0A3FC6E9" w14:textId="1798CBC9" w:rsidR="00465F6F" w:rsidRDefault="00465F6F" w:rsidP="008B7000">
      <w:r>
        <w:t xml:space="preserve">Ailwood, J. (2008) </w:t>
      </w:r>
      <w:r w:rsidRPr="00465F6F">
        <w:t>Mothers, Teachers, Maternalism and Early Childhood</w:t>
      </w:r>
      <w:r>
        <w:t xml:space="preserve"> </w:t>
      </w:r>
      <w:r w:rsidRPr="00465F6F">
        <w:t>Education and Care: some historical connections</w:t>
      </w:r>
      <w:r w:rsidR="00B161A2">
        <w:t>.</w:t>
      </w:r>
      <w:r>
        <w:t xml:space="preserve"> </w:t>
      </w:r>
      <w:r w:rsidRPr="00465F6F">
        <w:rPr>
          <w:i/>
        </w:rPr>
        <w:t>Contemporary Issues in Early Childhood</w:t>
      </w:r>
      <w:r w:rsidR="00B161A2">
        <w:t>.</w:t>
      </w:r>
      <w:r w:rsidRPr="00465F6F">
        <w:t xml:space="preserve"> </w:t>
      </w:r>
      <w:r w:rsidR="00645F31">
        <w:t>8</w:t>
      </w:r>
      <w:r>
        <w:t>(</w:t>
      </w:r>
      <w:r w:rsidR="00645F31">
        <w:t>2</w:t>
      </w:r>
      <w:r>
        <w:t>)</w:t>
      </w:r>
      <w:r w:rsidR="00B161A2">
        <w:t>,</w:t>
      </w:r>
      <w:r w:rsidR="00645F31">
        <w:t xml:space="preserve"> 157-165.</w:t>
      </w:r>
    </w:p>
    <w:p w14:paraId="56D3DF38" w14:textId="77777777" w:rsidR="00544FD6" w:rsidRDefault="00544FD6" w:rsidP="008B7000">
      <w:r>
        <w:t xml:space="preserve">Blaise, M. (2006) </w:t>
      </w:r>
      <w:r w:rsidRPr="00991ABA">
        <w:rPr>
          <w:i/>
        </w:rPr>
        <w:t>Playing It Straight: Uncovering Gender Discourse in the Early Childhood Classroom</w:t>
      </w:r>
      <w:r w:rsidRPr="00544FD6">
        <w:t>.</w:t>
      </w:r>
      <w:r>
        <w:t xml:space="preserve"> Abingdon: Routledge.</w:t>
      </w:r>
    </w:p>
    <w:p w14:paraId="19275724" w14:textId="77777777" w:rsidR="009C1826" w:rsidRPr="009C1826" w:rsidRDefault="009C1826" w:rsidP="008B7000">
      <w:r>
        <w:t>Blaise, M. (2013) Activating Micropolitical Practices in the Early Years (Re)assembling Bodies and Participant Observations</w:t>
      </w:r>
      <w:r w:rsidR="00B161A2">
        <w:t>.</w:t>
      </w:r>
      <w:r w:rsidRPr="009C1826">
        <w:t xml:space="preserve"> </w:t>
      </w:r>
      <w:r w:rsidR="00B161A2">
        <w:t>I</w:t>
      </w:r>
      <w:r w:rsidRPr="009C1826">
        <w:t>n Coleman, R. &amp; Ringrose, J. (</w:t>
      </w:r>
      <w:r w:rsidR="00B161A2">
        <w:t>e</w:t>
      </w:r>
      <w:r w:rsidRPr="009C1826">
        <w:t xml:space="preserve">ds). </w:t>
      </w:r>
      <w:r w:rsidRPr="009C1826">
        <w:rPr>
          <w:i/>
        </w:rPr>
        <w:t>Deleuze and Research Methodologies</w:t>
      </w:r>
      <w:r w:rsidRPr="009C1826">
        <w:t>. Edinburgh University Press: Edinburgh, pp</w:t>
      </w:r>
      <w:r w:rsidR="0054661E">
        <w:t xml:space="preserve">. </w:t>
      </w:r>
      <w:r w:rsidRPr="009C1826">
        <w:t>23-41.</w:t>
      </w:r>
    </w:p>
    <w:p w14:paraId="1546B3DB" w14:textId="77777777" w:rsidR="00E31158" w:rsidRDefault="00E31158" w:rsidP="008B7000">
      <w:r w:rsidRPr="00A54450">
        <w:t xml:space="preserve">Braidotti, R. (2011) </w:t>
      </w:r>
      <w:r w:rsidRPr="00A54450">
        <w:rPr>
          <w:i/>
        </w:rPr>
        <w:t>Nomadic Theory. The Portable Rosi Braidotti</w:t>
      </w:r>
      <w:r w:rsidRPr="00A54450">
        <w:t>. New York: Columbia University Press.</w:t>
      </w:r>
    </w:p>
    <w:p w14:paraId="546E9FBD" w14:textId="77777777" w:rsidR="002E75A5" w:rsidRPr="002E75A5" w:rsidRDefault="002E75A5" w:rsidP="008B7000">
      <w:r>
        <w:t xml:space="preserve">Brooker, L., Blaise, M. and Edwards, S. (eds.) (2014) </w:t>
      </w:r>
      <w:r>
        <w:rPr>
          <w:i/>
        </w:rPr>
        <w:t>The SAGE Handbook of Play and Learning in Early Childhood.</w:t>
      </w:r>
      <w:r>
        <w:t xml:space="preserve"> London: Sage.</w:t>
      </w:r>
    </w:p>
    <w:p w14:paraId="32F304EE" w14:textId="77777777" w:rsidR="00600064" w:rsidRDefault="00600064" w:rsidP="008B7000">
      <w:r>
        <w:t xml:space="preserve">Buding, M. J. and England, P. (2001) </w:t>
      </w:r>
      <w:r w:rsidRPr="00600064">
        <w:t>The Wage Penalty for Motherhood</w:t>
      </w:r>
      <w:r>
        <w:t xml:space="preserve">. </w:t>
      </w:r>
      <w:r w:rsidRPr="00600064">
        <w:rPr>
          <w:i/>
        </w:rPr>
        <w:t xml:space="preserve">American Sociological Review. </w:t>
      </w:r>
      <w:r w:rsidRPr="00600064">
        <w:t>66</w:t>
      </w:r>
      <w:r>
        <w:t>(</w:t>
      </w:r>
      <w:r w:rsidRPr="00600064">
        <w:t>2</w:t>
      </w:r>
      <w:r>
        <w:t xml:space="preserve">), </w:t>
      </w:r>
      <w:r w:rsidRPr="00600064">
        <w:t>204-225</w:t>
      </w:r>
      <w:r>
        <w:t>.</w:t>
      </w:r>
    </w:p>
    <w:p w14:paraId="3010EE30" w14:textId="77777777" w:rsidR="008757E5" w:rsidRDefault="008757E5" w:rsidP="008B7000">
      <w:r>
        <w:t xml:space="preserve">Burman, E. (2008) </w:t>
      </w:r>
      <w:r w:rsidRPr="00991ABA">
        <w:rPr>
          <w:i/>
        </w:rPr>
        <w:t>Deconstructing developmental psychology</w:t>
      </w:r>
      <w:r>
        <w:t>. London: Routledge.</w:t>
      </w:r>
    </w:p>
    <w:p w14:paraId="148E651B" w14:textId="77777777" w:rsidR="00605628" w:rsidRPr="00605628" w:rsidRDefault="00605628" w:rsidP="008B7000">
      <w:r w:rsidRPr="00605628">
        <w:t xml:space="preserve">Butler, J. (1990) </w:t>
      </w:r>
      <w:r w:rsidRPr="00E07FB3">
        <w:rPr>
          <w:i/>
        </w:rPr>
        <w:t>Gender Trouble.  Feminism and the Subversion of Identity</w:t>
      </w:r>
      <w:r w:rsidRPr="00605628">
        <w:t>.  Abingdon: Routledge.</w:t>
      </w:r>
    </w:p>
    <w:p w14:paraId="0EB6F1BC" w14:textId="77777777" w:rsidR="00E31158" w:rsidRDefault="00E31158" w:rsidP="008B7000">
      <w:r w:rsidRPr="00A54450">
        <w:t xml:space="preserve">Canella, G. S. (1997) </w:t>
      </w:r>
      <w:r w:rsidRPr="00E07FB3">
        <w:rPr>
          <w:i/>
        </w:rPr>
        <w:t>Deconstructing Early Childhood Education: Social Justice and Revolution</w:t>
      </w:r>
      <w:r w:rsidRPr="00A54450">
        <w:t>. New York: Peter Lang Publishing.</w:t>
      </w:r>
    </w:p>
    <w:p w14:paraId="1B646DC0" w14:textId="77777777" w:rsidR="00CF3A4F" w:rsidRPr="00CF3A4F" w:rsidRDefault="00CF3A4F" w:rsidP="008B7000">
      <w:r w:rsidRPr="00CF3A4F">
        <w:t>Carlson, D. (2015) Forward</w:t>
      </w:r>
      <w:r w:rsidR="00B161A2">
        <w:t>.</w:t>
      </w:r>
      <w:r w:rsidRPr="00CF3A4F">
        <w:t xml:space="preserve"> </w:t>
      </w:r>
      <w:r w:rsidR="00B161A2">
        <w:t>I</w:t>
      </w:r>
      <w:r w:rsidRPr="00CF3A4F">
        <w:t>n Snaza, N. and Weaver, J.A. (eds</w:t>
      </w:r>
      <w:r w:rsidR="00B161A2">
        <w:t>.</w:t>
      </w:r>
      <w:r w:rsidRPr="00CF3A4F">
        <w:t xml:space="preserve">) </w:t>
      </w:r>
      <w:r w:rsidRPr="00CF3A4F">
        <w:rPr>
          <w:i/>
        </w:rPr>
        <w:t>Posthumanism and Educational Research.</w:t>
      </w:r>
      <w:r w:rsidRPr="00CF3A4F">
        <w:t xml:space="preserve"> New York: Routledge, pp. viiii-xii.</w:t>
      </w:r>
    </w:p>
    <w:p w14:paraId="76D317EB" w14:textId="261CF867" w:rsidR="00CA0384" w:rsidRPr="00CA0384" w:rsidRDefault="00CA0384" w:rsidP="008B7000">
      <w:r>
        <w:t>Carrington, B and Skelton, C. (2003) Re-thinking “role models”: equal opportunities in teacher recruitment in England and Wales</w:t>
      </w:r>
      <w:r w:rsidR="00B161A2">
        <w:t>.</w:t>
      </w:r>
      <w:r>
        <w:t xml:space="preserve"> </w:t>
      </w:r>
      <w:r>
        <w:rPr>
          <w:i/>
        </w:rPr>
        <w:t>Journal of Education Policy</w:t>
      </w:r>
      <w:r w:rsidR="00B161A2">
        <w:rPr>
          <w:i/>
        </w:rPr>
        <w:t>.</w:t>
      </w:r>
      <w:r>
        <w:t xml:space="preserve"> 18(3)</w:t>
      </w:r>
      <w:r w:rsidR="00B161A2">
        <w:t>,</w:t>
      </w:r>
      <w:r>
        <w:t xml:space="preserve"> 253-265.</w:t>
      </w:r>
    </w:p>
    <w:p w14:paraId="1B4982EA" w14:textId="77777777" w:rsidR="00A26620" w:rsidRPr="00A26620" w:rsidRDefault="00A26620" w:rsidP="008B7000">
      <w:r>
        <w:t xml:space="preserve">Chapman, R. (2016) </w:t>
      </w:r>
      <w:r w:rsidR="00B161A2">
        <w:t>A</w:t>
      </w:r>
      <w:r>
        <w:t xml:space="preserve"> case study of gendered play in preschools: how early childhood educators’ perceptions of gender influence children’s play</w:t>
      </w:r>
      <w:r w:rsidR="00B161A2">
        <w:t>.</w:t>
      </w:r>
      <w:r>
        <w:t xml:space="preserve"> </w:t>
      </w:r>
      <w:r>
        <w:rPr>
          <w:i/>
        </w:rPr>
        <w:t>Early Childhood Development and Care</w:t>
      </w:r>
      <w:r w:rsidR="00B161A2">
        <w:rPr>
          <w:i/>
        </w:rPr>
        <w:t>.</w:t>
      </w:r>
      <w:r>
        <w:t xml:space="preserve"> 186(8)</w:t>
      </w:r>
      <w:r w:rsidR="00B161A2">
        <w:t>,</w:t>
      </w:r>
      <w:r>
        <w:t xml:space="preserve"> 1271-1284.</w:t>
      </w:r>
    </w:p>
    <w:p w14:paraId="37884A06" w14:textId="77777777" w:rsidR="00EA0693" w:rsidRPr="00EA0693" w:rsidRDefault="00EA0693" w:rsidP="008B7000">
      <w:r w:rsidRPr="00EA0693">
        <w:t>Coole, D. H. and Frost, S. (2010) (</w:t>
      </w:r>
      <w:r w:rsidR="00B161A2">
        <w:t>e</w:t>
      </w:r>
      <w:r w:rsidRPr="00EA0693">
        <w:t>ds</w:t>
      </w:r>
      <w:r>
        <w:t>.</w:t>
      </w:r>
      <w:r w:rsidRPr="00EA0693">
        <w:t xml:space="preserve">) </w:t>
      </w:r>
      <w:r w:rsidRPr="00EA0693">
        <w:rPr>
          <w:i/>
        </w:rPr>
        <w:t>New Materialisms: Ontology, agency, and politics.</w:t>
      </w:r>
      <w:r w:rsidRPr="00EA0693">
        <w:t xml:space="preserve"> Durham, NC: Duke University Press.</w:t>
      </w:r>
    </w:p>
    <w:p w14:paraId="028CA9BE" w14:textId="77777777" w:rsidR="00E31158" w:rsidRPr="00A54450" w:rsidRDefault="00E31158" w:rsidP="008B7000">
      <w:r w:rsidRPr="00A54450">
        <w:t>Davies, B. (200</w:t>
      </w:r>
      <w:r w:rsidR="008077CE">
        <w:t>3</w:t>
      </w:r>
      <w:r w:rsidRPr="00A54450">
        <w:t xml:space="preserve">) </w:t>
      </w:r>
      <w:r w:rsidRPr="00E07FB3">
        <w:rPr>
          <w:i/>
        </w:rPr>
        <w:t xml:space="preserve">Frogs and Snails and Feminist Tails (Language &amp; Social Processes) </w:t>
      </w:r>
      <w:r w:rsidR="008077CE" w:rsidRPr="00E07FB3">
        <w:rPr>
          <w:i/>
        </w:rPr>
        <w:t>(revised edition)</w:t>
      </w:r>
      <w:r w:rsidRPr="00E07FB3">
        <w:rPr>
          <w:i/>
        </w:rPr>
        <w:t xml:space="preserve">. </w:t>
      </w:r>
      <w:r w:rsidRPr="00A54450">
        <w:t>New York: Hampton Press.</w:t>
      </w:r>
    </w:p>
    <w:p w14:paraId="69587E2A" w14:textId="77777777" w:rsidR="00E31158" w:rsidRDefault="00E31158" w:rsidP="008B7000">
      <w:r w:rsidRPr="00A54450">
        <w:t xml:space="preserve">Deleuze, G. and Guattari, F. (1987) </w:t>
      </w:r>
      <w:r w:rsidRPr="00A54450">
        <w:rPr>
          <w:i/>
        </w:rPr>
        <w:t>A Thousand Plateaus: Capitalism and Schizophrenia</w:t>
      </w:r>
      <w:r w:rsidRPr="00A54450">
        <w:t>. London: Bloomsbury Academic.</w:t>
      </w:r>
    </w:p>
    <w:p w14:paraId="02ED0E8B" w14:textId="77777777" w:rsidR="00B13C70" w:rsidRPr="00B13C70" w:rsidRDefault="00B13C70" w:rsidP="008B7000">
      <w:r w:rsidRPr="00B13C70">
        <w:t xml:space="preserve">Department for Education (2013) </w:t>
      </w:r>
      <w:r w:rsidRPr="00E07FB3">
        <w:rPr>
          <w:i/>
        </w:rPr>
        <w:t>More Great Childcare. Raising quality and giving parents more choice</w:t>
      </w:r>
      <w:r w:rsidRPr="00B13C70">
        <w:t>. Crown Copyright.</w:t>
      </w:r>
    </w:p>
    <w:p w14:paraId="5B53A996" w14:textId="6935D8EF" w:rsidR="00E31158" w:rsidRDefault="00E31158" w:rsidP="008B7000">
      <w:r w:rsidRPr="00A54450">
        <w:t>Department for Education (2017</w:t>
      </w:r>
      <w:r w:rsidR="004E1C29">
        <w:t>a</w:t>
      </w:r>
      <w:r w:rsidRPr="00A54450">
        <w:t xml:space="preserve">) </w:t>
      </w:r>
      <w:r w:rsidRPr="00E07FB3">
        <w:rPr>
          <w:i/>
        </w:rPr>
        <w:t>Statutory Framework for the Early Years Foundation Stage: Setting the standards for learning, development and care for children from birth to five</w:t>
      </w:r>
      <w:r w:rsidRPr="00A54450">
        <w:t>. Cheshire: Department for Education.</w:t>
      </w:r>
    </w:p>
    <w:p w14:paraId="3A1376D1" w14:textId="23306CD1" w:rsidR="004E1C29" w:rsidRPr="004E1C29" w:rsidRDefault="004E1C29" w:rsidP="004E1C29">
      <w:r w:rsidRPr="004E1C29">
        <w:t>Department for Education (2017</w:t>
      </w:r>
      <w:r>
        <w:t>b</w:t>
      </w:r>
      <w:r w:rsidRPr="004E1C29">
        <w:t xml:space="preserve">) </w:t>
      </w:r>
      <w:r w:rsidRPr="004E1C29">
        <w:rPr>
          <w:i/>
        </w:rPr>
        <w:t>Early Years Workforce Strategy</w:t>
      </w:r>
      <w:r w:rsidRPr="004E1C29">
        <w:t xml:space="preserve">. Available at </w:t>
      </w:r>
      <w:hyperlink r:id="rId8" w:history="1">
        <w:r w:rsidRPr="004E1C29">
          <w:rPr>
            <w:rStyle w:val="Hyperlink"/>
          </w:rPr>
          <w:t>https://www.gov.uk/government/uploads/system/uploads/attachment_data/file/596884/Workforce_strategy_02-03-2017.pdf</w:t>
        </w:r>
      </w:hyperlink>
      <w:r w:rsidRPr="004E1C29">
        <w:t xml:space="preserve"> (accessed 7.12.17).</w:t>
      </w:r>
    </w:p>
    <w:p w14:paraId="551BE130" w14:textId="77777777" w:rsidR="00600064" w:rsidRPr="00A77D42" w:rsidRDefault="00600064" w:rsidP="008B7000">
      <w:r>
        <w:t xml:space="preserve">European Commission (2012) </w:t>
      </w:r>
      <w:r w:rsidRPr="00710582">
        <w:rPr>
          <w:i/>
        </w:rPr>
        <w:t>Progress on equality between women and men in 2011</w:t>
      </w:r>
      <w:r w:rsidR="00710582">
        <w:t xml:space="preserve">. European </w:t>
      </w:r>
      <w:r w:rsidR="00710582" w:rsidRPr="00A77D42">
        <w:t xml:space="preserve">Union Publications Office. </w:t>
      </w:r>
    </w:p>
    <w:p w14:paraId="299AD89D" w14:textId="43395AB8" w:rsidR="00EF2E31" w:rsidRDefault="00EF2E31" w:rsidP="008B7000">
      <w:r w:rsidRPr="00A77D42">
        <w:t>Fairchild, N. (2017) Earthworm disturbances: the reimagining of relations in Early Childhood Education and Care. Unpublish</w:t>
      </w:r>
      <w:r w:rsidR="002F5B48">
        <w:t>ed</w:t>
      </w:r>
      <w:r w:rsidRPr="00A77D42">
        <w:t xml:space="preserve"> PhD Thesis, University of Southampton</w:t>
      </w:r>
      <w:r w:rsidR="00E54A4D">
        <w:t>, Southampton, UK</w:t>
      </w:r>
      <w:r w:rsidRPr="00A77D42">
        <w:t>.</w:t>
      </w:r>
    </w:p>
    <w:p w14:paraId="7E2763C8" w14:textId="77777777" w:rsidR="00FE6DA2" w:rsidRPr="00FE6DA2" w:rsidRDefault="00FE6DA2" w:rsidP="008B7000">
      <w:r w:rsidRPr="00FE6DA2">
        <w:t>Haraway, D. J. (1988) Situated Knowledges: The Science Question in Feminism and the Privilege of Partial Perspective</w:t>
      </w:r>
      <w:r w:rsidR="00B161A2">
        <w:t>.</w:t>
      </w:r>
      <w:r w:rsidRPr="00FE6DA2">
        <w:t xml:space="preserve"> </w:t>
      </w:r>
      <w:r w:rsidRPr="00FE6DA2">
        <w:rPr>
          <w:i/>
        </w:rPr>
        <w:t>Feminist Studies</w:t>
      </w:r>
      <w:r w:rsidR="00B161A2">
        <w:rPr>
          <w:i/>
        </w:rPr>
        <w:t>.</w:t>
      </w:r>
      <w:r w:rsidRPr="00FE6DA2">
        <w:t xml:space="preserve"> 14 (3), 575-599.</w:t>
      </w:r>
    </w:p>
    <w:p w14:paraId="579DC841" w14:textId="77777777" w:rsidR="004A3F3C" w:rsidRDefault="004A3F3C" w:rsidP="008B7000">
      <w:pPr>
        <w:rPr>
          <w:lang w:eastAsia="en-GB"/>
        </w:rPr>
      </w:pPr>
      <w:r>
        <w:rPr>
          <w:lang w:eastAsia="en-GB"/>
        </w:rPr>
        <w:t xml:space="preserve">hooks, b. (1994) </w:t>
      </w:r>
      <w:r w:rsidRPr="00E07FB3">
        <w:rPr>
          <w:i/>
          <w:lang w:eastAsia="en-GB"/>
        </w:rPr>
        <w:t>Teaching to Transgress: Education as the Practice of Freedom</w:t>
      </w:r>
      <w:r>
        <w:rPr>
          <w:lang w:eastAsia="en-GB"/>
        </w:rPr>
        <w:t>. New York/London: Routledge.</w:t>
      </w:r>
    </w:p>
    <w:p w14:paraId="5B183C14" w14:textId="77777777" w:rsidR="00463791" w:rsidRPr="005443E7" w:rsidRDefault="00463791" w:rsidP="008B7000">
      <w:pPr>
        <w:rPr>
          <w:lang w:eastAsia="en-GB"/>
        </w:rPr>
      </w:pPr>
      <w:r w:rsidRPr="00463791">
        <w:rPr>
          <w:lang w:eastAsia="en-GB"/>
        </w:rPr>
        <w:t xml:space="preserve">Hyvönen, </w:t>
      </w:r>
      <w:r>
        <w:rPr>
          <w:lang w:eastAsia="en-GB"/>
        </w:rPr>
        <w:t>P. (</w:t>
      </w:r>
      <w:r w:rsidRPr="00463791">
        <w:rPr>
          <w:lang w:eastAsia="en-GB"/>
        </w:rPr>
        <w:t>2008</w:t>
      </w:r>
      <w:r>
        <w:rPr>
          <w:lang w:eastAsia="en-GB"/>
        </w:rPr>
        <w:t xml:space="preserve">) </w:t>
      </w:r>
      <w:r w:rsidR="005443E7" w:rsidRPr="005443E7">
        <w:rPr>
          <w:lang w:eastAsia="en-GB"/>
        </w:rPr>
        <w:t>Teachers’ perceptions of boys’ and girls’ shared activities in the school context: towards a theory of collaborative play</w:t>
      </w:r>
      <w:r w:rsidR="00B161A2">
        <w:rPr>
          <w:lang w:eastAsia="en-GB"/>
        </w:rPr>
        <w:t>.</w:t>
      </w:r>
      <w:r w:rsidR="005443E7">
        <w:rPr>
          <w:lang w:eastAsia="en-GB"/>
        </w:rPr>
        <w:t xml:space="preserve"> </w:t>
      </w:r>
      <w:r w:rsidR="005443E7">
        <w:rPr>
          <w:i/>
          <w:lang w:eastAsia="en-GB"/>
        </w:rPr>
        <w:t>Teachers and Teaching: Theory and Practice</w:t>
      </w:r>
      <w:r w:rsidR="00B161A2">
        <w:rPr>
          <w:i/>
          <w:lang w:eastAsia="en-GB"/>
        </w:rPr>
        <w:t>.</w:t>
      </w:r>
      <w:r w:rsidR="005443E7">
        <w:rPr>
          <w:lang w:eastAsia="en-GB"/>
        </w:rPr>
        <w:t xml:space="preserve"> 14(5-6)</w:t>
      </w:r>
      <w:r w:rsidR="00B161A2">
        <w:rPr>
          <w:lang w:eastAsia="en-GB"/>
        </w:rPr>
        <w:t>,</w:t>
      </w:r>
      <w:r w:rsidR="005443E7">
        <w:rPr>
          <w:lang w:eastAsia="en-GB"/>
        </w:rPr>
        <w:t xml:space="preserve"> </w:t>
      </w:r>
      <w:r w:rsidR="005443E7" w:rsidRPr="005443E7">
        <w:rPr>
          <w:lang w:eastAsia="en-GB"/>
        </w:rPr>
        <w:t>391-409</w:t>
      </w:r>
      <w:r w:rsidR="005443E7">
        <w:rPr>
          <w:lang w:eastAsia="en-GB"/>
        </w:rPr>
        <w:t>.</w:t>
      </w:r>
    </w:p>
    <w:p w14:paraId="4BC5BCA2" w14:textId="77777777" w:rsidR="001D2B34" w:rsidRDefault="001D2B34" w:rsidP="008B7000">
      <w:pPr>
        <w:rPr>
          <w:lang w:eastAsia="en-GB"/>
        </w:rPr>
      </w:pPr>
      <w:r>
        <w:rPr>
          <w:lang w:eastAsia="en-GB"/>
        </w:rPr>
        <w:t xml:space="preserve">Jones, L. (2013) </w:t>
      </w:r>
      <w:r w:rsidRPr="001D2B34">
        <w:rPr>
          <w:lang w:eastAsia="en-GB"/>
        </w:rPr>
        <w:t>Becoming Child/Becoming Dress</w:t>
      </w:r>
      <w:r w:rsidR="00B161A2">
        <w:rPr>
          <w:lang w:eastAsia="en-GB"/>
        </w:rPr>
        <w:t>.</w:t>
      </w:r>
      <w:r>
        <w:rPr>
          <w:lang w:eastAsia="en-GB"/>
        </w:rPr>
        <w:t xml:space="preserve"> </w:t>
      </w:r>
      <w:r w:rsidRPr="007D4410">
        <w:rPr>
          <w:i/>
          <w:lang w:eastAsia="en-GB"/>
        </w:rPr>
        <w:t>Global Studies of Childhood</w:t>
      </w:r>
      <w:r w:rsidR="00B161A2">
        <w:rPr>
          <w:lang w:eastAsia="en-GB"/>
        </w:rPr>
        <w:t>.</w:t>
      </w:r>
      <w:r>
        <w:rPr>
          <w:lang w:eastAsia="en-GB"/>
        </w:rPr>
        <w:t xml:space="preserve"> 3(3)</w:t>
      </w:r>
      <w:r w:rsidR="00B161A2">
        <w:rPr>
          <w:lang w:eastAsia="en-GB"/>
        </w:rPr>
        <w:t>,</w:t>
      </w:r>
      <w:r>
        <w:rPr>
          <w:lang w:eastAsia="en-GB"/>
        </w:rPr>
        <w:t xml:space="preserve"> 289-296.</w:t>
      </w:r>
    </w:p>
    <w:p w14:paraId="7BE265DE" w14:textId="77777777" w:rsidR="00CB4747" w:rsidRDefault="00CB4747" w:rsidP="008B7000">
      <w:pPr>
        <w:rPr>
          <w:lang w:eastAsia="en-GB"/>
        </w:rPr>
      </w:pPr>
      <w:r>
        <w:rPr>
          <w:lang w:eastAsia="en-GB"/>
        </w:rPr>
        <w:t xml:space="preserve">Langford, R. (2010) </w:t>
      </w:r>
      <w:r w:rsidRPr="00CB4747">
        <w:rPr>
          <w:lang w:eastAsia="en-GB"/>
        </w:rPr>
        <w:t>Critiquing Child-Centred Pedagogy to Bring</w:t>
      </w:r>
      <w:r>
        <w:rPr>
          <w:lang w:eastAsia="en-GB"/>
        </w:rPr>
        <w:t xml:space="preserve"> </w:t>
      </w:r>
      <w:r w:rsidRPr="00CB4747">
        <w:rPr>
          <w:lang w:eastAsia="en-GB"/>
        </w:rPr>
        <w:t>Children and Early Childhood Educators</w:t>
      </w:r>
      <w:r>
        <w:rPr>
          <w:lang w:eastAsia="en-GB"/>
        </w:rPr>
        <w:t xml:space="preserve"> </w:t>
      </w:r>
      <w:r w:rsidRPr="00CB4747">
        <w:rPr>
          <w:lang w:eastAsia="en-GB"/>
        </w:rPr>
        <w:t>into the Centre of a Democratic Pedagogy</w:t>
      </w:r>
      <w:r w:rsidR="00B161A2">
        <w:rPr>
          <w:lang w:eastAsia="en-GB"/>
        </w:rPr>
        <w:t>.</w:t>
      </w:r>
      <w:r>
        <w:rPr>
          <w:lang w:eastAsia="en-GB"/>
        </w:rPr>
        <w:t xml:space="preserve"> </w:t>
      </w:r>
      <w:r w:rsidRPr="00CB4747">
        <w:rPr>
          <w:i/>
          <w:lang w:eastAsia="en-GB"/>
        </w:rPr>
        <w:t>Contemporary Issues in Early Childhood</w:t>
      </w:r>
      <w:r>
        <w:rPr>
          <w:lang w:eastAsia="en-GB"/>
        </w:rPr>
        <w:t>. 11(1), 113-127.</w:t>
      </w:r>
    </w:p>
    <w:p w14:paraId="376AFFBE" w14:textId="77777777" w:rsidR="004A3F3C" w:rsidRPr="004A3F3C" w:rsidRDefault="004A3F3C" w:rsidP="008B7000">
      <w:pPr>
        <w:rPr>
          <w:lang w:eastAsia="en-GB"/>
        </w:rPr>
      </w:pPr>
      <w:r>
        <w:rPr>
          <w:lang w:eastAsia="en-GB"/>
        </w:rPr>
        <w:t xml:space="preserve">Lather, P (1991) </w:t>
      </w:r>
      <w:r w:rsidRPr="00E07FB3">
        <w:rPr>
          <w:i/>
          <w:lang w:eastAsia="en-GB"/>
        </w:rPr>
        <w:t>Getting Smart. Feminist Research and Pedagogy with/in the Postmodern</w:t>
      </w:r>
      <w:r>
        <w:rPr>
          <w:lang w:eastAsia="en-GB"/>
        </w:rPr>
        <w:t xml:space="preserve">. New York/London: Routledge. </w:t>
      </w:r>
    </w:p>
    <w:p w14:paraId="1EE1ECE0" w14:textId="6AFEEF39" w:rsidR="002B1166" w:rsidRDefault="002B1166" w:rsidP="008B7000">
      <w:r>
        <w:t xml:space="preserve">Lenz Taguchi, H. (2007) </w:t>
      </w:r>
      <w:r w:rsidRPr="002B1166">
        <w:t>Deconstructing and Transgressing the</w:t>
      </w:r>
      <w:r>
        <w:t xml:space="preserve"> </w:t>
      </w:r>
      <w:r w:rsidRPr="002B1166">
        <w:t>Theory</w:t>
      </w:r>
      <w:r>
        <w:t xml:space="preserve"> - </w:t>
      </w:r>
      <w:r w:rsidRPr="002B1166">
        <w:t>Practice dichotomy in early</w:t>
      </w:r>
      <w:r>
        <w:t xml:space="preserve"> </w:t>
      </w:r>
      <w:r w:rsidRPr="002B1166">
        <w:t>childhood education</w:t>
      </w:r>
      <w:r>
        <w:t xml:space="preserve">. </w:t>
      </w:r>
      <w:r w:rsidRPr="002B1166">
        <w:rPr>
          <w:i/>
        </w:rPr>
        <w:t>Educational Philosophy and Theory</w:t>
      </w:r>
      <w:r>
        <w:t>.</w:t>
      </w:r>
      <w:r w:rsidRPr="002B1166">
        <w:t xml:space="preserve"> 39</w:t>
      </w:r>
      <w:r>
        <w:t>(</w:t>
      </w:r>
      <w:r w:rsidRPr="002B1166">
        <w:t>3</w:t>
      </w:r>
      <w:r>
        <w:t xml:space="preserve">), 275-290. </w:t>
      </w:r>
    </w:p>
    <w:p w14:paraId="77A41D83" w14:textId="77777777" w:rsidR="004A3F3C" w:rsidRPr="004A3F3C" w:rsidRDefault="004A3F3C" w:rsidP="008B7000">
      <w:r>
        <w:t>Luke, C. and Gore, J. (</w:t>
      </w:r>
      <w:r w:rsidR="00B161A2">
        <w:t>e</w:t>
      </w:r>
      <w:r>
        <w:t xml:space="preserve">ds.) (1992) </w:t>
      </w:r>
      <w:r>
        <w:rPr>
          <w:i/>
        </w:rPr>
        <w:t>Feminisms and Critical Pedagogy.</w:t>
      </w:r>
      <w:r>
        <w:t xml:space="preserve"> New York/London: Routledge.</w:t>
      </w:r>
    </w:p>
    <w:p w14:paraId="6E0D1895" w14:textId="77777777" w:rsidR="001D2B34" w:rsidRDefault="001D2B34" w:rsidP="008B7000">
      <w:r w:rsidRPr="001D2B34">
        <w:t>Lyttleton-Smith</w:t>
      </w:r>
      <w:r>
        <w:t>, J.</w:t>
      </w:r>
      <w:r w:rsidRPr="001D2B34">
        <w:t xml:space="preserve"> (2017) Objects of conflict: (re) configuring early</w:t>
      </w:r>
      <w:r>
        <w:t xml:space="preserve"> </w:t>
      </w:r>
      <w:r w:rsidRPr="001D2B34">
        <w:t>childhood experiences of gender in the preschool classroom</w:t>
      </w:r>
      <w:r w:rsidR="00B161A2">
        <w:t>.</w:t>
      </w:r>
      <w:r w:rsidRPr="001D2B34">
        <w:t xml:space="preserve"> </w:t>
      </w:r>
      <w:r w:rsidRPr="001D2B34">
        <w:rPr>
          <w:i/>
        </w:rPr>
        <w:t>Gender and Education</w:t>
      </w:r>
      <w:r w:rsidR="00B161A2">
        <w:rPr>
          <w:i/>
        </w:rPr>
        <w:t>.</w:t>
      </w:r>
      <w:r>
        <w:t xml:space="preserve"> 1-18.</w:t>
      </w:r>
      <w:r w:rsidRPr="001D2B34">
        <w:t xml:space="preserve"> DOI:10.1080/09540253.2017.1332343</w:t>
      </w:r>
      <w:r>
        <w:t xml:space="preserve"> </w:t>
      </w:r>
    </w:p>
    <w:p w14:paraId="6DC16829" w14:textId="77777777" w:rsidR="00387938" w:rsidRDefault="00387938" w:rsidP="008B7000">
      <w:r>
        <w:t>MacNaughton, G. (2006) Constructing Gender in Early Years Education</w:t>
      </w:r>
      <w:r w:rsidR="00B161A2">
        <w:t>. I</w:t>
      </w:r>
      <w:r>
        <w:t>n Skelton, C., Francis, B. and Smulyan, L.</w:t>
      </w:r>
      <w:r w:rsidR="00B161A2">
        <w:t xml:space="preserve"> (eds.)</w:t>
      </w:r>
      <w:r>
        <w:t xml:space="preserve"> </w:t>
      </w:r>
      <w:r>
        <w:rPr>
          <w:i/>
        </w:rPr>
        <w:t>The SAGE handbook of Gender and Education.</w:t>
      </w:r>
      <w:r>
        <w:t xml:space="preserve"> London: Sage</w:t>
      </w:r>
      <w:r w:rsidR="00815DF6" w:rsidRPr="00344ACA">
        <w:t>, pp</w:t>
      </w:r>
      <w:r w:rsidR="00344ACA" w:rsidRPr="00344ACA">
        <w:t>.</w:t>
      </w:r>
      <w:r w:rsidR="00344ACA">
        <w:t xml:space="preserve"> 127-13.</w:t>
      </w:r>
    </w:p>
    <w:p w14:paraId="2FC5E6A8" w14:textId="7D25B1DA" w:rsidR="007E7CB0" w:rsidRPr="00387938" w:rsidRDefault="007E7CB0" w:rsidP="008B7000">
      <w:r>
        <w:t>Mikuska, E. (201</w:t>
      </w:r>
      <w:r w:rsidR="000B1228">
        <w:t>8</w:t>
      </w:r>
      <w:r>
        <w:t xml:space="preserve">) </w:t>
      </w:r>
      <w:r w:rsidRPr="007E7CB0">
        <w:t xml:space="preserve">Embodied Emotionality in Teaching and Researching in Higher Education. </w:t>
      </w:r>
      <w:r w:rsidRPr="007E7CB0">
        <w:rPr>
          <w:i/>
        </w:rPr>
        <w:t>Modszertani Kozlony</w:t>
      </w:r>
      <w:r w:rsidRPr="007E7CB0">
        <w:t>. 7 (1)</w:t>
      </w:r>
      <w:r w:rsidR="00CF7FBB">
        <w:t>.</w:t>
      </w:r>
    </w:p>
    <w:p w14:paraId="7FAD1B07" w14:textId="50731BD1" w:rsidR="004968C2" w:rsidRPr="004968C2" w:rsidRDefault="004968C2" w:rsidP="008B7000">
      <w:r w:rsidRPr="004968C2">
        <w:t xml:space="preserve">Moss, P. (2013) The relationship between early childhood and compulsory education. In Moss, P. (ed.) </w:t>
      </w:r>
      <w:r w:rsidRPr="004968C2">
        <w:rPr>
          <w:i/>
        </w:rPr>
        <w:t>Early Childhood and Compulsory Education. Reconceptualising the relationship</w:t>
      </w:r>
      <w:r w:rsidRPr="004968C2">
        <w:t>. Abingdon: Routledge, pp. 2-50.</w:t>
      </w:r>
    </w:p>
    <w:p w14:paraId="25FB2E91" w14:textId="77777777" w:rsidR="004E14D8" w:rsidRPr="004E14D8" w:rsidRDefault="004E14D8" w:rsidP="008B7000">
      <w:r>
        <w:t>Mulholland, J. and Hansen, P. (2003) Men who become primary school teachers: an early portrait</w:t>
      </w:r>
      <w:r w:rsidR="00B161A2">
        <w:t>.</w:t>
      </w:r>
      <w:r>
        <w:t xml:space="preserve"> </w:t>
      </w:r>
      <w:r>
        <w:rPr>
          <w:i/>
        </w:rPr>
        <w:t>Asia-Pacific Journal of Teacher Education</w:t>
      </w:r>
      <w:r w:rsidR="00B161A2">
        <w:rPr>
          <w:i/>
        </w:rPr>
        <w:t>.</w:t>
      </w:r>
      <w:r>
        <w:t xml:space="preserve"> 31(3)</w:t>
      </w:r>
      <w:r w:rsidR="00B161A2">
        <w:t>,</w:t>
      </w:r>
      <w:r>
        <w:t xml:space="preserve"> 213-224.</w:t>
      </w:r>
    </w:p>
    <w:p w14:paraId="2AA8003A" w14:textId="77777777" w:rsidR="009420E5" w:rsidRPr="00CD7D1F" w:rsidRDefault="009420E5" w:rsidP="008B7000">
      <w:r>
        <w:t xml:space="preserve">Ofsted (2015) </w:t>
      </w:r>
      <w:r w:rsidRPr="00E07FB3">
        <w:rPr>
          <w:i/>
        </w:rPr>
        <w:t>The common inspection framework: education, skills and early years.</w:t>
      </w:r>
      <w:r>
        <w:t xml:space="preserve"> Ofsted: Crown Copyright.</w:t>
      </w:r>
    </w:p>
    <w:p w14:paraId="26E326CC" w14:textId="77777777" w:rsidR="0070475D" w:rsidRPr="0070475D" w:rsidRDefault="0070475D" w:rsidP="008B7000">
      <w:r>
        <w:t>Osgood, J. (2014) Playing with gender: making space for post-human childhood(s)</w:t>
      </w:r>
      <w:r w:rsidR="00B161A2">
        <w:t>.</w:t>
      </w:r>
      <w:r>
        <w:t xml:space="preserve"> </w:t>
      </w:r>
      <w:r w:rsidR="00B161A2">
        <w:t>I</w:t>
      </w:r>
      <w:r>
        <w:t>n Moyles, J., Payler, J. and Georgeson, J. (</w:t>
      </w:r>
      <w:r w:rsidR="00B161A2">
        <w:t>e</w:t>
      </w:r>
      <w:r>
        <w:t xml:space="preserve">ds.) </w:t>
      </w:r>
      <w:r>
        <w:rPr>
          <w:i/>
        </w:rPr>
        <w:t>Early Years Foundations: Critical Issues.</w:t>
      </w:r>
      <w:r>
        <w:t xml:space="preserve"> Maidenhead: Open University Press</w:t>
      </w:r>
      <w:r w:rsidR="00B161A2">
        <w:t xml:space="preserve">, </w:t>
      </w:r>
      <w:r w:rsidR="00B161A2" w:rsidRPr="00344ACA">
        <w:t>pp</w:t>
      </w:r>
      <w:r w:rsidR="00344ACA">
        <w:t>. 191-202.</w:t>
      </w:r>
    </w:p>
    <w:p w14:paraId="73542B09" w14:textId="77777777" w:rsidR="00F81936" w:rsidRPr="00F81936" w:rsidRDefault="00F81936" w:rsidP="008B7000">
      <w:r>
        <w:t xml:space="preserve">Osgood, J. and Scarlet, R. R./Guigni, N. (2015) </w:t>
      </w:r>
      <w:r w:rsidRPr="00F81936">
        <w:t>Putting posthumanist theory to work to reconfigure gender in early childhood: When theory becomes method becomes art</w:t>
      </w:r>
      <w:r w:rsidR="00B161A2">
        <w:t>.</w:t>
      </w:r>
      <w:r>
        <w:t xml:space="preserve"> </w:t>
      </w:r>
      <w:r>
        <w:rPr>
          <w:i/>
        </w:rPr>
        <w:t>Global Studies of Childhood</w:t>
      </w:r>
      <w:r w:rsidR="00B161A2">
        <w:rPr>
          <w:i/>
        </w:rPr>
        <w:t>.</w:t>
      </w:r>
      <w:r>
        <w:t xml:space="preserve"> 5(3)</w:t>
      </w:r>
      <w:r w:rsidR="00B161A2">
        <w:t>,</w:t>
      </w:r>
      <w:r>
        <w:t xml:space="preserve"> 346-360.</w:t>
      </w:r>
    </w:p>
    <w:p w14:paraId="7F03EAAE" w14:textId="77777777" w:rsidR="00544FD6" w:rsidRDefault="00544FD6" w:rsidP="008B7000">
      <w:r>
        <w:t xml:space="preserve">Paechter, C. (2007) </w:t>
      </w:r>
      <w:r w:rsidRPr="00E07FB3">
        <w:rPr>
          <w:i/>
        </w:rPr>
        <w:t>Being Boys, Being Girls: Learning Masculinities and Femininities</w:t>
      </w:r>
      <w:r w:rsidRPr="00544FD6">
        <w:t>.</w:t>
      </w:r>
      <w:r>
        <w:t xml:space="preserve"> Maidenhead: Open University Press.</w:t>
      </w:r>
    </w:p>
    <w:p w14:paraId="7B11BCF0" w14:textId="77777777" w:rsidR="00D526A8" w:rsidRDefault="00D526A8" w:rsidP="008B7000">
      <w:r w:rsidRPr="00D526A8">
        <w:t>Pugh, G. (2010) The Policy Agenda for Early Childhood Services</w:t>
      </w:r>
      <w:r>
        <w:t>.</w:t>
      </w:r>
      <w:r w:rsidRPr="00D526A8">
        <w:t xml:space="preserve"> </w:t>
      </w:r>
      <w:r>
        <w:t>I</w:t>
      </w:r>
      <w:r w:rsidRPr="00D526A8">
        <w:t>n Pugh</w:t>
      </w:r>
      <w:r w:rsidR="00344ACA">
        <w:t>, G.</w:t>
      </w:r>
      <w:r w:rsidRPr="00D526A8">
        <w:t xml:space="preserve"> and Duffy</w:t>
      </w:r>
      <w:r w:rsidR="00344ACA">
        <w:t>, B.</w:t>
      </w:r>
      <w:r w:rsidRPr="00D526A8">
        <w:t xml:space="preserve"> (</w:t>
      </w:r>
      <w:r w:rsidR="00B161A2">
        <w:t>e</w:t>
      </w:r>
      <w:r w:rsidRPr="00D526A8">
        <w:t>ds</w:t>
      </w:r>
      <w:r>
        <w:t>.</w:t>
      </w:r>
      <w:r w:rsidRPr="00D526A8">
        <w:t xml:space="preserve">) </w:t>
      </w:r>
      <w:r w:rsidRPr="00D526A8">
        <w:rPr>
          <w:i/>
        </w:rPr>
        <w:t>Contemporary Issues in the Early Years 5</w:t>
      </w:r>
      <w:r w:rsidRPr="00D526A8">
        <w:rPr>
          <w:i/>
          <w:vertAlign w:val="superscript"/>
        </w:rPr>
        <w:t>th</w:t>
      </w:r>
      <w:r w:rsidRPr="00D526A8">
        <w:rPr>
          <w:i/>
        </w:rPr>
        <w:t xml:space="preserve"> Ed.</w:t>
      </w:r>
      <w:r w:rsidRPr="00D526A8">
        <w:t xml:space="preserve"> London: Sage, pp. 3-20.</w:t>
      </w:r>
    </w:p>
    <w:p w14:paraId="728A426A" w14:textId="77777777" w:rsidR="00E026EA" w:rsidRDefault="00E026EA" w:rsidP="008B7000">
      <w:r w:rsidRPr="00E026EA">
        <w:t>Ranns,</w:t>
      </w:r>
      <w:r>
        <w:t xml:space="preserve"> H.,</w:t>
      </w:r>
      <w:r w:rsidRPr="00E026EA">
        <w:t xml:space="preserve"> Mathers,</w:t>
      </w:r>
      <w:r>
        <w:t xml:space="preserve"> S.,</w:t>
      </w:r>
      <w:r w:rsidRPr="00E026EA">
        <w:t xml:space="preserve"> Moody, </w:t>
      </w:r>
      <w:r>
        <w:t xml:space="preserve">A., </w:t>
      </w:r>
      <w:r w:rsidRPr="00E026EA">
        <w:t>Karemaker,</w:t>
      </w:r>
      <w:r>
        <w:t xml:space="preserve"> A., </w:t>
      </w:r>
      <w:r w:rsidRPr="00E026EA">
        <w:t>Graham,</w:t>
      </w:r>
      <w:r>
        <w:t xml:space="preserve"> J., </w:t>
      </w:r>
      <w:r w:rsidRPr="00E026EA">
        <w:t>Sylva</w:t>
      </w:r>
      <w:r>
        <w:t xml:space="preserve">, K. </w:t>
      </w:r>
      <w:r w:rsidRPr="00E026EA">
        <w:t xml:space="preserve"> and Siraj</w:t>
      </w:r>
      <w:r>
        <w:t>-</w:t>
      </w:r>
      <w:r w:rsidRPr="00E026EA">
        <w:t>Blatchford</w:t>
      </w:r>
      <w:r>
        <w:t xml:space="preserve">, I. (2011) </w:t>
      </w:r>
      <w:r w:rsidRPr="00E026EA">
        <w:rPr>
          <w:i/>
        </w:rPr>
        <w:t>Evaluation of the Graduate Leader Fund: Evaluation Overview.</w:t>
      </w:r>
      <w:r>
        <w:t xml:space="preserve"> Department for Education.</w:t>
      </w:r>
    </w:p>
    <w:p w14:paraId="3D22C6D5" w14:textId="03A8160B" w:rsidR="00C00EBD" w:rsidRDefault="00C00EBD" w:rsidP="008B7000">
      <w:bookmarkStart w:id="2" w:name="_Hlk500234456"/>
      <w:r w:rsidRPr="00C00EBD">
        <w:t>Renold, E. &amp; Mellor, D. (2013)</w:t>
      </w:r>
      <w:r w:rsidR="00B161A2">
        <w:t xml:space="preserve"> </w:t>
      </w:r>
      <w:r w:rsidRPr="00C00EBD">
        <w:t>Deleuze and Guattari in the Nursery: towards and</w:t>
      </w:r>
      <w:r>
        <w:t xml:space="preserve"> </w:t>
      </w:r>
      <w:r w:rsidRPr="00C00EBD">
        <w:t>ethnographic, multi-sensory mapping of gendered bodies and becomings</w:t>
      </w:r>
      <w:r w:rsidR="00B161A2">
        <w:t>.</w:t>
      </w:r>
      <w:r w:rsidRPr="00C00EBD">
        <w:t xml:space="preserve"> </w:t>
      </w:r>
      <w:r w:rsidR="00B161A2">
        <w:t>I</w:t>
      </w:r>
      <w:r w:rsidRPr="00C00EBD">
        <w:t>n Coleman</w:t>
      </w:r>
      <w:r>
        <w:t>, R.</w:t>
      </w:r>
      <w:r w:rsidRPr="00C00EBD">
        <w:t xml:space="preserve"> &amp; Ringrose</w:t>
      </w:r>
      <w:r>
        <w:t>, J.</w:t>
      </w:r>
      <w:r w:rsidRPr="00C00EBD">
        <w:t xml:space="preserve"> (</w:t>
      </w:r>
      <w:r w:rsidR="00B161A2">
        <w:t>e</w:t>
      </w:r>
      <w:r w:rsidRPr="00C00EBD">
        <w:t xml:space="preserve">ds). </w:t>
      </w:r>
      <w:r w:rsidRPr="00C00EBD">
        <w:rPr>
          <w:i/>
        </w:rPr>
        <w:t>Deleuze and Research Methodologies</w:t>
      </w:r>
      <w:r w:rsidRPr="00C00EBD">
        <w:t>. Edinburgh University Press: Edinburgh, pp</w:t>
      </w:r>
      <w:r w:rsidR="00344ACA">
        <w:t xml:space="preserve">. </w:t>
      </w:r>
      <w:r w:rsidRPr="00C00EBD">
        <w:t>23-41.</w:t>
      </w:r>
    </w:p>
    <w:p w14:paraId="626258E5" w14:textId="28A24036" w:rsidR="00B96A7D" w:rsidRPr="004374F2" w:rsidRDefault="00B96A7D" w:rsidP="008B7000">
      <w:r>
        <w:t xml:space="preserve">Revelles-Benavente, B. and Gonzáles Ramos, A. M. (eds.) </w:t>
      </w:r>
      <w:r w:rsidRPr="00E07FB3">
        <w:rPr>
          <w:i/>
        </w:rPr>
        <w:t>Teaching Gender: Feminist Pedagogy</w:t>
      </w:r>
      <w:r w:rsidR="004374F2" w:rsidRPr="00E07FB3">
        <w:rPr>
          <w:i/>
        </w:rPr>
        <w:t xml:space="preserve"> and Responsibility in times of Political Crisis.</w:t>
      </w:r>
      <w:r w:rsidR="004374F2">
        <w:t xml:space="preserve"> </w:t>
      </w:r>
      <w:r w:rsidR="008F4C59">
        <w:t>Abingdon</w:t>
      </w:r>
      <w:r w:rsidR="004374F2">
        <w:t xml:space="preserve">: </w:t>
      </w:r>
      <w:r w:rsidR="008F4C59">
        <w:t>Routledge</w:t>
      </w:r>
      <w:r w:rsidR="004374F2">
        <w:t>.</w:t>
      </w:r>
    </w:p>
    <w:bookmarkEnd w:id="2"/>
    <w:p w14:paraId="7A32A9A0" w14:textId="77777777" w:rsidR="00E31158" w:rsidRDefault="00E31158" w:rsidP="008B7000">
      <w:r w:rsidRPr="00A54450">
        <w:t>Roberts-Holmes, G. and Bradbury, A. (2016) The datafication of early years education and its impact upon pedagogy</w:t>
      </w:r>
      <w:r w:rsidR="00A54450">
        <w:t>.</w:t>
      </w:r>
      <w:r w:rsidRPr="00A54450">
        <w:t xml:space="preserve"> </w:t>
      </w:r>
      <w:r w:rsidRPr="00A54450">
        <w:rPr>
          <w:i/>
        </w:rPr>
        <w:t>Improving Schools</w:t>
      </w:r>
      <w:r w:rsidR="00A54450">
        <w:rPr>
          <w:i/>
        </w:rPr>
        <w:t>.</w:t>
      </w:r>
      <w:r w:rsidRPr="00A54450">
        <w:t xml:space="preserve"> 19(2), 119–128.</w:t>
      </w:r>
    </w:p>
    <w:p w14:paraId="04A24D93" w14:textId="77777777" w:rsidR="00EF04FC" w:rsidRDefault="00EF04FC" w:rsidP="008B7000">
      <w:r>
        <w:t>Roberts-Holmes. G. and Brownhill, S. (2011) Where are all the men? A Critical Discussion of Male Absence in the Early Years</w:t>
      </w:r>
      <w:r w:rsidR="00B161A2">
        <w:t>.</w:t>
      </w:r>
      <w:r>
        <w:t xml:space="preserve"> </w:t>
      </w:r>
      <w:r w:rsidR="00B161A2">
        <w:t>I</w:t>
      </w:r>
      <w:r>
        <w:t>n Miller, L. and Cable, C.</w:t>
      </w:r>
      <w:r w:rsidR="00815DF6">
        <w:t xml:space="preserve"> (eds.)</w:t>
      </w:r>
      <w:r>
        <w:t xml:space="preserve"> </w:t>
      </w:r>
      <w:r>
        <w:rPr>
          <w:i/>
        </w:rPr>
        <w:t>Professionalization, Leadership and Management in the Early Years.</w:t>
      </w:r>
      <w:r>
        <w:t xml:space="preserve"> London: Sage</w:t>
      </w:r>
      <w:r w:rsidR="00B161A2">
        <w:t xml:space="preserve">, </w:t>
      </w:r>
      <w:r w:rsidR="00B161A2" w:rsidRPr="00344ACA">
        <w:t>pp</w:t>
      </w:r>
      <w:r w:rsidR="00344ACA">
        <w:t>.</w:t>
      </w:r>
      <w:r>
        <w:t xml:space="preserve"> </w:t>
      </w:r>
      <w:r w:rsidR="00344ACA">
        <w:t>119-132.</w:t>
      </w:r>
    </w:p>
    <w:p w14:paraId="6186A9FC" w14:textId="77777777" w:rsidR="00E23B0F" w:rsidRDefault="00E23B0F" w:rsidP="008B7000">
      <w:r w:rsidRPr="00E23B0F">
        <w:t xml:space="preserve">Skeggs, B. (1997) </w:t>
      </w:r>
      <w:r w:rsidRPr="00E07FB3">
        <w:rPr>
          <w:i/>
        </w:rPr>
        <w:t>Formations of Class and Gender: Becoming Respectable</w:t>
      </w:r>
      <w:r w:rsidRPr="00E23B0F">
        <w:t>. London: Sage.</w:t>
      </w:r>
    </w:p>
    <w:p w14:paraId="0634217C" w14:textId="77777777" w:rsidR="00605628" w:rsidRDefault="004E14D8" w:rsidP="008B7000">
      <w:r>
        <w:t>Skelton. C. (2002) The “feminisation o</w:t>
      </w:r>
      <w:r w:rsidR="00CF3A4F">
        <w:t>f</w:t>
      </w:r>
      <w:r>
        <w:t xml:space="preserve"> schooling” or “Re-</w:t>
      </w:r>
      <w:r w:rsidR="001D5D0D">
        <w:t>masculinising</w:t>
      </w:r>
      <w:r>
        <w:t xml:space="preserve">” primary education? </w:t>
      </w:r>
      <w:r>
        <w:rPr>
          <w:i/>
        </w:rPr>
        <w:t>International Studies in Sociology in Education</w:t>
      </w:r>
      <w:r w:rsidR="00B161A2">
        <w:rPr>
          <w:i/>
        </w:rPr>
        <w:t>.</w:t>
      </w:r>
      <w:r>
        <w:rPr>
          <w:i/>
        </w:rPr>
        <w:t xml:space="preserve"> </w:t>
      </w:r>
      <w:r w:rsidRPr="004E14D8">
        <w:t>12(1)</w:t>
      </w:r>
      <w:r w:rsidR="00B161A2">
        <w:t>,</w:t>
      </w:r>
      <w:r>
        <w:t xml:space="preserve"> 77-96.</w:t>
      </w:r>
    </w:p>
    <w:p w14:paraId="18F54BF8" w14:textId="7B505B02" w:rsidR="00CF3A4F" w:rsidRDefault="00CF3A4F" w:rsidP="008B7000">
      <w:r w:rsidRPr="00CF3A4F">
        <w:t>Snaza, N. and Weaver, J. A. (2015) Introduction – Education and the Posthumanist Turn</w:t>
      </w:r>
      <w:r w:rsidR="00944C3C">
        <w:t>.</w:t>
      </w:r>
      <w:r w:rsidRPr="00CF3A4F">
        <w:t xml:space="preserve"> </w:t>
      </w:r>
      <w:r w:rsidR="00944C3C">
        <w:t>I</w:t>
      </w:r>
      <w:r w:rsidRPr="00CF3A4F">
        <w:t xml:space="preserve">n Snaza, N. and Weaver, J. A. (eds) </w:t>
      </w:r>
      <w:r w:rsidRPr="00CF3A4F">
        <w:rPr>
          <w:i/>
        </w:rPr>
        <w:t>Posthumanism and Educational Research.</w:t>
      </w:r>
      <w:r w:rsidRPr="00CF3A4F">
        <w:t xml:space="preserve"> New York: Routledge, pp. 1-14.</w:t>
      </w:r>
    </w:p>
    <w:p w14:paraId="532723FB" w14:textId="73860D43" w:rsidR="00400098" w:rsidRPr="00400098" w:rsidRDefault="00400098" w:rsidP="008B7000">
      <w:r w:rsidRPr="00400098">
        <w:t>Taylor, C. A. and Hughes, C. (eds</w:t>
      </w:r>
      <w:r w:rsidR="008F4C59">
        <w:t>.</w:t>
      </w:r>
      <w:r w:rsidRPr="00400098">
        <w:t xml:space="preserve">) (2016) </w:t>
      </w:r>
      <w:r w:rsidRPr="00400098">
        <w:rPr>
          <w:i/>
          <w:iCs/>
        </w:rPr>
        <w:t>Posthuman Research Practices in Education.</w:t>
      </w:r>
      <w:r w:rsidRPr="00400098">
        <w:t xml:space="preserve"> London: Palgrave Macmillan.</w:t>
      </w:r>
    </w:p>
    <w:p w14:paraId="11D457CF" w14:textId="1A396D01" w:rsidR="00BF4FC8" w:rsidRDefault="007E1E4C" w:rsidP="008B7000">
      <w:r w:rsidRPr="007E1E4C">
        <w:t>Vincent, C. and Braun, A. (2010) ‘And Hairdressers are Quite Seedy…’ the moral work of childcare training’</w:t>
      </w:r>
      <w:r>
        <w:t>.</w:t>
      </w:r>
      <w:r w:rsidRPr="007E1E4C">
        <w:t xml:space="preserve"> </w:t>
      </w:r>
      <w:r w:rsidRPr="007E1E4C">
        <w:rPr>
          <w:i/>
        </w:rPr>
        <w:t>Contemporary Issues in Early Childhood</w:t>
      </w:r>
      <w:r>
        <w:rPr>
          <w:i/>
        </w:rPr>
        <w:t>.</w:t>
      </w:r>
      <w:r w:rsidRPr="007E1E4C">
        <w:t xml:space="preserve"> 11(2), 203-214.</w:t>
      </w:r>
    </w:p>
    <w:p w14:paraId="225D38A8" w14:textId="15FC79AB" w:rsidR="00605628" w:rsidRDefault="00605628" w:rsidP="008B7000">
      <w:r>
        <w:t xml:space="preserve">Walkerdine, V. (1997) </w:t>
      </w:r>
      <w:r w:rsidRPr="00E07FB3">
        <w:rPr>
          <w:i/>
        </w:rPr>
        <w:t>Daddy’s girl: young girls and popular culture</w:t>
      </w:r>
      <w:r>
        <w:t>. Basingstoke: Palgrave.</w:t>
      </w:r>
    </w:p>
    <w:p w14:paraId="6DCAA51B" w14:textId="033DAE9A" w:rsidR="00C75C0F" w:rsidRPr="00C75C0F" w:rsidRDefault="00C75C0F" w:rsidP="008B7000">
      <w:r w:rsidRPr="00C75C0F">
        <w:t>Wall,</w:t>
      </w:r>
      <w:r>
        <w:t xml:space="preserve"> S.,</w:t>
      </w:r>
      <w:r w:rsidRPr="00C75C0F">
        <w:t xml:space="preserve"> Litjens</w:t>
      </w:r>
      <w:r>
        <w:t>, I.</w:t>
      </w:r>
      <w:r w:rsidRPr="00C75C0F">
        <w:t xml:space="preserve"> and Taguma</w:t>
      </w:r>
      <w:r>
        <w:t xml:space="preserve">, M. (2015) </w:t>
      </w:r>
      <w:r>
        <w:rPr>
          <w:i/>
        </w:rPr>
        <w:t>Early Childhood Education and Care Pedagogy Review: England.</w:t>
      </w:r>
      <w:r>
        <w:t xml:space="preserve"> OECD publications.</w:t>
      </w:r>
    </w:p>
    <w:p w14:paraId="06C752CA" w14:textId="426C6AE4" w:rsidR="001D2B34" w:rsidRDefault="00E31158" w:rsidP="008B7000">
      <w:r w:rsidRPr="00A54450">
        <w:t>Wood, E. A. (2013) Free choice and free play in early childhood edu</w:t>
      </w:r>
      <w:r w:rsidR="00A54450">
        <w:t>cation: troubling the discourse.</w:t>
      </w:r>
      <w:r w:rsidRPr="00A54450">
        <w:t xml:space="preserve"> </w:t>
      </w:r>
      <w:r w:rsidRPr="00A54450">
        <w:rPr>
          <w:i/>
        </w:rPr>
        <w:t>International Journal of Early Years Education</w:t>
      </w:r>
      <w:r w:rsidR="00A54450">
        <w:rPr>
          <w:i/>
        </w:rPr>
        <w:t>.</w:t>
      </w:r>
      <w:r w:rsidRPr="00A54450">
        <w:t xml:space="preserve"> 22(1), 4–18.</w:t>
      </w:r>
    </w:p>
    <w:sectPr w:rsidR="001D2B34">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89F7B8" w14:textId="77777777" w:rsidR="00AC6BBF" w:rsidRDefault="00AC6BBF" w:rsidP="008B7000">
      <w:r>
        <w:separator/>
      </w:r>
    </w:p>
  </w:endnote>
  <w:endnote w:type="continuationSeparator" w:id="0">
    <w:p w14:paraId="3691F5FD" w14:textId="77777777" w:rsidR="00AC6BBF" w:rsidRDefault="00AC6BBF" w:rsidP="008B70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Lucida Grande">
    <w:charset w:val="00"/>
    <w:family w:val="auto"/>
    <w:pitch w:val="variable"/>
    <w:sig w:usb0="E1000AEF" w:usb1="5000A1FF" w:usb2="00000000" w:usb3="00000000" w:csb0="000001B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FA41A7" w14:textId="539129B7" w:rsidR="00AC6BBF" w:rsidRPr="00776E20" w:rsidRDefault="00AC6BBF" w:rsidP="00925EE0">
    <w:pPr>
      <w:pStyle w:val="Footer"/>
      <w:jc w:val="center"/>
    </w:pPr>
    <w:r w:rsidRPr="00776E20">
      <w:fldChar w:fldCharType="begin"/>
    </w:r>
    <w:r w:rsidRPr="00776E20">
      <w:instrText xml:space="preserve"> PAGE   \* MERGEFORMAT </w:instrText>
    </w:r>
    <w:r w:rsidRPr="00776E20">
      <w:fldChar w:fldCharType="separate"/>
    </w:r>
    <w:r w:rsidR="003D440D">
      <w:rPr>
        <w:noProof/>
      </w:rPr>
      <w:t>15</w:t>
    </w:r>
    <w:r w:rsidRPr="00776E20">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ADA51C" w14:textId="77777777" w:rsidR="00AC6BBF" w:rsidRDefault="00AC6BBF" w:rsidP="008B7000">
      <w:r>
        <w:separator/>
      </w:r>
    </w:p>
  </w:footnote>
  <w:footnote w:type="continuationSeparator" w:id="0">
    <w:p w14:paraId="423C619B" w14:textId="77777777" w:rsidR="00AC6BBF" w:rsidRDefault="00AC6BBF" w:rsidP="008B70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6B1E40"/>
    <w:multiLevelType w:val="hybridMultilevel"/>
    <w:tmpl w:val="AB36BC96"/>
    <w:lvl w:ilvl="0" w:tplc="B9907096">
      <w:start w:val="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158"/>
    <w:rsid w:val="00005279"/>
    <w:rsid w:val="000064C5"/>
    <w:rsid w:val="0001054D"/>
    <w:rsid w:val="0001680E"/>
    <w:rsid w:val="000240B1"/>
    <w:rsid w:val="00025A80"/>
    <w:rsid w:val="0003391F"/>
    <w:rsid w:val="00033967"/>
    <w:rsid w:val="00035E47"/>
    <w:rsid w:val="00045136"/>
    <w:rsid w:val="00047C4D"/>
    <w:rsid w:val="00051CD3"/>
    <w:rsid w:val="00055F60"/>
    <w:rsid w:val="00057902"/>
    <w:rsid w:val="00063404"/>
    <w:rsid w:val="000668C6"/>
    <w:rsid w:val="00077539"/>
    <w:rsid w:val="00081C44"/>
    <w:rsid w:val="00093FE6"/>
    <w:rsid w:val="000A20C7"/>
    <w:rsid w:val="000B1228"/>
    <w:rsid w:val="000B52D7"/>
    <w:rsid w:val="000B5C13"/>
    <w:rsid w:val="000C01B0"/>
    <w:rsid w:val="000C1681"/>
    <w:rsid w:val="000C725A"/>
    <w:rsid w:val="000D1866"/>
    <w:rsid w:val="000D2547"/>
    <w:rsid w:val="000D2D50"/>
    <w:rsid w:val="000D59A2"/>
    <w:rsid w:val="000E1B54"/>
    <w:rsid w:val="000E4386"/>
    <w:rsid w:val="000F3272"/>
    <w:rsid w:val="000F3BE3"/>
    <w:rsid w:val="000F71DF"/>
    <w:rsid w:val="00102C67"/>
    <w:rsid w:val="00105BE2"/>
    <w:rsid w:val="001128EA"/>
    <w:rsid w:val="001145B9"/>
    <w:rsid w:val="0011468C"/>
    <w:rsid w:val="00146419"/>
    <w:rsid w:val="0014667D"/>
    <w:rsid w:val="001466A5"/>
    <w:rsid w:val="00146C8D"/>
    <w:rsid w:val="001608A6"/>
    <w:rsid w:val="00163836"/>
    <w:rsid w:val="00165826"/>
    <w:rsid w:val="0016651A"/>
    <w:rsid w:val="00173C74"/>
    <w:rsid w:val="00176179"/>
    <w:rsid w:val="001769D6"/>
    <w:rsid w:val="001976E7"/>
    <w:rsid w:val="001A17B9"/>
    <w:rsid w:val="001B3067"/>
    <w:rsid w:val="001B3692"/>
    <w:rsid w:val="001B5597"/>
    <w:rsid w:val="001B7C9F"/>
    <w:rsid w:val="001C2113"/>
    <w:rsid w:val="001C212D"/>
    <w:rsid w:val="001D2B34"/>
    <w:rsid w:val="001D430F"/>
    <w:rsid w:val="001D5D0D"/>
    <w:rsid w:val="001E44B0"/>
    <w:rsid w:val="001F0583"/>
    <w:rsid w:val="001F4BA2"/>
    <w:rsid w:val="001F7504"/>
    <w:rsid w:val="00200100"/>
    <w:rsid w:val="00200A5E"/>
    <w:rsid w:val="00204677"/>
    <w:rsid w:val="0021220D"/>
    <w:rsid w:val="00212D16"/>
    <w:rsid w:val="0021385D"/>
    <w:rsid w:val="0021453D"/>
    <w:rsid w:val="00225619"/>
    <w:rsid w:val="002261CA"/>
    <w:rsid w:val="00230228"/>
    <w:rsid w:val="00236364"/>
    <w:rsid w:val="00240879"/>
    <w:rsid w:val="00242F22"/>
    <w:rsid w:val="00245F51"/>
    <w:rsid w:val="00247E34"/>
    <w:rsid w:val="002508CA"/>
    <w:rsid w:val="00257BAC"/>
    <w:rsid w:val="00261F6F"/>
    <w:rsid w:val="0026381C"/>
    <w:rsid w:val="002720D4"/>
    <w:rsid w:val="00276D0B"/>
    <w:rsid w:val="00282B18"/>
    <w:rsid w:val="002832FA"/>
    <w:rsid w:val="00283B73"/>
    <w:rsid w:val="002A3422"/>
    <w:rsid w:val="002A71B3"/>
    <w:rsid w:val="002B1166"/>
    <w:rsid w:val="002B3DBA"/>
    <w:rsid w:val="002C431B"/>
    <w:rsid w:val="002C5175"/>
    <w:rsid w:val="002D141D"/>
    <w:rsid w:val="002D1932"/>
    <w:rsid w:val="002D50F0"/>
    <w:rsid w:val="002E3283"/>
    <w:rsid w:val="002E75A5"/>
    <w:rsid w:val="002F5B48"/>
    <w:rsid w:val="002F6A46"/>
    <w:rsid w:val="00310287"/>
    <w:rsid w:val="0031313F"/>
    <w:rsid w:val="00323953"/>
    <w:rsid w:val="00325A16"/>
    <w:rsid w:val="00342B0C"/>
    <w:rsid w:val="00344ACA"/>
    <w:rsid w:val="00345115"/>
    <w:rsid w:val="003479B8"/>
    <w:rsid w:val="00351429"/>
    <w:rsid w:val="00353348"/>
    <w:rsid w:val="00356887"/>
    <w:rsid w:val="00357424"/>
    <w:rsid w:val="0036566B"/>
    <w:rsid w:val="003814C2"/>
    <w:rsid w:val="00387938"/>
    <w:rsid w:val="0039013D"/>
    <w:rsid w:val="003908CC"/>
    <w:rsid w:val="003932FD"/>
    <w:rsid w:val="003A235A"/>
    <w:rsid w:val="003A2D7F"/>
    <w:rsid w:val="003B3B54"/>
    <w:rsid w:val="003C2DB1"/>
    <w:rsid w:val="003C4882"/>
    <w:rsid w:val="003D440D"/>
    <w:rsid w:val="003D54BD"/>
    <w:rsid w:val="003D7D84"/>
    <w:rsid w:val="003E034F"/>
    <w:rsid w:val="003E5FF7"/>
    <w:rsid w:val="003F2579"/>
    <w:rsid w:val="003F2D41"/>
    <w:rsid w:val="00400098"/>
    <w:rsid w:val="00402536"/>
    <w:rsid w:val="00405ADD"/>
    <w:rsid w:val="00425038"/>
    <w:rsid w:val="00435379"/>
    <w:rsid w:val="0043547B"/>
    <w:rsid w:val="004360AE"/>
    <w:rsid w:val="004374F2"/>
    <w:rsid w:val="004442A5"/>
    <w:rsid w:val="00444564"/>
    <w:rsid w:val="00445258"/>
    <w:rsid w:val="004455EC"/>
    <w:rsid w:val="00446CF1"/>
    <w:rsid w:val="00455158"/>
    <w:rsid w:val="00455266"/>
    <w:rsid w:val="00463791"/>
    <w:rsid w:val="00465F6F"/>
    <w:rsid w:val="0047027B"/>
    <w:rsid w:val="00471706"/>
    <w:rsid w:val="00485566"/>
    <w:rsid w:val="00485F15"/>
    <w:rsid w:val="00492FCC"/>
    <w:rsid w:val="00495D90"/>
    <w:rsid w:val="004968C2"/>
    <w:rsid w:val="004A3F3C"/>
    <w:rsid w:val="004A5469"/>
    <w:rsid w:val="004A6026"/>
    <w:rsid w:val="004B1A25"/>
    <w:rsid w:val="004D22B4"/>
    <w:rsid w:val="004D4BE3"/>
    <w:rsid w:val="004E14D8"/>
    <w:rsid w:val="004E1C29"/>
    <w:rsid w:val="004E5C93"/>
    <w:rsid w:val="004F5D46"/>
    <w:rsid w:val="004F7B31"/>
    <w:rsid w:val="00501C3D"/>
    <w:rsid w:val="005033CD"/>
    <w:rsid w:val="00510400"/>
    <w:rsid w:val="00515A4D"/>
    <w:rsid w:val="00516E65"/>
    <w:rsid w:val="00516F19"/>
    <w:rsid w:val="005216FF"/>
    <w:rsid w:val="005249F4"/>
    <w:rsid w:val="00524B04"/>
    <w:rsid w:val="00527C28"/>
    <w:rsid w:val="005309FC"/>
    <w:rsid w:val="00534DDC"/>
    <w:rsid w:val="00541148"/>
    <w:rsid w:val="005443E7"/>
    <w:rsid w:val="005449AA"/>
    <w:rsid w:val="00544FD6"/>
    <w:rsid w:val="00545277"/>
    <w:rsid w:val="0054661E"/>
    <w:rsid w:val="00547AB5"/>
    <w:rsid w:val="00553212"/>
    <w:rsid w:val="0055463E"/>
    <w:rsid w:val="00557D6B"/>
    <w:rsid w:val="0057270C"/>
    <w:rsid w:val="0057324E"/>
    <w:rsid w:val="005748FE"/>
    <w:rsid w:val="0057542A"/>
    <w:rsid w:val="00584157"/>
    <w:rsid w:val="00587132"/>
    <w:rsid w:val="00595FDA"/>
    <w:rsid w:val="005A123A"/>
    <w:rsid w:val="005A1462"/>
    <w:rsid w:val="005A455A"/>
    <w:rsid w:val="005A55AC"/>
    <w:rsid w:val="005C7119"/>
    <w:rsid w:val="005D184C"/>
    <w:rsid w:val="005E77E1"/>
    <w:rsid w:val="005E7B3C"/>
    <w:rsid w:val="005F1CCF"/>
    <w:rsid w:val="005F2EFA"/>
    <w:rsid w:val="005F4E37"/>
    <w:rsid w:val="00600064"/>
    <w:rsid w:val="00600C44"/>
    <w:rsid w:val="00601576"/>
    <w:rsid w:val="0060157E"/>
    <w:rsid w:val="00605628"/>
    <w:rsid w:val="00616C44"/>
    <w:rsid w:val="00625694"/>
    <w:rsid w:val="006271C8"/>
    <w:rsid w:val="006303EA"/>
    <w:rsid w:val="0063168A"/>
    <w:rsid w:val="00636ED8"/>
    <w:rsid w:val="00645F31"/>
    <w:rsid w:val="006476FC"/>
    <w:rsid w:val="00650F1E"/>
    <w:rsid w:val="006520FD"/>
    <w:rsid w:val="00654DEA"/>
    <w:rsid w:val="00664386"/>
    <w:rsid w:val="00671AB3"/>
    <w:rsid w:val="00672A4A"/>
    <w:rsid w:val="006749F9"/>
    <w:rsid w:val="00680CDE"/>
    <w:rsid w:val="00686566"/>
    <w:rsid w:val="00690E52"/>
    <w:rsid w:val="00697D9F"/>
    <w:rsid w:val="006A306B"/>
    <w:rsid w:val="006A572C"/>
    <w:rsid w:val="006A7D0F"/>
    <w:rsid w:val="006B3DED"/>
    <w:rsid w:val="006B580A"/>
    <w:rsid w:val="006B621A"/>
    <w:rsid w:val="006C7B79"/>
    <w:rsid w:val="006D29E9"/>
    <w:rsid w:val="006D4906"/>
    <w:rsid w:val="006D4FBE"/>
    <w:rsid w:val="006D6715"/>
    <w:rsid w:val="006E7347"/>
    <w:rsid w:val="0070475D"/>
    <w:rsid w:val="00710582"/>
    <w:rsid w:val="00714332"/>
    <w:rsid w:val="00715804"/>
    <w:rsid w:val="00721E82"/>
    <w:rsid w:val="007329C0"/>
    <w:rsid w:val="00735CFB"/>
    <w:rsid w:val="00744820"/>
    <w:rsid w:val="00750EC2"/>
    <w:rsid w:val="0075311E"/>
    <w:rsid w:val="007546DE"/>
    <w:rsid w:val="00757702"/>
    <w:rsid w:val="00764117"/>
    <w:rsid w:val="0076554B"/>
    <w:rsid w:val="007727EA"/>
    <w:rsid w:val="00772BB5"/>
    <w:rsid w:val="00773634"/>
    <w:rsid w:val="0077476F"/>
    <w:rsid w:val="0077663A"/>
    <w:rsid w:val="00776E20"/>
    <w:rsid w:val="00781018"/>
    <w:rsid w:val="00783F4A"/>
    <w:rsid w:val="00785C55"/>
    <w:rsid w:val="0079206B"/>
    <w:rsid w:val="00794BC9"/>
    <w:rsid w:val="007958F1"/>
    <w:rsid w:val="00797D73"/>
    <w:rsid w:val="007A1C2D"/>
    <w:rsid w:val="007A424D"/>
    <w:rsid w:val="007B0252"/>
    <w:rsid w:val="007B06F0"/>
    <w:rsid w:val="007B303A"/>
    <w:rsid w:val="007C0551"/>
    <w:rsid w:val="007C272B"/>
    <w:rsid w:val="007C3134"/>
    <w:rsid w:val="007D0F56"/>
    <w:rsid w:val="007D1143"/>
    <w:rsid w:val="007D2FAF"/>
    <w:rsid w:val="007D4410"/>
    <w:rsid w:val="007D4CBF"/>
    <w:rsid w:val="007E1E4C"/>
    <w:rsid w:val="007E2E4A"/>
    <w:rsid w:val="007E45B7"/>
    <w:rsid w:val="007E77E2"/>
    <w:rsid w:val="007E7CB0"/>
    <w:rsid w:val="007F1F8A"/>
    <w:rsid w:val="007F5BD8"/>
    <w:rsid w:val="008024ED"/>
    <w:rsid w:val="00804E11"/>
    <w:rsid w:val="0080576F"/>
    <w:rsid w:val="008063D5"/>
    <w:rsid w:val="008077CE"/>
    <w:rsid w:val="00810CE5"/>
    <w:rsid w:val="0081493D"/>
    <w:rsid w:val="00815653"/>
    <w:rsid w:val="00815DF6"/>
    <w:rsid w:val="008212C0"/>
    <w:rsid w:val="0082280A"/>
    <w:rsid w:val="008264F4"/>
    <w:rsid w:val="008278D2"/>
    <w:rsid w:val="0082791C"/>
    <w:rsid w:val="00831860"/>
    <w:rsid w:val="00835AD9"/>
    <w:rsid w:val="00835F6C"/>
    <w:rsid w:val="00840D2B"/>
    <w:rsid w:val="00842105"/>
    <w:rsid w:val="00843107"/>
    <w:rsid w:val="0084670A"/>
    <w:rsid w:val="00847E8F"/>
    <w:rsid w:val="00850DD3"/>
    <w:rsid w:val="008519D8"/>
    <w:rsid w:val="00852C61"/>
    <w:rsid w:val="0086208B"/>
    <w:rsid w:val="00864C87"/>
    <w:rsid w:val="008733D9"/>
    <w:rsid w:val="0087483D"/>
    <w:rsid w:val="008757E5"/>
    <w:rsid w:val="00881FEE"/>
    <w:rsid w:val="008835C5"/>
    <w:rsid w:val="00896413"/>
    <w:rsid w:val="008A1EBF"/>
    <w:rsid w:val="008B2183"/>
    <w:rsid w:val="008B366F"/>
    <w:rsid w:val="008B7000"/>
    <w:rsid w:val="008B7778"/>
    <w:rsid w:val="008C1B9C"/>
    <w:rsid w:val="008C1F7A"/>
    <w:rsid w:val="008D694A"/>
    <w:rsid w:val="008F23B1"/>
    <w:rsid w:val="008F4C59"/>
    <w:rsid w:val="009038F7"/>
    <w:rsid w:val="00904E14"/>
    <w:rsid w:val="0091396C"/>
    <w:rsid w:val="00914216"/>
    <w:rsid w:val="0091708F"/>
    <w:rsid w:val="009209BA"/>
    <w:rsid w:val="0092556E"/>
    <w:rsid w:val="00925EE0"/>
    <w:rsid w:val="00926A73"/>
    <w:rsid w:val="00926E28"/>
    <w:rsid w:val="00926E97"/>
    <w:rsid w:val="009420E5"/>
    <w:rsid w:val="009442E7"/>
    <w:rsid w:val="00944C3C"/>
    <w:rsid w:val="00947801"/>
    <w:rsid w:val="00953E2C"/>
    <w:rsid w:val="00954B70"/>
    <w:rsid w:val="0095641B"/>
    <w:rsid w:val="00960C76"/>
    <w:rsid w:val="00962D7C"/>
    <w:rsid w:val="009732CA"/>
    <w:rsid w:val="00976520"/>
    <w:rsid w:val="00980679"/>
    <w:rsid w:val="0098098A"/>
    <w:rsid w:val="009853CA"/>
    <w:rsid w:val="009904D9"/>
    <w:rsid w:val="00991ABA"/>
    <w:rsid w:val="009A1A12"/>
    <w:rsid w:val="009A7C5D"/>
    <w:rsid w:val="009B0052"/>
    <w:rsid w:val="009B4C47"/>
    <w:rsid w:val="009B5D6C"/>
    <w:rsid w:val="009B7EB0"/>
    <w:rsid w:val="009C1826"/>
    <w:rsid w:val="009C3FBD"/>
    <w:rsid w:val="009C491E"/>
    <w:rsid w:val="009D2830"/>
    <w:rsid w:val="009D72BB"/>
    <w:rsid w:val="009F07F3"/>
    <w:rsid w:val="009F0F0A"/>
    <w:rsid w:val="009F4968"/>
    <w:rsid w:val="009F5A70"/>
    <w:rsid w:val="009F6036"/>
    <w:rsid w:val="00A00461"/>
    <w:rsid w:val="00A019A9"/>
    <w:rsid w:val="00A031B5"/>
    <w:rsid w:val="00A079CB"/>
    <w:rsid w:val="00A124D9"/>
    <w:rsid w:val="00A14DDA"/>
    <w:rsid w:val="00A178D6"/>
    <w:rsid w:val="00A24FC0"/>
    <w:rsid w:val="00A26620"/>
    <w:rsid w:val="00A30E08"/>
    <w:rsid w:val="00A37CE3"/>
    <w:rsid w:val="00A425B6"/>
    <w:rsid w:val="00A4641E"/>
    <w:rsid w:val="00A46E41"/>
    <w:rsid w:val="00A531E4"/>
    <w:rsid w:val="00A54450"/>
    <w:rsid w:val="00A54FFC"/>
    <w:rsid w:val="00A6532B"/>
    <w:rsid w:val="00A707B1"/>
    <w:rsid w:val="00A71DD0"/>
    <w:rsid w:val="00A734F1"/>
    <w:rsid w:val="00A7710D"/>
    <w:rsid w:val="00A77292"/>
    <w:rsid w:val="00A77D42"/>
    <w:rsid w:val="00A8013A"/>
    <w:rsid w:val="00A830B0"/>
    <w:rsid w:val="00A85334"/>
    <w:rsid w:val="00A86F1A"/>
    <w:rsid w:val="00A872F2"/>
    <w:rsid w:val="00A87EBA"/>
    <w:rsid w:val="00A90D4C"/>
    <w:rsid w:val="00A90D58"/>
    <w:rsid w:val="00AA3D0D"/>
    <w:rsid w:val="00AB08A9"/>
    <w:rsid w:val="00AB3AF4"/>
    <w:rsid w:val="00AB3F31"/>
    <w:rsid w:val="00AB68EE"/>
    <w:rsid w:val="00AB780F"/>
    <w:rsid w:val="00AC5147"/>
    <w:rsid w:val="00AC6BBF"/>
    <w:rsid w:val="00AE20D5"/>
    <w:rsid w:val="00AE7E0C"/>
    <w:rsid w:val="00AF35FA"/>
    <w:rsid w:val="00B1250D"/>
    <w:rsid w:val="00B13C70"/>
    <w:rsid w:val="00B156FC"/>
    <w:rsid w:val="00B15960"/>
    <w:rsid w:val="00B161A2"/>
    <w:rsid w:val="00B21F2C"/>
    <w:rsid w:val="00B232F0"/>
    <w:rsid w:val="00B24597"/>
    <w:rsid w:val="00B417A6"/>
    <w:rsid w:val="00B4588B"/>
    <w:rsid w:val="00B56E0F"/>
    <w:rsid w:val="00B60D14"/>
    <w:rsid w:val="00B64E67"/>
    <w:rsid w:val="00B65026"/>
    <w:rsid w:val="00B66054"/>
    <w:rsid w:val="00B662E0"/>
    <w:rsid w:val="00B73EC8"/>
    <w:rsid w:val="00B740B7"/>
    <w:rsid w:val="00B86129"/>
    <w:rsid w:val="00B86F25"/>
    <w:rsid w:val="00B960BB"/>
    <w:rsid w:val="00B96A7D"/>
    <w:rsid w:val="00BA53B9"/>
    <w:rsid w:val="00BA6EA4"/>
    <w:rsid w:val="00BB2305"/>
    <w:rsid w:val="00BB4AFE"/>
    <w:rsid w:val="00BB675A"/>
    <w:rsid w:val="00BC52A2"/>
    <w:rsid w:val="00BC7B5F"/>
    <w:rsid w:val="00BD2D62"/>
    <w:rsid w:val="00BE0AEF"/>
    <w:rsid w:val="00BE7141"/>
    <w:rsid w:val="00BF033D"/>
    <w:rsid w:val="00BF4F65"/>
    <w:rsid w:val="00BF4FC8"/>
    <w:rsid w:val="00C0003D"/>
    <w:rsid w:val="00C00EBD"/>
    <w:rsid w:val="00C05C63"/>
    <w:rsid w:val="00C05D79"/>
    <w:rsid w:val="00C12A4E"/>
    <w:rsid w:val="00C12E2D"/>
    <w:rsid w:val="00C16971"/>
    <w:rsid w:val="00C16CE5"/>
    <w:rsid w:val="00C17F9B"/>
    <w:rsid w:val="00C33083"/>
    <w:rsid w:val="00C34E82"/>
    <w:rsid w:val="00C3549E"/>
    <w:rsid w:val="00C35627"/>
    <w:rsid w:val="00C36DC0"/>
    <w:rsid w:val="00C37446"/>
    <w:rsid w:val="00C37DD8"/>
    <w:rsid w:val="00C4550D"/>
    <w:rsid w:val="00C57C4E"/>
    <w:rsid w:val="00C601E1"/>
    <w:rsid w:val="00C606D5"/>
    <w:rsid w:val="00C656F6"/>
    <w:rsid w:val="00C709F5"/>
    <w:rsid w:val="00C71588"/>
    <w:rsid w:val="00C72EA4"/>
    <w:rsid w:val="00C75C0F"/>
    <w:rsid w:val="00C7615D"/>
    <w:rsid w:val="00C76E37"/>
    <w:rsid w:val="00C816DF"/>
    <w:rsid w:val="00C83B28"/>
    <w:rsid w:val="00C86E53"/>
    <w:rsid w:val="00C902B5"/>
    <w:rsid w:val="00C91359"/>
    <w:rsid w:val="00C91367"/>
    <w:rsid w:val="00C94A8D"/>
    <w:rsid w:val="00C95400"/>
    <w:rsid w:val="00C95BC5"/>
    <w:rsid w:val="00C96697"/>
    <w:rsid w:val="00CA0384"/>
    <w:rsid w:val="00CA55F1"/>
    <w:rsid w:val="00CB17A0"/>
    <w:rsid w:val="00CB276E"/>
    <w:rsid w:val="00CB4747"/>
    <w:rsid w:val="00CB6FD5"/>
    <w:rsid w:val="00CC2E65"/>
    <w:rsid w:val="00CC737F"/>
    <w:rsid w:val="00CD1745"/>
    <w:rsid w:val="00CD219F"/>
    <w:rsid w:val="00CD4114"/>
    <w:rsid w:val="00CD52C9"/>
    <w:rsid w:val="00CD7D1F"/>
    <w:rsid w:val="00CE6AE4"/>
    <w:rsid w:val="00CE7618"/>
    <w:rsid w:val="00CE78C2"/>
    <w:rsid w:val="00CF395C"/>
    <w:rsid w:val="00CF3A4F"/>
    <w:rsid w:val="00CF7FBB"/>
    <w:rsid w:val="00D00801"/>
    <w:rsid w:val="00D0172C"/>
    <w:rsid w:val="00D06D02"/>
    <w:rsid w:val="00D07652"/>
    <w:rsid w:val="00D11CD6"/>
    <w:rsid w:val="00D174FB"/>
    <w:rsid w:val="00D243E8"/>
    <w:rsid w:val="00D3298C"/>
    <w:rsid w:val="00D424FD"/>
    <w:rsid w:val="00D42E5A"/>
    <w:rsid w:val="00D46164"/>
    <w:rsid w:val="00D47F43"/>
    <w:rsid w:val="00D47F9B"/>
    <w:rsid w:val="00D50AF8"/>
    <w:rsid w:val="00D526A8"/>
    <w:rsid w:val="00D54C12"/>
    <w:rsid w:val="00D56F07"/>
    <w:rsid w:val="00D572E3"/>
    <w:rsid w:val="00D654AB"/>
    <w:rsid w:val="00D775DE"/>
    <w:rsid w:val="00D91E4D"/>
    <w:rsid w:val="00D91F4C"/>
    <w:rsid w:val="00D96822"/>
    <w:rsid w:val="00D96CB4"/>
    <w:rsid w:val="00DA4052"/>
    <w:rsid w:val="00DA456F"/>
    <w:rsid w:val="00DA656B"/>
    <w:rsid w:val="00DA7BB7"/>
    <w:rsid w:val="00DB016D"/>
    <w:rsid w:val="00DC156A"/>
    <w:rsid w:val="00DC3D03"/>
    <w:rsid w:val="00DC7A83"/>
    <w:rsid w:val="00DD1A58"/>
    <w:rsid w:val="00DD4A7E"/>
    <w:rsid w:val="00DD742B"/>
    <w:rsid w:val="00DE2A03"/>
    <w:rsid w:val="00DE7C39"/>
    <w:rsid w:val="00E026EA"/>
    <w:rsid w:val="00E04B3D"/>
    <w:rsid w:val="00E07FB3"/>
    <w:rsid w:val="00E122E1"/>
    <w:rsid w:val="00E13E38"/>
    <w:rsid w:val="00E152A7"/>
    <w:rsid w:val="00E22AA0"/>
    <w:rsid w:val="00E23B0F"/>
    <w:rsid w:val="00E30400"/>
    <w:rsid w:val="00E31158"/>
    <w:rsid w:val="00E31332"/>
    <w:rsid w:val="00E3186B"/>
    <w:rsid w:val="00E3493C"/>
    <w:rsid w:val="00E37346"/>
    <w:rsid w:val="00E43A97"/>
    <w:rsid w:val="00E43BBA"/>
    <w:rsid w:val="00E46E9F"/>
    <w:rsid w:val="00E519DE"/>
    <w:rsid w:val="00E52051"/>
    <w:rsid w:val="00E53996"/>
    <w:rsid w:val="00E54A4D"/>
    <w:rsid w:val="00E605B4"/>
    <w:rsid w:val="00E64272"/>
    <w:rsid w:val="00E66731"/>
    <w:rsid w:val="00E8326B"/>
    <w:rsid w:val="00E906DF"/>
    <w:rsid w:val="00EA0693"/>
    <w:rsid w:val="00EB2AD7"/>
    <w:rsid w:val="00ED61F4"/>
    <w:rsid w:val="00ED63FB"/>
    <w:rsid w:val="00EE3B0C"/>
    <w:rsid w:val="00EE6A2C"/>
    <w:rsid w:val="00EE7D04"/>
    <w:rsid w:val="00EF04FC"/>
    <w:rsid w:val="00EF19B5"/>
    <w:rsid w:val="00EF2E31"/>
    <w:rsid w:val="00EF46B6"/>
    <w:rsid w:val="00EF4B28"/>
    <w:rsid w:val="00EF5B94"/>
    <w:rsid w:val="00EF715C"/>
    <w:rsid w:val="00EF7237"/>
    <w:rsid w:val="00F1185B"/>
    <w:rsid w:val="00F12815"/>
    <w:rsid w:val="00F212F8"/>
    <w:rsid w:val="00F22936"/>
    <w:rsid w:val="00F27A64"/>
    <w:rsid w:val="00F333A3"/>
    <w:rsid w:val="00F35864"/>
    <w:rsid w:val="00F37147"/>
    <w:rsid w:val="00F44C9C"/>
    <w:rsid w:val="00F44DD2"/>
    <w:rsid w:val="00F4760B"/>
    <w:rsid w:val="00F5540C"/>
    <w:rsid w:val="00F63A22"/>
    <w:rsid w:val="00F65292"/>
    <w:rsid w:val="00F67CD5"/>
    <w:rsid w:val="00F71364"/>
    <w:rsid w:val="00F75BDF"/>
    <w:rsid w:val="00F81936"/>
    <w:rsid w:val="00F83329"/>
    <w:rsid w:val="00F840EF"/>
    <w:rsid w:val="00F85011"/>
    <w:rsid w:val="00F863B1"/>
    <w:rsid w:val="00F91211"/>
    <w:rsid w:val="00F94D2A"/>
    <w:rsid w:val="00F94F84"/>
    <w:rsid w:val="00F961E8"/>
    <w:rsid w:val="00F9717E"/>
    <w:rsid w:val="00FA0F53"/>
    <w:rsid w:val="00FA3CB1"/>
    <w:rsid w:val="00FA57C3"/>
    <w:rsid w:val="00FB48AD"/>
    <w:rsid w:val="00FB4F81"/>
    <w:rsid w:val="00FB618B"/>
    <w:rsid w:val="00FC58C7"/>
    <w:rsid w:val="00FC61D4"/>
    <w:rsid w:val="00FD01FC"/>
    <w:rsid w:val="00FD1CA9"/>
    <w:rsid w:val="00FD7321"/>
    <w:rsid w:val="00FE6DA2"/>
    <w:rsid w:val="00FF48A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341D7EB"/>
  <w15:docId w15:val="{9A303EB8-BB1E-494C-AE1E-80CE8D997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7000"/>
    <w:pPr>
      <w:spacing w:line="360" w:lineRule="auto"/>
    </w:pPr>
    <w:rPr>
      <w:rFonts w:ascii="Times New Roman" w:hAnsi="Times New Roman" w:cs="Times New Roman"/>
      <w:sz w:val="24"/>
    </w:rPr>
  </w:style>
  <w:style w:type="paragraph" w:styleId="Heading1">
    <w:name w:val="heading 1"/>
    <w:basedOn w:val="Normal"/>
    <w:next w:val="Normal"/>
    <w:link w:val="Heading1Char"/>
    <w:uiPriority w:val="9"/>
    <w:qFormat/>
    <w:rsid w:val="002C431B"/>
    <w:pPr>
      <w:spacing w:before="360" w:after="240"/>
      <w:outlineLvl w:val="0"/>
    </w:pPr>
    <w:rPr>
      <w:b/>
    </w:rPr>
  </w:style>
  <w:style w:type="paragraph" w:styleId="Heading2">
    <w:name w:val="heading 2"/>
    <w:basedOn w:val="Normal"/>
    <w:next w:val="Normal"/>
    <w:link w:val="Heading2Char"/>
    <w:uiPriority w:val="9"/>
    <w:unhideWhenUsed/>
    <w:qFormat/>
    <w:rsid w:val="009B4C47"/>
    <w:pPr>
      <w:spacing w:before="240" w:after="120"/>
      <w:outlineLvl w:val="1"/>
    </w:pPr>
    <w:rPr>
      <w:i/>
    </w:rPr>
  </w:style>
  <w:style w:type="paragraph" w:styleId="Heading3">
    <w:name w:val="heading 3"/>
    <w:basedOn w:val="Normal"/>
    <w:next w:val="Normal"/>
    <w:link w:val="Heading3Char"/>
    <w:uiPriority w:val="9"/>
    <w:unhideWhenUsed/>
    <w:qFormat/>
    <w:rsid w:val="008B7000"/>
    <w:pPr>
      <w:keepNext/>
      <w:keepLines/>
      <w:spacing w:before="200" w:after="0"/>
      <w:ind w:left="720"/>
      <w:outlineLvl w:val="2"/>
    </w:pPr>
    <w:rPr>
      <w:rFonts w:eastAsiaTheme="majorEastAsia"/>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13C70"/>
    <w:rPr>
      <w:color w:val="0563C1" w:themeColor="hyperlink"/>
      <w:u w:val="single"/>
    </w:rPr>
  </w:style>
  <w:style w:type="character" w:customStyle="1" w:styleId="UnresolvedMention1">
    <w:name w:val="Unresolved Mention1"/>
    <w:basedOn w:val="DefaultParagraphFont"/>
    <w:uiPriority w:val="99"/>
    <w:semiHidden/>
    <w:unhideWhenUsed/>
    <w:rsid w:val="00B13C70"/>
    <w:rPr>
      <w:color w:val="808080"/>
      <w:shd w:val="clear" w:color="auto" w:fill="E6E6E6"/>
    </w:rPr>
  </w:style>
  <w:style w:type="paragraph" w:styleId="FootnoteText">
    <w:name w:val="footnote text"/>
    <w:basedOn w:val="Normal"/>
    <w:link w:val="FootnoteTextChar"/>
    <w:uiPriority w:val="99"/>
    <w:semiHidden/>
    <w:unhideWhenUsed/>
    <w:rsid w:val="00BA6EA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A6EA4"/>
    <w:rPr>
      <w:sz w:val="20"/>
      <w:szCs w:val="20"/>
    </w:rPr>
  </w:style>
  <w:style w:type="character" w:styleId="FootnoteReference">
    <w:name w:val="footnote reference"/>
    <w:basedOn w:val="DefaultParagraphFont"/>
    <w:uiPriority w:val="99"/>
    <w:semiHidden/>
    <w:unhideWhenUsed/>
    <w:rsid w:val="00BA6EA4"/>
    <w:rPr>
      <w:vertAlign w:val="superscript"/>
    </w:rPr>
  </w:style>
  <w:style w:type="paragraph" w:styleId="Title">
    <w:name w:val="Title"/>
    <w:basedOn w:val="Normal"/>
    <w:next w:val="Normal"/>
    <w:link w:val="TitleChar"/>
    <w:uiPriority w:val="10"/>
    <w:qFormat/>
    <w:rsid w:val="009420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420E5"/>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776E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6E20"/>
  </w:style>
  <w:style w:type="paragraph" w:styleId="Footer">
    <w:name w:val="footer"/>
    <w:basedOn w:val="Normal"/>
    <w:link w:val="FooterChar"/>
    <w:uiPriority w:val="99"/>
    <w:unhideWhenUsed/>
    <w:rsid w:val="00776E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6E20"/>
  </w:style>
  <w:style w:type="character" w:styleId="CommentReference">
    <w:name w:val="annotation reference"/>
    <w:basedOn w:val="DefaultParagraphFont"/>
    <w:uiPriority w:val="99"/>
    <w:semiHidden/>
    <w:unhideWhenUsed/>
    <w:rsid w:val="00D3298C"/>
    <w:rPr>
      <w:sz w:val="18"/>
      <w:szCs w:val="18"/>
    </w:rPr>
  </w:style>
  <w:style w:type="paragraph" w:styleId="CommentText">
    <w:name w:val="annotation text"/>
    <w:basedOn w:val="Normal"/>
    <w:link w:val="CommentTextChar"/>
    <w:uiPriority w:val="99"/>
    <w:semiHidden/>
    <w:unhideWhenUsed/>
    <w:rsid w:val="00D3298C"/>
    <w:pPr>
      <w:spacing w:line="240" w:lineRule="auto"/>
    </w:pPr>
    <w:rPr>
      <w:szCs w:val="24"/>
    </w:rPr>
  </w:style>
  <w:style w:type="character" w:customStyle="1" w:styleId="CommentTextChar">
    <w:name w:val="Comment Text Char"/>
    <w:basedOn w:val="DefaultParagraphFont"/>
    <w:link w:val="CommentText"/>
    <w:uiPriority w:val="99"/>
    <w:semiHidden/>
    <w:rsid w:val="00D3298C"/>
    <w:rPr>
      <w:sz w:val="24"/>
      <w:szCs w:val="24"/>
    </w:rPr>
  </w:style>
  <w:style w:type="paragraph" w:styleId="CommentSubject">
    <w:name w:val="annotation subject"/>
    <w:basedOn w:val="CommentText"/>
    <w:next w:val="CommentText"/>
    <w:link w:val="CommentSubjectChar"/>
    <w:uiPriority w:val="99"/>
    <w:semiHidden/>
    <w:unhideWhenUsed/>
    <w:rsid w:val="00D3298C"/>
    <w:rPr>
      <w:b/>
      <w:bCs/>
      <w:sz w:val="20"/>
      <w:szCs w:val="20"/>
    </w:rPr>
  </w:style>
  <w:style w:type="character" w:customStyle="1" w:styleId="CommentSubjectChar">
    <w:name w:val="Comment Subject Char"/>
    <w:basedOn w:val="CommentTextChar"/>
    <w:link w:val="CommentSubject"/>
    <w:uiPriority w:val="99"/>
    <w:semiHidden/>
    <w:rsid w:val="00D3298C"/>
    <w:rPr>
      <w:b/>
      <w:bCs/>
      <w:sz w:val="20"/>
      <w:szCs w:val="20"/>
    </w:rPr>
  </w:style>
  <w:style w:type="paragraph" w:styleId="BalloonText">
    <w:name w:val="Balloon Text"/>
    <w:basedOn w:val="Normal"/>
    <w:link w:val="BalloonTextChar"/>
    <w:uiPriority w:val="99"/>
    <w:semiHidden/>
    <w:unhideWhenUsed/>
    <w:rsid w:val="00D3298C"/>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3298C"/>
    <w:rPr>
      <w:rFonts w:ascii="Lucida Grande" w:hAnsi="Lucida Grande" w:cs="Lucida Grande"/>
      <w:sz w:val="18"/>
      <w:szCs w:val="18"/>
    </w:rPr>
  </w:style>
  <w:style w:type="paragraph" w:styleId="EndnoteText">
    <w:name w:val="endnote text"/>
    <w:basedOn w:val="Normal"/>
    <w:link w:val="EndnoteTextChar"/>
    <w:uiPriority w:val="99"/>
    <w:unhideWhenUsed/>
    <w:rsid w:val="00146C8D"/>
    <w:pPr>
      <w:spacing w:after="0" w:line="240" w:lineRule="auto"/>
    </w:pPr>
    <w:rPr>
      <w:sz w:val="20"/>
      <w:szCs w:val="20"/>
    </w:rPr>
  </w:style>
  <w:style w:type="character" w:customStyle="1" w:styleId="EndnoteTextChar">
    <w:name w:val="Endnote Text Char"/>
    <w:basedOn w:val="DefaultParagraphFont"/>
    <w:link w:val="EndnoteText"/>
    <w:uiPriority w:val="99"/>
    <w:rsid w:val="00146C8D"/>
    <w:rPr>
      <w:sz w:val="20"/>
      <w:szCs w:val="20"/>
    </w:rPr>
  </w:style>
  <w:style w:type="character" w:styleId="EndnoteReference">
    <w:name w:val="endnote reference"/>
    <w:basedOn w:val="DefaultParagraphFont"/>
    <w:uiPriority w:val="99"/>
    <w:semiHidden/>
    <w:unhideWhenUsed/>
    <w:rsid w:val="00146C8D"/>
    <w:rPr>
      <w:vertAlign w:val="superscript"/>
    </w:rPr>
  </w:style>
  <w:style w:type="character" w:customStyle="1" w:styleId="UnresolvedMention2">
    <w:name w:val="Unresolved Mention2"/>
    <w:basedOn w:val="DefaultParagraphFont"/>
    <w:uiPriority w:val="99"/>
    <w:semiHidden/>
    <w:unhideWhenUsed/>
    <w:rsid w:val="00D42E5A"/>
    <w:rPr>
      <w:color w:val="808080"/>
      <w:shd w:val="clear" w:color="auto" w:fill="E6E6E6"/>
    </w:rPr>
  </w:style>
  <w:style w:type="character" w:customStyle="1" w:styleId="Heading2Char">
    <w:name w:val="Heading 2 Char"/>
    <w:basedOn w:val="DefaultParagraphFont"/>
    <w:link w:val="Heading2"/>
    <w:uiPriority w:val="9"/>
    <w:rsid w:val="009B4C47"/>
    <w:rPr>
      <w:rFonts w:ascii="Times New Roman" w:hAnsi="Times New Roman" w:cs="Times New Roman"/>
      <w:i/>
    </w:rPr>
  </w:style>
  <w:style w:type="character" w:customStyle="1" w:styleId="Heading1Char">
    <w:name w:val="Heading 1 Char"/>
    <w:basedOn w:val="DefaultParagraphFont"/>
    <w:link w:val="Heading1"/>
    <w:uiPriority w:val="9"/>
    <w:rsid w:val="002C431B"/>
    <w:rPr>
      <w:rFonts w:ascii="Times New Roman" w:hAnsi="Times New Roman" w:cs="Times New Roman"/>
      <w:b/>
    </w:rPr>
  </w:style>
  <w:style w:type="character" w:customStyle="1" w:styleId="Heading3Char">
    <w:name w:val="Heading 3 Char"/>
    <w:basedOn w:val="DefaultParagraphFont"/>
    <w:link w:val="Heading3"/>
    <w:uiPriority w:val="9"/>
    <w:rsid w:val="008B7000"/>
    <w:rPr>
      <w:rFonts w:ascii="Times New Roman" w:eastAsiaTheme="majorEastAsia" w:hAnsi="Times New Roman" w:cs="Times New Roman"/>
      <w:bCs/>
      <w:i/>
    </w:rPr>
  </w:style>
  <w:style w:type="character" w:customStyle="1" w:styleId="UnresolvedMention">
    <w:name w:val="Unresolved Mention"/>
    <w:basedOn w:val="DefaultParagraphFont"/>
    <w:uiPriority w:val="99"/>
    <w:semiHidden/>
    <w:unhideWhenUsed/>
    <w:rsid w:val="004E1C2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210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uploads/system/uploads/attachment_data/file/596884/Workforce_strategy_02-03-2017.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AF6A2B-4234-4306-9D24-6335DF41BB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5826</Words>
  <Characters>33212</Characters>
  <Application>Microsoft Office Word</Application>
  <DocSecurity>4</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University of Chichester</Company>
  <LinksUpToDate>false</LinksUpToDate>
  <CharactersWithSpaces>38961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Nikki Fairchild</dc:creator>
  <cp:keywords/>
  <dc:description/>
  <cp:lastModifiedBy>Nikki Fairchild</cp:lastModifiedBy>
  <cp:revision>2</cp:revision>
  <cp:lastPrinted>2018-04-07T15:42:00Z</cp:lastPrinted>
  <dcterms:created xsi:type="dcterms:W3CDTF">2018-12-13T13:50:00Z</dcterms:created>
  <dcterms:modified xsi:type="dcterms:W3CDTF">2018-12-13T13:50:00Z</dcterms:modified>
</cp:coreProperties>
</file>