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DD33C" w14:textId="77777777" w:rsidR="00E74A22" w:rsidRPr="00E74A22" w:rsidRDefault="00E74A22" w:rsidP="00E74A22">
      <w:pPr>
        <w:spacing w:after="200" w:line="480" w:lineRule="auto"/>
        <w:ind w:firstLine="720"/>
        <w:rPr>
          <w:rFonts w:eastAsia="Calibri"/>
          <w:b/>
          <w:sz w:val="24"/>
          <w:szCs w:val="28"/>
        </w:rPr>
      </w:pPr>
      <w:r w:rsidRPr="00E74A22">
        <w:rPr>
          <w:rFonts w:eastAsia="Calibri"/>
          <w:b/>
          <w:sz w:val="24"/>
          <w:szCs w:val="28"/>
        </w:rPr>
        <w:t>Running Head:  Construct validity of the GPQ</w:t>
      </w:r>
    </w:p>
    <w:p w14:paraId="32AD83A8" w14:textId="77777777" w:rsidR="00E74A22" w:rsidRPr="00E74A22" w:rsidRDefault="00E74A22" w:rsidP="00E74A22">
      <w:pPr>
        <w:spacing w:after="200" w:line="480" w:lineRule="auto"/>
        <w:ind w:firstLine="720"/>
        <w:jc w:val="center"/>
        <w:rPr>
          <w:rFonts w:eastAsia="Calibri"/>
          <w:b/>
          <w:sz w:val="24"/>
          <w:szCs w:val="28"/>
        </w:rPr>
      </w:pPr>
    </w:p>
    <w:p w14:paraId="45A09C39" w14:textId="77777777" w:rsidR="00E74A22" w:rsidRPr="00E74A22" w:rsidRDefault="00E74A22" w:rsidP="00E74A22">
      <w:pPr>
        <w:spacing w:after="200" w:line="480" w:lineRule="auto"/>
        <w:ind w:firstLine="720"/>
        <w:jc w:val="center"/>
        <w:rPr>
          <w:rFonts w:eastAsia="Calibri"/>
          <w:b/>
          <w:sz w:val="24"/>
          <w:szCs w:val="28"/>
        </w:rPr>
      </w:pPr>
      <w:r w:rsidRPr="00E74A22">
        <w:rPr>
          <w:rFonts w:eastAsia="Calibri"/>
          <w:b/>
          <w:sz w:val="24"/>
          <w:szCs w:val="28"/>
        </w:rPr>
        <w:t>An examination of the Construct Validity of the Generalized Pliance Questionnaire</w:t>
      </w:r>
    </w:p>
    <w:p w14:paraId="3D960887" w14:textId="77777777" w:rsidR="00E74A22" w:rsidRPr="00E74A22" w:rsidRDefault="00E74A22" w:rsidP="00E74A22">
      <w:pPr>
        <w:spacing w:after="200" w:line="480" w:lineRule="auto"/>
        <w:ind w:firstLine="720"/>
        <w:jc w:val="center"/>
        <w:rPr>
          <w:rFonts w:eastAsia="Calibri"/>
          <w:sz w:val="24"/>
          <w:szCs w:val="28"/>
          <w:vertAlign w:val="superscript"/>
          <w:lang w:val="it-IT"/>
        </w:rPr>
      </w:pPr>
      <w:r w:rsidRPr="00E74A22">
        <w:rPr>
          <w:rFonts w:eastAsia="Calibri"/>
          <w:sz w:val="24"/>
          <w:szCs w:val="28"/>
          <w:lang w:val="it-IT"/>
        </w:rPr>
        <w:t>Daniel Waldeck</w:t>
      </w:r>
      <w:r w:rsidRPr="00E74A22">
        <w:rPr>
          <w:rFonts w:eastAsia="Calibri"/>
          <w:sz w:val="24"/>
          <w:szCs w:val="28"/>
          <w:vertAlign w:val="superscript"/>
          <w:lang w:val="it-IT"/>
        </w:rPr>
        <w:t>1</w:t>
      </w:r>
      <w:r w:rsidRPr="00E74A22">
        <w:rPr>
          <w:rFonts w:eastAsia="Calibri"/>
          <w:sz w:val="24"/>
          <w:szCs w:val="28"/>
          <w:lang w:val="it-IT"/>
        </w:rPr>
        <w:t>, Luca Pancani</w:t>
      </w:r>
      <w:r w:rsidRPr="00E74A22">
        <w:rPr>
          <w:rFonts w:eastAsia="Calibri"/>
          <w:sz w:val="24"/>
          <w:szCs w:val="28"/>
          <w:vertAlign w:val="superscript"/>
          <w:lang w:val="it-IT"/>
        </w:rPr>
        <w:t>2</w:t>
      </w:r>
      <w:r w:rsidRPr="00E74A22">
        <w:rPr>
          <w:rFonts w:eastAsia="Calibri"/>
          <w:sz w:val="24"/>
          <w:szCs w:val="28"/>
          <w:lang w:val="it-IT"/>
        </w:rPr>
        <w:t>, &amp; Ian Tyndall</w:t>
      </w:r>
      <w:r w:rsidRPr="00E74A22">
        <w:rPr>
          <w:rFonts w:eastAsia="Calibri"/>
          <w:sz w:val="24"/>
          <w:szCs w:val="28"/>
          <w:vertAlign w:val="superscript"/>
          <w:lang w:val="it-IT"/>
        </w:rPr>
        <w:t xml:space="preserve">3 </w:t>
      </w:r>
    </w:p>
    <w:p w14:paraId="3FD20A5F" w14:textId="77777777" w:rsidR="00E74A22" w:rsidRPr="00E74A22" w:rsidRDefault="00E74A22" w:rsidP="00E74A22">
      <w:pPr>
        <w:spacing w:after="200" w:line="480" w:lineRule="auto"/>
        <w:ind w:firstLine="720"/>
        <w:jc w:val="center"/>
        <w:rPr>
          <w:rFonts w:eastAsia="Calibri"/>
          <w:sz w:val="24"/>
          <w:szCs w:val="28"/>
          <w:lang w:val="it-IT"/>
        </w:rPr>
      </w:pPr>
    </w:p>
    <w:p w14:paraId="77E4A47E" w14:textId="77777777" w:rsidR="00E74A22" w:rsidRPr="00E74A22" w:rsidRDefault="00E74A22" w:rsidP="00E74A22">
      <w:pPr>
        <w:spacing w:after="200" w:line="480" w:lineRule="auto"/>
        <w:ind w:firstLine="720"/>
        <w:jc w:val="center"/>
        <w:rPr>
          <w:rFonts w:eastAsia="Calibri"/>
          <w:sz w:val="24"/>
          <w:szCs w:val="28"/>
        </w:rPr>
      </w:pPr>
      <w:r w:rsidRPr="00E74A22">
        <w:rPr>
          <w:rFonts w:eastAsia="Calibri"/>
          <w:sz w:val="24"/>
          <w:szCs w:val="28"/>
          <w:vertAlign w:val="superscript"/>
        </w:rPr>
        <w:t xml:space="preserve">1 </w:t>
      </w:r>
      <w:r w:rsidRPr="00E74A22">
        <w:rPr>
          <w:rFonts w:eastAsia="Calibri"/>
          <w:sz w:val="24"/>
          <w:szCs w:val="28"/>
        </w:rPr>
        <w:t xml:space="preserve">Department of Psychology, Coventry University, UK. </w:t>
      </w:r>
    </w:p>
    <w:p w14:paraId="198768A4" w14:textId="77777777" w:rsidR="00E74A22" w:rsidRPr="00E74A22" w:rsidRDefault="00E74A22" w:rsidP="00E74A22">
      <w:pPr>
        <w:spacing w:after="200" w:line="480" w:lineRule="auto"/>
        <w:ind w:firstLine="720"/>
        <w:jc w:val="center"/>
        <w:rPr>
          <w:rFonts w:eastAsia="Calibri"/>
          <w:sz w:val="24"/>
          <w:szCs w:val="28"/>
        </w:rPr>
      </w:pPr>
      <w:r w:rsidRPr="00E74A22">
        <w:rPr>
          <w:rFonts w:eastAsia="Calibri"/>
          <w:sz w:val="24"/>
          <w:szCs w:val="28"/>
          <w:vertAlign w:val="superscript"/>
        </w:rPr>
        <w:t>2</w:t>
      </w:r>
      <w:r w:rsidRPr="00E74A22">
        <w:rPr>
          <w:rFonts w:eastAsia="Calibri"/>
          <w:sz w:val="24"/>
          <w:szCs w:val="28"/>
        </w:rPr>
        <w:t xml:space="preserve"> Department of Psychology, University of Milano-Bicocca, Italy </w:t>
      </w:r>
    </w:p>
    <w:p w14:paraId="7AC62095" w14:textId="77777777" w:rsidR="00E74A22" w:rsidRPr="00E74A22" w:rsidRDefault="00E74A22" w:rsidP="00E74A22">
      <w:pPr>
        <w:spacing w:after="200" w:line="480" w:lineRule="auto"/>
        <w:ind w:firstLine="720"/>
        <w:jc w:val="center"/>
        <w:rPr>
          <w:rFonts w:eastAsia="Calibri"/>
          <w:sz w:val="24"/>
          <w:szCs w:val="28"/>
        </w:rPr>
      </w:pPr>
      <w:r w:rsidRPr="00E74A22">
        <w:rPr>
          <w:rFonts w:eastAsia="Calibri"/>
          <w:sz w:val="24"/>
          <w:szCs w:val="28"/>
          <w:vertAlign w:val="superscript"/>
        </w:rPr>
        <w:t>3</w:t>
      </w:r>
      <w:r w:rsidRPr="00E74A22">
        <w:rPr>
          <w:rFonts w:eastAsia="Calibri"/>
          <w:sz w:val="24"/>
          <w:szCs w:val="28"/>
        </w:rPr>
        <w:t xml:space="preserve"> Department of Psychology, University of Chichester, UK </w:t>
      </w:r>
    </w:p>
    <w:p w14:paraId="1DDCFF7F" w14:textId="77777777" w:rsidR="00E74A22" w:rsidRPr="00E74A22" w:rsidRDefault="00E74A22" w:rsidP="00E74A22">
      <w:pPr>
        <w:spacing w:after="200" w:line="480" w:lineRule="auto"/>
        <w:ind w:firstLine="720"/>
        <w:jc w:val="center"/>
        <w:rPr>
          <w:rFonts w:eastAsia="Calibri"/>
          <w:sz w:val="24"/>
          <w:szCs w:val="28"/>
        </w:rPr>
      </w:pPr>
    </w:p>
    <w:p w14:paraId="42427F48" w14:textId="77777777" w:rsidR="00E74A22" w:rsidRPr="00E74A22" w:rsidRDefault="00E74A22" w:rsidP="00E74A22">
      <w:pPr>
        <w:spacing w:after="200" w:line="480" w:lineRule="auto"/>
        <w:ind w:firstLine="720"/>
        <w:jc w:val="center"/>
        <w:rPr>
          <w:rFonts w:eastAsia="Calibri"/>
          <w:sz w:val="24"/>
          <w:szCs w:val="28"/>
        </w:rPr>
      </w:pPr>
    </w:p>
    <w:p w14:paraId="0C19C653" w14:textId="77777777" w:rsidR="00E74A22" w:rsidRPr="00E74A22" w:rsidRDefault="00E74A22" w:rsidP="00E74A22">
      <w:pPr>
        <w:spacing w:after="200" w:line="480" w:lineRule="auto"/>
        <w:ind w:firstLine="720"/>
        <w:rPr>
          <w:rFonts w:eastAsia="Calibri"/>
          <w:b/>
          <w:sz w:val="24"/>
          <w:szCs w:val="28"/>
        </w:rPr>
      </w:pPr>
    </w:p>
    <w:p w14:paraId="53DA1779"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Corresponding Author:</w:t>
      </w:r>
    </w:p>
    <w:p w14:paraId="70C35512"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Dr. Daniel Waldeck</w:t>
      </w:r>
    </w:p>
    <w:p w14:paraId="10A384C2"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Department of Psychology,</w:t>
      </w:r>
    </w:p>
    <w:p w14:paraId="6C28CBA2"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Coventry University</w:t>
      </w:r>
    </w:p>
    <w:p w14:paraId="7418F8CA"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Richard Crossman Building, Gosford Street, CV1 5RW.</w:t>
      </w:r>
    </w:p>
    <w:p w14:paraId="7D0D4FCB" w14:textId="77777777" w:rsidR="00E74A22" w:rsidRPr="00E74A22" w:rsidRDefault="00E74A22" w:rsidP="00E74A22">
      <w:pPr>
        <w:spacing w:after="200" w:line="480" w:lineRule="auto"/>
        <w:ind w:firstLine="720"/>
        <w:rPr>
          <w:rFonts w:eastAsia="Calibri"/>
          <w:sz w:val="24"/>
          <w:szCs w:val="28"/>
          <w:lang w:val="fr-FR"/>
        </w:rPr>
      </w:pPr>
      <w:r w:rsidRPr="00E74A22">
        <w:rPr>
          <w:rFonts w:eastAsia="Calibri"/>
          <w:sz w:val="24"/>
          <w:szCs w:val="28"/>
          <w:lang w:val="fr-FR"/>
        </w:rPr>
        <w:t>UK</w:t>
      </w:r>
    </w:p>
    <w:p w14:paraId="02BB2D0A" w14:textId="77777777" w:rsidR="00E74A22" w:rsidRPr="00E74A22" w:rsidRDefault="00E74A22" w:rsidP="00E74A22">
      <w:pPr>
        <w:spacing w:after="200" w:line="480" w:lineRule="auto"/>
        <w:ind w:firstLine="720"/>
        <w:rPr>
          <w:rFonts w:eastAsia="Calibri"/>
          <w:sz w:val="24"/>
          <w:szCs w:val="28"/>
          <w:lang w:val="fr-FR"/>
        </w:rPr>
      </w:pPr>
      <w:r w:rsidRPr="00E74A22">
        <w:rPr>
          <w:rFonts w:eastAsia="Calibri"/>
          <w:sz w:val="24"/>
          <w:szCs w:val="28"/>
          <w:lang w:val="fr-FR"/>
        </w:rPr>
        <w:t xml:space="preserve">Email: </w:t>
      </w:r>
      <w:hyperlink r:id="rId7" w:history="1">
        <w:r w:rsidRPr="00E74A22">
          <w:rPr>
            <w:rFonts w:eastAsia="Calibri"/>
            <w:color w:val="0000FF"/>
            <w:sz w:val="24"/>
            <w:szCs w:val="28"/>
            <w:u w:val="single"/>
            <w:lang w:val="fr-FR"/>
          </w:rPr>
          <w:t>ac8416@coventry.ac.uk</w:t>
        </w:r>
      </w:hyperlink>
    </w:p>
    <w:p w14:paraId="61BB89B6" w14:textId="77777777" w:rsidR="00E74A22" w:rsidRPr="00E74A22" w:rsidRDefault="00E74A22" w:rsidP="00E74A22">
      <w:pPr>
        <w:spacing w:after="200" w:line="480" w:lineRule="auto"/>
        <w:rPr>
          <w:rFonts w:eastAsia="Calibri"/>
          <w:b/>
          <w:sz w:val="24"/>
          <w:szCs w:val="28"/>
          <w:lang w:val="fr-FR"/>
        </w:rPr>
      </w:pPr>
    </w:p>
    <w:p w14:paraId="729EE3FB" w14:textId="77777777" w:rsidR="00E74A22" w:rsidRPr="00E74A22" w:rsidRDefault="00E74A22" w:rsidP="00E74A22">
      <w:pPr>
        <w:spacing w:after="200" w:line="480" w:lineRule="auto"/>
        <w:ind w:firstLine="720"/>
        <w:jc w:val="center"/>
        <w:rPr>
          <w:rFonts w:eastAsia="Calibri"/>
          <w:b/>
          <w:sz w:val="24"/>
          <w:szCs w:val="28"/>
          <w:lang w:val="fr-FR"/>
        </w:rPr>
      </w:pPr>
      <w:r w:rsidRPr="00E74A22">
        <w:rPr>
          <w:rFonts w:eastAsia="Calibri"/>
          <w:b/>
          <w:sz w:val="24"/>
          <w:szCs w:val="28"/>
          <w:lang w:val="fr-FR"/>
        </w:rPr>
        <w:t>Abstract</w:t>
      </w:r>
    </w:p>
    <w:p w14:paraId="549D155C" w14:textId="49EE3FED" w:rsidR="00E74A22" w:rsidRPr="00E74A22" w:rsidRDefault="00E74A22" w:rsidP="00E74A22">
      <w:pPr>
        <w:spacing w:after="200" w:line="480" w:lineRule="auto"/>
        <w:ind w:firstLine="720"/>
        <w:rPr>
          <w:rFonts w:eastAsia="Calibri"/>
          <w:sz w:val="24"/>
          <w:szCs w:val="22"/>
        </w:rPr>
      </w:pPr>
      <w:r w:rsidRPr="00E74A22">
        <w:rPr>
          <w:rFonts w:eastAsia="Calibri"/>
          <w:sz w:val="24"/>
          <w:szCs w:val="22"/>
        </w:rPr>
        <w:t>The Generalized Pliance Questionnaire (GPQ) was originally validated against measures of psychological flexibility and psychological distress. However, measures which have substantial conceptual overlap with the GPQ (e.g., the Need to Belong Scale [NTBS], Brief Fear of Negative Evaluation Scale [BFNE]) were not examined. The present study seeks to investigate the construct validity of the GPQ-9. As expected, data from a survey of 272 participants indicated significant large correlations between the GPQ</w:t>
      </w:r>
      <w:r w:rsidR="006D681E">
        <w:rPr>
          <w:rFonts w:eastAsia="Calibri"/>
          <w:sz w:val="24"/>
          <w:szCs w:val="22"/>
        </w:rPr>
        <w:t>-9</w:t>
      </w:r>
      <w:r w:rsidRPr="00E74A22">
        <w:rPr>
          <w:rFonts w:eastAsia="Calibri"/>
          <w:sz w:val="24"/>
          <w:szCs w:val="22"/>
        </w:rPr>
        <w:t xml:space="preserve"> and NTB</w:t>
      </w:r>
      <w:r w:rsidR="00EC64B9">
        <w:rPr>
          <w:rFonts w:eastAsia="Calibri"/>
          <w:sz w:val="24"/>
          <w:szCs w:val="22"/>
        </w:rPr>
        <w:t>S</w:t>
      </w:r>
      <w:r w:rsidRPr="00E74A22">
        <w:rPr>
          <w:rFonts w:eastAsia="Calibri"/>
          <w:sz w:val="24"/>
          <w:szCs w:val="22"/>
        </w:rPr>
        <w:t xml:space="preserve"> and BFNE respectively. The results of a confirmatory factor analysis confirmed the unidimensional structure of the GPQ</w:t>
      </w:r>
      <w:r w:rsidR="006D681E">
        <w:rPr>
          <w:rFonts w:eastAsia="Calibri"/>
          <w:sz w:val="24"/>
          <w:szCs w:val="22"/>
        </w:rPr>
        <w:t>-9</w:t>
      </w:r>
      <w:r w:rsidRPr="00E74A22">
        <w:rPr>
          <w:rFonts w:eastAsia="Calibri"/>
          <w:sz w:val="24"/>
          <w:szCs w:val="22"/>
        </w:rPr>
        <w:t>. A structural equation model revealed that the BFNE (and not the GPQ</w:t>
      </w:r>
      <w:r w:rsidR="006D681E">
        <w:rPr>
          <w:rFonts w:eastAsia="Calibri"/>
          <w:sz w:val="24"/>
          <w:szCs w:val="22"/>
        </w:rPr>
        <w:t>-9</w:t>
      </w:r>
      <w:r w:rsidRPr="00E74A22">
        <w:rPr>
          <w:rFonts w:eastAsia="Calibri"/>
          <w:sz w:val="24"/>
          <w:szCs w:val="22"/>
        </w:rPr>
        <w:t xml:space="preserve"> or NTBS) was significantly associated with psychological flexibility and psychological distress. Implications of these tentative preliminary findings </w:t>
      </w:r>
      <w:r w:rsidR="004F1140">
        <w:rPr>
          <w:rFonts w:eastAsia="Calibri"/>
          <w:sz w:val="24"/>
          <w:szCs w:val="22"/>
        </w:rPr>
        <w:t>suggest that the GPQ may be a more sensitive measure than the BFNE for ACT research.</w:t>
      </w:r>
    </w:p>
    <w:p w14:paraId="294949F5" w14:textId="77777777" w:rsidR="00E74A22" w:rsidRPr="00E74A22" w:rsidRDefault="00E74A22" w:rsidP="00E74A22">
      <w:pPr>
        <w:spacing w:after="200" w:line="480" w:lineRule="auto"/>
        <w:ind w:firstLine="720"/>
        <w:rPr>
          <w:rFonts w:eastAsia="Calibri"/>
          <w:sz w:val="28"/>
          <w:szCs w:val="22"/>
        </w:rPr>
      </w:pPr>
    </w:p>
    <w:p w14:paraId="7BA7062E" w14:textId="77777777" w:rsidR="00E74A22" w:rsidRPr="00E74A22" w:rsidRDefault="00E74A22" w:rsidP="00E74A22">
      <w:pPr>
        <w:spacing w:after="200" w:line="480" w:lineRule="auto"/>
        <w:jc w:val="both"/>
        <w:rPr>
          <w:rFonts w:eastAsia="Calibri"/>
          <w:sz w:val="24"/>
          <w:szCs w:val="28"/>
        </w:rPr>
      </w:pPr>
      <w:r w:rsidRPr="00E74A22">
        <w:rPr>
          <w:rFonts w:eastAsia="Calibri"/>
          <w:sz w:val="24"/>
          <w:szCs w:val="28"/>
        </w:rPr>
        <w:t>Keywords: Generalized pliance, Rule-governed behavior, Relational frame theory, Acceptance and commitment therapy, construct validity.</w:t>
      </w:r>
    </w:p>
    <w:p w14:paraId="51A50C2B" w14:textId="77777777" w:rsidR="00E74A22" w:rsidRPr="00E74A22" w:rsidRDefault="00E74A22" w:rsidP="00E74A22">
      <w:pPr>
        <w:spacing w:after="200" w:line="480" w:lineRule="auto"/>
        <w:ind w:firstLine="720"/>
        <w:rPr>
          <w:rFonts w:eastAsia="Calibri"/>
          <w:sz w:val="24"/>
          <w:szCs w:val="28"/>
        </w:rPr>
      </w:pPr>
    </w:p>
    <w:p w14:paraId="43D0B865" w14:textId="77777777" w:rsidR="00E74A22" w:rsidRPr="00E74A22" w:rsidRDefault="00E74A22" w:rsidP="00E74A22">
      <w:pPr>
        <w:spacing w:after="200" w:line="480" w:lineRule="auto"/>
        <w:ind w:firstLine="720"/>
        <w:rPr>
          <w:rFonts w:eastAsia="Calibri"/>
          <w:sz w:val="24"/>
          <w:szCs w:val="28"/>
        </w:rPr>
      </w:pPr>
    </w:p>
    <w:p w14:paraId="393ECE50" w14:textId="77777777" w:rsidR="00E74A22" w:rsidRPr="00E74A22" w:rsidRDefault="00E74A22" w:rsidP="00E74A22">
      <w:pPr>
        <w:spacing w:after="200" w:line="480" w:lineRule="auto"/>
        <w:ind w:firstLine="720"/>
        <w:rPr>
          <w:rFonts w:eastAsia="Calibri"/>
          <w:sz w:val="24"/>
          <w:szCs w:val="28"/>
        </w:rPr>
      </w:pPr>
    </w:p>
    <w:p w14:paraId="397DA1D0" w14:textId="77777777" w:rsidR="00E74A22" w:rsidRPr="00E74A22" w:rsidRDefault="00E74A22" w:rsidP="00E74A22">
      <w:pPr>
        <w:spacing w:after="200" w:line="480" w:lineRule="auto"/>
        <w:ind w:firstLine="720"/>
        <w:rPr>
          <w:rFonts w:eastAsia="Calibri"/>
          <w:sz w:val="24"/>
          <w:szCs w:val="28"/>
        </w:rPr>
      </w:pPr>
    </w:p>
    <w:p w14:paraId="23B57EBB" w14:textId="77777777" w:rsidR="00E74A22" w:rsidRPr="00E74A22" w:rsidRDefault="00E74A22" w:rsidP="00E74A22">
      <w:pPr>
        <w:spacing w:after="200" w:line="480" w:lineRule="auto"/>
        <w:ind w:firstLine="720"/>
        <w:rPr>
          <w:rFonts w:eastAsia="Calibri"/>
          <w:sz w:val="24"/>
          <w:szCs w:val="28"/>
        </w:rPr>
      </w:pPr>
    </w:p>
    <w:p w14:paraId="04CBA16E" w14:textId="77777777" w:rsidR="00E74A22" w:rsidRPr="00E74A22" w:rsidRDefault="00E74A22" w:rsidP="00E74A22">
      <w:pPr>
        <w:spacing w:after="200" w:line="480" w:lineRule="auto"/>
        <w:ind w:firstLine="720"/>
        <w:rPr>
          <w:rFonts w:eastAsia="Calibri"/>
          <w:b/>
          <w:sz w:val="24"/>
          <w:szCs w:val="28"/>
        </w:rPr>
      </w:pPr>
      <w:r w:rsidRPr="00E74A22">
        <w:rPr>
          <w:rFonts w:eastAsia="Calibri"/>
          <w:b/>
          <w:sz w:val="24"/>
          <w:szCs w:val="28"/>
        </w:rPr>
        <w:lastRenderedPageBreak/>
        <w:t>Introduction</w:t>
      </w:r>
    </w:p>
    <w:p w14:paraId="12FCB61B" w14:textId="1064A6D1"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Underlying the efficacy of A</w:t>
      </w:r>
      <w:r w:rsidR="00AE6043">
        <w:rPr>
          <w:rFonts w:eastAsia="Calibri"/>
          <w:sz w:val="24"/>
          <w:szCs w:val="28"/>
        </w:rPr>
        <w:t xml:space="preserve">cceptance and </w:t>
      </w:r>
      <w:r w:rsidRPr="00E74A22">
        <w:rPr>
          <w:rFonts w:eastAsia="Calibri"/>
          <w:sz w:val="24"/>
          <w:szCs w:val="28"/>
        </w:rPr>
        <w:t>C</w:t>
      </w:r>
      <w:r w:rsidR="00AE6043">
        <w:rPr>
          <w:rFonts w:eastAsia="Calibri"/>
          <w:sz w:val="24"/>
          <w:szCs w:val="28"/>
        </w:rPr>
        <w:t xml:space="preserve">ommitment </w:t>
      </w:r>
      <w:r w:rsidRPr="00E74A22">
        <w:rPr>
          <w:rFonts w:eastAsia="Calibri"/>
          <w:sz w:val="24"/>
          <w:szCs w:val="28"/>
        </w:rPr>
        <w:t>T</w:t>
      </w:r>
      <w:r w:rsidR="00AE6043">
        <w:rPr>
          <w:rFonts w:eastAsia="Calibri"/>
          <w:sz w:val="24"/>
          <w:szCs w:val="28"/>
        </w:rPr>
        <w:t>herapy (ACT; Hayes, Strosahl, &amp; Wilson, 2012)</w:t>
      </w:r>
      <w:r w:rsidRPr="00E74A22">
        <w:rPr>
          <w:rFonts w:eastAsia="Calibri"/>
          <w:sz w:val="24"/>
          <w:szCs w:val="28"/>
        </w:rPr>
        <w:t xml:space="preserve"> is a commitment to empirical research o</w:t>
      </w:r>
      <w:r w:rsidR="00AE6043">
        <w:rPr>
          <w:rFonts w:eastAsia="Calibri"/>
          <w:sz w:val="24"/>
          <w:szCs w:val="28"/>
        </w:rPr>
        <w:t>n</w:t>
      </w:r>
      <w:r w:rsidRPr="00E74A22">
        <w:rPr>
          <w:rFonts w:eastAsia="Calibri"/>
          <w:sz w:val="24"/>
          <w:szCs w:val="28"/>
        </w:rPr>
        <w:t xml:space="preserve"> </w:t>
      </w:r>
      <w:r w:rsidR="00AE6043">
        <w:rPr>
          <w:rFonts w:eastAsia="Calibri"/>
          <w:sz w:val="24"/>
          <w:szCs w:val="28"/>
        </w:rPr>
        <w:t xml:space="preserve">core </w:t>
      </w:r>
      <w:r w:rsidRPr="00E74A22">
        <w:rPr>
          <w:rFonts w:eastAsia="Calibri"/>
          <w:sz w:val="24"/>
          <w:szCs w:val="28"/>
        </w:rPr>
        <w:t>underlying processes. Specifically, using relational frame theory (RFT; Hayes, Barnes-Holmes, &amp; Roche, 2001) as a framework that underpins ACT, researchers have conducted experiments to demonstrate the importance of language processes in accounting for clinically problematic behavior (e.g., derived relational responding) in order to provide empirical grounding for ACT-based interventions (see Dymond &amp; Roche, 2013). Of particular relevance to the current study, there has been renewed interest in a key aspect of RFT, the role of rule-governed behavior (Hayes, Brownstein, Zettle, Rosenfarb, &amp; Korn, 1986; O’Hora, Barnes-Holmes, &amp; Stewart, 2014) in the development and maintenance of psychopathology (e.g., Kissi, et al., 2017; McAulifee, Hughes, &amp; Barnes-Holmes, 2014; Monestes, Villatte, Stewart, &amp; Loas, 2014; T</w:t>
      </w:r>
      <w:r w:rsidR="00C163DE">
        <w:rPr>
          <w:rFonts w:eastAsia="Calibri"/>
          <w:sz w:val="24"/>
          <w:szCs w:val="28"/>
        </w:rPr>
        <w:t>ö</w:t>
      </w:r>
      <w:r w:rsidRPr="00E74A22">
        <w:rPr>
          <w:rFonts w:eastAsia="Calibri"/>
          <w:sz w:val="24"/>
          <w:szCs w:val="28"/>
        </w:rPr>
        <w:t>rneke, Luciano, &amp; Valdiva-Salas, 2008).</w:t>
      </w:r>
    </w:p>
    <w:p w14:paraId="03E2E5AE" w14:textId="1E741805" w:rsidR="00E74A22" w:rsidRPr="00E74A22" w:rsidRDefault="00E74A22" w:rsidP="0092211C">
      <w:pPr>
        <w:spacing w:after="200" w:line="480" w:lineRule="auto"/>
        <w:ind w:firstLine="720"/>
        <w:rPr>
          <w:rFonts w:eastAsia="Calibri"/>
          <w:sz w:val="24"/>
          <w:szCs w:val="28"/>
        </w:rPr>
      </w:pPr>
      <w:r w:rsidRPr="00E74A22">
        <w:rPr>
          <w:rFonts w:eastAsia="Calibri"/>
          <w:sz w:val="24"/>
          <w:szCs w:val="28"/>
        </w:rPr>
        <w:t xml:space="preserve"> </w:t>
      </w:r>
      <w:r w:rsidR="00A06454">
        <w:rPr>
          <w:rFonts w:eastAsia="Calibri"/>
          <w:sz w:val="24"/>
          <w:szCs w:val="28"/>
        </w:rPr>
        <w:t>P</w:t>
      </w:r>
      <w:r w:rsidRPr="00E74A22">
        <w:rPr>
          <w:rFonts w:eastAsia="Calibri"/>
          <w:sz w:val="24"/>
          <w:szCs w:val="28"/>
        </w:rPr>
        <w:t>liance is a type of rule-following within RFT (</w:t>
      </w:r>
      <w:r w:rsidR="001E6AD3">
        <w:rPr>
          <w:rFonts w:eastAsia="Calibri"/>
          <w:sz w:val="24"/>
          <w:szCs w:val="28"/>
        </w:rPr>
        <w:t>see Hayes, Zettle, &amp; Rosenfarb, 1989</w:t>
      </w:r>
      <w:r w:rsidR="00D673DF">
        <w:rPr>
          <w:rFonts w:eastAsia="Calibri"/>
          <w:sz w:val="24"/>
          <w:szCs w:val="28"/>
        </w:rPr>
        <w:t>)</w:t>
      </w:r>
      <w:r w:rsidR="00F02A8B">
        <w:rPr>
          <w:rFonts w:eastAsia="Calibri"/>
          <w:sz w:val="24"/>
          <w:szCs w:val="28"/>
        </w:rPr>
        <w:t>.</w:t>
      </w:r>
      <w:r w:rsidRPr="00E74A22">
        <w:rPr>
          <w:rFonts w:eastAsia="Calibri"/>
          <w:sz w:val="24"/>
          <w:szCs w:val="28"/>
        </w:rPr>
        <w:t xml:space="preserve"> </w:t>
      </w:r>
      <w:r w:rsidR="001E1F78">
        <w:rPr>
          <w:rFonts w:eastAsia="Calibri"/>
          <w:sz w:val="24"/>
          <w:szCs w:val="28"/>
        </w:rPr>
        <w:t xml:space="preserve">Originally, Hayes and Zettle (1982) defined pliance as “…rule-governed behaviour primarily under the control of apparent speaker-mediated consequences for a correspondence between the rule and the relevant behavior” (p. 80). It is important to note (see </w:t>
      </w:r>
      <w:r w:rsidRPr="00E74A22">
        <w:rPr>
          <w:rFonts w:eastAsia="Calibri"/>
          <w:sz w:val="24"/>
          <w:szCs w:val="28"/>
        </w:rPr>
        <w:t>Kissi et al., 2017)</w:t>
      </w:r>
      <w:r w:rsidR="001E1F78">
        <w:rPr>
          <w:rFonts w:eastAsia="Calibri"/>
          <w:sz w:val="24"/>
          <w:szCs w:val="28"/>
        </w:rPr>
        <w:t xml:space="preserve"> that the term speaker denotes that the rule</w:t>
      </w:r>
      <w:r w:rsidR="007A47A5">
        <w:rPr>
          <w:rFonts w:eastAsia="Calibri"/>
          <w:sz w:val="24"/>
          <w:szCs w:val="28"/>
        </w:rPr>
        <w:t>, also known as a ply,</w:t>
      </w:r>
      <w:r w:rsidR="001E1F78">
        <w:rPr>
          <w:rFonts w:eastAsia="Calibri"/>
          <w:sz w:val="24"/>
          <w:szCs w:val="28"/>
        </w:rPr>
        <w:t xml:space="preserve"> may be given by the same person following the rule or by other persons</w:t>
      </w:r>
      <w:r w:rsidRPr="00E74A22">
        <w:rPr>
          <w:rFonts w:eastAsia="Calibri"/>
          <w:sz w:val="24"/>
          <w:szCs w:val="28"/>
        </w:rPr>
        <w:t xml:space="preserve">. </w:t>
      </w:r>
      <w:r w:rsidR="00F02A8B">
        <w:rPr>
          <w:rFonts w:eastAsia="Calibri"/>
          <w:sz w:val="24"/>
          <w:szCs w:val="28"/>
        </w:rPr>
        <w:t>More s</w:t>
      </w:r>
      <w:r w:rsidRPr="00E74A22">
        <w:rPr>
          <w:rFonts w:eastAsia="Calibri"/>
          <w:sz w:val="24"/>
          <w:szCs w:val="28"/>
        </w:rPr>
        <w:t>pecifically, pliance is motivated by socially mediated consequences</w:t>
      </w:r>
      <w:r w:rsidR="00D9048C">
        <w:rPr>
          <w:rFonts w:eastAsia="Calibri"/>
          <w:sz w:val="24"/>
          <w:szCs w:val="28"/>
        </w:rPr>
        <w:t>.</w:t>
      </w:r>
      <w:r w:rsidRPr="00E74A22">
        <w:rPr>
          <w:rFonts w:eastAsia="Calibri"/>
          <w:sz w:val="24"/>
          <w:szCs w:val="28"/>
        </w:rPr>
        <w:t xml:space="preserve"> </w:t>
      </w:r>
      <w:r w:rsidR="00D9048C">
        <w:rPr>
          <w:rFonts w:eastAsia="Calibri"/>
          <w:sz w:val="24"/>
          <w:szCs w:val="28"/>
        </w:rPr>
        <w:t xml:space="preserve">For example, </w:t>
      </w:r>
      <w:r w:rsidRPr="00E74A22">
        <w:rPr>
          <w:rFonts w:eastAsia="Calibri"/>
          <w:sz w:val="24"/>
          <w:szCs w:val="28"/>
        </w:rPr>
        <w:t>a child may derive rules to seek social approval as a source of reinforcement (Luciano, Valdivia-Salas, &amp; Ruiz, 2012). However, when such rules (e.g., “I must be a good person so others will love me”) become abstract</w:t>
      </w:r>
      <w:r w:rsidR="00F02A8B">
        <w:rPr>
          <w:rFonts w:eastAsia="Calibri"/>
          <w:sz w:val="24"/>
          <w:szCs w:val="28"/>
        </w:rPr>
        <w:t>ed</w:t>
      </w:r>
      <w:r w:rsidRPr="00E74A22">
        <w:rPr>
          <w:rFonts w:eastAsia="Calibri"/>
          <w:sz w:val="24"/>
          <w:szCs w:val="28"/>
        </w:rPr>
        <w:t xml:space="preserve"> and not context-specific, then </w:t>
      </w:r>
      <w:r w:rsidR="008439E9">
        <w:rPr>
          <w:rFonts w:eastAsia="Calibri"/>
          <w:sz w:val="24"/>
          <w:szCs w:val="28"/>
        </w:rPr>
        <w:t xml:space="preserve">the </w:t>
      </w:r>
      <w:r w:rsidR="007A47A5">
        <w:rPr>
          <w:rFonts w:eastAsia="Calibri"/>
          <w:sz w:val="24"/>
          <w:szCs w:val="28"/>
        </w:rPr>
        <w:t xml:space="preserve">child </w:t>
      </w:r>
      <w:r w:rsidRPr="00E74A22">
        <w:rPr>
          <w:rFonts w:eastAsia="Calibri"/>
          <w:sz w:val="24"/>
          <w:szCs w:val="28"/>
        </w:rPr>
        <w:t>may develop generalized pliance (</w:t>
      </w:r>
      <w:r w:rsidR="00D9048C">
        <w:rPr>
          <w:rFonts w:eastAsia="Calibri"/>
          <w:sz w:val="24"/>
          <w:szCs w:val="28"/>
        </w:rPr>
        <w:t>e</w:t>
      </w:r>
      <w:r w:rsidRPr="00E74A22">
        <w:rPr>
          <w:rFonts w:eastAsia="Calibri"/>
          <w:sz w:val="24"/>
          <w:szCs w:val="28"/>
        </w:rPr>
        <w:t>.</w:t>
      </w:r>
      <w:r w:rsidR="00D9048C">
        <w:rPr>
          <w:rFonts w:eastAsia="Calibri"/>
          <w:sz w:val="24"/>
          <w:szCs w:val="28"/>
        </w:rPr>
        <w:t>g</w:t>
      </w:r>
      <w:r w:rsidRPr="00E74A22">
        <w:rPr>
          <w:rFonts w:eastAsia="Calibri"/>
          <w:sz w:val="24"/>
          <w:szCs w:val="28"/>
        </w:rPr>
        <w:t xml:space="preserve">., social approval </w:t>
      </w:r>
      <w:r w:rsidR="00C60EAB">
        <w:rPr>
          <w:rFonts w:eastAsia="Calibri"/>
          <w:sz w:val="24"/>
          <w:szCs w:val="28"/>
        </w:rPr>
        <w:t>becomes</w:t>
      </w:r>
      <w:r w:rsidR="00C60EAB" w:rsidRPr="00E74A22">
        <w:rPr>
          <w:rFonts w:eastAsia="Calibri"/>
          <w:sz w:val="24"/>
          <w:szCs w:val="28"/>
        </w:rPr>
        <w:t xml:space="preserve"> </w:t>
      </w:r>
      <w:r w:rsidRPr="00E74A22">
        <w:rPr>
          <w:rFonts w:eastAsia="Calibri"/>
          <w:sz w:val="24"/>
          <w:szCs w:val="28"/>
        </w:rPr>
        <w:t xml:space="preserve">their </w:t>
      </w:r>
      <w:r w:rsidRPr="00E74A22">
        <w:rPr>
          <w:rFonts w:eastAsia="Calibri"/>
          <w:i/>
          <w:sz w:val="24"/>
          <w:szCs w:val="28"/>
        </w:rPr>
        <w:t>main source</w:t>
      </w:r>
      <w:r w:rsidRPr="00E74A22">
        <w:rPr>
          <w:rFonts w:eastAsia="Calibri"/>
          <w:sz w:val="24"/>
          <w:szCs w:val="28"/>
        </w:rPr>
        <w:t xml:space="preserve"> of reinforcement). Unfortunately, in this particular example, as reinforcement is derived</w:t>
      </w:r>
      <w:r w:rsidR="006839DF">
        <w:rPr>
          <w:rFonts w:eastAsia="Calibri"/>
          <w:sz w:val="24"/>
          <w:szCs w:val="28"/>
        </w:rPr>
        <w:t xml:space="preserve"> socially</w:t>
      </w:r>
      <w:r w:rsidRPr="00E74A22">
        <w:rPr>
          <w:rFonts w:eastAsia="Calibri"/>
          <w:sz w:val="24"/>
          <w:szCs w:val="28"/>
        </w:rPr>
        <w:t xml:space="preserve"> from other people in the environment, in the long-term </w:t>
      </w:r>
      <w:r w:rsidR="008439E9">
        <w:rPr>
          <w:rFonts w:eastAsia="Calibri"/>
          <w:sz w:val="24"/>
          <w:szCs w:val="28"/>
        </w:rPr>
        <w:t xml:space="preserve">the </w:t>
      </w:r>
      <w:r w:rsidR="008439E9">
        <w:rPr>
          <w:rFonts w:eastAsia="Calibri"/>
          <w:sz w:val="24"/>
          <w:szCs w:val="28"/>
        </w:rPr>
        <w:lastRenderedPageBreak/>
        <w:t xml:space="preserve">child </w:t>
      </w:r>
      <w:r w:rsidRPr="00E74A22">
        <w:rPr>
          <w:rFonts w:eastAsia="Calibri"/>
          <w:sz w:val="24"/>
          <w:szCs w:val="28"/>
        </w:rPr>
        <w:t>may encounter situations that are unpredictable or controllable (e.g., being ostracized)</w:t>
      </w:r>
      <w:r w:rsidR="00D9048C">
        <w:rPr>
          <w:rFonts w:eastAsia="Calibri"/>
          <w:sz w:val="24"/>
          <w:szCs w:val="28"/>
        </w:rPr>
        <w:t>.</w:t>
      </w:r>
      <w:r w:rsidRPr="00E74A22">
        <w:rPr>
          <w:rFonts w:eastAsia="Calibri"/>
          <w:sz w:val="24"/>
          <w:szCs w:val="28"/>
        </w:rPr>
        <w:t xml:space="preserve"> </w:t>
      </w:r>
      <w:r w:rsidR="00D9048C">
        <w:rPr>
          <w:rFonts w:eastAsia="Calibri"/>
          <w:sz w:val="24"/>
          <w:szCs w:val="28"/>
        </w:rPr>
        <w:t xml:space="preserve">As generalized pliance refers to an abstracted rule-following repertoire </w:t>
      </w:r>
      <w:r w:rsidR="006839DF">
        <w:rPr>
          <w:rFonts w:eastAsia="Calibri"/>
          <w:sz w:val="24"/>
          <w:szCs w:val="28"/>
        </w:rPr>
        <w:t xml:space="preserve">it generally results in insensitivity to direct contingencies of reinforcement in the person’s environment. This lack of sensitivity to direct contingencies (awareness of own behavior that led to </w:t>
      </w:r>
      <w:r w:rsidR="004F1140">
        <w:rPr>
          <w:rFonts w:eastAsia="Calibri"/>
          <w:sz w:val="24"/>
          <w:szCs w:val="28"/>
        </w:rPr>
        <w:t xml:space="preserve">the </w:t>
      </w:r>
      <w:r w:rsidR="006839DF">
        <w:rPr>
          <w:rFonts w:eastAsia="Calibri"/>
          <w:sz w:val="24"/>
          <w:szCs w:val="28"/>
        </w:rPr>
        <w:t>punishing experience) may</w:t>
      </w:r>
      <w:r w:rsidRPr="00E74A22">
        <w:rPr>
          <w:rFonts w:eastAsia="Calibri"/>
          <w:sz w:val="24"/>
          <w:szCs w:val="28"/>
        </w:rPr>
        <w:t xml:space="preserve"> </w:t>
      </w:r>
      <w:r w:rsidR="006839DF">
        <w:rPr>
          <w:rFonts w:eastAsia="Calibri"/>
          <w:sz w:val="24"/>
          <w:szCs w:val="28"/>
        </w:rPr>
        <w:t xml:space="preserve">actually </w:t>
      </w:r>
      <w:r w:rsidRPr="00E74A22">
        <w:rPr>
          <w:rFonts w:eastAsia="Calibri"/>
          <w:sz w:val="24"/>
          <w:szCs w:val="28"/>
        </w:rPr>
        <w:t>reinforce their rule-governed behavior (i.e., rigidly sticking to self-rules</w:t>
      </w:r>
      <w:r w:rsidR="006839DF">
        <w:rPr>
          <w:rFonts w:eastAsia="Calibri"/>
          <w:sz w:val="24"/>
          <w:szCs w:val="28"/>
        </w:rPr>
        <w:t>/plys</w:t>
      </w:r>
      <w:r w:rsidRPr="00E74A22">
        <w:rPr>
          <w:rFonts w:eastAsia="Calibri"/>
          <w:sz w:val="24"/>
          <w:szCs w:val="28"/>
        </w:rPr>
        <w:t xml:space="preserve"> </w:t>
      </w:r>
      <w:r w:rsidR="006839DF">
        <w:rPr>
          <w:rFonts w:eastAsia="Calibri"/>
          <w:sz w:val="24"/>
          <w:szCs w:val="28"/>
        </w:rPr>
        <w:t>that</w:t>
      </w:r>
      <w:r w:rsidRPr="00E74A22">
        <w:rPr>
          <w:rFonts w:eastAsia="Calibri"/>
          <w:sz w:val="24"/>
          <w:szCs w:val="28"/>
        </w:rPr>
        <w:t xml:space="preserve"> were previously successful).</w:t>
      </w:r>
      <w:r w:rsidR="0092211C">
        <w:rPr>
          <w:rFonts w:eastAsia="Calibri"/>
          <w:sz w:val="24"/>
          <w:szCs w:val="28"/>
        </w:rPr>
        <w:t xml:space="preserve"> For an excellent </w:t>
      </w:r>
      <w:r w:rsidR="00AD178B">
        <w:rPr>
          <w:rFonts w:eastAsia="Calibri"/>
          <w:sz w:val="24"/>
          <w:szCs w:val="28"/>
        </w:rPr>
        <w:t>over</w:t>
      </w:r>
      <w:r w:rsidR="0092211C">
        <w:rPr>
          <w:rFonts w:eastAsia="Calibri"/>
          <w:sz w:val="24"/>
          <w:szCs w:val="28"/>
        </w:rPr>
        <w:t>view of how pliance leads to generali</w:t>
      </w:r>
      <w:r w:rsidR="00C00F0F">
        <w:rPr>
          <w:rFonts w:eastAsia="Calibri"/>
          <w:sz w:val="24"/>
          <w:szCs w:val="28"/>
        </w:rPr>
        <w:t>z</w:t>
      </w:r>
      <w:r w:rsidR="0092211C">
        <w:rPr>
          <w:rFonts w:eastAsia="Calibri"/>
          <w:sz w:val="24"/>
          <w:szCs w:val="28"/>
        </w:rPr>
        <w:t>ed pliance see Ruiz, Suárez-Falcón, Barbero-Rubio, and</w:t>
      </w:r>
      <w:r w:rsidR="0092211C" w:rsidRPr="0092211C">
        <w:rPr>
          <w:rFonts w:eastAsia="Calibri"/>
          <w:sz w:val="24"/>
          <w:szCs w:val="28"/>
        </w:rPr>
        <w:t xml:space="preserve"> Flórez </w:t>
      </w:r>
      <w:r w:rsidR="0092211C">
        <w:rPr>
          <w:rFonts w:eastAsia="Calibri"/>
          <w:sz w:val="24"/>
          <w:szCs w:val="28"/>
        </w:rPr>
        <w:t xml:space="preserve">(2018). </w:t>
      </w:r>
      <w:r w:rsidRPr="00E74A22">
        <w:rPr>
          <w:rFonts w:eastAsia="Calibri"/>
          <w:sz w:val="24"/>
          <w:szCs w:val="28"/>
        </w:rPr>
        <w:t>The development of generalized pliance has been purported to lead to an increased tendency to engage with inflexible patterns of experiential avoidance (e.g., Luciano et al., 2012; Ruiz</w:t>
      </w:r>
      <w:r w:rsidR="0092211C">
        <w:rPr>
          <w:rFonts w:eastAsia="Calibri"/>
          <w:sz w:val="24"/>
          <w:szCs w:val="28"/>
        </w:rPr>
        <w:t xml:space="preserve"> et al., </w:t>
      </w:r>
      <w:r w:rsidRPr="00E74A22">
        <w:rPr>
          <w:rFonts w:eastAsia="Calibri"/>
          <w:sz w:val="24"/>
          <w:szCs w:val="28"/>
        </w:rPr>
        <w:t xml:space="preserve">2018), which is known to perpetuate psychological distress (e.g., Hayes et al., 2012). Therefore, it is </w:t>
      </w:r>
      <w:r w:rsidR="00F02A8B">
        <w:rPr>
          <w:rFonts w:eastAsia="Calibri"/>
          <w:sz w:val="24"/>
          <w:szCs w:val="28"/>
        </w:rPr>
        <w:t xml:space="preserve">likely </w:t>
      </w:r>
      <w:r w:rsidRPr="00E74A22">
        <w:rPr>
          <w:rFonts w:eastAsia="Calibri"/>
          <w:sz w:val="24"/>
          <w:szCs w:val="28"/>
        </w:rPr>
        <w:t>important for researchers to potentially measure generalized pliance when evaluating ACT intervention research.</w:t>
      </w:r>
    </w:p>
    <w:p w14:paraId="3291FCB5" w14:textId="54C0AF7E"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 investigation of generalized pliance, has been somewhat limited by a lack of empirically validated self-report measures of the construct. However, Ruiz et al. (2018) </w:t>
      </w:r>
      <w:r w:rsidR="00AD178B">
        <w:rPr>
          <w:rFonts w:eastAsia="Calibri"/>
          <w:sz w:val="24"/>
          <w:szCs w:val="28"/>
        </w:rPr>
        <w:t xml:space="preserve">recently developed the </w:t>
      </w:r>
      <w:r w:rsidRPr="00E74A22">
        <w:rPr>
          <w:rFonts w:eastAsia="Calibri"/>
          <w:sz w:val="24"/>
          <w:szCs w:val="28"/>
        </w:rPr>
        <w:t>Generali</w:t>
      </w:r>
      <w:r w:rsidR="00AD178B">
        <w:rPr>
          <w:rFonts w:eastAsia="Calibri"/>
          <w:sz w:val="24"/>
          <w:szCs w:val="28"/>
        </w:rPr>
        <w:t>z</w:t>
      </w:r>
      <w:r w:rsidRPr="00E74A22">
        <w:rPr>
          <w:rFonts w:eastAsia="Calibri"/>
          <w:sz w:val="24"/>
          <w:szCs w:val="28"/>
        </w:rPr>
        <w:t xml:space="preserve">ed Pliance Questionnaire </w:t>
      </w:r>
      <w:r w:rsidR="00222EFC">
        <w:rPr>
          <w:rFonts w:eastAsia="Calibri"/>
          <w:sz w:val="24"/>
          <w:szCs w:val="28"/>
        </w:rPr>
        <w:t>(</w:t>
      </w:r>
      <w:r w:rsidRPr="00E74A22">
        <w:rPr>
          <w:rFonts w:eastAsia="Calibri"/>
          <w:sz w:val="24"/>
          <w:szCs w:val="28"/>
        </w:rPr>
        <w:t>GPQ). They found, with a large sample (</w:t>
      </w:r>
      <w:r w:rsidRPr="00E74A22">
        <w:rPr>
          <w:rFonts w:eastAsia="Calibri"/>
          <w:i/>
          <w:sz w:val="24"/>
          <w:szCs w:val="28"/>
        </w:rPr>
        <w:t>N</w:t>
      </w:r>
      <w:r w:rsidRPr="00E74A22">
        <w:rPr>
          <w:rFonts w:eastAsia="Calibri"/>
          <w:sz w:val="24"/>
          <w:szCs w:val="28"/>
        </w:rPr>
        <w:t>= 2127; across three studies), that the GPQ was a reliable and valid measure. Specifically, they revealed that the GPQ had good psychometric properties, had a unidimensional factor structure, and was correlated with theoretically-related process measures of ACT (e.g., Acceptance and Action Questionnaire-II; Bond et al., 2011), and state measures of psychological distress (e.g., Depression Anxiety and Stress Scales; DASS-21</w:t>
      </w:r>
      <w:r w:rsidR="00222EFC">
        <w:rPr>
          <w:rFonts w:eastAsia="Calibri"/>
          <w:sz w:val="24"/>
          <w:szCs w:val="28"/>
        </w:rPr>
        <w:t>; Lovibond &amp; Lovibond, 1995</w:t>
      </w:r>
      <w:r w:rsidRPr="00E74A22">
        <w:rPr>
          <w:rFonts w:eastAsia="Calibri"/>
          <w:sz w:val="24"/>
          <w:szCs w:val="28"/>
        </w:rPr>
        <w:t xml:space="preserve">). </w:t>
      </w:r>
    </w:p>
    <w:p w14:paraId="259883F2" w14:textId="156CA0D2"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There were, however, theoretically-related measures of the GPQ that were not examined by Ruiz et al. (2018). Indeed, the GPQ was constructed to reflect social rule-following (e.g., “I care a lot about what my friends think of me”). From a face validity perspective such items also appear to have substantial overlap with other well-established </w:t>
      </w:r>
      <w:r w:rsidRPr="00E74A22">
        <w:rPr>
          <w:rFonts w:eastAsia="Calibri"/>
          <w:sz w:val="24"/>
          <w:szCs w:val="28"/>
        </w:rPr>
        <w:lastRenderedPageBreak/>
        <w:t xml:space="preserve">social reinforcement measures (e.g., the Need to Belong Scale [NTBS; Leary, Kelly, Cottrell, &amp; Schreindorfer, 2013] and the Brief Fear of Negative Evaluation Scale [BFNE; Leary, 1983]). For example, within both the BFNE (e.g., “I want other people to accept me”) and the NTBS (“I am afraid that people will find fault with me”) participants are required to answer questions related to the degree in which they are worried about social acceptance (i.e., </w:t>
      </w:r>
      <w:r w:rsidR="00461653">
        <w:rPr>
          <w:rFonts w:eastAsia="Calibri"/>
          <w:sz w:val="24"/>
          <w:szCs w:val="28"/>
        </w:rPr>
        <w:t>suggest</w:t>
      </w:r>
      <w:r w:rsidR="00065F43">
        <w:rPr>
          <w:rFonts w:eastAsia="Calibri"/>
          <w:sz w:val="24"/>
          <w:szCs w:val="28"/>
        </w:rPr>
        <w:t>ing</w:t>
      </w:r>
      <w:r w:rsidR="00461653">
        <w:rPr>
          <w:rFonts w:eastAsia="Calibri"/>
          <w:sz w:val="24"/>
          <w:szCs w:val="28"/>
        </w:rPr>
        <w:t xml:space="preserve"> that seeking social approval reinforcement might reflect </w:t>
      </w:r>
      <w:r w:rsidR="006839DF">
        <w:rPr>
          <w:rFonts w:eastAsia="Calibri"/>
          <w:sz w:val="24"/>
          <w:szCs w:val="28"/>
        </w:rPr>
        <w:t xml:space="preserve">a type of </w:t>
      </w:r>
      <w:r w:rsidR="00A06454">
        <w:rPr>
          <w:rFonts w:eastAsia="Calibri"/>
          <w:sz w:val="24"/>
          <w:szCs w:val="28"/>
        </w:rPr>
        <w:t xml:space="preserve">generalized </w:t>
      </w:r>
      <w:r w:rsidRPr="00E74A22">
        <w:rPr>
          <w:rFonts w:eastAsia="Calibri"/>
          <w:sz w:val="24"/>
          <w:szCs w:val="28"/>
        </w:rPr>
        <w:t>pliance</w:t>
      </w:r>
      <w:r w:rsidR="00461653">
        <w:rPr>
          <w:rFonts w:eastAsia="Calibri"/>
          <w:sz w:val="24"/>
          <w:szCs w:val="28"/>
        </w:rPr>
        <w:t xml:space="preserve"> behavior</w:t>
      </w:r>
      <w:r w:rsidRPr="00E74A22">
        <w:rPr>
          <w:rFonts w:eastAsia="Calibri"/>
          <w:sz w:val="24"/>
          <w:szCs w:val="28"/>
        </w:rPr>
        <w:t xml:space="preserve">). </w:t>
      </w:r>
      <w:r w:rsidR="00C34AA5">
        <w:rPr>
          <w:rFonts w:eastAsia="Calibri"/>
          <w:sz w:val="24"/>
          <w:szCs w:val="28"/>
        </w:rPr>
        <w:t>It is important to note, however,</w:t>
      </w:r>
      <w:r w:rsidR="00461653">
        <w:rPr>
          <w:rFonts w:eastAsia="Calibri"/>
          <w:sz w:val="24"/>
          <w:szCs w:val="28"/>
        </w:rPr>
        <w:t xml:space="preserve"> that RFT refers to another type of rule-governed </w:t>
      </w:r>
      <w:r w:rsidR="006A5C71">
        <w:rPr>
          <w:rFonts w:eastAsia="Calibri"/>
          <w:sz w:val="24"/>
          <w:szCs w:val="28"/>
        </w:rPr>
        <w:t>behavio</w:t>
      </w:r>
      <w:r w:rsidR="00461653">
        <w:rPr>
          <w:rFonts w:eastAsia="Calibri"/>
          <w:sz w:val="24"/>
          <w:szCs w:val="28"/>
        </w:rPr>
        <w:t>r known as tracking.</w:t>
      </w:r>
      <w:r w:rsidR="006A5C71">
        <w:rPr>
          <w:rFonts w:eastAsia="Calibri"/>
          <w:sz w:val="24"/>
          <w:szCs w:val="28"/>
        </w:rPr>
        <w:t xml:space="preserve"> According to T</w:t>
      </w:r>
      <w:r w:rsidR="00C163DE">
        <w:rPr>
          <w:rFonts w:eastAsia="Calibri"/>
          <w:sz w:val="24"/>
          <w:szCs w:val="28"/>
        </w:rPr>
        <w:t>ö</w:t>
      </w:r>
      <w:r w:rsidR="006A5C71">
        <w:rPr>
          <w:rFonts w:eastAsia="Calibri"/>
          <w:sz w:val="24"/>
          <w:szCs w:val="28"/>
        </w:rPr>
        <w:t xml:space="preserve">rneke et al. (2008), tracking “is rule-governed behavior that is under the control of the apparent correspondence of the rule and the way the world is arranged” (p. 146). Social tracking is tracking in which the </w:t>
      </w:r>
      <w:r w:rsidR="00065F43">
        <w:rPr>
          <w:rFonts w:eastAsia="Calibri"/>
          <w:sz w:val="24"/>
          <w:szCs w:val="28"/>
        </w:rPr>
        <w:t xml:space="preserve">consequences </w:t>
      </w:r>
      <w:r w:rsidR="006A5C71">
        <w:rPr>
          <w:rFonts w:eastAsia="Calibri"/>
          <w:sz w:val="24"/>
          <w:szCs w:val="28"/>
        </w:rPr>
        <w:t xml:space="preserve">(and thus, the experienced contingencies) are social. Pliance and social tracking differ in the sense that while the reinforcers are social across both rule types, in pliance the rule is not tracked </w:t>
      </w:r>
      <w:r w:rsidR="003E5081">
        <w:rPr>
          <w:rFonts w:eastAsia="Calibri"/>
          <w:sz w:val="24"/>
          <w:szCs w:val="28"/>
        </w:rPr>
        <w:t>as</w:t>
      </w:r>
      <w:r w:rsidR="006A5C71">
        <w:rPr>
          <w:rFonts w:eastAsia="Calibri"/>
          <w:sz w:val="24"/>
          <w:szCs w:val="28"/>
        </w:rPr>
        <w:t xml:space="preserve"> it does not outline the social consequence that reinforces following that particular rule. </w:t>
      </w:r>
      <w:r w:rsidR="00C163DE">
        <w:rPr>
          <w:rFonts w:eastAsia="Calibri"/>
          <w:sz w:val="24"/>
          <w:szCs w:val="28"/>
        </w:rPr>
        <w:t xml:space="preserve">As noted above, a particular problem with focus on social approval or disapproval is that it might take the rule follower away from other important sources of reinforcement or potentially increase contact with certain aversive consequences. </w:t>
      </w:r>
      <w:r w:rsidR="006A5C71">
        <w:rPr>
          <w:rFonts w:eastAsia="Calibri"/>
          <w:sz w:val="24"/>
          <w:szCs w:val="28"/>
        </w:rPr>
        <w:t xml:space="preserve">With respect to the present study, </w:t>
      </w:r>
      <w:r w:rsidR="00C34AA5">
        <w:rPr>
          <w:rFonts w:eastAsia="Calibri"/>
          <w:sz w:val="24"/>
          <w:szCs w:val="28"/>
        </w:rPr>
        <w:t xml:space="preserve"> pliance refers to socially mediated consequences that do not necessarily have to correspond to social approval but typically do (see Villatte, Villatte, &amp; Hayes, 2016)</w:t>
      </w:r>
      <w:r w:rsidR="00C163DE">
        <w:rPr>
          <w:rFonts w:eastAsia="Calibri"/>
          <w:sz w:val="24"/>
          <w:szCs w:val="28"/>
        </w:rPr>
        <w:t>.  T</w:t>
      </w:r>
      <w:r w:rsidR="006A5C71">
        <w:rPr>
          <w:rFonts w:eastAsia="Calibri"/>
          <w:sz w:val="24"/>
          <w:szCs w:val="28"/>
        </w:rPr>
        <w:t>hus,</w:t>
      </w:r>
      <w:r w:rsidR="00C34AA5">
        <w:rPr>
          <w:rFonts w:eastAsia="Calibri"/>
          <w:sz w:val="24"/>
          <w:szCs w:val="28"/>
        </w:rPr>
        <w:t xml:space="preserve"> </w:t>
      </w:r>
      <w:r w:rsidR="00C163DE">
        <w:rPr>
          <w:rFonts w:eastAsia="Calibri"/>
          <w:sz w:val="24"/>
          <w:szCs w:val="28"/>
        </w:rPr>
        <w:t>it could</w:t>
      </w:r>
      <w:r w:rsidR="003E5081">
        <w:rPr>
          <w:rFonts w:eastAsia="Calibri"/>
          <w:sz w:val="24"/>
          <w:szCs w:val="28"/>
        </w:rPr>
        <w:t xml:space="preserve"> be</w:t>
      </w:r>
      <w:r w:rsidR="00C163DE">
        <w:rPr>
          <w:rFonts w:eastAsia="Calibri"/>
          <w:sz w:val="24"/>
          <w:szCs w:val="28"/>
        </w:rPr>
        <w:t xml:space="preserve"> that the GPQ might not adequately distinguish generalized pliance from social tracking, and, therefore, </w:t>
      </w:r>
      <w:r w:rsidRPr="00E74A22">
        <w:rPr>
          <w:rFonts w:eastAsia="Calibri"/>
          <w:sz w:val="24"/>
          <w:szCs w:val="28"/>
        </w:rPr>
        <w:t xml:space="preserve">it </w:t>
      </w:r>
      <w:r w:rsidR="00C34AA5">
        <w:rPr>
          <w:rFonts w:eastAsia="Calibri"/>
          <w:sz w:val="24"/>
          <w:szCs w:val="28"/>
        </w:rPr>
        <w:t>remains</w:t>
      </w:r>
      <w:r w:rsidRPr="00E74A22">
        <w:rPr>
          <w:rFonts w:eastAsia="Calibri"/>
          <w:sz w:val="24"/>
          <w:szCs w:val="28"/>
        </w:rPr>
        <w:t xml:space="preserve"> </w:t>
      </w:r>
      <w:r w:rsidR="00C34AA5">
        <w:rPr>
          <w:rFonts w:eastAsia="Calibri"/>
          <w:sz w:val="24"/>
          <w:szCs w:val="28"/>
        </w:rPr>
        <w:t xml:space="preserve">pertinent </w:t>
      </w:r>
      <w:r w:rsidRPr="00E74A22">
        <w:rPr>
          <w:rFonts w:eastAsia="Calibri"/>
          <w:sz w:val="24"/>
          <w:szCs w:val="28"/>
        </w:rPr>
        <w:t>to examine the construct validity of the GPQ by also testing such conceptually similar measures</w:t>
      </w:r>
      <w:r w:rsidR="00C163DE">
        <w:rPr>
          <w:rFonts w:eastAsia="Calibri"/>
          <w:sz w:val="24"/>
          <w:szCs w:val="28"/>
        </w:rPr>
        <w:t xml:space="preserve"> as the BFNE and NTB</w:t>
      </w:r>
      <w:r w:rsidR="003E5081">
        <w:rPr>
          <w:rFonts w:eastAsia="Calibri"/>
          <w:sz w:val="24"/>
          <w:szCs w:val="28"/>
        </w:rPr>
        <w:t>S</w:t>
      </w:r>
      <w:r w:rsidRPr="00E74A22">
        <w:rPr>
          <w:rFonts w:eastAsia="Calibri"/>
          <w:sz w:val="24"/>
          <w:szCs w:val="28"/>
        </w:rPr>
        <w:t>.</w:t>
      </w:r>
    </w:p>
    <w:p w14:paraId="1F918FA0" w14:textId="3C0EBAEA"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 current paper investigates the construct validity of the English version of the GPQ. Firstly, bivariate correlations were conducted to test convergent validity between the GPQ and related measures (i.e., NTBS, BFNE). Secondly, a confirmatory factor analysis was conducted to test the dimensionality of the GPQ. We predicted that the GPQ would have a </w:t>
      </w:r>
      <w:r w:rsidRPr="00E74A22">
        <w:rPr>
          <w:rFonts w:eastAsia="Calibri"/>
          <w:sz w:val="24"/>
          <w:szCs w:val="28"/>
        </w:rPr>
        <w:lastRenderedPageBreak/>
        <w:t>unidimensional structure similar to Ruiz et al. (2018). Thirdly, we conducted a structural equation model</w:t>
      </w:r>
      <w:r w:rsidR="00C00F0F">
        <w:rPr>
          <w:rFonts w:eastAsia="Calibri"/>
          <w:sz w:val="24"/>
          <w:szCs w:val="28"/>
        </w:rPr>
        <w:t xml:space="preserve"> (SEM)</w:t>
      </w:r>
      <w:r w:rsidRPr="00E74A22">
        <w:rPr>
          <w:rFonts w:eastAsia="Calibri"/>
          <w:sz w:val="24"/>
          <w:szCs w:val="28"/>
        </w:rPr>
        <w:t xml:space="preserve"> to examine the utility of GPQ in correlating with measures of psychological flexibility and psychological distress in comparison to NTBS and BFNE.  Based on the empirical literature, all the three constructs (separately) should have an influence on psychological distress and psychological flexibility (e.g., Beekman, Stock, &amp; Marcus, 2016; Hapenny &amp; Fergus, 2017; Jacoby, Abramowitz, Buchholz, Reuman, &amp; Blakey, 2018; Leary et al., 2013; Ruiz et al., 2018). SEM was performed to detect which of the three factors appeared to have the most influence on the outcome variables.</w:t>
      </w:r>
    </w:p>
    <w:p w14:paraId="2E3FB31C" w14:textId="77777777" w:rsidR="00E74A22" w:rsidRPr="00E74A22" w:rsidRDefault="00E74A22" w:rsidP="00E74A22">
      <w:pPr>
        <w:spacing w:after="200" w:line="480" w:lineRule="auto"/>
        <w:ind w:firstLine="720"/>
        <w:jc w:val="center"/>
        <w:rPr>
          <w:rFonts w:eastAsia="Calibri"/>
          <w:b/>
          <w:sz w:val="24"/>
          <w:szCs w:val="28"/>
        </w:rPr>
      </w:pPr>
      <w:r w:rsidRPr="00E74A22">
        <w:rPr>
          <w:rFonts w:eastAsia="Calibri"/>
          <w:b/>
          <w:sz w:val="24"/>
          <w:szCs w:val="28"/>
        </w:rPr>
        <w:t>Method</w:t>
      </w:r>
    </w:p>
    <w:p w14:paraId="5CC705AC" w14:textId="77777777" w:rsidR="00E74A22" w:rsidRPr="00E74A22" w:rsidRDefault="00E74A22" w:rsidP="00E74A22">
      <w:pPr>
        <w:spacing w:after="200" w:line="480" w:lineRule="auto"/>
        <w:ind w:firstLine="720"/>
        <w:rPr>
          <w:rFonts w:eastAsia="Calibri"/>
          <w:b/>
          <w:sz w:val="24"/>
          <w:szCs w:val="28"/>
        </w:rPr>
      </w:pPr>
      <w:r w:rsidRPr="00E74A22">
        <w:rPr>
          <w:rFonts w:eastAsia="Calibri"/>
          <w:b/>
          <w:sz w:val="24"/>
          <w:szCs w:val="28"/>
        </w:rPr>
        <w:t>Participants</w:t>
      </w:r>
    </w:p>
    <w:p w14:paraId="5A3182C8" w14:textId="036259EE"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Two hundred and seventy-two participants were sampled using an online survey distributed through emails to universities within the UK, social media platforms, and internet data collection websites designed for academic researchers (e.g., </w:t>
      </w:r>
      <w:hyperlink r:id="rId8" w:history="1">
        <w:r w:rsidRPr="00E74A22">
          <w:rPr>
            <w:rFonts w:eastAsia="Calibri"/>
            <w:color w:val="0000FF"/>
            <w:sz w:val="24"/>
            <w:szCs w:val="28"/>
            <w:u w:val="single"/>
          </w:rPr>
          <w:t>http:///www.findparticipants.com</w:t>
        </w:r>
      </w:hyperlink>
      <w:r w:rsidRPr="00E74A22">
        <w:rPr>
          <w:rFonts w:eastAsia="Calibri"/>
          <w:sz w:val="24"/>
          <w:szCs w:val="28"/>
        </w:rPr>
        <w:t>). The sample comprised of 187 females (68%). The participants ranged between 18 and 74 years of age (</w:t>
      </w:r>
      <w:r w:rsidRPr="00E74A22">
        <w:rPr>
          <w:rFonts w:eastAsia="Calibri"/>
          <w:i/>
          <w:sz w:val="24"/>
          <w:szCs w:val="28"/>
        </w:rPr>
        <w:t>M</w:t>
      </w:r>
      <w:r w:rsidRPr="00E74A22">
        <w:rPr>
          <w:rFonts w:eastAsia="Calibri"/>
          <w:sz w:val="24"/>
          <w:szCs w:val="28"/>
        </w:rPr>
        <w:t xml:space="preserve"> = 32; </w:t>
      </w:r>
      <w:r w:rsidRPr="00E74A22">
        <w:rPr>
          <w:rFonts w:eastAsia="Calibri"/>
          <w:i/>
          <w:sz w:val="24"/>
          <w:szCs w:val="28"/>
        </w:rPr>
        <w:t>SD</w:t>
      </w:r>
      <w:r w:rsidRPr="00E74A22">
        <w:rPr>
          <w:rFonts w:eastAsia="Calibri"/>
          <w:sz w:val="24"/>
          <w:szCs w:val="28"/>
        </w:rPr>
        <w:t xml:space="preserve"> = 13). The sample consisted mostly of American (44.5%)</w:t>
      </w:r>
      <w:r w:rsidR="00A37D84">
        <w:rPr>
          <w:rFonts w:eastAsia="Calibri"/>
          <w:sz w:val="24"/>
          <w:szCs w:val="28"/>
        </w:rPr>
        <w:t>,</w:t>
      </w:r>
      <w:r w:rsidR="00AE6043">
        <w:rPr>
          <w:rFonts w:eastAsia="Calibri"/>
          <w:sz w:val="24"/>
          <w:szCs w:val="28"/>
        </w:rPr>
        <w:t xml:space="preserve"> </w:t>
      </w:r>
      <w:r w:rsidRPr="00E74A22">
        <w:rPr>
          <w:rFonts w:eastAsia="Calibri"/>
          <w:sz w:val="24"/>
          <w:szCs w:val="28"/>
        </w:rPr>
        <w:t>British (24.6%)</w:t>
      </w:r>
      <w:r w:rsidR="00A37D84">
        <w:rPr>
          <w:rFonts w:eastAsia="Calibri"/>
          <w:sz w:val="24"/>
          <w:szCs w:val="28"/>
        </w:rPr>
        <w:t>, and Canadian (6.6%)</w:t>
      </w:r>
      <w:r w:rsidRPr="00E74A22">
        <w:rPr>
          <w:rFonts w:eastAsia="Calibri"/>
          <w:sz w:val="24"/>
          <w:szCs w:val="28"/>
        </w:rPr>
        <w:t xml:space="preserve"> participants.</w:t>
      </w:r>
      <w:r w:rsidR="00A37D84">
        <w:rPr>
          <w:rFonts w:eastAsia="Calibri"/>
          <w:sz w:val="24"/>
          <w:szCs w:val="28"/>
        </w:rPr>
        <w:t xml:space="preserve"> The remaining 24.2% consisted of </w:t>
      </w:r>
      <w:r w:rsidR="000B68D2">
        <w:rPr>
          <w:rFonts w:eastAsia="Calibri"/>
          <w:sz w:val="24"/>
          <w:szCs w:val="28"/>
        </w:rPr>
        <w:t>Irish (1.8%), Australian (1%)</w:t>
      </w:r>
      <w:r w:rsidR="00A37D84">
        <w:rPr>
          <w:rFonts w:eastAsia="Calibri"/>
          <w:sz w:val="24"/>
          <w:szCs w:val="28"/>
        </w:rPr>
        <w:t>, Chinese (1%), South African (.7%) or classified as ‘other’ (19.1%).</w:t>
      </w:r>
      <w:r w:rsidRPr="00E74A22">
        <w:rPr>
          <w:rFonts w:eastAsia="Calibri"/>
          <w:sz w:val="24"/>
          <w:szCs w:val="28"/>
        </w:rPr>
        <w:t xml:space="preserve"> The majority of participants were of white racial identity (77.6%) and employed in a broad array of industries</w:t>
      </w:r>
      <w:r w:rsidR="000B68D2">
        <w:rPr>
          <w:rFonts w:eastAsia="Calibri"/>
          <w:sz w:val="24"/>
          <w:szCs w:val="28"/>
        </w:rPr>
        <w:t xml:space="preserve"> (e.g., Education [27.8%], Health and Social Care [23%], Government [9.5%], Arts and Media [3.2%])</w:t>
      </w:r>
      <w:r w:rsidRPr="00E74A22">
        <w:rPr>
          <w:rFonts w:eastAsia="Calibri"/>
          <w:sz w:val="24"/>
          <w:szCs w:val="28"/>
        </w:rPr>
        <w:t xml:space="preserve">.  Before data collection began, the study gained approval by the University of </w:t>
      </w:r>
      <w:r w:rsidR="007F27CE">
        <w:rPr>
          <w:rFonts w:eastAsia="Calibri"/>
          <w:sz w:val="24"/>
          <w:szCs w:val="28"/>
        </w:rPr>
        <w:t>Chichester</w:t>
      </w:r>
      <w:r w:rsidR="007F27CE" w:rsidRPr="00E74A22">
        <w:rPr>
          <w:rFonts w:eastAsia="Calibri"/>
          <w:sz w:val="24"/>
          <w:szCs w:val="28"/>
        </w:rPr>
        <w:t xml:space="preserve"> </w:t>
      </w:r>
      <w:r w:rsidRPr="00E74A22">
        <w:rPr>
          <w:rFonts w:eastAsia="Calibri"/>
          <w:sz w:val="24"/>
          <w:szCs w:val="28"/>
        </w:rPr>
        <w:t>Institutional Research Ethics committee.</w:t>
      </w:r>
    </w:p>
    <w:p w14:paraId="387310B1" w14:textId="77777777" w:rsidR="00E74A22" w:rsidRPr="00E74A22" w:rsidRDefault="00E74A22" w:rsidP="00E74A22">
      <w:pPr>
        <w:spacing w:after="200" w:line="480" w:lineRule="auto"/>
        <w:ind w:firstLine="720"/>
        <w:rPr>
          <w:rFonts w:eastAsia="Calibri"/>
          <w:b/>
          <w:sz w:val="24"/>
          <w:szCs w:val="28"/>
        </w:rPr>
      </w:pPr>
      <w:r w:rsidRPr="00E74A22">
        <w:rPr>
          <w:rFonts w:eastAsia="Calibri"/>
          <w:b/>
          <w:sz w:val="24"/>
          <w:szCs w:val="28"/>
        </w:rPr>
        <w:t>Measures</w:t>
      </w:r>
    </w:p>
    <w:p w14:paraId="31542E91" w14:textId="77777777" w:rsidR="00E74A22" w:rsidRPr="00E74A22" w:rsidRDefault="00E74A22" w:rsidP="00E74A22">
      <w:pPr>
        <w:spacing w:after="200" w:line="480" w:lineRule="auto"/>
        <w:ind w:firstLine="720"/>
        <w:rPr>
          <w:rFonts w:eastAsia="Calibri"/>
          <w:i/>
          <w:sz w:val="24"/>
          <w:szCs w:val="28"/>
        </w:rPr>
      </w:pPr>
      <w:r w:rsidRPr="00E74A22">
        <w:rPr>
          <w:rFonts w:eastAsia="Calibri"/>
          <w:i/>
          <w:sz w:val="24"/>
          <w:szCs w:val="28"/>
        </w:rPr>
        <w:lastRenderedPageBreak/>
        <w:t>The Generalized Pliance Questionnaire (GPQ)</w:t>
      </w:r>
    </w:p>
    <w:p w14:paraId="058B4978" w14:textId="442D0CE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 GPQ (Ruiz et al., 2018) is an 18-item measure to assess generalized pliance (problematic rule following) in adults. Ruiz et al. (2018) created a shorter, 9-item version (i.e., GPQ-9) </w:t>
      </w:r>
      <w:r w:rsidR="007F27CE">
        <w:rPr>
          <w:rFonts w:eastAsia="Calibri"/>
          <w:sz w:val="24"/>
          <w:szCs w:val="28"/>
        </w:rPr>
        <w:t>which show</w:t>
      </w:r>
      <w:r w:rsidR="00065F43">
        <w:rPr>
          <w:rFonts w:eastAsia="Calibri"/>
          <w:sz w:val="24"/>
          <w:szCs w:val="28"/>
        </w:rPr>
        <w:t>ed</w:t>
      </w:r>
      <w:r w:rsidR="007F27CE">
        <w:rPr>
          <w:rFonts w:eastAsia="Calibri"/>
          <w:sz w:val="24"/>
          <w:szCs w:val="28"/>
        </w:rPr>
        <w:t xml:space="preserve"> an</w:t>
      </w:r>
      <w:r w:rsidR="007F27CE" w:rsidRPr="00E74A22">
        <w:rPr>
          <w:rFonts w:eastAsia="Calibri"/>
          <w:sz w:val="24"/>
          <w:szCs w:val="28"/>
        </w:rPr>
        <w:t xml:space="preserve"> </w:t>
      </w:r>
      <w:r w:rsidRPr="00E74A22">
        <w:rPr>
          <w:rFonts w:eastAsia="Calibri"/>
          <w:sz w:val="24"/>
          <w:szCs w:val="28"/>
        </w:rPr>
        <w:t xml:space="preserve">almost </w:t>
      </w:r>
      <w:r w:rsidR="007F27CE">
        <w:rPr>
          <w:rFonts w:eastAsia="Calibri"/>
          <w:sz w:val="24"/>
          <w:szCs w:val="28"/>
        </w:rPr>
        <w:t>perfect</w:t>
      </w:r>
      <w:r w:rsidR="007F27CE" w:rsidRPr="00E74A22">
        <w:rPr>
          <w:rFonts w:eastAsia="Calibri"/>
          <w:sz w:val="24"/>
          <w:szCs w:val="28"/>
        </w:rPr>
        <w:t xml:space="preserve"> </w:t>
      </w:r>
      <w:r w:rsidRPr="00E74A22">
        <w:rPr>
          <w:rFonts w:eastAsia="Calibri"/>
          <w:sz w:val="24"/>
          <w:szCs w:val="28"/>
        </w:rPr>
        <w:t xml:space="preserve">correlation (e.g., </w:t>
      </w:r>
      <w:r w:rsidRPr="00E74A22">
        <w:rPr>
          <w:rFonts w:eastAsia="Calibri"/>
          <w:i/>
          <w:sz w:val="24"/>
          <w:szCs w:val="28"/>
        </w:rPr>
        <w:t>r</w:t>
      </w:r>
      <w:r w:rsidRPr="00E74A22">
        <w:rPr>
          <w:rFonts w:eastAsia="Calibri"/>
          <w:sz w:val="24"/>
          <w:szCs w:val="28"/>
        </w:rPr>
        <w:t xml:space="preserve"> = .98) with the GPQ-18.  Similarly, the GPQ-9 and GPQ-18 had virtually identical correlation coefficients when comparing against all other measures within their study. The GPQ-9 has been shown to have good reliability and construct validity (Ruiz et al., 2018). For the purpose of the present study, we chose to use the </w:t>
      </w:r>
      <w:r w:rsidR="0077655A">
        <w:rPr>
          <w:rFonts w:eastAsia="Calibri"/>
          <w:sz w:val="24"/>
          <w:szCs w:val="28"/>
        </w:rPr>
        <w:t xml:space="preserve">English version of the </w:t>
      </w:r>
      <w:r w:rsidRPr="00E74A22">
        <w:rPr>
          <w:rFonts w:eastAsia="Calibri"/>
          <w:sz w:val="24"/>
          <w:szCs w:val="28"/>
        </w:rPr>
        <w:t xml:space="preserve">GPQ-9 </w:t>
      </w:r>
      <w:r w:rsidR="0077655A">
        <w:rPr>
          <w:rFonts w:eastAsia="Calibri"/>
          <w:sz w:val="24"/>
          <w:szCs w:val="28"/>
        </w:rPr>
        <w:t>(Ruiz et al., 2018)</w:t>
      </w:r>
      <w:r w:rsidR="0077655A">
        <w:rPr>
          <w:rStyle w:val="FootnoteReference"/>
          <w:rFonts w:eastAsia="Calibri"/>
          <w:sz w:val="24"/>
          <w:szCs w:val="28"/>
        </w:rPr>
        <w:footnoteReference w:id="1"/>
      </w:r>
      <w:r w:rsidR="0077655A">
        <w:rPr>
          <w:rFonts w:eastAsia="Calibri"/>
          <w:sz w:val="24"/>
          <w:szCs w:val="28"/>
        </w:rPr>
        <w:t xml:space="preserve"> </w:t>
      </w:r>
      <w:r w:rsidRPr="00E74A22">
        <w:rPr>
          <w:rFonts w:eastAsia="Calibri"/>
          <w:sz w:val="24"/>
          <w:szCs w:val="28"/>
        </w:rPr>
        <w:t xml:space="preserve">to increase the statistical power for the analyses. Participants responded to items (e.g., “I care a lot about what my friends think of me”) using a 7-point Likert scale from 1 (never true) to 7 (always true), (α = .91 in the present study). </w:t>
      </w:r>
    </w:p>
    <w:p w14:paraId="4B8E3D6F" w14:textId="77777777" w:rsidR="00E74A22" w:rsidRPr="00E74A22" w:rsidRDefault="00E74A22" w:rsidP="00E74A22">
      <w:pPr>
        <w:spacing w:after="200" w:line="480" w:lineRule="auto"/>
        <w:ind w:firstLine="720"/>
        <w:rPr>
          <w:rFonts w:eastAsia="Calibri"/>
          <w:i/>
          <w:sz w:val="24"/>
          <w:szCs w:val="28"/>
        </w:rPr>
      </w:pPr>
      <w:r w:rsidRPr="00E74A22">
        <w:rPr>
          <w:rFonts w:eastAsia="Calibri"/>
          <w:i/>
          <w:sz w:val="24"/>
          <w:szCs w:val="28"/>
        </w:rPr>
        <w:t>The Need to Belong Scale (NTBS)</w:t>
      </w:r>
    </w:p>
    <w:p w14:paraId="2AD7B80C"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 NTBS (Leary et al., 2013) is a 10-item measure of levels of belongingness.  Participants responded to items (e.g., “I want other people to accept me”) using a 5-point Likert scale from 1 (strongly disagree) to 5 (strongly agree), (α = .85 in the present study). </w:t>
      </w:r>
    </w:p>
    <w:p w14:paraId="30BC6D57" w14:textId="77777777" w:rsidR="00E74A22" w:rsidRPr="00E74A22" w:rsidRDefault="00E74A22" w:rsidP="00E74A22">
      <w:pPr>
        <w:spacing w:after="200" w:line="480" w:lineRule="auto"/>
        <w:ind w:firstLine="720"/>
        <w:rPr>
          <w:rFonts w:eastAsia="Calibri"/>
          <w:i/>
          <w:sz w:val="24"/>
          <w:szCs w:val="28"/>
        </w:rPr>
      </w:pPr>
      <w:r w:rsidRPr="00E74A22">
        <w:rPr>
          <w:rFonts w:eastAsia="Calibri"/>
          <w:i/>
          <w:sz w:val="24"/>
          <w:szCs w:val="28"/>
        </w:rPr>
        <w:t>The Brief Fear of Negative Evaluation Scale (BFNE)</w:t>
      </w:r>
    </w:p>
    <w:p w14:paraId="47BB794C" w14:textId="23534F0D"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The BFNE (Leary, 1983) is a 10-item measure of apprehension of being negative</w:t>
      </w:r>
      <w:r w:rsidR="00C00F0F">
        <w:rPr>
          <w:rFonts w:eastAsia="Calibri"/>
          <w:sz w:val="24"/>
          <w:szCs w:val="28"/>
        </w:rPr>
        <w:t>ly</w:t>
      </w:r>
      <w:r w:rsidRPr="00E74A22">
        <w:rPr>
          <w:rFonts w:eastAsia="Calibri"/>
          <w:sz w:val="24"/>
          <w:szCs w:val="28"/>
        </w:rPr>
        <w:t xml:space="preserve"> evaluated. Participants responded to items (e.g., “I am afraid that people will find fault with me”) using a 5-point Likert scale from 1 (not at all characteristic of me) to 5 (extremely characteristic of me), (α = .93 in the present study). </w:t>
      </w:r>
    </w:p>
    <w:p w14:paraId="7E293884" w14:textId="77777777" w:rsidR="00E74A22" w:rsidRPr="00E74A22" w:rsidRDefault="00E74A22" w:rsidP="00E74A22">
      <w:pPr>
        <w:spacing w:after="200" w:line="480" w:lineRule="auto"/>
        <w:ind w:firstLine="720"/>
        <w:rPr>
          <w:rFonts w:eastAsia="Calibri"/>
          <w:i/>
          <w:sz w:val="24"/>
          <w:szCs w:val="28"/>
        </w:rPr>
      </w:pPr>
      <w:r w:rsidRPr="00E74A22">
        <w:rPr>
          <w:rFonts w:eastAsia="Calibri"/>
          <w:i/>
          <w:sz w:val="24"/>
          <w:szCs w:val="28"/>
        </w:rPr>
        <w:lastRenderedPageBreak/>
        <w:t xml:space="preserve">The Comprehensive Assessment of Acceptance and Commitment Therapy Processes (CompACT) </w:t>
      </w:r>
    </w:p>
    <w:p w14:paraId="0E6A0CFA" w14:textId="0C2D7D0D" w:rsidR="00E74A22" w:rsidRPr="004F1140" w:rsidRDefault="00E74A22" w:rsidP="00BE7E85">
      <w:pPr>
        <w:spacing w:after="200" w:line="480" w:lineRule="auto"/>
        <w:ind w:firstLine="720"/>
        <w:rPr>
          <w:rFonts w:eastAsia="Calibri"/>
          <w:sz w:val="24"/>
          <w:szCs w:val="28"/>
          <w:lang w:val="en"/>
        </w:rPr>
      </w:pPr>
      <w:r w:rsidRPr="00E74A22">
        <w:rPr>
          <w:rFonts w:eastAsia="Calibri"/>
          <w:sz w:val="24"/>
          <w:szCs w:val="28"/>
        </w:rPr>
        <w:t xml:space="preserve">The CompACT (Francis, Dawson, &amp; Golijani-Moghaddam, 2016) is a 23-item measure of psychological flexibility (i.e., acceptance and commitment therapy processes). </w:t>
      </w:r>
      <w:r w:rsidR="0054706D" w:rsidRPr="0054706D">
        <w:rPr>
          <w:rFonts w:eastAsia="Calibri"/>
          <w:sz w:val="24"/>
          <w:szCs w:val="28"/>
        </w:rPr>
        <w:t xml:space="preserve">Francis et al. (2016) report that the CompACT has greater face and content validity than the AAQ-II (Bond et al., 2011). </w:t>
      </w:r>
      <w:r w:rsidRPr="00E74A22">
        <w:rPr>
          <w:rFonts w:eastAsia="Calibri"/>
          <w:sz w:val="24"/>
          <w:szCs w:val="28"/>
        </w:rPr>
        <w:t>The CompACT has a three-factor structure comprising three dyadic ACT processes (openness to experience [OE], behavioral a</w:t>
      </w:r>
      <w:r w:rsidR="003D6BED">
        <w:rPr>
          <w:rFonts w:eastAsia="Calibri"/>
          <w:sz w:val="24"/>
          <w:szCs w:val="28"/>
        </w:rPr>
        <w:t>wareness</w:t>
      </w:r>
      <w:r w:rsidRPr="00E74A22">
        <w:rPr>
          <w:rFonts w:eastAsia="Calibri"/>
          <w:sz w:val="24"/>
          <w:szCs w:val="28"/>
        </w:rPr>
        <w:t xml:space="preserve"> [BA], and valued action [VA]). Participants responded to items (e.g., “one of my big goals is to be free from painful emotions”) using a 7-point Likert scale from 0 (strongly disagree) to </w:t>
      </w:r>
      <w:r w:rsidR="009F7CCD">
        <w:rPr>
          <w:rFonts w:eastAsia="Calibri"/>
          <w:sz w:val="24"/>
          <w:szCs w:val="28"/>
        </w:rPr>
        <w:t>6</w:t>
      </w:r>
      <w:r w:rsidRPr="00E74A22">
        <w:rPr>
          <w:rFonts w:eastAsia="Calibri"/>
          <w:sz w:val="24"/>
          <w:szCs w:val="28"/>
        </w:rPr>
        <w:t xml:space="preserve"> (strongly agree), (α = .89 [OE], α = .90 [BA], α = .87 [VA] in the present study). </w:t>
      </w:r>
    </w:p>
    <w:p w14:paraId="15809163" w14:textId="77777777" w:rsidR="00E74A22" w:rsidRPr="00E74A22" w:rsidRDefault="00E74A22" w:rsidP="00E74A22">
      <w:pPr>
        <w:spacing w:after="200" w:line="480" w:lineRule="auto"/>
        <w:ind w:firstLine="720"/>
        <w:rPr>
          <w:rFonts w:eastAsia="Calibri"/>
          <w:i/>
          <w:sz w:val="24"/>
          <w:szCs w:val="28"/>
        </w:rPr>
      </w:pPr>
      <w:r w:rsidRPr="00E74A22">
        <w:rPr>
          <w:rFonts w:eastAsia="Calibri"/>
          <w:i/>
          <w:sz w:val="24"/>
          <w:szCs w:val="28"/>
        </w:rPr>
        <w:t>Depression Anxiety and Stress Scales (DASS-21)</w:t>
      </w:r>
    </w:p>
    <w:p w14:paraId="00565025" w14:textId="77777777"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 xml:space="preserve">The DASS-21 (Lovibond &amp; Lovibond, 1995) is a 21-item three-factor measure of psychological distress (i.e., depression, anxiety, stress). Participants rated the frequency and severity of experiencing psychological distress in the last week. Participants responded to items (e.g., “I felt I was close to panic”) using a 4-point Likert scale from 0 (did not apply to me at all) to 3 (applied to me most of the time), (α = .95 in the present study). </w:t>
      </w:r>
    </w:p>
    <w:p w14:paraId="0A4D525E" w14:textId="77777777" w:rsidR="00E74A22" w:rsidRPr="00E74A22" w:rsidRDefault="00E74A22" w:rsidP="00E74A22">
      <w:pPr>
        <w:spacing w:after="200" w:line="480" w:lineRule="auto"/>
        <w:ind w:firstLine="720"/>
        <w:rPr>
          <w:rFonts w:eastAsia="Calibri"/>
          <w:b/>
          <w:sz w:val="24"/>
          <w:szCs w:val="28"/>
        </w:rPr>
      </w:pPr>
      <w:r w:rsidRPr="00E74A22">
        <w:rPr>
          <w:rFonts w:eastAsia="Calibri"/>
          <w:b/>
          <w:sz w:val="24"/>
          <w:szCs w:val="28"/>
        </w:rPr>
        <w:t>Procedure</w:t>
      </w:r>
    </w:p>
    <w:p w14:paraId="535D9918" w14:textId="0B640A3E" w:rsidR="00E74A22" w:rsidRPr="00E74A22" w:rsidRDefault="00E74A22" w:rsidP="00E74A22">
      <w:pPr>
        <w:spacing w:after="200" w:line="480" w:lineRule="auto"/>
        <w:ind w:firstLine="720"/>
        <w:rPr>
          <w:rFonts w:eastAsia="Calibri"/>
          <w:sz w:val="24"/>
          <w:szCs w:val="28"/>
        </w:rPr>
      </w:pPr>
      <w:r w:rsidRPr="00E74A22">
        <w:rPr>
          <w:rFonts w:eastAsia="Calibri"/>
          <w:sz w:val="24"/>
          <w:szCs w:val="28"/>
        </w:rPr>
        <w:t>The self-report measures were uploaded to the internet with the Qualtrics (Qualtrics, 2014) online survey system. Participants were emailed a link to the webpage and responded to demographic questions and clicked on a forced-choice Informed Consent confirmation question in order to proceed. A randomi</w:t>
      </w:r>
      <w:r w:rsidR="00C2129E">
        <w:rPr>
          <w:rFonts w:eastAsia="Calibri"/>
          <w:sz w:val="24"/>
          <w:szCs w:val="28"/>
        </w:rPr>
        <w:t>z</w:t>
      </w:r>
      <w:r w:rsidRPr="00E74A22">
        <w:rPr>
          <w:rFonts w:eastAsia="Calibri"/>
          <w:sz w:val="24"/>
          <w:szCs w:val="28"/>
        </w:rPr>
        <w:t xml:space="preserve">ation function on Qualtrics was chosen which </w:t>
      </w:r>
      <w:r w:rsidRPr="00E74A22">
        <w:rPr>
          <w:rFonts w:eastAsia="Calibri"/>
          <w:sz w:val="24"/>
          <w:szCs w:val="28"/>
        </w:rPr>
        <w:lastRenderedPageBreak/>
        <w:t>selected the order of presentation of each of the measures at random. As a forced-choice response format was employed there was no missing data in this study</w:t>
      </w:r>
      <w:r w:rsidR="000476C5">
        <w:rPr>
          <w:rStyle w:val="FootnoteReference"/>
          <w:rFonts w:eastAsia="Calibri"/>
          <w:sz w:val="24"/>
          <w:szCs w:val="28"/>
        </w:rPr>
        <w:footnoteReference w:id="2"/>
      </w:r>
      <w:r w:rsidRPr="00E74A22">
        <w:rPr>
          <w:rFonts w:eastAsia="Calibri"/>
          <w:sz w:val="24"/>
          <w:szCs w:val="28"/>
        </w:rPr>
        <w:t>.</w:t>
      </w:r>
    </w:p>
    <w:p w14:paraId="48C717BC" w14:textId="48230C33" w:rsidR="00E74A22" w:rsidRPr="00E74A22" w:rsidRDefault="00E74A22" w:rsidP="00E74A22">
      <w:pPr>
        <w:spacing w:after="200" w:line="480" w:lineRule="auto"/>
        <w:ind w:firstLine="720"/>
        <w:rPr>
          <w:rFonts w:eastAsia="Calibri"/>
          <w:b/>
          <w:sz w:val="24"/>
          <w:szCs w:val="34"/>
        </w:rPr>
      </w:pPr>
      <w:r w:rsidRPr="00E74A22">
        <w:rPr>
          <w:rFonts w:eastAsia="Calibri"/>
          <w:b/>
          <w:sz w:val="24"/>
          <w:szCs w:val="34"/>
        </w:rPr>
        <w:t>Analy</w:t>
      </w:r>
      <w:r w:rsidR="00222EFC">
        <w:rPr>
          <w:rFonts w:eastAsia="Calibri"/>
          <w:b/>
          <w:sz w:val="24"/>
          <w:szCs w:val="34"/>
        </w:rPr>
        <w:t>tic</w:t>
      </w:r>
      <w:r w:rsidRPr="00E74A22">
        <w:rPr>
          <w:rFonts w:eastAsia="Calibri"/>
          <w:b/>
          <w:sz w:val="24"/>
          <w:szCs w:val="34"/>
        </w:rPr>
        <w:t xml:space="preserve"> Strategy.</w:t>
      </w:r>
    </w:p>
    <w:p w14:paraId="18E652AD" w14:textId="514AD51A" w:rsidR="00E74A22" w:rsidRPr="00E74A22" w:rsidRDefault="00E74A22" w:rsidP="00E74A22">
      <w:pPr>
        <w:spacing w:after="200" w:line="480" w:lineRule="auto"/>
        <w:ind w:firstLine="720"/>
        <w:rPr>
          <w:rFonts w:eastAsia="Calibri"/>
          <w:sz w:val="24"/>
          <w:szCs w:val="34"/>
        </w:rPr>
      </w:pPr>
      <w:r w:rsidRPr="00E74A22">
        <w:rPr>
          <w:rFonts w:eastAsia="Calibri"/>
          <w:sz w:val="24"/>
          <w:szCs w:val="34"/>
        </w:rPr>
        <w:t xml:space="preserve">Descriptive statistics and correlations among the composite scores of the key variables were computed using SPSS, version 24 </w:t>
      </w:r>
      <w:r w:rsidRPr="00E74A22">
        <w:rPr>
          <w:rFonts w:eastAsia="Calibri"/>
          <w:sz w:val="24"/>
          <w:szCs w:val="34"/>
        </w:rPr>
        <w:fldChar w:fldCharType="begin" w:fldLock="1"/>
      </w:r>
      <w:r w:rsidRPr="00E74A22">
        <w:rPr>
          <w:rFonts w:eastAsia="Calibri"/>
          <w:sz w:val="24"/>
          <w:szCs w:val="34"/>
        </w:rPr>
        <w:instrText>ADDIN CSL_CITATION { "citationItems" : [ { "id" : "ITEM-1", "itemData" : { "author" : [ { "dropping-particle" : "", "family" : "IBM Corp.", "given" : "", "non-dropping-particle" : "", "parse-names" : false, "suffix" : "" } ], "id" : "ITEM-1", "issued" : { "date-parts" : [ [ "2016" ] ] }, "number" : "Version 24.0", "publisher" : "IBM Corp.", "publisher-place" : "Armonk, NY", "title" : "Statistical Package for Social Sciences", "type" : "article" }, "uris" : [ "http://www.mendeley.com/documents/?uuid=63f82ef0-c434-4ac7-b329-28b7aa395800" ] } ], "mendeley" : { "formattedCitation" : "(IBM Corp., 2016)", "plainTextFormattedCitation" : "(IBM Corp., 2016)", "previouslyFormattedCitation" : "(IBM Corp., 2016)" }, "properties" : {  }, "schema" : "https://github.com/citation-style-language/schema/raw/master/csl-citation.json" }</w:instrText>
      </w:r>
      <w:r w:rsidRPr="00E74A22">
        <w:rPr>
          <w:rFonts w:eastAsia="Calibri"/>
          <w:sz w:val="24"/>
          <w:szCs w:val="34"/>
        </w:rPr>
        <w:fldChar w:fldCharType="separate"/>
      </w:r>
      <w:r w:rsidRPr="00E74A22">
        <w:rPr>
          <w:rFonts w:eastAsia="Calibri"/>
          <w:noProof/>
          <w:sz w:val="24"/>
          <w:szCs w:val="34"/>
        </w:rPr>
        <w:t>(IBM Corp., 2016)</w:t>
      </w:r>
      <w:r w:rsidRPr="00E74A22">
        <w:rPr>
          <w:rFonts w:eastAsia="Calibri"/>
          <w:sz w:val="24"/>
          <w:szCs w:val="34"/>
        </w:rPr>
        <w:fldChar w:fldCharType="end"/>
      </w:r>
      <w:r w:rsidRPr="00E74A22">
        <w:rPr>
          <w:rFonts w:eastAsia="Calibri"/>
          <w:sz w:val="24"/>
          <w:szCs w:val="34"/>
        </w:rPr>
        <w:t xml:space="preserve">. Then, a confirmatory factor analysis (CFA) was run to test the dimensionality of the GPQ-9. As reported in the original paper </w:t>
      </w:r>
      <w:r w:rsidRPr="00E74A22">
        <w:rPr>
          <w:rFonts w:eastAsia="Calibri"/>
          <w:sz w:val="24"/>
          <w:szCs w:val="34"/>
        </w:rPr>
        <w:fldChar w:fldCharType="begin" w:fldLock="1"/>
      </w:r>
      <w:r w:rsidRPr="00E74A22">
        <w:rPr>
          <w:rFonts w:eastAsia="Calibri"/>
          <w:sz w:val="24"/>
          <w:szCs w:val="34"/>
        </w:rPr>
        <w:instrText>ADDIN CSL_CITATION { "citationItems" : [ { "id" : "ITEM-1", "itemData" : { "DOI" : "10.1016/j.jcbs.2018.03.003", "author" : [ { "dropping-particle" : "", "family" : "Ruiz", "given" : "F J", "non-dropping-particle" : "", "parse-names" : false, "suffix" : "" }, { "dropping-particle" : "", "family" : "Suarez-Falcon", "given" : "J C", "non-dropping-particle" : "", "parse-names" : false, "suffix" : "" }, { "dropping-particle" : "", "family" : "Barbero-Rubio", "given" : "A", "non-dropping-particle" : "", "parse-names" : false, "suffix" : "" }, { "dropping-particle" : "", "family" : "Florez", "given" : "C L", "non-dropping-particle" : "", "parse-names" : false, "suffix" : "" } ], "container-title" : "Journal of Contextual Behavioral Science", "id" : "ITEM-1", "issued" : { "date-parts" : [ [ "2018" ] ] }, "title" : "Development and initial validation of the Generalized Pliance Questionnaire", "type" : "article-journal", "volume" : "In press" }, "uris" : [ "http://www.mendeley.com/documents/?uuid=efbb32ab-24e8-4460-87f4-8f65938f709e", "http://www.mendeley.com/documents/?uuid=ea9ba0b4-6cc9-4979-a453-0f6955524875" ] } ], "mendeley" : { "formattedCitation" : "(Ruiz, Suarez-Falcon, Barbero-Rubio, &amp; Florez, 2018)", "plainTextFormattedCitation" : "(Ruiz, Suarez-Falcon, Barbero-Rubio, &amp; Florez, 2018)", "previouslyFormattedCitation" : "(Ruiz, Suarez-Falcon, Barbero-Rubio, &amp; Florez, 2018)" }, "properties" : {  }, "schema" : "https://github.com/citation-style-language/schema/raw/master/csl-citation.json" }</w:instrText>
      </w:r>
      <w:r w:rsidRPr="00E74A22">
        <w:rPr>
          <w:rFonts w:eastAsia="Calibri"/>
          <w:sz w:val="24"/>
          <w:szCs w:val="34"/>
        </w:rPr>
        <w:fldChar w:fldCharType="separate"/>
      </w:r>
      <w:r w:rsidRPr="00E74A22">
        <w:rPr>
          <w:rFonts w:eastAsia="Calibri"/>
          <w:noProof/>
          <w:sz w:val="24"/>
          <w:szCs w:val="34"/>
        </w:rPr>
        <w:t>(Ruiz et al.,</w:t>
      </w:r>
      <w:r w:rsidR="00675DD4">
        <w:rPr>
          <w:rFonts w:eastAsia="Calibri"/>
          <w:noProof/>
          <w:sz w:val="24"/>
          <w:szCs w:val="34"/>
        </w:rPr>
        <w:t xml:space="preserve"> </w:t>
      </w:r>
      <w:r w:rsidRPr="00E74A22">
        <w:rPr>
          <w:rFonts w:eastAsia="Calibri"/>
          <w:noProof/>
          <w:sz w:val="24"/>
          <w:szCs w:val="34"/>
        </w:rPr>
        <w:t>2018)</w:t>
      </w:r>
      <w:r w:rsidRPr="00E74A22">
        <w:rPr>
          <w:rFonts w:eastAsia="Calibri"/>
          <w:sz w:val="24"/>
          <w:szCs w:val="34"/>
        </w:rPr>
        <w:fldChar w:fldCharType="end"/>
      </w:r>
      <w:r w:rsidRPr="00E74A22">
        <w:rPr>
          <w:rFonts w:eastAsia="Calibri"/>
          <w:sz w:val="24"/>
          <w:szCs w:val="34"/>
        </w:rPr>
        <w:t>, the residual variance of the following three pairs of items were correlated: 1-2, 5-9, 6-7. Finally, a SEM</w:t>
      </w:r>
      <w:r w:rsidR="00675DD4">
        <w:rPr>
          <w:rFonts w:eastAsia="Calibri"/>
          <w:sz w:val="24"/>
          <w:szCs w:val="34"/>
        </w:rPr>
        <w:t xml:space="preserve"> </w:t>
      </w:r>
      <w:r w:rsidRPr="00E74A22">
        <w:rPr>
          <w:rFonts w:eastAsia="Calibri"/>
          <w:sz w:val="24"/>
          <w:szCs w:val="34"/>
        </w:rPr>
        <w:t>was run to investigate the predictive power of generali</w:t>
      </w:r>
      <w:r w:rsidR="00675DD4">
        <w:rPr>
          <w:rFonts w:eastAsia="Calibri"/>
          <w:sz w:val="24"/>
          <w:szCs w:val="34"/>
        </w:rPr>
        <w:t>z</w:t>
      </w:r>
      <w:r w:rsidRPr="00E74A22">
        <w:rPr>
          <w:rFonts w:eastAsia="Calibri"/>
          <w:sz w:val="24"/>
          <w:szCs w:val="34"/>
        </w:rPr>
        <w:t>ed pliance (GPQ-9), need to belong (NTB), and fear of negative evaluation (BFNE) on both psychological flexibility (CompACT) and psychological distress (DASS-21). Single-indicator latent variables were computed for each dimension in the SEM to include measurement error without estimating too many parameters compared to the sample size. The following indices were considered to assess the model fit of both the CFA and SEM: (1) the chi-square statistic (</w:t>
      </w:r>
      <w:r w:rsidRPr="00E74A22">
        <w:rPr>
          <w:rFonts w:eastAsia="Calibri"/>
          <w:i/>
          <w:sz w:val="24"/>
          <w:szCs w:val="34"/>
        </w:rPr>
        <w:t>χ</w:t>
      </w:r>
      <w:r w:rsidRPr="00E74A22">
        <w:rPr>
          <w:rFonts w:eastAsia="Calibri"/>
          <w:sz w:val="24"/>
          <w:szCs w:val="34"/>
          <w:vertAlign w:val="superscript"/>
        </w:rPr>
        <w:t>2</w:t>
      </w:r>
      <w:r w:rsidRPr="00E74A22">
        <w:rPr>
          <w:rFonts w:eastAsia="Calibri"/>
          <w:sz w:val="24"/>
          <w:szCs w:val="34"/>
        </w:rPr>
        <w:t xml:space="preserve">), (2) the comparative fit index (CFI), (3) the Tucker-Lewis index (TLI), (4) the root mean squared error of approximation (RMSEA), (5) the closeness of model fit associated with RMSEA (Cfit), and (6) the standardized root mean square residual (SRMR). Good model fit is indicated by CFI and TLI higher than .95, RMSEA and SRMR lower than .08, and a non-significant probability associated to both </w:t>
      </w:r>
      <w:r w:rsidRPr="00E74A22">
        <w:rPr>
          <w:rFonts w:eastAsia="Calibri"/>
          <w:i/>
          <w:sz w:val="24"/>
          <w:szCs w:val="34"/>
        </w:rPr>
        <w:t>χ</w:t>
      </w:r>
      <w:r w:rsidRPr="00E74A22">
        <w:rPr>
          <w:rFonts w:eastAsia="Calibri"/>
          <w:sz w:val="24"/>
          <w:szCs w:val="34"/>
          <w:vertAlign w:val="superscript"/>
        </w:rPr>
        <w:t xml:space="preserve">2 </w:t>
      </w:r>
      <w:r w:rsidRPr="00E74A22">
        <w:rPr>
          <w:rFonts w:eastAsia="Calibri"/>
          <w:sz w:val="24"/>
          <w:szCs w:val="34"/>
        </w:rPr>
        <w:t xml:space="preserve">and Cfit </w:t>
      </w:r>
      <w:r w:rsidRPr="00E74A22">
        <w:rPr>
          <w:rFonts w:eastAsia="Calibri"/>
          <w:sz w:val="24"/>
          <w:szCs w:val="34"/>
        </w:rPr>
        <w:fldChar w:fldCharType="begin" w:fldLock="1"/>
      </w:r>
      <w:r w:rsidRPr="00E74A22">
        <w:rPr>
          <w:rFonts w:eastAsia="Calibri"/>
          <w:sz w:val="24"/>
          <w:szCs w:val="34"/>
        </w:rPr>
        <w:instrText>ADDIN CSL_CITATION { "citationItems" : [ { "id" : "ITEM-1", "itemData" : { "ISBN" : "146251779X", "author" : [ { "dropping-particle" : "", "family" : "Brown", "given" : "Timothy A", "non-dropping-particle" : "", "parse-names" : false, "suffix" : "" } ], "id" : "ITEM-1", "issued" : { "date-parts" : [ [ "2015" ] ] }, "publisher" : "Guilford Press", "publisher-place" : "New York, NY", "title" : "Confirmatory factor analysis for applied research", "type" : "book" }, "uris" : [ "http://www.mendeley.com/documents/?uuid=e831ff8f-ddfc-4bff-b49c-b22c91be274a" ] }, { "id" : "ITEM-2", "itemData" : { "author" : [ { "dropping-particle" : "", "family" : "Kline", "given" : "R B", "non-dropping-particle" : "", "parse-names" : false, "suffix" : "" } ], "id" : "ITEM-2", "issued" : { "date-parts" : [ [ "2015" ] ] }, "publisher" : "Guilford Publications", "publisher-place" : "New York, NY", "title" : "Principles and practice of structural equation modeling", "type" : "book" }, "uris" : [ "http://www.mendeley.com/documents/?uuid=1717cf6e-4ce1-43fa-b145-0cf299581f96" ] } ], "mendeley" : { "formattedCitation" : "(Brown, 2015; Kline, 2015)", "plainTextFormattedCitation" : "(Brown, 2015; Kline, 2015)", "previouslyFormattedCitation" : "(Brown, 2015; Kline, 2015)" }, "properties" : {  }, "schema" : "https://github.com/citation-style-language/schema/raw/master/csl-citation.json" }</w:instrText>
      </w:r>
      <w:r w:rsidRPr="00E74A22">
        <w:rPr>
          <w:rFonts w:eastAsia="Calibri"/>
          <w:sz w:val="24"/>
          <w:szCs w:val="34"/>
        </w:rPr>
        <w:fldChar w:fldCharType="separate"/>
      </w:r>
      <w:r w:rsidRPr="00E74A22">
        <w:rPr>
          <w:rFonts w:eastAsia="Calibri"/>
          <w:noProof/>
          <w:sz w:val="24"/>
          <w:szCs w:val="34"/>
        </w:rPr>
        <w:t>(Brown, 2015; Kline, 2015)</w:t>
      </w:r>
      <w:r w:rsidRPr="00E74A22">
        <w:rPr>
          <w:rFonts w:eastAsia="Calibri"/>
          <w:sz w:val="24"/>
          <w:szCs w:val="34"/>
        </w:rPr>
        <w:fldChar w:fldCharType="end"/>
      </w:r>
      <w:r w:rsidRPr="00E74A22">
        <w:rPr>
          <w:rFonts w:eastAsia="Calibri"/>
          <w:sz w:val="24"/>
          <w:szCs w:val="34"/>
        </w:rPr>
        <w:t xml:space="preserve">. The CFA and the SEM were run using Mplus, version 7 </w:t>
      </w:r>
      <w:r w:rsidRPr="00E74A22">
        <w:rPr>
          <w:rFonts w:eastAsia="Calibri"/>
          <w:sz w:val="24"/>
          <w:szCs w:val="34"/>
        </w:rPr>
        <w:fldChar w:fldCharType="begin" w:fldLock="1"/>
      </w:r>
      <w:r w:rsidRPr="00E74A22">
        <w:rPr>
          <w:rFonts w:eastAsia="Calibri"/>
          <w:sz w:val="24"/>
          <w:szCs w:val="34"/>
        </w:rPr>
        <w:instrText>ADDIN CSL_CITATION { "citationItems" : [ { "id" : "ITEM-1", "itemData" : { "author" : [ { "dropping-particle" : "", "family" : "Muth\u00e9n", "given" : "M.", "non-dropping-particle" : "", "parse-names" : false, "suffix" : "" }, { "dropping-particle" : "", "family" : "Muth\u00e9n", "given" : "B. O.", "non-dropping-particle" : "", "parse-names" : false, "suffix" : "" } ], "id" : "ITEM-1", "issued" : { "date-parts" : [ [ "2015" ] ] }, "publisher" : "Muth\u00e9n &amp; Muth\u00e9n", "publisher-place" : "Los Angeles, CA", "title" : "Mplus user's guide. Seventh edition", "type" : "book" }, "uris" : [ "http://www.mendeley.com/documents/?uuid=c46f5834-f087-415e-9615-07d02107b116" ] } ], "mendeley" : { "formattedCitation" : "(Muth\u00e9n &amp; Muth\u00e9n, 2015)", "plainTextFormattedCitation" : "(Muth\u00e9n &amp; Muth\u00e9n, 2015)", "previouslyFormattedCitation" : "(Muth\u00e9n &amp; Muth\u00e9n, 2015)" }, "properties" : {  }, "schema" : "https://github.com/citation-style-language/schema/raw/master/csl-citation.json" }</w:instrText>
      </w:r>
      <w:r w:rsidRPr="00E74A22">
        <w:rPr>
          <w:rFonts w:eastAsia="Calibri"/>
          <w:sz w:val="24"/>
          <w:szCs w:val="34"/>
        </w:rPr>
        <w:fldChar w:fldCharType="separate"/>
      </w:r>
      <w:r w:rsidRPr="00E74A22">
        <w:rPr>
          <w:rFonts w:eastAsia="Calibri"/>
          <w:noProof/>
          <w:sz w:val="24"/>
          <w:szCs w:val="34"/>
        </w:rPr>
        <w:t>(Muthén &amp; Muthén, 2015)</w:t>
      </w:r>
      <w:r w:rsidRPr="00E74A22">
        <w:rPr>
          <w:rFonts w:eastAsia="Calibri"/>
          <w:sz w:val="24"/>
          <w:szCs w:val="34"/>
        </w:rPr>
        <w:fldChar w:fldCharType="end"/>
      </w:r>
      <w:r w:rsidRPr="00E74A22">
        <w:rPr>
          <w:rFonts w:eastAsia="Calibri"/>
          <w:sz w:val="24"/>
          <w:szCs w:val="34"/>
        </w:rPr>
        <w:t>.</w:t>
      </w:r>
      <w:r w:rsidR="004D7206">
        <w:rPr>
          <w:rFonts w:eastAsia="Calibri"/>
          <w:sz w:val="24"/>
          <w:szCs w:val="34"/>
        </w:rPr>
        <w:t xml:space="preserve">  Pearson correlations were used in the analyses.</w:t>
      </w:r>
    </w:p>
    <w:p w14:paraId="56FE8658" w14:textId="77777777" w:rsidR="00E74A22" w:rsidRPr="00E74A22" w:rsidRDefault="00E74A22" w:rsidP="00E74A22">
      <w:pPr>
        <w:spacing w:after="200" w:line="480" w:lineRule="auto"/>
        <w:ind w:firstLine="720"/>
        <w:jc w:val="center"/>
        <w:rPr>
          <w:rFonts w:eastAsia="Calibri"/>
          <w:b/>
          <w:bCs/>
          <w:sz w:val="24"/>
          <w:szCs w:val="34"/>
          <w:lang w:val="en-US"/>
        </w:rPr>
      </w:pPr>
      <w:r w:rsidRPr="00E74A22">
        <w:rPr>
          <w:rFonts w:eastAsia="Calibri"/>
          <w:b/>
          <w:bCs/>
          <w:sz w:val="24"/>
          <w:szCs w:val="34"/>
          <w:lang w:val="en-US"/>
        </w:rPr>
        <w:t>Results</w:t>
      </w:r>
    </w:p>
    <w:p w14:paraId="7D74D374" w14:textId="77777777" w:rsidR="00E74A22" w:rsidRPr="00E74A22" w:rsidRDefault="00E74A22" w:rsidP="00E74A22">
      <w:pPr>
        <w:spacing w:after="200" w:line="480" w:lineRule="auto"/>
        <w:ind w:firstLine="720"/>
        <w:rPr>
          <w:rFonts w:eastAsia="Calibri"/>
          <w:b/>
          <w:bCs/>
          <w:sz w:val="24"/>
          <w:szCs w:val="34"/>
          <w:lang w:val="en-US"/>
        </w:rPr>
      </w:pPr>
      <w:r w:rsidRPr="00E74A22">
        <w:rPr>
          <w:rFonts w:eastAsia="Calibri"/>
          <w:b/>
          <w:bCs/>
          <w:sz w:val="24"/>
          <w:szCs w:val="34"/>
          <w:lang w:val="en-US"/>
        </w:rPr>
        <w:t>Descriptive statistics</w:t>
      </w:r>
    </w:p>
    <w:p w14:paraId="05E10227" w14:textId="77777777" w:rsidR="00E74A22" w:rsidRPr="00E74A22" w:rsidRDefault="00E74A22" w:rsidP="00E74A22">
      <w:pPr>
        <w:spacing w:after="200" w:line="480" w:lineRule="auto"/>
        <w:ind w:firstLine="720"/>
        <w:rPr>
          <w:rFonts w:eastAsia="Calibri"/>
          <w:bCs/>
          <w:sz w:val="24"/>
          <w:szCs w:val="34"/>
          <w:lang w:val="en-US"/>
        </w:rPr>
      </w:pPr>
      <w:r w:rsidRPr="00E74A22">
        <w:rPr>
          <w:rFonts w:eastAsia="Calibri"/>
          <w:bCs/>
          <w:sz w:val="24"/>
          <w:szCs w:val="34"/>
          <w:lang w:val="en-US"/>
        </w:rPr>
        <w:lastRenderedPageBreak/>
        <w:t>Means, standard deviations, and bivariate correlations among the key variables are presented in Table 1. As indicated, the GPQ had significant large positive correlations with the NTBS and the BFNE. To check for potential common method bias, a Harman one-factor test was conducted.  It was found that one factor accounted for 29% of the variance, which suggests that common method bias is not a pervasive problem in this study.</w:t>
      </w:r>
    </w:p>
    <w:p w14:paraId="241C5322" w14:textId="77777777" w:rsidR="00E74A22" w:rsidRPr="00E74A22" w:rsidRDefault="00E74A22" w:rsidP="00E74A22">
      <w:pPr>
        <w:spacing w:after="200" w:line="480" w:lineRule="auto"/>
        <w:ind w:firstLine="720"/>
        <w:rPr>
          <w:rFonts w:eastAsia="Calibri"/>
          <w:b/>
          <w:bCs/>
          <w:sz w:val="24"/>
          <w:szCs w:val="34"/>
          <w:lang w:val="en-US"/>
        </w:rPr>
      </w:pPr>
      <w:r w:rsidRPr="00E74A22">
        <w:rPr>
          <w:rFonts w:eastAsia="Calibri"/>
          <w:b/>
          <w:bCs/>
          <w:sz w:val="24"/>
          <w:szCs w:val="34"/>
          <w:lang w:val="en-US"/>
        </w:rPr>
        <w:t>Dimensionality of the GPQ-9 questionnaire</w:t>
      </w:r>
    </w:p>
    <w:p w14:paraId="6DAE0555" w14:textId="05DA5D4B" w:rsidR="00E74A22" w:rsidRPr="00E74A22" w:rsidRDefault="00E74A22" w:rsidP="00E74A22">
      <w:pPr>
        <w:spacing w:after="200" w:line="480" w:lineRule="auto"/>
        <w:ind w:firstLine="720"/>
        <w:rPr>
          <w:rFonts w:eastAsia="Calibri"/>
          <w:bCs/>
          <w:sz w:val="24"/>
          <w:szCs w:val="34"/>
          <w:lang w:val="en-US"/>
        </w:rPr>
      </w:pPr>
      <w:r w:rsidRPr="00E74A22">
        <w:rPr>
          <w:rFonts w:eastAsia="Calibri"/>
          <w:bCs/>
          <w:sz w:val="24"/>
          <w:szCs w:val="34"/>
          <w:lang w:val="en-US"/>
        </w:rPr>
        <w:t>Before conducting the CFA, a Mardia test was run to check the multivariate normality of the data. The results showed a significant skewness (</w:t>
      </w:r>
      <w:r w:rsidRPr="00E74A22">
        <w:rPr>
          <w:rFonts w:eastAsia="Calibri"/>
          <w:bCs/>
          <w:i/>
          <w:sz w:val="24"/>
          <w:szCs w:val="34"/>
          <w:lang w:val="en-US"/>
        </w:rPr>
        <w:t xml:space="preserve">M </w:t>
      </w:r>
      <w:r w:rsidRPr="00E74A22">
        <w:rPr>
          <w:rFonts w:eastAsia="Calibri"/>
          <w:bCs/>
          <w:sz w:val="24"/>
          <w:szCs w:val="34"/>
          <w:lang w:val="en-US"/>
        </w:rPr>
        <w:t xml:space="preserve">= 3.61, </w:t>
      </w:r>
      <w:r w:rsidRPr="00E74A22">
        <w:rPr>
          <w:rFonts w:eastAsia="Calibri"/>
          <w:bCs/>
          <w:i/>
          <w:sz w:val="24"/>
          <w:szCs w:val="34"/>
          <w:lang w:val="en-US"/>
        </w:rPr>
        <w:t xml:space="preserve">SD </w:t>
      </w:r>
      <w:r w:rsidRPr="00E74A22">
        <w:rPr>
          <w:rFonts w:eastAsia="Calibri"/>
          <w:bCs/>
          <w:sz w:val="24"/>
          <w:szCs w:val="34"/>
          <w:lang w:val="en-US"/>
        </w:rPr>
        <w:t xml:space="preserve">= 0.41, </w:t>
      </w:r>
      <w:r w:rsidRPr="00E74A22">
        <w:rPr>
          <w:rFonts w:eastAsia="Calibri"/>
          <w:bCs/>
          <w:i/>
          <w:sz w:val="24"/>
          <w:szCs w:val="34"/>
          <w:lang w:val="en-US"/>
        </w:rPr>
        <w:t xml:space="preserve">p </w:t>
      </w:r>
      <w:r w:rsidRPr="00E74A22">
        <w:rPr>
          <w:rFonts w:eastAsia="Calibri"/>
          <w:bCs/>
          <w:sz w:val="24"/>
          <w:szCs w:val="34"/>
          <w:lang w:val="en-US"/>
        </w:rPr>
        <w:t>&lt; .001) and kurtosis (</w:t>
      </w:r>
      <w:r w:rsidRPr="00E74A22">
        <w:rPr>
          <w:rFonts w:eastAsia="Calibri"/>
          <w:bCs/>
          <w:i/>
          <w:sz w:val="24"/>
          <w:szCs w:val="34"/>
          <w:lang w:val="en-US"/>
        </w:rPr>
        <w:t xml:space="preserve">M </w:t>
      </w:r>
      <w:r w:rsidRPr="00E74A22">
        <w:rPr>
          <w:rFonts w:eastAsia="Calibri"/>
          <w:bCs/>
          <w:sz w:val="24"/>
          <w:szCs w:val="34"/>
          <w:lang w:val="en-US"/>
        </w:rPr>
        <w:t xml:space="preserve">= 98.40, </w:t>
      </w:r>
      <w:r w:rsidRPr="00E74A22">
        <w:rPr>
          <w:rFonts w:eastAsia="Calibri"/>
          <w:bCs/>
          <w:i/>
          <w:sz w:val="24"/>
          <w:szCs w:val="34"/>
          <w:lang w:val="en-US"/>
        </w:rPr>
        <w:t xml:space="preserve">SD </w:t>
      </w:r>
      <w:r w:rsidRPr="00E74A22">
        <w:rPr>
          <w:rFonts w:eastAsia="Calibri"/>
          <w:bCs/>
          <w:sz w:val="24"/>
          <w:szCs w:val="34"/>
          <w:lang w:val="en-US"/>
        </w:rPr>
        <w:t xml:space="preserve">= 1.62, </w:t>
      </w:r>
      <w:r w:rsidRPr="00E74A22">
        <w:rPr>
          <w:rFonts w:eastAsia="Calibri"/>
          <w:bCs/>
          <w:i/>
          <w:sz w:val="24"/>
          <w:szCs w:val="34"/>
          <w:lang w:val="en-US"/>
        </w:rPr>
        <w:t xml:space="preserve">p </w:t>
      </w:r>
      <w:r w:rsidRPr="00E74A22">
        <w:rPr>
          <w:rFonts w:eastAsia="Calibri"/>
          <w:bCs/>
          <w:sz w:val="24"/>
          <w:szCs w:val="34"/>
          <w:lang w:val="en-US"/>
        </w:rPr>
        <w:t>&lt; .001), thus robust maximum likelihood with mean and variance correction (MLMV) was used as estimator. The CFA yielded an acceptable model fit [</w:t>
      </w:r>
      <w:r w:rsidRPr="00E74A22">
        <w:rPr>
          <w:rFonts w:eastAsia="Calibri"/>
          <w:i/>
          <w:sz w:val="24"/>
          <w:szCs w:val="34"/>
        </w:rPr>
        <w:t>χ</w:t>
      </w:r>
      <w:r w:rsidRPr="00E74A22">
        <w:rPr>
          <w:rFonts w:eastAsia="Calibri"/>
          <w:sz w:val="24"/>
          <w:szCs w:val="34"/>
          <w:vertAlign w:val="superscript"/>
        </w:rPr>
        <w:t>2</w:t>
      </w:r>
      <w:r w:rsidRPr="00E74A22">
        <w:rPr>
          <w:rFonts w:eastAsia="Calibri"/>
          <w:sz w:val="24"/>
          <w:szCs w:val="34"/>
        </w:rPr>
        <w:t xml:space="preserve">(24) = 62.87, </w:t>
      </w:r>
      <w:r w:rsidRPr="00E74A22">
        <w:rPr>
          <w:rFonts w:eastAsia="Calibri"/>
          <w:i/>
          <w:sz w:val="24"/>
          <w:szCs w:val="34"/>
        </w:rPr>
        <w:t xml:space="preserve">p </w:t>
      </w:r>
      <w:r w:rsidRPr="00E74A22">
        <w:rPr>
          <w:rFonts w:eastAsia="Calibri"/>
          <w:sz w:val="24"/>
          <w:szCs w:val="34"/>
        </w:rPr>
        <w:t xml:space="preserve">&lt; .001; CFI = .97; TLI = .95; RMSEA = .077, Cfit = .028; SRMR = .039] </w:t>
      </w:r>
      <w:r w:rsidRPr="00E74A22">
        <w:rPr>
          <w:rFonts w:eastAsia="Calibri"/>
          <w:bCs/>
          <w:sz w:val="24"/>
          <w:szCs w:val="34"/>
          <w:lang w:val="en-US"/>
        </w:rPr>
        <w:t>comparable to the one reported by Ruiz et al. (2018).</w:t>
      </w:r>
      <w:r w:rsidR="00675DD4">
        <w:rPr>
          <w:rFonts w:eastAsia="Calibri"/>
          <w:bCs/>
          <w:sz w:val="24"/>
          <w:szCs w:val="34"/>
          <w:lang w:val="en-US"/>
        </w:rPr>
        <w:t xml:space="preserve"> </w:t>
      </w:r>
      <w:r w:rsidRPr="00E74A22">
        <w:rPr>
          <w:rFonts w:eastAsia="Calibri"/>
          <w:bCs/>
          <w:sz w:val="24"/>
          <w:szCs w:val="34"/>
          <w:lang w:val="en-US"/>
        </w:rPr>
        <w:t xml:space="preserve">Although the probability associated to both </w:t>
      </w:r>
      <w:r w:rsidR="00675DD4" w:rsidRPr="00E74A22">
        <w:rPr>
          <w:rFonts w:eastAsia="Calibri"/>
          <w:i/>
          <w:sz w:val="24"/>
          <w:szCs w:val="34"/>
        </w:rPr>
        <w:t>χ</w:t>
      </w:r>
      <w:r w:rsidR="00675DD4" w:rsidRPr="00E74A22">
        <w:rPr>
          <w:rFonts w:eastAsia="Calibri"/>
          <w:sz w:val="24"/>
          <w:szCs w:val="34"/>
          <w:vertAlign w:val="superscript"/>
        </w:rPr>
        <w:t xml:space="preserve">2 </w:t>
      </w:r>
      <w:r w:rsidRPr="00E74A22">
        <w:rPr>
          <w:rFonts w:eastAsia="Calibri"/>
          <w:bCs/>
          <w:sz w:val="24"/>
          <w:szCs w:val="34"/>
          <w:lang w:val="en-US"/>
        </w:rPr>
        <w:t>and the Cfit were significant, the other fit indices were all in the recommended range.</w:t>
      </w:r>
    </w:p>
    <w:p w14:paraId="480F80BE" w14:textId="65068215" w:rsidR="00E74A22" w:rsidRPr="00E74A22" w:rsidRDefault="00E74A22" w:rsidP="00E74A22">
      <w:pPr>
        <w:spacing w:after="200" w:line="480" w:lineRule="auto"/>
        <w:ind w:firstLine="720"/>
        <w:rPr>
          <w:rFonts w:eastAsia="Calibri"/>
          <w:bCs/>
          <w:sz w:val="24"/>
          <w:szCs w:val="34"/>
          <w:lang w:val="en-US"/>
        </w:rPr>
      </w:pPr>
      <w:r w:rsidRPr="00E74A22">
        <w:rPr>
          <w:rFonts w:eastAsia="Calibri"/>
          <w:b/>
          <w:bCs/>
          <w:sz w:val="24"/>
          <w:szCs w:val="34"/>
          <w:lang w:val="en-US"/>
        </w:rPr>
        <w:t>Structural Equation Model</w:t>
      </w:r>
      <w:r w:rsidR="009C12D6">
        <w:rPr>
          <w:rFonts w:eastAsia="Calibri"/>
          <w:b/>
          <w:bCs/>
          <w:sz w:val="24"/>
          <w:szCs w:val="34"/>
          <w:lang w:val="en-US"/>
        </w:rPr>
        <w:t xml:space="preserve"> (SEM)</w:t>
      </w:r>
    </w:p>
    <w:p w14:paraId="1878C46D" w14:textId="01D9EE0D" w:rsidR="009C12D6" w:rsidRPr="00E74A22" w:rsidRDefault="00E74A22">
      <w:pPr>
        <w:spacing w:after="200" w:line="480" w:lineRule="auto"/>
        <w:ind w:firstLine="720"/>
        <w:rPr>
          <w:rFonts w:eastAsia="Calibri"/>
          <w:b/>
          <w:noProof/>
          <w:sz w:val="24"/>
          <w:szCs w:val="34"/>
          <w:lang w:eastAsia="en-GB"/>
        </w:rPr>
      </w:pPr>
      <w:r w:rsidRPr="00E74A22">
        <w:rPr>
          <w:rFonts w:eastAsia="Calibri"/>
          <w:bCs/>
          <w:sz w:val="24"/>
          <w:szCs w:val="34"/>
          <w:lang w:val="en-US"/>
        </w:rPr>
        <w:t xml:space="preserve">As for the dimensionality of the GPQ-9, an initial Mardia test indicated that the multivariate normality was not met (skewness: </w:t>
      </w:r>
      <w:r w:rsidRPr="00E74A22">
        <w:rPr>
          <w:rFonts w:eastAsia="Calibri"/>
          <w:bCs/>
          <w:i/>
          <w:sz w:val="24"/>
          <w:szCs w:val="34"/>
          <w:lang w:val="en-US"/>
        </w:rPr>
        <w:t xml:space="preserve">M </w:t>
      </w:r>
      <w:r w:rsidRPr="00E74A22">
        <w:rPr>
          <w:rFonts w:eastAsia="Calibri"/>
          <w:bCs/>
          <w:sz w:val="24"/>
          <w:szCs w:val="34"/>
          <w:lang w:val="en-US"/>
        </w:rPr>
        <w:t>= 3.</w:t>
      </w:r>
      <w:r w:rsidR="009C12D6">
        <w:rPr>
          <w:rFonts w:eastAsia="Calibri"/>
          <w:bCs/>
          <w:sz w:val="24"/>
          <w:szCs w:val="34"/>
          <w:lang w:val="en-US"/>
        </w:rPr>
        <w:t>62</w:t>
      </w:r>
      <w:r w:rsidRPr="00E74A22">
        <w:rPr>
          <w:rFonts w:eastAsia="Calibri"/>
          <w:bCs/>
          <w:sz w:val="24"/>
          <w:szCs w:val="34"/>
          <w:lang w:val="en-US"/>
        </w:rPr>
        <w:t xml:space="preserve">, </w:t>
      </w:r>
      <w:r w:rsidRPr="00E74A22">
        <w:rPr>
          <w:rFonts w:eastAsia="Calibri"/>
          <w:bCs/>
          <w:i/>
          <w:sz w:val="24"/>
          <w:szCs w:val="34"/>
          <w:lang w:val="en-US"/>
        </w:rPr>
        <w:t xml:space="preserve">SD </w:t>
      </w:r>
      <w:r w:rsidRPr="00E74A22">
        <w:rPr>
          <w:rFonts w:eastAsia="Calibri"/>
          <w:bCs/>
          <w:sz w:val="24"/>
          <w:szCs w:val="34"/>
          <w:lang w:val="en-US"/>
        </w:rPr>
        <w:t>= 0.</w:t>
      </w:r>
      <w:r w:rsidR="009C12D6">
        <w:rPr>
          <w:rFonts w:eastAsia="Calibri"/>
          <w:bCs/>
          <w:sz w:val="24"/>
          <w:szCs w:val="34"/>
          <w:lang w:val="en-US"/>
        </w:rPr>
        <w:t>39</w:t>
      </w:r>
      <w:r w:rsidRPr="00E74A22">
        <w:rPr>
          <w:rFonts w:eastAsia="Calibri"/>
          <w:bCs/>
          <w:sz w:val="24"/>
          <w:szCs w:val="34"/>
          <w:lang w:val="en-US"/>
        </w:rPr>
        <w:t xml:space="preserve">, </w:t>
      </w:r>
      <w:r w:rsidRPr="00E74A22">
        <w:rPr>
          <w:rFonts w:eastAsia="Calibri"/>
          <w:bCs/>
          <w:i/>
          <w:sz w:val="24"/>
          <w:szCs w:val="34"/>
          <w:lang w:val="en-US"/>
        </w:rPr>
        <w:t xml:space="preserve">p </w:t>
      </w:r>
      <w:r w:rsidRPr="00E74A22">
        <w:rPr>
          <w:rFonts w:eastAsia="Calibri"/>
          <w:bCs/>
          <w:sz w:val="24"/>
          <w:szCs w:val="34"/>
          <w:lang w:val="en-US"/>
        </w:rPr>
        <w:t xml:space="preserve">&lt; .001; kurtosis: </w:t>
      </w:r>
      <w:r w:rsidRPr="00E74A22">
        <w:rPr>
          <w:rFonts w:eastAsia="Calibri"/>
          <w:bCs/>
          <w:i/>
          <w:sz w:val="24"/>
          <w:szCs w:val="34"/>
          <w:lang w:val="en-US"/>
        </w:rPr>
        <w:t xml:space="preserve">M </w:t>
      </w:r>
      <w:r w:rsidRPr="00E74A22">
        <w:rPr>
          <w:rFonts w:eastAsia="Calibri"/>
          <w:bCs/>
          <w:sz w:val="24"/>
          <w:szCs w:val="34"/>
          <w:lang w:val="en-US"/>
        </w:rPr>
        <w:t>= 98.3</w:t>
      </w:r>
      <w:r w:rsidR="009C12D6">
        <w:rPr>
          <w:rFonts w:eastAsia="Calibri"/>
          <w:bCs/>
          <w:sz w:val="24"/>
          <w:szCs w:val="34"/>
          <w:lang w:val="en-US"/>
        </w:rPr>
        <w:t>7</w:t>
      </w:r>
      <w:r w:rsidRPr="00E74A22">
        <w:rPr>
          <w:rFonts w:eastAsia="Calibri"/>
          <w:bCs/>
          <w:sz w:val="24"/>
          <w:szCs w:val="34"/>
          <w:lang w:val="en-US"/>
        </w:rPr>
        <w:t xml:space="preserve">, </w:t>
      </w:r>
      <w:r w:rsidRPr="00E74A22">
        <w:rPr>
          <w:rFonts w:eastAsia="Calibri"/>
          <w:bCs/>
          <w:i/>
          <w:sz w:val="24"/>
          <w:szCs w:val="34"/>
          <w:lang w:val="en-US"/>
        </w:rPr>
        <w:t xml:space="preserve">SD </w:t>
      </w:r>
      <w:r w:rsidRPr="00E74A22">
        <w:rPr>
          <w:rFonts w:eastAsia="Calibri"/>
          <w:bCs/>
          <w:sz w:val="24"/>
          <w:szCs w:val="34"/>
          <w:lang w:val="en-US"/>
        </w:rPr>
        <w:t>= 1.6</w:t>
      </w:r>
      <w:r w:rsidR="009C12D6">
        <w:rPr>
          <w:rFonts w:eastAsia="Calibri"/>
          <w:bCs/>
          <w:sz w:val="24"/>
          <w:szCs w:val="34"/>
          <w:lang w:val="en-US"/>
        </w:rPr>
        <w:t>2</w:t>
      </w:r>
      <w:r w:rsidRPr="00E74A22">
        <w:rPr>
          <w:rFonts w:eastAsia="Calibri"/>
          <w:bCs/>
          <w:sz w:val="24"/>
          <w:szCs w:val="34"/>
          <w:lang w:val="en-US"/>
        </w:rPr>
        <w:t xml:space="preserve">, </w:t>
      </w:r>
      <w:r w:rsidRPr="00E74A22">
        <w:rPr>
          <w:rFonts w:eastAsia="Calibri"/>
          <w:bCs/>
          <w:i/>
          <w:sz w:val="24"/>
          <w:szCs w:val="34"/>
          <w:lang w:val="en-US"/>
        </w:rPr>
        <w:t xml:space="preserve">p </w:t>
      </w:r>
      <w:r w:rsidRPr="00E74A22">
        <w:rPr>
          <w:rFonts w:eastAsia="Calibri"/>
          <w:bCs/>
          <w:sz w:val="24"/>
          <w:szCs w:val="34"/>
          <w:lang w:val="en-US"/>
        </w:rPr>
        <w:t xml:space="preserve">&lt; .001), thus robust maximum likelihood with mean and variance correction (MLMV) was used as estimator. The </w:t>
      </w:r>
      <w:r w:rsidR="009C12D6">
        <w:rPr>
          <w:rFonts w:eastAsia="Calibri"/>
          <w:bCs/>
          <w:sz w:val="24"/>
          <w:szCs w:val="34"/>
          <w:lang w:val="en-US"/>
        </w:rPr>
        <w:t>SEM</w:t>
      </w:r>
      <w:r w:rsidRPr="00E74A22">
        <w:rPr>
          <w:rFonts w:eastAsia="Calibri"/>
          <w:bCs/>
          <w:sz w:val="24"/>
          <w:szCs w:val="34"/>
          <w:lang w:val="en-US"/>
        </w:rPr>
        <w:t>, depicted in Figure 1, showed good fit indices [</w:t>
      </w:r>
      <w:r w:rsidRPr="00E74A22">
        <w:rPr>
          <w:rFonts w:eastAsia="Calibri"/>
          <w:i/>
          <w:sz w:val="24"/>
          <w:szCs w:val="34"/>
        </w:rPr>
        <w:t>χ</w:t>
      </w:r>
      <w:r w:rsidRPr="00E74A22">
        <w:rPr>
          <w:rFonts w:eastAsia="Calibri"/>
          <w:sz w:val="24"/>
          <w:szCs w:val="34"/>
          <w:vertAlign w:val="superscript"/>
        </w:rPr>
        <w:t>2</w:t>
      </w:r>
      <w:r w:rsidRPr="00E74A22">
        <w:rPr>
          <w:rFonts w:eastAsia="Calibri"/>
          <w:sz w:val="24"/>
          <w:szCs w:val="34"/>
        </w:rPr>
        <w:t>(</w:t>
      </w:r>
      <w:r w:rsidR="009C12D6">
        <w:rPr>
          <w:rFonts w:eastAsia="Calibri"/>
          <w:sz w:val="24"/>
          <w:szCs w:val="34"/>
        </w:rPr>
        <w:t>11</w:t>
      </w:r>
      <w:r w:rsidRPr="00E74A22">
        <w:rPr>
          <w:rFonts w:eastAsia="Calibri"/>
          <w:sz w:val="24"/>
          <w:szCs w:val="34"/>
        </w:rPr>
        <w:t xml:space="preserve">) = </w:t>
      </w:r>
      <w:r w:rsidR="009C12D6">
        <w:rPr>
          <w:rFonts w:eastAsia="Calibri"/>
          <w:sz w:val="24"/>
          <w:szCs w:val="34"/>
        </w:rPr>
        <w:t>13</w:t>
      </w:r>
      <w:r w:rsidRPr="00E74A22">
        <w:rPr>
          <w:rFonts w:eastAsia="Calibri"/>
          <w:sz w:val="24"/>
          <w:szCs w:val="34"/>
        </w:rPr>
        <w:t>.</w:t>
      </w:r>
      <w:r w:rsidR="009C12D6">
        <w:rPr>
          <w:rFonts w:eastAsia="Calibri"/>
          <w:sz w:val="24"/>
          <w:szCs w:val="34"/>
        </w:rPr>
        <w:t>7</w:t>
      </w:r>
      <w:r w:rsidRPr="00E74A22">
        <w:rPr>
          <w:rFonts w:eastAsia="Calibri"/>
          <w:sz w:val="24"/>
          <w:szCs w:val="34"/>
        </w:rPr>
        <w:t xml:space="preserve">4, </w:t>
      </w:r>
      <w:r w:rsidRPr="00E74A22">
        <w:rPr>
          <w:rFonts w:eastAsia="Calibri"/>
          <w:i/>
          <w:sz w:val="24"/>
          <w:szCs w:val="34"/>
        </w:rPr>
        <w:t xml:space="preserve">p </w:t>
      </w:r>
      <w:r w:rsidR="009C12D6">
        <w:rPr>
          <w:rFonts w:eastAsia="Calibri"/>
          <w:sz w:val="24"/>
          <w:szCs w:val="34"/>
        </w:rPr>
        <w:t>=</w:t>
      </w:r>
      <w:r w:rsidRPr="00E74A22">
        <w:rPr>
          <w:rFonts w:eastAsia="Calibri"/>
          <w:sz w:val="24"/>
          <w:szCs w:val="34"/>
        </w:rPr>
        <w:t xml:space="preserve"> .</w:t>
      </w:r>
      <w:r w:rsidR="009C12D6">
        <w:rPr>
          <w:rFonts w:eastAsia="Calibri"/>
          <w:sz w:val="24"/>
          <w:szCs w:val="34"/>
        </w:rPr>
        <w:t>25</w:t>
      </w:r>
      <w:r w:rsidRPr="00E74A22">
        <w:rPr>
          <w:rFonts w:eastAsia="Calibri"/>
          <w:sz w:val="24"/>
          <w:szCs w:val="34"/>
        </w:rPr>
        <w:t>; CFI = .9</w:t>
      </w:r>
      <w:r w:rsidR="009C12D6">
        <w:rPr>
          <w:rFonts w:eastAsia="Calibri"/>
          <w:sz w:val="24"/>
          <w:szCs w:val="34"/>
        </w:rPr>
        <w:t>98</w:t>
      </w:r>
      <w:r w:rsidRPr="00E74A22">
        <w:rPr>
          <w:rFonts w:eastAsia="Calibri"/>
          <w:sz w:val="24"/>
          <w:szCs w:val="34"/>
        </w:rPr>
        <w:t>; TLI = .9</w:t>
      </w:r>
      <w:r w:rsidR="009C12D6">
        <w:rPr>
          <w:rFonts w:eastAsia="Calibri"/>
          <w:sz w:val="24"/>
          <w:szCs w:val="34"/>
        </w:rPr>
        <w:t>92</w:t>
      </w:r>
      <w:r w:rsidRPr="00E74A22">
        <w:rPr>
          <w:rFonts w:eastAsia="Calibri"/>
          <w:sz w:val="24"/>
          <w:szCs w:val="34"/>
        </w:rPr>
        <w:t>; RMSEA = .0</w:t>
      </w:r>
      <w:r w:rsidR="009C12D6">
        <w:rPr>
          <w:rFonts w:eastAsia="Calibri"/>
          <w:sz w:val="24"/>
          <w:szCs w:val="34"/>
        </w:rPr>
        <w:t>30</w:t>
      </w:r>
      <w:r w:rsidRPr="00E74A22">
        <w:rPr>
          <w:rFonts w:eastAsia="Calibri"/>
          <w:sz w:val="24"/>
          <w:szCs w:val="34"/>
        </w:rPr>
        <w:t>, Cfit = .</w:t>
      </w:r>
      <w:r w:rsidR="009C12D6">
        <w:rPr>
          <w:rFonts w:eastAsia="Calibri"/>
          <w:sz w:val="24"/>
          <w:szCs w:val="34"/>
        </w:rPr>
        <w:t>723</w:t>
      </w:r>
      <w:r w:rsidRPr="00E74A22">
        <w:rPr>
          <w:rFonts w:eastAsia="Calibri"/>
          <w:sz w:val="24"/>
          <w:szCs w:val="34"/>
        </w:rPr>
        <w:t>; SRMR = .0</w:t>
      </w:r>
      <w:r w:rsidR="009C12D6">
        <w:rPr>
          <w:rFonts w:eastAsia="Calibri"/>
          <w:sz w:val="24"/>
          <w:szCs w:val="34"/>
        </w:rPr>
        <w:t>02</w:t>
      </w:r>
      <w:r w:rsidRPr="00E74A22">
        <w:rPr>
          <w:rFonts w:eastAsia="Calibri"/>
          <w:sz w:val="24"/>
          <w:szCs w:val="34"/>
        </w:rPr>
        <w:t>].</w:t>
      </w:r>
      <w:r w:rsidR="00B7113B">
        <w:rPr>
          <w:rFonts w:eastAsia="Calibri"/>
          <w:sz w:val="24"/>
          <w:szCs w:val="34"/>
        </w:rPr>
        <w:t xml:space="preserve">  As presented in Table 2,</w:t>
      </w:r>
      <w:r w:rsidRPr="00E74A22">
        <w:rPr>
          <w:rFonts w:eastAsia="Calibri"/>
          <w:sz w:val="24"/>
          <w:szCs w:val="34"/>
        </w:rPr>
        <w:t xml:space="preserve"> </w:t>
      </w:r>
      <w:r w:rsidR="00CD743C">
        <w:rPr>
          <w:rFonts w:eastAsia="Calibri"/>
          <w:sz w:val="24"/>
          <w:szCs w:val="34"/>
        </w:rPr>
        <w:t>the GPQ and NTBS did not predict OE, BA, VA, or DASS-21.  However, BFNE had a significant and positive influence over OE, BA, VA and DASS-21.</w:t>
      </w:r>
      <w:r w:rsidR="00B7113B">
        <w:rPr>
          <w:rFonts w:eastAsia="Calibri"/>
          <w:sz w:val="24"/>
          <w:szCs w:val="34"/>
        </w:rPr>
        <w:t xml:space="preserve"> </w:t>
      </w:r>
    </w:p>
    <w:p w14:paraId="23A8DBB2" w14:textId="77777777" w:rsidR="00E74A22" w:rsidRPr="00E74A22" w:rsidRDefault="00E74A22" w:rsidP="00E74A22">
      <w:pPr>
        <w:spacing w:after="200" w:line="480" w:lineRule="auto"/>
        <w:ind w:firstLine="720"/>
        <w:jc w:val="center"/>
        <w:rPr>
          <w:rFonts w:eastAsia="Calibri"/>
          <w:b/>
          <w:noProof/>
          <w:sz w:val="24"/>
          <w:szCs w:val="34"/>
          <w:lang w:eastAsia="en-GB"/>
        </w:rPr>
      </w:pPr>
      <w:r w:rsidRPr="00E74A22">
        <w:rPr>
          <w:rFonts w:eastAsia="Calibri"/>
          <w:b/>
          <w:noProof/>
          <w:sz w:val="24"/>
          <w:szCs w:val="34"/>
          <w:lang w:eastAsia="en-GB"/>
        </w:rPr>
        <w:lastRenderedPageBreak/>
        <w:t>Discussion</w:t>
      </w:r>
    </w:p>
    <w:p w14:paraId="20010FD0" w14:textId="0091A6EE" w:rsidR="00E74A22" w:rsidRPr="00E74A22" w:rsidRDefault="00E74A22" w:rsidP="00E74A22">
      <w:pPr>
        <w:spacing w:line="480" w:lineRule="auto"/>
        <w:ind w:firstLine="720"/>
        <w:rPr>
          <w:noProof/>
          <w:sz w:val="24"/>
          <w:szCs w:val="34"/>
          <w:lang w:eastAsia="en-GB"/>
        </w:rPr>
      </w:pPr>
      <w:r w:rsidRPr="00E74A22">
        <w:rPr>
          <w:bCs/>
          <w:noProof/>
          <w:sz w:val="24"/>
          <w:szCs w:val="34"/>
          <w:lang w:val="en-US" w:eastAsia="en-GB"/>
        </w:rPr>
        <w:t>The present research investigated the construct validity and reliability of the English version of the GPQ (GPQ-9). Consistent with previous research, the GPQ demontrated a unidimensional structure, good psychometric properties, and was correlated to measures of psychological flexibility and psychological distress (Ruiz et al., 2018). What is new from this study is that the GPQ</w:t>
      </w:r>
      <w:r w:rsidR="00675DD4">
        <w:rPr>
          <w:bCs/>
          <w:noProof/>
          <w:sz w:val="24"/>
          <w:szCs w:val="34"/>
          <w:lang w:val="en-US" w:eastAsia="en-GB"/>
        </w:rPr>
        <w:t>-9</w:t>
      </w:r>
      <w:r w:rsidRPr="00E74A22">
        <w:rPr>
          <w:bCs/>
          <w:noProof/>
          <w:sz w:val="24"/>
          <w:szCs w:val="34"/>
          <w:lang w:val="en-US" w:eastAsia="en-GB"/>
        </w:rPr>
        <w:t xml:space="preserve"> was examined alongside conceptually-related social psychological measures to examine construct validity (i.e., NTBS and BFNE). As expected, there were large significant correlations between the GPQ</w:t>
      </w:r>
      <w:r w:rsidR="00675DD4">
        <w:rPr>
          <w:bCs/>
          <w:noProof/>
          <w:sz w:val="24"/>
          <w:szCs w:val="34"/>
          <w:lang w:val="en-US" w:eastAsia="en-GB"/>
        </w:rPr>
        <w:t>-9</w:t>
      </w:r>
      <w:r w:rsidRPr="00E74A22">
        <w:rPr>
          <w:bCs/>
          <w:noProof/>
          <w:sz w:val="24"/>
          <w:szCs w:val="34"/>
          <w:lang w:val="en-US" w:eastAsia="en-GB"/>
        </w:rPr>
        <w:t xml:space="preserve"> and NTBS and BFNE respectively.</w:t>
      </w:r>
      <w:r w:rsidRPr="00E74A22">
        <w:rPr>
          <w:noProof/>
          <w:sz w:val="24"/>
          <w:szCs w:val="34"/>
          <w:lang w:eastAsia="en-GB"/>
        </w:rPr>
        <w:t xml:space="preserve"> Indeed, correlations greater than .70 are necessary to establish convergent validity (Chmielewski, Sala, Tang, &amp; Baldwin, 2016). </w:t>
      </w:r>
      <w:r w:rsidR="00530655">
        <w:rPr>
          <w:noProof/>
          <w:sz w:val="24"/>
          <w:szCs w:val="34"/>
          <w:lang w:eastAsia="en-GB"/>
        </w:rPr>
        <w:t>W</w:t>
      </w:r>
      <w:r w:rsidRPr="00E74A22">
        <w:rPr>
          <w:noProof/>
          <w:sz w:val="24"/>
          <w:szCs w:val="34"/>
          <w:lang w:eastAsia="en-GB"/>
        </w:rPr>
        <w:t>e also found that after accounting for the BFNE, the GPQ</w:t>
      </w:r>
      <w:r w:rsidR="00675DD4">
        <w:rPr>
          <w:noProof/>
          <w:sz w:val="24"/>
          <w:szCs w:val="34"/>
          <w:lang w:eastAsia="en-GB"/>
        </w:rPr>
        <w:t>-9</w:t>
      </w:r>
      <w:r w:rsidRPr="00E74A22">
        <w:rPr>
          <w:noProof/>
          <w:sz w:val="24"/>
          <w:szCs w:val="34"/>
          <w:lang w:eastAsia="en-GB"/>
        </w:rPr>
        <w:t xml:space="preserve"> is not significantly associated with psychological flexibility or psychological distress.</w:t>
      </w:r>
      <w:r w:rsidR="00530655">
        <w:rPr>
          <w:noProof/>
          <w:sz w:val="24"/>
          <w:szCs w:val="34"/>
          <w:lang w:eastAsia="en-GB"/>
        </w:rPr>
        <w:t xml:space="preserve">  However, as the BFNE </w:t>
      </w:r>
      <w:r w:rsidR="001E6AD3">
        <w:rPr>
          <w:noProof/>
          <w:sz w:val="24"/>
          <w:szCs w:val="34"/>
          <w:lang w:eastAsia="en-GB"/>
        </w:rPr>
        <w:t xml:space="preserve">appears to </w:t>
      </w:r>
      <w:r w:rsidR="00530655">
        <w:rPr>
          <w:noProof/>
          <w:sz w:val="24"/>
          <w:szCs w:val="34"/>
          <w:lang w:eastAsia="en-GB"/>
        </w:rPr>
        <w:t xml:space="preserve">contains more items that focus upon </w:t>
      </w:r>
      <w:r w:rsidR="00E84F63">
        <w:rPr>
          <w:noProof/>
          <w:sz w:val="24"/>
          <w:szCs w:val="34"/>
          <w:lang w:eastAsia="en-GB"/>
        </w:rPr>
        <w:t xml:space="preserve">key </w:t>
      </w:r>
      <w:r w:rsidR="00530655">
        <w:rPr>
          <w:noProof/>
          <w:sz w:val="24"/>
          <w:szCs w:val="34"/>
          <w:lang w:eastAsia="en-GB"/>
        </w:rPr>
        <w:t xml:space="preserve">psychological flexibility </w:t>
      </w:r>
      <w:r w:rsidR="001E6AD3">
        <w:rPr>
          <w:noProof/>
          <w:sz w:val="24"/>
          <w:szCs w:val="34"/>
          <w:lang w:eastAsia="en-GB"/>
        </w:rPr>
        <w:t>processes</w:t>
      </w:r>
      <w:r w:rsidR="00530655">
        <w:rPr>
          <w:noProof/>
          <w:sz w:val="24"/>
          <w:szCs w:val="34"/>
          <w:lang w:eastAsia="en-GB"/>
        </w:rPr>
        <w:t xml:space="preserve"> (e.g., experiential avoidance) and emotional symptoms (e.g., worry, fear), the </w:t>
      </w:r>
      <w:r w:rsidR="00453F16">
        <w:rPr>
          <w:noProof/>
          <w:sz w:val="24"/>
          <w:szCs w:val="34"/>
          <w:lang w:eastAsia="en-GB"/>
        </w:rPr>
        <w:t xml:space="preserve">statistical </w:t>
      </w:r>
      <w:r w:rsidR="001E6AD3">
        <w:rPr>
          <w:noProof/>
          <w:sz w:val="24"/>
          <w:szCs w:val="34"/>
          <w:lang w:eastAsia="en-GB"/>
        </w:rPr>
        <w:t xml:space="preserve">explanatory </w:t>
      </w:r>
      <w:r w:rsidR="00530655">
        <w:rPr>
          <w:noProof/>
          <w:sz w:val="24"/>
          <w:szCs w:val="34"/>
          <w:lang w:eastAsia="en-GB"/>
        </w:rPr>
        <w:t>power of the BFNE over the GPQ</w:t>
      </w:r>
      <w:r w:rsidR="00675DD4">
        <w:rPr>
          <w:noProof/>
          <w:sz w:val="24"/>
          <w:szCs w:val="34"/>
          <w:lang w:eastAsia="en-GB"/>
        </w:rPr>
        <w:t>-9</w:t>
      </w:r>
      <w:r w:rsidR="00530655">
        <w:rPr>
          <w:noProof/>
          <w:sz w:val="24"/>
          <w:szCs w:val="34"/>
          <w:lang w:eastAsia="en-GB"/>
        </w:rPr>
        <w:t xml:space="preserve"> </w:t>
      </w:r>
      <w:r w:rsidR="001E6AD3">
        <w:rPr>
          <w:noProof/>
          <w:sz w:val="24"/>
          <w:szCs w:val="34"/>
          <w:lang w:eastAsia="en-GB"/>
        </w:rPr>
        <w:t>may be somewhat</w:t>
      </w:r>
      <w:r w:rsidR="00530655">
        <w:rPr>
          <w:noProof/>
          <w:sz w:val="24"/>
          <w:szCs w:val="34"/>
          <w:lang w:eastAsia="en-GB"/>
        </w:rPr>
        <w:t xml:space="preserve"> </w:t>
      </w:r>
      <w:r w:rsidR="001E6AD3">
        <w:rPr>
          <w:noProof/>
          <w:sz w:val="24"/>
          <w:szCs w:val="34"/>
          <w:lang w:eastAsia="en-GB"/>
        </w:rPr>
        <w:t>un</w:t>
      </w:r>
      <w:r w:rsidR="00530655">
        <w:rPr>
          <w:noProof/>
          <w:sz w:val="24"/>
          <w:szCs w:val="34"/>
          <w:lang w:eastAsia="en-GB"/>
        </w:rPr>
        <w:t>surprising.</w:t>
      </w:r>
      <w:r w:rsidR="00453F16">
        <w:rPr>
          <w:noProof/>
          <w:sz w:val="24"/>
          <w:szCs w:val="34"/>
          <w:lang w:eastAsia="en-GB"/>
        </w:rPr>
        <w:t xml:space="preserve"> Indeed, the BFNE items consider </w:t>
      </w:r>
      <w:r w:rsidR="00B27FFA">
        <w:rPr>
          <w:noProof/>
          <w:sz w:val="24"/>
          <w:szCs w:val="34"/>
          <w:lang w:eastAsia="en-GB"/>
        </w:rPr>
        <w:t>(</w:t>
      </w:r>
      <w:r w:rsidR="00453F16">
        <w:rPr>
          <w:noProof/>
          <w:sz w:val="24"/>
          <w:szCs w:val="34"/>
          <w:lang w:eastAsia="en-GB"/>
        </w:rPr>
        <w:t>not obtaining</w:t>
      </w:r>
      <w:r w:rsidR="00B27FFA">
        <w:rPr>
          <w:noProof/>
          <w:sz w:val="24"/>
          <w:szCs w:val="34"/>
          <w:lang w:eastAsia="en-GB"/>
        </w:rPr>
        <w:t>)</w:t>
      </w:r>
      <w:r w:rsidR="00453F16">
        <w:rPr>
          <w:noProof/>
          <w:sz w:val="24"/>
          <w:szCs w:val="34"/>
          <w:lang w:eastAsia="en-GB"/>
        </w:rPr>
        <w:t xml:space="preserve"> social approval as a negative reinforcer</w:t>
      </w:r>
      <w:r w:rsidR="001E6AD3">
        <w:rPr>
          <w:noProof/>
          <w:sz w:val="24"/>
          <w:szCs w:val="34"/>
          <w:lang w:eastAsia="en-GB"/>
        </w:rPr>
        <w:t>, whereas</w:t>
      </w:r>
      <w:r w:rsidR="00453F16">
        <w:rPr>
          <w:noProof/>
          <w:sz w:val="24"/>
          <w:szCs w:val="34"/>
          <w:lang w:eastAsia="en-GB"/>
        </w:rPr>
        <w:t xml:space="preserve"> not obtaining social approval </w:t>
      </w:r>
      <w:r w:rsidR="001E6AD3">
        <w:rPr>
          <w:noProof/>
          <w:sz w:val="24"/>
          <w:szCs w:val="34"/>
          <w:lang w:eastAsia="en-GB"/>
        </w:rPr>
        <w:t xml:space="preserve">may serve </w:t>
      </w:r>
      <w:r w:rsidR="00453F16">
        <w:rPr>
          <w:noProof/>
          <w:sz w:val="24"/>
          <w:szCs w:val="34"/>
          <w:lang w:eastAsia="en-GB"/>
        </w:rPr>
        <w:t>as</w:t>
      </w:r>
      <w:r w:rsidR="001E6AD3">
        <w:rPr>
          <w:noProof/>
          <w:sz w:val="24"/>
          <w:szCs w:val="34"/>
          <w:lang w:eastAsia="en-GB"/>
        </w:rPr>
        <w:t xml:space="preserve"> either</w:t>
      </w:r>
      <w:r w:rsidR="00453F16">
        <w:rPr>
          <w:noProof/>
          <w:sz w:val="24"/>
          <w:szCs w:val="34"/>
          <w:lang w:eastAsia="en-GB"/>
        </w:rPr>
        <w:t xml:space="preserve"> a positive</w:t>
      </w:r>
      <w:r w:rsidR="001E6AD3">
        <w:rPr>
          <w:noProof/>
          <w:sz w:val="24"/>
          <w:szCs w:val="34"/>
          <w:lang w:eastAsia="en-GB"/>
        </w:rPr>
        <w:t xml:space="preserve"> or</w:t>
      </w:r>
      <w:r w:rsidR="00453F16">
        <w:rPr>
          <w:noProof/>
          <w:sz w:val="24"/>
          <w:szCs w:val="34"/>
          <w:lang w:eastAsia="en-GB"/>
        </w:rPr>
        <w:t xml:space="preserve"> negative reinforcer</w:t>
      </w:r>
      <w:r w:rsidR="001E6AD3">
        <w:rPr>
          <w:noProof/>
          <w:sz w:val="24"/>
          <w:szCs w:val="34"/>
          <w:lang w:eastAsia="en-GB"/>
        </w:rPr>
        <w:t xml:space="preserve"> within the GPQ-9 items</w:t>
      </w:r>
      <w:r w:rsidR="00453F16">
        <w:rPr>
          <w:noProof/>
          <w:sz w:val="24"/>
          <w:szCs w:val="34"/>
          <w:lang w:eastAsia="en-GB"/>
        </w:rPr>
        <w:t>.</w:t>
      </w:r>
    </w:p>
    <w:p w14:paraId="16E63C79" w14:textId="5F20B154" w:rsidR="00E74A22" w:rsidRPr="00E74A22" w:rsidRDefault="00E74A22" w:rsidP="007F27CE">
      <w:pPr>
        <w:spacing w:line="480" w:lineRule="auto"/>
        <w:ind w:firstLine="720"/>
        <w:rPr>
          <w:noProof/>
          <w:sz w:val="24"/>
          <w:szCs w:val="34"/>
          <w:lang w:eastAsia="en-GB"/>
        </w:rPr>
      </w:pPr>
      <w:r w:rsidRPr="00E74A22">
        <w:rPr>
          <w:noProof/>
          <w:sz w:val="24"/>
          <w:szCs w:val="34"/>
          <w:lang w:eastAsia="en-GB"/>
        </w:rPr>
        <w:t>A tentative implication from the present stud</w:t>
      </w:r>
      <w:r w:rsidR="00453F16">
        <w:rPr>
          <w:noProof/>
          <w:sz w:val="24"/>
          <w:szCs w:val="34"/>
          <w:lang w:eastAsia="en-GB"/>
        </w:rPr>
        <w:t xml:space="preserve">y, therefore, is that the BFNE may be a more suitable measure for specific ACT interventions (e.g., when treating social anxiety). In contrast, </w:t>
      </w:r>
      <w:r w:rsidR="00CB65FE">
        <w:rPr>
          <w:noProof/>
          <w:sz w:val="24"/>
          <w:szCs w:val="34"/>
          <w:lang w:eastAsia="en-GB"/>
        </w:rPr>
        <w:t>researchers and clinicians might find the GPQ a more general measure (i.e., it may be more sensitive) to assess generalized pliance pre</w:t>
      </w:r>
      <w:r w:rsidR="001E6AD3">
        <w:rPr>
          <w:noProof/>
          <w:sz w:val="24"/>
          <w:szCs w:val="34"/>
          <w:lang w:eastAsia="en-GB"/>
        </w:rPr>
        <w:t>-</w:t>
      </w:r>
      <w:r w:rsidR="00CB65FE">
        <w:rPr>
          <w:noProof/>
          <w:sz w:val="24"/>
          <w:szCs w:val="34"/>
          <w:lang w:eastAsia="en-GB"/>
        </w:rPr>
        <w:t xml:space="preserve"> and post</w:t>
      </w:r>
      <w:r w:rsidR="001E6AD3">
        <w:rPr>
          <w:noProof/>
          <w:sz w:val="24"/>
          <w:szCs w:val="34"/>
          <w:lang w:eastAsia="en-GB"/>
        </w:rPr>
        <w:t>-i</w:t>
      </w:r>
      <w:r w:rsidR="00CB65FE">
        <w:rPr>
          <w:noProof/>
          <w:sz w:val="24"/>
          <w:szCs w:val="34"/>
          <w:lang w:eastAsia="en-GB"/>
        </w:rPr>
        <w:t>ntervention.</w:t>
      </w:r>
      <w:r w:rsidR="00D85346">
        <w:rPr>
          <w:noProof/>
          <w:sz w:val="24"/>
          <w:szCs w:val="34"/>
          <w:lang w:eastAsia="en-GB"/>
        </w:rPr>
        <w:t xml:space="preserve"> Recent</w:t>
      </w:r>
      <w:r w:rsidRPr="00E74A22">
        <w:rPr>
          <w:noProof/>
          <w:sz w:val="24"/>
          <w:szCs w:val="34"/>
          <w:lang w:eastAsia="en-GB"/>
        </w:rPr>
        <w:t xml:space="preserve"> research ha</w:t>
      </w:r>
      <w:r w:rsidR="00D85346">
        <w:rPr>
          <w:noProof/>
          <w:sz w:val="24"/>
          <w:szCs w:val="34"/>
          <w:lang w:eastAsia="en-GB"/>
        </w:rPr>
        <w:t>s</w:t>
      </w:r>
      <w:r w:rsidRPr="00E74A22">
        <w:rPr>
          <w:noProof/>
          <w:sz w:val="24"/>
          <w:szCs w:val="34"/>
          <w:lang w:eastAsia="en-GB"/>
        </w:rPr>
        <w:t xml:space="preserve"> demonstrated that the GPQ is strongly correlated with scores on behavioral tasks to measure insensitivity to </w:t>
      </w:r>
      <w:r w:rsidR="00675DD4">
        <w:rPr>
          <w:noProof/>
          <w:sz w:val="24"/>
          <w:szCs w:val="34"/>
          <w:lang w:eastAsia="en-GB"/>
        </w:rPr>
        <w:t xml:space="preserve">direct </w:t>
      </w:r>
      <w:r w:rsidRPr="00E74A22">
        <w:rPr>
          <w:noProof/>
          <w:sz w:val="24"/>
          <w:szCs w:val="34"/>
          <w:lang w:eastAsia="en-GB"/>
        </w:rPr>
        <w:t xml:space="preserve">contingencies (O’Connor, Byrne, Ruiz, </w:t>
      </w:r>
      <w:r w:rsidR="00675DD4">
        <w:rPr>
          <w:noProof/>
          <w:sz w:val="24"/>
          <w:szCs w:val="34"/>
          <w:lang w:eastAsia="en-GB"/>
        </w:rPr>
        <w:t>&amp;</w:t>
      </w:r>
      <w:r w:rsidRPr="00E74A22">
        <w:rPr>
          <w:noProof/>
          <w:sz w:val="24"/>
          <w:szCs w:val="34"/>
          <w:lang w:eastAsia="en-GB"/>
        </w:rPr>
        <w:t xml:space="preserve"> McHugh, </w:t>
      </w:r>
      <w:r w:rsidR="007F27CE">
        <w:rPr>
          <w:noProof/>
          <w:sz w:val="24"/>
          <w:szCs w:val="34"/>
          <w:lang w:eastAsia="en-GB"/>
        </w:rPr>
        <w:t>201</w:t>
      </w:r>
      <w:r w:rsidR="005027DF">
        <w:rPr>
          <w:noProof/>
          <w:sz w:val="24"/>
          <w:szCs w:val="34"/>
          <w:lang w:eastAsia="en-GB"/>
        </w:rPr>
        <w:t>8</w:t>
      </w:r>
      <w:r w:rsidRPr="00D85346">
        <w:rPr>
          <w:noProof/>
          <w:sz w:val="24"/>
          <w:szCs w:val="34"/>
          <w:lang w:eastAsia="en-GB"/>
        </w:rPr>
        <w:t xml:space="preserve">).  </w:t>
      </w:r>
    </w:p>
    <w:p w14:paraId="19AA9FB6" w14:textId="77777777" w:rsidR="00E74A22" w:rsidRPr="00E74A22" w:rsidRDefault="00E74A22" w:rsidP="00E74A22">
      <w:pPr>
        <w:spacing w:after="200" w:line="480" w:lineRule="auto"/>
        <w:ind w:firstLine="720"/>
        <w:rPr>
          <w:rFonts w:eastAsia="Calibri"/>
          <w:i/>
          <w:noProof/>
          <w:sz w:val="24"/>
          <w:szCs w:val="34"/>
          <w:lang w:eastAsia="en-GB"/>
        </w:rPr>
      </w:pPr>
      <w:r w:rsidRPr="00E74A22">
        <w:rPr>
          <w:rFonts w:eastAsia="Calibri"/>
          <w:i/>
          <w:noProof/>
          <w:sz w:val="24"/>
          <w:szCs w:val="34"/>
          <w:lang w:eastAsia="en-GB"/>
        </w:rPr>
        <w:t>Limitations and Future Directions</w:t>
      </w:r>
    </w:p>
    <w:p w14:paraId="41BDD3F9" w14:textId="029DBCBD" w:rsidR="00E74A22" w:rsidRDefault="00E74A22" w:rsidP="004F1140">
      <w:pPr>
        <w:spacing w:after="200" w:line="480" w:lineRule="auto"/>
        <w:ind w:firstLine="720"/>
        <w:rPr>
          <w:rFonts w:eastAsia="Calibri"/>
          <w:noProof/>
          <w:sz w:val="24"/>
          <w:szCs w:val="34"/>
          <w:lang w:eastAsia="en-GB"/>
        </w:rPr>
      </w:pPr>
      <w:r w:rsidRPr="00E74A22">
        <w:rPr>
          <w:rFonts w:eastAsia="Calibri"/>
          <w:noProof/>
          <w:sz w:val="24"/>
          <w:szCs w:val="34"/>
          <w:lang w:eastAsia="en-GB"/>
        </w:rPr>
        <w:lastRenderedPageBreak/>
        <w:t>The current study has several limitations.  First, there was greater representation of women than men in this study. However, such gender-ratios are common when recruiting internet samples (e.g., Gerhart, Baker, Hoerger, &amp; Ronan, 2014). Second, the sample size within this study was comparitively smaller than most of the samples obtained by Ruiz et al. (2018). However, the subject-to-item ratio and sample size in this study are within the recommended range for confirmatory fa</w:t>
      </w:r>
      <w:r w:rsidR="000A7E05">
        <w:rPr>
          <w:rFonts w:eastAsia="Calibri"/>
          <w:noProof/>
          <w:sz w:val="24"/>
          <w:szCs w:val="34"/>
          <w:lang w:eastAsia="en-GB"/>
        </w:rPr>
        <w:t>ctor analyses (e.g., Kline, 2015</w:t>
      </w:r>
      <w:r w:rsidRPr="00E74A22">
        <w:rPr>
          <w:rFonts w:eastAsia="Calibri"/>
          <w:noProof/>
          <w:sz w:val="24"/>
          <w:szCs w:val="34"/>
          <w:lang w:eastAsia="en-GB"/>
        </w:rPr>
        <w:t>)  and SEM modelling (e.g., Wolf, Harrington, Clark, &amp; Miller, 2013). Third, a correlational design was adopted, therefore the relationships observed may be inflated. We applied strategies (e.g., randomisation of measures) to reduce common method bias (Podsako</w:t>
      </w:r>
      <w:r w:rsidR="000A7E05">
        <w:rPr>
          <w:rFonts w:eastAsia="Calibri"/>
          <w:noProof/>
          <w:sz w:val="24"/>
          <w:szCs w:val="34"/>
          <w:lang w:eastAsia="en-GB"/>
        </w:rPr>
        <w:t>ff, MacKenzie, &amp; Podsakoff, 2003</w:t>
      </w:r>
      <w:r w:rsidRPr="00E74A22">
        <w:rPr>
          <w:rFonts w:eastAsia="Calibri"/>
          <w:noProof/>
          <w:sz w:val="24"/>
          <w:szCs w:val="34"/>
          <w:lang w:eastAsia="en-GB"/>
        </w:rPr>
        <w:t>). Further, the Harman one-factor test suggest</w:t>
      </w:r>
      <w:r w:rsidR="00CD73F5">
        <w:rPr>
          <w:rFonts w:eastAsia="Calibri"/>
          <w:noProof/>
          <w:sz w:val="24"/>
          <w:szCs w:val="34"/>
          <w:lang w:eastAsia="en-GB"/>
        </w:rPr>
        <w:t>ed</w:t>
      </w:r>
      <w:r w:rsidRPr="00E74A22">
        <w:rPr>
          <w:rFonts w:eastAsia="Calibri"/>
          <w:noProof/>
          <w:sz w:val="24"/>
          <w:szCs w:val="34"/>
          <w:lang w:eastAsia="en-GB"/>
        </w:rPr>
        <w:t xml:space="preserve"> that common method bias is unlikely to be a major problem in this study. Fourth, we did not recruit a clinical sample, therefore the results lack </w:t>
      </w:r>
      <w:r w:rsidR="00AD178B">
        <w:rPr>
          <w:rFonts w:eastAsia="Calibri"/>
          <w:noProof/>
          <w:sz w:val="24"/>
          <w:szCs w:val="34"/>
          <w:lang w:eastAsia="en-GB"/>
        </w:rPr>
        <w:t xml:space="preserve">a certain </w:t>
      </w:r>
      <w:r w:rsidRPr="00E74A22">
        <w:rPr>
          <w:rFonts w:eastAsia="Calibri"/>
          <w:noProof/>
          <w:sz w:val="24"/>
          <w:szCs w:val="34"/>
          <w:lang w:eastAsia="en-GB"/>
        </w:rPr>
        <w:t>external validity. Therefore, future research should aim to recruit more men and clinical samples when validating the GPQ. Lastly, it could be argued that as we did not measure the full GPQ measure (i.e., GPQ-18) this limits our findings and interpretations. It is important to note, however, that Ruiz et al. (2018) found that the GPQ-18 and GPQ-9 were nearly perfectly correlated. Therefore, any differences by using the GPQ-18 n this study are arguably negligible.</w:t>
      </w:r>
    </w:p>
    <w:p w14:paraId="1160205D" w14:textId="146FD0AB" w:rsidR="00CD73F5" w:rsidRPr="00E74A22" w:rsidRDefault="00CD73F5" w:rsidP="00E74A22">
      <w:pPr>
        <w:spacing w:after="200" w:line="480" w:lineRule="auto"/>
        <w:rPr>
          <w:rFonts w:eastAsia="Calibri"/>
          <w:noProof/>
          <w:sz w:val="24"/>
          <w:szCs w:val="34"/>
          <w:lang w:eastAsia="en-GB"/>
        </w:rPr>
      </w:pPr>
      <w:r>
        <w:rPr>
          <w:rFonts w:eastAsia="Calibri"/>
          <w:noProof/>
          <w:sz w:val="24"/>
          <w:szCs w:val="34"/>
          <w:lang w:eastAsia="en-GB"/>
        </w:rPr>
        <w:tab/>
        <w:t>We suggest</w:t>
      </w:r>
      <w:r w:rsidRPr="00CD73F5">
        <w:rPr>
          <w:rFonts w:eastAsia="Calibri"/>
          <w:noProof/>
          <w:sz w:val="24"/>
          <w:szCs w:val="34"/>
          <w:lang w:eastAsia="en-GB"/>
        </w:rPr>
        <w:t xml:space="preserve"> </w:t>
      </w:r>
      <w:r>
        <w:rPr>
          <w:rFonts w:eastAsia="Calibri"/>
          <w:noProof/>
          <w:sz w:val="24"/>
          <w:szCs w:val="34"/>
          <w:lang w:eastAsia="en-GB"/>
        </w:rPr>
        <w:t xml:space="preserve">that future studies examine the measurement invariance across countries and languages of the GPQ. </w:t>
      </w:r>
      <w:r w:rsidR="00606573">
        <w:rPr>
          <w:rFonts w:eastAsia="Calibri"/>
          <w:noProof/>
          <w:sz w:val="24"/>
          <w:szCs w:val="34"/>
          <w:lang w:eastAsia="en-GB"/>
        </w:rPr>
        <w:t>Indeed, the scoring of the GPQ</w:t>
      </w:r>
      <w:r w:rsidR="00AE6043">
        <w:rPr>
          <w:rFonts w:eastAsia="Calibri"/>
          <w:noProof/>
          <w:sz w:val="24"/>
          <w:szCs w:val="34"/>
          <w:lang w:eastAsia="en-GB"/>
        </w:rPr>
        <w:t>-9</w:t>
      </w:r>
      <w:r w:rsidR="00606573">
        <w:rPr>
          <w:rFonts w:eastAsia="Calibri"/>
          <w:noProof/>
          <w:sz w:val="24"/>
          <w:szCs w:val="34"/>
          <w:lang w:eastAsia="en-GB"/>
        </w:rPr>
        <w:t xml:space="preserve"> was almost 1 SD higher in our study than the non-clinical samples obtained by Ruiz et al. (2018). Such differences may be </w:t>
      </w:r>
      <w:r w:rsidR="007B3CD0">
        <w:rPr>
          <w:rFonts w:eastAsia="Calibri"/>
          <w:noProof/>
          <w:sz w:val="24"/>
          <w:szCs w:val="34"/>
          <w:lang w:eastAsia="en-GB"/>
        </w:rPr>
        <w:t>due to our sample being so diverse</w:t>
      </w:r>
      <w:r w:rsidR="00606573">
        <w:rPr>
          <w:rFonts w:eastAsia="Calibri"/>
          <w:noProof/>
          <w:sz w:val="24"/>
          <w:szCs w:val="34"/>
          <w:lang w:eastAsia="en-GB"/>
        </w:rPr>
        <w:t xml:space="preserve">, however, </w:t>
      </w:r>
      <w:r w:rsidR="007B3CD0">
        <w:rPr>
          <w:rFonts w:eastAsia="Calibri"/>
          <w:noProof/>
          <w:sz w:val="24"/>
          <w:szCs w:val="34"/>
          <w:lang w:eastAsia="en-GB"/>
        </w:rPr>
        <w:t>further analyses are</w:t>
      </w:r>
      <w:r w:rsidR="00606573">
        <w:rPr>
          <w:rFonts w:eastAsia="Calibri"/>
          <w:noProof/>
          <w:sz w:val="24"/>
          <w:szCs w:val="34"/>
          <w:lang w:eastAsia="en-GB"/>
        </w:rPr>
        <w:t xml:space="preserve"> beyond the scope for a brief empirical report.</w:t>
      </w:r>
      <w:r>
        <w:rPr>
          <w:rFonts w:eastAsia="Calibri"/>
          <w:noProof/>
          <w:sz w:val="24"/>
          <w:szCs w:val="34"/>
          <w:lang w:eastAsia="en-GB"/>
        </w:rPr>
        <w:t xml:space="preserve"> </w:t>
      </w:r>
      <w:r w:rsidR="007B3CD0">
        <w:rPr>
          <w:rFonts w:eastAsia="Calibri"/>
          <w:noProof/>
          <w:sz w:val="24"/>
          <w:szCs w:val="34"/>
          <w:lang w:eastAsia="en-GB"/>
        </w:rPr>
        <w:t>In addition</w:t>
      </w:r>
      <w:r>
        <w:rPr>
          <w:rFonts w:eastAsia="Calibri"/>
          <w:noProof/>
          <w:sz w:val="24"/>
          <w:szCs w:val="34"/>
          <w:lang w:eastAsia="en-GB"/>
        </w:rPr>
        <w:t>, researchers may consider conducting item response theory analyses on the GPQ</w:t>
      </w:r>
      <w:r w:rsidR="00AD178B">
        <w:rPr>
          <w:rFonts w:eastAsia="Calibri"/>
          <w:noProof/>
          <w:sz w:val="24"/>
          <w:szCs w:val="34"/>
          <w:lang w:eastAsia="en-GB"/>
        </w:rPr>
        <w:t>-9</w:t>
      </w:r>
      <w:r>
        <w:rPr>
          <w:rFonts w:eastAsia="Calibri"/>
          <w:noProof/>
          <w:sz w:val="24"/>
          <w:szCs w:val="34"/>
          <w:lang w:eastAsia="en-GB"/>
        </w:rPr>
        <w:t xml:space="preserve"> to </w:t>
      </w:r>
      <w:r w:rsidR="00985E7E">
        <w:rPr>
          <w:rFonts w:eastAsia="Calibri"/>
          <w:noProof/>
          <w:sz w:val="24"/>
          <w:szCs w:val="34"/>
          <w:lang w:eastAsia="en-GB"/>
        </w:rPr>
        <w:t>evaluate the sensitivity of item functioning (see Ong</w:t>
      </w:r>
      <w:r w:rsidR="00AD178B">
        <w:rPr>
          <w:rFonts w:eastAsia="Calibri"/>
          <w:noProof/>
          <w:sz w:val="24"/>
          <w:szCs w:val="34"/>
          <w:lang w:eastAsia="en-GB"/>
        </w:rPr>
        <w:t xml:space="preserve"> et al.</w:t>
      </w:r>
      <w:r w:rsidR="00985E7E">
        <w:rPr>
          <w:rFonts w:eastAsia="Calibri"/>
          <w:noProof/>
          <w:sz w:val="24"/>
          <w:szCs w:val="34"/>
          <w:lang w:eastAsia="en-GB"/>
        </w:rPr>
        <w:t>, 2018).</w:t>
      </w:r>
      <w:r>
        <w:rPr>
          <w:rFonts w:eastAsia="Calibri"/>
          <w:noProof/>
          <w:sz w:val="24"/>
          <w:szCs w:val="34"/>
          <w:lang w:eastAsia="en-GB"/>
        </w:rPr>
        <w:t xml:space="preserve"> </w:t>
      </w:r>
    </w:p>
    <w:p w14:paraId="2A79BC8B" w14:textId="77777777" w:rsidR="00E74A22" w:rsidRPr="00E74A22" w:rsidRDefault="00E74A22" w:rsidP="00E74A22">
      <w:pPr>
        <w:spacing w:after="200" w:line="480" w:lineRule="auto"/>
        <w:ind w:firstLine="720"/>
        <w:rPr>
          <w:rFonts w:eastAsia="Calibri"/>
          <w:b/>
          <w:noProof/>
          <w:sz w:val="24"/>
          <w:szCs w:val="34"/>
          <w:lang w:eastAsia="en-GB"/>
        </w:rPr>
      </w:pPr>
      <w:r w:rsidRPr="00E74A22">
        <w:rPr>
          <w:rFonts w:eastAsia="Calibri"/>
          <w:b/>
          <w:noProof/>
          <w:sz w:val="24"/>
          <w:szCs w:val="34"/>
          <w:lang w:eastAsia="en-GB"/>
        </w:rPr>
        <w:t>Conclusion</w:t>
      </w:r>
    </w:p>
    <w:p w14:paraId="1B42E61B" w14:textId="0711A978" w:rsidR="00E74A22" w:rsidRPr="007F27CE" w:rsidRDefault="00E74A22" w:rsidP="007F27CE">
      <w:pPr>
        <w:spacing w:after="200" w:line="480" w:lineRule="auto"/>
        <w:ind w:firstLine="720"/>
        <w:rPr>
          <w:rFonts w:eastAsia="Calibri"/>
          <w:noProof/>
          <w:sz w:val="24"/>
          <w:szCs w:val="34"/>
          <w:lang w:eastAsia="en-GB"/>
        </w:rPr>
      </w:pPr>
      <w:r w:rsidRPr="00E74A22">
        <w:rPr>
          <w:rFonts w:eastAsia="Calibri"/>
          <w:noProof/>
          <w:sz w:val="24"/>
          <w:szCs w:val="34"/>
          <w:lang w:eastAsia="en-GB"/>
        </w:rPr>
        <w:lastRenderedPageBreak/>
        <w:t>This study presented an examination of the construct validity of the GPQ</w:t>
      </w:r>
      <w:r w:rsidR="00AD178B">
        <w:rPr>
          <w:rFonts w:eastAsia="Calibri"/>
          <w:noProof/>
          <w:sz w:val="24"/>
          <w:szCs w:val="34"/>
          <w:lang w:eastAsia="en-GB"/>
        </w:rPr>
        <w:t>-9</w:t>
      </w:r>
      <w:r w:rsidRPr="00E74A22">
        <w:rPr>
          <w:rFonts w:eastAsia="Calibri"/>
          <w:noProof/>
          <w:sz w:val="24"/>
          <w:szCs w:val="34"/>
          <w:lang w:eastAsia="en-GB"/>
        </w:rPr>
        <w:t>. We found that the GPQ</w:t>
      </w:r>
      <w:r w:rsidR="00AE6043">
        <w:rPr>
          <w:rFonts w:eastAsia="Calibri"/>
          <w:noProof/>
          <w:sz w:val="24"/>
          <w:szCs w:val="34"/>
          <w:lang w:eastAsia="en-GB"/>
        </w:rPr>
        <w:t>-</w:t>
      </w:r>
      <w:r w:rsidR="00AD178B">
        <w:rPr>
          <w:rFonts w:eastAsia="Calibri"/>
          <w:noProof/>
          <w:sz w:val="24"/>
          <w:szCs w:val="34"/>
          <w:lang w:eastAsia="en-GB"/>
        </w:rPr>
        <w:t>9</w:t>
      </w:r>
      <w:r w:rsidRPr="00E74A22">
        <w:rPr>
          <w:rFonts w:eastAsia="Calibri"/>
          <w:noProof/>
          <w:sz w:val="24"/>
          <w:szCs w:val="34"/>
          <w:lang w:eastAsia="en-GB"/>
        </w:rPr>
        <w:t xml:space="preserve"> has good psychometric properties and construct validity. However, when accounting for BFNE, the GPQ</w:t>
      </w:r>
      <w:r w:rsidR="00AD178B">
        <w:rPr>
          <w:rFonts w:eastAsia="Calibri"/>
          <w:noProof/>
          <w:sz w:val="24"/>
          <w:szCs w:val="34"/>
          <w:lang w:eastAsia="en-GB"/>
        </w:rPr>
        <w:t>-9</w:t>
      </w:r>
      <w:r w:rsidRPr="00E74A22">
        <w:rPr>
          <w:rFonts w:eastAsia="Calibri"/>
          <w:noProof/>
          <w:sz w:val="24"/>
          <w:szCs w:val="34"/>
          <w:lang w:eastAsia="en-GB"/>
        </w:rPr>
        <w:t xml:space="preserve"> was not significantly associated with measures of ACT processes and psychological distress. One tentative implication from these findings</w:t>
      </w:r>
      <w:r w:rsidR="004D7206">
        <w:rPr>
          <w:rFonts w:eastAsia="Calibri"/>
          <w:noProof/>
          <w:sz w:val="24"/>
          <w:szCs w:val="34"/>
          <w:lang w:eastAsia="en-GB"/>
        </w:rPr>
        <w:t xml:space="preserve"> is that </w:t>
      </w:r>
      <w:r w:rsidR="00D85346">
        <w:rPr>
          <w:rFonts w:eastAsia="Calibri"/>
          <w:noProof/>
          <w:sz w:val="24"/>
          <w:szCs w:val="34"/>
          <w:lang w:eastAsia="en-GB"/>
        </w:rPr>
        <w:t>the GPQ</w:t>
      </w:r>
      <w:r w:rsidR="00AD178B">
        <w:rPr>
          <w:rFonts w:eastAsia="Calibri"/>
          <w:noProof/>
          <w:sz w:val="24"/>
          <w:szCs w:val="34"/>
          <w:lang w:eastAsia="en-GB"/>
        </w:rPr>
        <w:t>-9</w:t>
      </w:r>
      <w:r w:rsidR="00D85346">
        <w:rPr>
          <w:rFonts w:eastAsia="Calibri"/>
          <w:noProof/>
          <w:sz w:val="24"/>
          <w:szCs w:val="34"/>
          <w:lang w:eastAsia="en-GB"/>
        </w:rPr>
        <w:t xml:space="preserve"> may be a more sensitive measure to detect generalized pliance in a range of different contexts.</w:t>
      </w:r>
      <w:r w:rsidRPr="00E74A22">
        <w:rPr>
          <w:rFonts w:eastAsia="Calibri"/>
          <w:noProof/>
          <w:sz w:val="24"/>
          <w:szCs w:val="34"/>
          <w:lang w:eastAsia="en-GB"/>
        </w:rPr>
        <w:t xml:space="preserve"> Future research, however, needs to be conducted to </w:t>
      </w:r>
      <w:r w:rsidR="008439E9">
        <w:rPr>
          <w:rFonts w:eastAsia="Calibri"/>
          <w:noProof/>
          <w:sz w:val="24"/>
          <w:szCs w:val="34"/>
          <w:lang w:eastAsia="en-GB"/>
        </w:rPr>
        <w:t xml:space="preserve">further </w:t>
      </w:r>
      <w:r w:rsidRPr="00E74A22">
        <w:rPr>
          <w:rFonts w:eastAsia="Calibri"/>
          <w:noProof/>
          <w:sz w:val="24"/>
          <w:szCs w:val="34"/>
          <w:lang w:eastAsia="en-GB"/>
        </w:rPr>
        <w:t>examine the construct validity and predictive power of the GPQ</w:t>
      </w:r>
      <w:r w:rsidR="00AD178B">
        <w:rPr>
          <w:rFonts w:eastAsia="Calibri"/>
          <w:noProof/>
          <w:sz w:val="24"/>
          <w:szCs w:val="34"/>
          <w:lang w:eastAsia="en-GB"/>
        </w:rPr>
        <w:t>-9</w:t>
      </w:r>
      <w:r w:rsidRPr="00E74A22">
        <w:rPr>
          <w:rFonts w:eastAsia="Calibri"/>
          <w:noProof/>
          <w:sz w:val="24"/>
          <w:szCs w:val="34"/>
          <w:lang w:eastAsia="en-GB"/>
        </w:rPr>
        <w:t>.</w:t>
      </w:r>
      <w:r w:rsidR="007F27CE">
        <w:rPr>
          <w:rFonts w:eastAsia="Calibri"/>
          <w:noProof/>
          <w:sz w:val="24"/>
          <w:szCs w:val="34"/>
          <w:lang w:eastAsia="en-GB"/>
        </w:rPr>
        <w:t xml:space="preserve"> </w:t>
      </w:r>
      <w:r w:rsidR="007F27CE" w:rsidRPr="007F27CE">
        <w:rPr>
          <w:rFonts w:eastAsia="Calibri"/>
          <w:noProof/>
          <w:sz w:val="24"/>
          <w:szCs w:val="34"/>
          <w:lang w:eastAsia="en-GB"/>
        </w:rPr>
        <w:t>Moreov</w:t>
      </w:r>
      <w:r w:rsidR="005E18BD">
        <w:rPr>
          <w:rFonts w:eastAsia="Calibri"/>
          <w:noProof/>
          <w:sz w:val="24"/>
          <w:szCs w:val="34"/>
          <w:lang w:eastAsia="en-GB"/>
        </w:rPr>
        <w:t xml:space="preserve">er, the GPQ may not </w:t>
      </w:r>
      <w:r w:rsidR="007F27CE" w:rsidRPr="007F27CE">
        <w:rPr>
          <w:rFonts w:eastAsia="Calibri"/>
          <w:noProof/>
          <w:sz w:val="24"/>
          <w:szCs w:val="34"/>
          <w:lang w:eastAsia="en-GB"/>
        </w:rPr>
        <w:t xml:space="preserve">effectively </w:t>
      </w:r>
      <w:r w:rsidR="005E18BD">
        <w:rPr>
          <w:rFonts w:eastAsia="Calibri"/>
          <w:noProof/>
          <w:sz w:val="24"/>
          <w:szCs w:val="34"/>
          <w:lang w:eastAsia="en-GB"/>
        </w:rPr>
        <w:t>distinguish pliance from</w:t>
      </w:r>
      <w:r w:rsidR="007F27CE" w:rsidRPr="007F27CE">
        <w:rPr>
          <w:rFonts w:eastAsia="Calibri"/>
          <w:noProof/>
          <w:sz w:val="24"/>
          <w:szCs w:val="34"/>
          <w:lang w:eastAsia="en-GB"/>
        </w:rPr>
        <w:t xml:space="preserve"> social tracking, so a new version of the GPQ could be developed to better fit the definition.</w:t>
      </w:r>
      <w:r w:rsidR="005027DF">
        <w:rPr>
          <w:rFonts w:eastAsia="Calibri"/>
          <w:noProof/>
          <w:sz w:val="24"/>
          <w:szCs w:val="34"/>
          <w:lang w:eastAsia="en-GB"/>
        </w:rPr>
        <w:t xml:space="preserve"> As a caveat, however, Kissi et al. (2017) acknowledged that </w:t>
      </w:r>
      <w:r w:rsidR="00395548">
        <w:rPr>
          <w:rFonts w:eastAsia="Calibri"/>
          <w:noProof/>
          <w:sz w:val="24"/>
          <w:szCs w:val="34"/>
          <w:lang w:eastAsia="en-GB"/>
        </w:rPr>
        <w:t>what little empirical evidence does</w:t>
      </w:r>
      <w:r w:rsidR="00FF09CF">
        <w:rPr>
          <w:rFonts w:eastAsia="Calibri"/>
          <w:noProof/>
          <w:sz w:val="24"/>
          <w:szCs w:val="34"/>
          <w:lang w:eastAsia="en-GB"/>
        </w:rPr>
        <w:t xml:space="preserve"> currently</w:t>
      </w:r>
      <w:bookmarkStart w:id="0" w:name="_GoBack"/>
      <w:bookmarkEnd w:id="0"/>
      <w:r w:rsidR="00395548">
        <w:rPr>
          <w:rFonts w:eastAsia="Calibri"/>
          <w:noProof/>
          <w:sz w:val="24"/>
          <w:szCs w:val="34"/>
          <w:lang w:eastAsia="en-GB"/>
        </w:rPr>
        <w:t xml:space="preserve"> exist in the literature suggests that pliance and tracking appear to lack high levels of functional p</w:t>
      </w:r>
      <w:r w:rsidR="005E18BD">
        <w:rPr>
          <w:rFonts w:eastAsia="Calibri"/>
          <w:noProof/>
          <w:sz w:val="24"/>
          <w:szCs w:val="34"/>
          <w:lang w:eastAsia="en-GB"/>
        </w:rPr>
        <w:t>r</w:t>
      </w:r>
      <w:r w:rsidR="00C7221F">
        <w:rPr>
          <w:rFonts w:eastAsia="Calibri"/>
          <w:noProof/>
          <w:sz w:val="24"/>
          <w:szCs w:val="34"/>
          <w:lang w:eastAsia="en-GB"/>
        </w:rPr>
        <w:t>e</w:t>
      </w:r>
      <w:r w:rsidR="005E18BD">
        <w:rPr>
          <w:rFonts w:eastAsia="Calibri"/>
          <w:noProof/>
          <w:sz w:val="24"/>
          <w:szCs w:val="34"/>
          <w:lang w:eastAsia="en-GB"/>
        </w:rPr>
        <w:t>cision; thus,</w:t>
      </w:r>
      <w:r w:rsidR="00395548">
        <w:rPr>
          <w:rFonts w:eastAsia="Calibri"/>
          <w:noProof/>
          <w:sz w:val="24"/>
          <w:szCs w:val="34"/>
          <w:lang w:eastAsia="en-GB"/>
        </w:rPr>
        <w:t xml:space="preserve"> it remains a considerable challenge to use these concepts to functionally isolate functionally distinct classes of behavior.</w:t>
      </w:r>
    </w:p>
    <w:p w14:paraId="3A640120" w14:textId="77777777" w:rsidR="00E74A22" w:rsidRDefault="00E74A22" w:rsidP="004F1140">
      <w:pPr>
        <w:spacing w:before="240" w:after="120" w:line="480" w:lineRule="auto"/>
        <w:contextualSpacing/>
        <w:rPr>
          <w:b/>
          <w:color w:val="000000"/>
          <w:spacing w:val="5"/>
          <w:kern w:val="28"/>
          <w:sz w:val="24"/>
          <w:szCs w:val="24"/>
          <w:lang w:val="en-US"/>
        </w:rPr>
      </w:pPr>
    </w:p>
    <w:p w14:paraId="6AE1FB69" w14:textId="77777777" w:rsidR="00E74A22" w:rsidRDefault="00E74A22" w:rsidP="002B587D">
      <w:pPr>
        <w:spacing w:before="240" w:after="120" w:line="480" w:lineRule="auto"/>
        <w:ind w:firstLine="720"/>
        <w:contextualSpacing/>
        <w:jc w:val="center"/>
        <w:rPr>
          <w:b/>
          <w:color w:val="000000"/>
          <w:spacing w:val="5"/>
          <w:kern w:val="28"/>
          <w:sz w:val="24"/>
          <w:szCs w:val="24"/>
          <w:lang w:val="en-US"/>
        </w:rPr>
      </w:pPr>
    </w:p>
    <w:p w14:paraId="67AB2487" w14:textId="77777777" w:rsidR="002B587D" w:rsidRDefault="002B587D" w:rsidP="002B587D">
      <w:pPr>
        <w:spacing w:before="240" w:after="120" w:line="480" w:lineRule="auto"/>
        <w:ind w:firstLine="720"/>
        <w:contextualSpacing/>
        <w:jc w:val="center"/>
        <w:rPr>
          <w:b/>
          <w:color w:val="000000"/>
          <w:spacing w:val="5"/>
          <w:kern w:val="28"/>
          <w:sz w:val="24"/>
          <w:szCs w:val="24"/>
          <w:lang w:val="en-US"/>
        </w:rPr>
      </w:pPr>
      <w:r w:rsidRPr="002B587D">
        <w:rPr>
          <w:b/>
          <w:color w:val="000000"/>
          <w:spacing w:val="5"/>
          <w:kern w:val="28"/>
          <w:sz w:val="24"/>
          <w:szCs w:val="24"/>
          <w:lang w:val="en-US"/>
        </w:rPr>
        <w:t>References</w:t>
      </w:r>
    </w:p>
    <w:p w14:paraId="528A53A0" w14:textId="77777777" w:rsidR="00E74A22" w:rsidRDefault="00E74A22" w:rsidP="002B587D">
      <w:pPr>
        <w:spacing w:before="240" w:after="120" w:line="480" w:lineRule="auto"/>
        <w:ind w:firstLine="720"/>
        <w:contextualSpacing/>
        <w:jc w:val="center"/>
        <w:rPr>
          <w:b/>
          <w:color w:val="000000"/>
          <w:spacing w:val="5"/>
          <w:kern w:val="28"/>
          <w:sz w:val="24"/>
          <w:szCs w:val="24"/>
          <w:lang w:val="en-US"/>
        </w:rPr>
      </w:pPr>
    </w:p>
    <w:p w14:paraId="71212B97" w14:textId="0EC1A0A5" w:rsidR="008D7F6E"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Beekman, J. B., Stock, M. L., &amp; Marcus, T. (2016). Need to belong, not rejection sensitivity, moderates cortisol response, self-reported stress, and negative affect following social exclusion. </w:t>
      </w:r>
      <w:r>
        <w:rPr>
          <w:rFonts w:eastAsiaTheme="minorHAnsi" w:cstheme="minorBidi"/>
          <w:i/>
          <w:iCs/>
          <w:sz w:val="24"/>
          <w:szCs w:val="24"/>
        </w:rPr>
        <w:t>The Journal of Social P</w:t>
      </w:r>
      <w:r w:rsidRPr="008D7F6E">
        <w:rPr>
          <w:rFonts w:eastAsiaTheme="minorHAnsi" w:cstheme="minorBidi"/>
          <w:i/>
          <w:iCs/>
          <w:sz w:val="24"/>
          <w:szCs w:val="24"/>
        </w:rPr>
        <w:t>sychology</w:t>
      </w:r>
      <w:r w:rsidRPr="008D7F6E">
        <w:rPr>
          <w:rFonts w:eastAsiaTheme="minorHAnsi" w:cstheme="minorBidi"/>
          <w:sz w:val="24"/>
          <w:szCs w:val="24"/>
        </w:rPr>
        <w:t xml:space="preserve">, </w:t>
      </w:r>
      <w:r w:rsidRPr="008D7F6E">
        <w:rPr>
          <w:rFonts w:eastAsiaTheme="minorHAnsi" w:cstheme="minorBidi"/>
          <w:i/>
          <w:iCs/>
          <w:sz w:val="24"/>
          <w:szCs w:val="24"/>
        </w:rPr>
        <w:t>156</w:t>
      </w:r>
      <w:r w:rsidRPr="008D7F6E">
        <w:rPr>
          <w:rFonts w:eastAsiaTheme="minorHAnsi" w:cstheme="minorBidi"/>
          <w:sz w:val="24"/>
          <w:szCs w:val="24"/>
        </w:rPr>
        <w:t>, 131-138.</w:t>
      </w:r>
    </w:p>
    <w:p w14:paraId="32955C6E" w14:textId="77777777"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Brown, T. A. (2015). </w:t>
      </w:r>
      <w:r w:rsidRPr="00E74A22">
        <w:rPr>
          <w:rFonts w:eastAsiaTheme="minorHAnsi" w:cstheme="minorBidi"/>
          <w:i/>
          <w:iCs/>
          <w:sz w:val="24"/>
          <w:szCs w:val="24"/>
        </w:rPr>
        <w:t>Confirmatory factor analysis for applied research</w:t>
      </w:r>
      <w:r w:rsidRPr="00E74A22">
        <w:rPr>
          <w:rFonts w:eastAsiaTheme="minorHAnsi" w:cstheme="minorBidi"/>
          <w:sz w:val="24"/>
          <w:szCs w:val="24"/>
        </w:rPr>
        <w:t>. New York, NY: Guilford Press.</w:t>
      </w:r>
    </w:p>
    <w:p w14:paraId="29306A82" w14:textId="77777777" w:rsidR="005A488C" w:rsidRDefault="005A488C" w:rsidP="005A488C">
      <w:pPr>
        <w:spacing w:after="160" w:line="480" w:lineRule="auto"/>
        <w:ind w:left="371" w:hanging="227"/>
        <w:rPr>
          <w:rFonts w:eastAsiaTheme="minorHAnsi" w:cstheme="minorBidi"/>
          <w:sz w:val="24"/>
          <w:szCs w:val="24"/>
        </w:rPr>
      </w:pPr>
      <w:r w:rsidRPr="005A488C">
        <w:rPr>
          <w:rFonts w:eastAsiaTheme="minorHAnsi" w:cstheme="minorBidi"/>
          <w:sz w:val="24"/>
          <w:szCs w:val="24"/>
        </w:rPr>
        <w:t xml:space="preserve">Bond, F. W., Hayes, S. C., Baer, R. A., Carpenter, K. M., Guenole, N., Orcutt, H. K., ... &amp; Zettle, R. D. (2011). Preliminary psychometric properties of the Acceptance and Action </w:t>
      </w:r>
      <w:r w:rsidRPr="005A488C">
        <w:rPr>
          <w:rFonts w:eastAsiaTheme="minorHAnsi" w:cstheme="minorBidi"/>
          <w:sz w:val="24"/>
          <w:szCs w:val="24"/>
        </w:rPr>
        <w:lastRenderedPageBreak/>
        <w:t xml:space="preserve">Questionnaire–II: A revised measure of psychological inflexibility and experiential avoidance. </w:t>
      </w:r>
      <w:r w:rsidRPr="005A488C">
        <w:rPr>
          <w:rFonts w:eastAsiaTheme="minorHAnsi" w:cstheme="minorBidi"/>
          <w:i/>
          <w:iCs/>
          <w:sz w:val="24"/>
          <w:szCs w:val="24"/>
        </w:rPr>
        <w:t>Behavior Therapy</w:t>
      </w:r>
      <w:r w:rsidRPr="005A488C">
        <w:rPr>
          <w:rFonts w:eastAsiaTheme="minorHAnsi" w:cstheme="minorBidi"/>
          <w:sz w:val="24"/>
          <w:szCs w:val="24"/>
        </w:rPr>
        <w:t xml:space="preserve">, </w:t>
      </w:r>
      <w:r w:rsidRPr="005A488C">
        <w:rPr>
          <w:rFonts w:eastAsiaTheme="minorHAnsi" w:cstheme="minorBidi"/>
          <w:i/>
          <w:iCs/>
          <w:sz w:val="24"/>
          <w:szCs w:val="24"/>
        </w:rPr>
        <w:t>42</w:t>
      </w:r>
      <w:r w:rsidRPr="005A488C">
        <w:rPr>
          <w:rFonts w:eastAsiaTheme="minorHAnsi" w:cstheme="minorBidi"/>
          <w:sz w:val="24"/>
          <w:szCs w:val="24"/>
        </w:rPr>
        <w:t xml:space="preserve">, 676-688. </w:t>
      </w:r>
      <w:hyperlink r:id="rId9" w:history="1">
        <w:r w:rsidRPr="005A488C">
          <w:rPr>
            <w:rStyle w:val="Hyperlink"/>
            <w:rFonts w:eastAsiaTheme="minorHAnsi" w:cstheme="minorBidi"/>
            <w:sz w:val="24"/>
            <w:szCs w:val="24"/>
          </w:rPr>
          <w:t>http://dx.doi.org/10.1016/j.beth.2011.03.007</w:t>
        </w:r>
      </w:hyperlink>
    </w:p>
    <w:p w14:paraId="0411AC36" w14:textId="41BB6715" w:rsidR="008D7F6E" w:rsidRPr="005A488C" w:rsidRDefault="008D7F6E" w:rsidP="005A488C">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Chmielewski, M., Sala, M., Tang, R., &amp; Baldwin, A. (2016). Examining the construct validity of affective judgments of physical activity measures. </w:t>
      </w:r>
      <w:r>
        <w:rPr>
          <w:rFonts w:eastAsiaTheme="minorHAnsi" w:cstheme="minorBidi"/>
          <w:i/>
          <w:iCs/>
          <w:sz w:val="24"/>
          <w:szCs w:val="24"/>
        </w:rPr>
        <w:t>Psychological A</w:t>
      </w:r>
      <w:r w:rsidRPr="008D7F6E">
        <w:rPr>
          <w:rFonts w:eastAsiaTheme="minorHAnsi" w:cstheme="minorBidi"/>
          <w:i/>
          <w:iCs/>
          <w:sz w:val="24"/>
          <w:szCs w:val="24"/>
        </w:rPr>
        <w:t>ssessment</w:t>
      </w:r>
      <w:r w:rsidRPr="008D7F6E">
        <w:rPr>
          <w:rFonts w:eastAsiaTheme="minorHAnsi" w:cstheme="minorBidi"/>
          <w:sz w:val="24"/>
          <w:szCs w:val="24"/>
        </w:rPr>
        <w:t xml:space="preserve">, </w:t>
      </w:r>
      <w:r w:rsidRPr="008D7F6E">
        <w:rPr>
          <w:rFonts w:eastAsiaTheme="minorHAnsi" w:cstheme="minorBidi"/>
          <w:i/>
          <w:iCs/>
          <w:sz w:val="24"/>
          <w:szCs w:val="24"/>
        </w:rPr>
        <w:t>28</w:t>
      </w:r>
      <w:r w:rsidRPr="008D7F6E">
        <w:rPr>
          <w:rFonts w:eastAsiaTheme="minorHAnsi" w:cstheme="minorBidi"/>
          <w:sz w:val="24"/>
          <w:szCs w:val="24"/>
        </w:rPr>
        <w:t>, 1128</w:t>
      </w:r>
      <w:r>
        <w:rPr>
          <w:rFonts w:eastAsiaTheme="minorHAnsi" w:cstheme="minorBidi"/>
          <w:sz w:val="24"/>
          <w:szCs w:val="24"/>
        </w:rPr>
        <w:t>-1141</w:t>
      </w:r>
      <w:r w:rsidRPr="008D7F6E">
        <w:rPr>
          <w:rFonts w:eastAsiaTheme="minorHAnsi" w:cstheme="minorBidi"/>
          <w:sz w:val="24"/>
          <w:szCs w:val="24"/>
        </w:rPr>
        <w:t>.</w:t>
      </w:r>
    </w:p>
    <w:p w14:paraId="74557D37" w14:textId="47873684" w:rsidR="00013371" w:rsidRDefault="00013371" w:rsidP="00E74A22">
      <w:pPr>
        <w:spacing w:after="160" w:line="480" w:lineRule="auto"/>
        <w:ind w:left="371" w:hanging="227"/>
        <w:rPr>
          <w:rFonts w:eastAsiaTheme="minorHAnsi" w:cstheme="minorBidi"/>
          <w:sz w:val="24"/>
          <w:szCs w:val="24"/>
        </w:rPr>
      </w:pPr>
      <w:r>
        <w:rPr>
          <w:rFonts w:eastAsiaTheme="minorHAnsi" w:cstheme="minorBidi"/>
          <w:sz w:val="24"/>
          <w:szCs w:val="24"/>
        </w:rPr>
        <w:t xml:space="preserve">Dymond, S., &amp; Roche, B. (eds) (2013). </w:t>
      </w:r>
      <w:r w:rsidRPr="007F27CE">
        <w:rPr>
          <w:rFonts w:eastAsiaTheme="minorHAnsi" w:cstheme="minorBidi"/>
          <w:i/>
          <w:sz w:val="24"/>
          <w:szCs w:val="24"/>
        </w:rPr>
        <w:t xml:space="preserve">Advances in Relational Frame Theory: Research and </w:t>
      </w:r>
      <w:r w:rsidR="00AD178B">
        <w:rPr>
          <w:rFonts w:eastAsiaTheme="minorHAnsi" w:cstheme="minorBidi"/>
          <w:i/>
          <w:sz w:val="24"/>
          <w:szCs w:val="24"/>
        </w:rPr>
        <w:t>a</w:t>
      </w:r>
      <w:r w:rsidRPr="007F27CE">
        <w:rPr>
          <w:rFonts w:eastAsiaTheme="minorHAnsi" w:cstheme="minorBidi"/>
          <w:i/>
          <w:sz w:val="24"/>
          <w:szCs w:val="24"/>
        </w:rPr>
        <w:t>pplications</w:t>
      </w:r>
      <w:r>
        <w:rPr>
          <w:rFonts w:eastAsiaTheme="minorHAnsi" w:cstheme="minorBidi"/>
          <w:sz w:val="24"/>
          <w:szCs w:val="24"/>
        </w:rPr>
        <w:t>. Reno, NV: Context Press.</w:t>
      </w:r>
    </w:p>
    <w:p w14:paraId="0FC19BAC" w14:textId="7411DBBA" w:rsidR="008D7F6E" w:rsidRPr="00E74A22"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Francis, A. W., Dawson, D. L., &amp; Golijani-Moghaddam, N. (2016). The development and validation of the Comprehensive assessment of Acceptance and Commitment Therapy processes (CompACT). </w:t>
      </w:r>
      <w:r w:rsidRPr="008D7F6E">
        <w:rPr>
          <w:rFonts w:eastAsiaTheme="minorHAnsi" w:cstheme="minorBidi"/>
          <w:i/>
          <w:iCs/>
          <w:sz w:val="24"/>
          <w:szCs w:val="24"/>
        </w:rPr>
        <w:t>Journal of Contextual Behavioral Science</w:t>
      </w:r>
      <w:r w:rsidRPr="008D7F6E">
        <w:rPr>
          <w:rFonts w:eastAsiaTheme="minorHAnsi" w:cstheme="minorBidi"/>
          <w:sz w:val="24"/>
          <w:szCs w:val="24"/>
        </w:rPr>
        <w:t xml:space="preserve">, </w:t>
      </w:r>
      <w:r w:rsidRPr="008D7F6E">
        <w:rPr>
          <w:rFonts w:eastAsiaTheme="minorHAnsi" w:cstheme="minorBidi"/>
          <w:i/>
          <w:iCs/>
          <w:sz w:val="24"/>
          <w:szCs w:val="24"/>
        </w:rPr>
        <w:t>5</w:t>
      </w:r>
      <w:r w:rsidRPr="008D7F6E">
        <w:rPr>
          <w:rFonts w:eastAsiaTheme="minorHAnsi" w:cstheme="minorBidi"/>
          <w:sz w:val="24"/>
          <w:szCs w:val="24"/>
        </w:rPr>
        <w:t>, 134-145.</w:t>
      </w:r>
    </w:p>
    <w:p w14:paraId="7AFADF73" w14:textId="77777777"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IBM Corp. (2016). Statistical Package for Social Sciences. Armonk, NY: IBM Corp.</w:t>
      </w:r>
    </w:p>
    <w:p w14:paraId="353C8E2B" w14:textId="1A7ECA19" w:rsidR="008D7F6E"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Hapenny, J. E., &amp; Fergus, T. A. (2017). Cognitive fusion, experiential avoidance, and their interactive effect: Examining associations with thwarted belongingness and perceived burdensomeness. </w:t>
      </w:r>
      <w:r w:rsidRPr="008D7F6E">
        <w:rPr>
          <w:rFonts w:eastAsiaTheme="minorHAnsi" w:cstheme="minorBidi"/>
          <w:i/>
          <w:iCs/>
          <w:sz w:val="24"/>
          <w:szCs w:val="24"/>
        </w:rPr>
        <w:t>Journal of Contextual Behavioral Science</w:t>
      </w:r>
      <w:r w:rsidRPr="008D7F6E">
        <w:rPr>
          <w:rFonts w:eastAsiaTheme="minorHAnsi" w:cstheme="minorBidi"/>
          <w:sz w:val="24"/>
          <w:szCs w:val="24"/>
        </w:rPr>
        <w:t xml:space="preserve">, </w:t>
      </w:r>
      <w:r w:rsidRPr="008D7F6E">
        <w:rPr>
          <w:rFonts w:eastAsiaTheme="minorHAnsi" w:cstheme="minorBidi"/>
          <w:i/>
          <w:iCs/>
          <w:sz w:val="24"/>
          <w:szCs w:val="24"/>
        </w:rPr>
        <w:t>6</w:t>
      </w:r>
      <w:r w:rsidRPr="008D7F6E">
        <w:rPr>
          <w:rFonts w:eastAsiaTheme="minorHAnsi" w:cstheme="minorBidi"/>
          <w:sz w:val="24"/>
          <w:szCs w:val="24"/>
        </w:rPr>
        <w:t>, 35-41.</w:t>
      </w:r>
    </w:p>
    <w:p w14:paraId="7F307D4A" w14:textId="77777777" w:rsidR="005A488C" w:rsidRPr="005A488C" w:rsidRDefault="005A488C" w:rsidP="005A488C">
      <w:pPr>
        <w:spacing w:after="160" w:line="480" w:lineRule="auto"/>
        <w:ind w:left="371" w:hanging="227"/>
        <w:rPr>
          <w:rFonts w:eastAsiaTheme="minorHAnsi" w:cstheme="minorBidi"/>
          <w:bCs/>
          <w:sz w:val="24"/>
          <w:szCs w:val="24"/>
          <w:lang w:val="en"/>
        </w:rPr>
      </w:pPr>
      <w:r w:rsidRPr="005A488C">
        <w:rPr>
          <w:rFonts w:eastAsiaTheme="minorHAnsi" w:cstheme="minorBidi"/>
          <w:bCs/>
          <w:sz w:val="24"/>
          <w:szCs w:val="24"/>
          <w:lang w:val="en"/>
        </w:rPr>
        <w:t xml:space="preserve">Hayes, S. C., Barnes-Holmes, D., &amp; Roche, B. (Eds.). (2001). </w:t>
      </w:r>
      <w:r w:rsidRPr="005A488C">
        <w:rPr>
          <w:rFonts w:eastAsiaTheme="minorHAnsi" w:cstheme="minorBidi"/>
          <w:bCs/>
          <w:i/>
          <w:iCs/>
          <w:sz w:val="24"/>
          <w:szCs w:val="24"/>
          <w:lang w:val="en"/>
        </w:rPr>
        <w:t>Relational Frame Theory: A Post-Skinnerian account of human language and cognition</w:t>
      </w:r>
      <w:r w:rsidRPr="005A488C">
        <w:rPr>
          <w:rFonts w:eastAsiaTheme="minorHAnsi" w:cstheme="minorBidi"/>
          <w:bCs/>
          <w:sz w:val="24"/>
          <w:szCs w:val="24"/>
          <w:lang w:val="en"/>
        </w:rPr>
        <w:t>. New York: Plenum Press.</w:t>
      </w:r>
    </w:p>
    <w:p w14:paraId="3C2556B4" w14:textId="46BBBBBA"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Hayes, S. C., Brownstein, A. J., Zettle, R. D., Rosenfarb, I., &amp; Korn, Z. (1986). Rule</w:t>
      </w:r>
      <w:r w:rsidRPr="00E74A22">
        <w:rPr>
          <w:rFonts w:ascii="Cambria Math" w:eastAsiaTheme="minorHAnsi" w:hAnsi="Cambria Math" w:cs="Cambria Math"/>
          <w:sz w:val="24"/>
          <w:szCs w:val="24"/>
        </w:rPr>
        <w:t>‐</w:t>
      </w:r>
      <w:r w:rsidRPr="00E74A22">
        <w:rPr>
          <w:rFonts w:eastAsiaTheme="minorHAnsi" w:cstheme="minorBidi"/>
          <w:sz w:val="24"/>
          <w:szCs w:val="24"/>
        </w:rPr>
        <w:t xml:space="preserve">governed behavior and sensitivity to changing consequences of responding. </w:t>
      </w:r>
      <w:r w:rsidRPr="00E74A22">
        <w:rPr>
          <w:rFonts w:eastAsiaTheme="minorHAnsi" w:cstheme="minorBidi"/>
          <w:i/>
          <w:iCs/>
          <w:sz w:val="24"/>
          <w:szCs w:val="24"/>
        </w:rPr>
        <w:t>Journal o</w:t>
      </w:r>
      <w:r w:rsidR="00013371">
        <w:rPr>
          <w:rFonts w:eastAsiaTheme="minorHAnsi" w:cstheme="minorBidi"/>
          <w:i/>
          <w:iCs/>
          <w:sz w:val="24"/>
          <w:szCs w:val="24"/>
        </w:rPr>
        <w:t>f the Experimental Analysis of B</w:t>
      </w:r>
      <w:r w:rsidRPr="00E74A22">
        <w:rPr>
          <w:rFonts w:eastAsiaTheme="minorHAnsi" w:cstheme="minorBidi"/>
          <w:i/>
          <w:iCs/>
          <w:sz w:val="24"/>
          <w:szCs w:val="24"/>
        </w:rPr>
        <w:t>ehavior</w:t>
      </w:r>
      <w:r w:rsidRPr="00E74A22">
        <w:rPr>
          <w:rFonts w:eastAsiaTheme="minorHAnsi" w:cstheme="minorBidi"/>
          <w:sz w:val="24"/>
          <w:szCs w:val="24"/>
        </w:rPr>
        <w:t xml:space="preserve">, </w:t>
      </w:r>
      <w:r w:rsidRPr="00E74A22">
        <w:rPr>
          <w:rFonts w:eastAsiaTheme="minorHAnsi" w:cstheme="minorBidi"/>
          <w:i/>
          <w:iCs/>
          <w:sz w:val="24"/>
          <w:szCs w:val="24"/>
        </w:rPr>
        <w:t>45</w:t>
      </w:r>
      <w:r w:rsidRPr="00E74A22">
        <w:rPr>
          <w:rFonts w:eastAsiaTheme="minorHAnsi" w:cstheme="minorBidi"/>
          <w:sz w:val="24"/>
          <w:szCs w:val="24"/>
        </w:rPr>
        <w:t>, 237-256.</w:t>
      </w:r>
    </w:p>
    <w:p w14:paraId="6217CC6D" w14:textId="3245F635" w:rsidR="005A488C" w:rsidRDefault="005A488C" w:rsidP="00E74A22">
      <w:pPr>
        <w:spacing w:after="160" w:line="480" w:lineRule="auto"/>
        <w:ind w:left="371" w:hanging="227"/>
        <w:rPr>
          <w:rFonts w:eastAsiaTheme="minorHAnsi" w:cstheme="minorBidi"/>
          <w:sz w:val="24"/>
          <w:szCs w:val="24"/>
        </w:rPr>
      </w:pPr>
      <w:r w:rsidRPr="005A488C">
        <w:rPr>
          <w:rFonts w:eastAsiaTheme="minorHAnsi" w:cstheme="minorBidi"/>
          <w:sz w:val="24"/>
          <w:szCs w:val="24"/>
        </w:rPr>
        <w:t>Hayes, S. C., Stros</w:t>
      </w:r>
      <w:r>
        <w:rPr>
          <w:rFonts w:eastAsiaTheme="minorHAnsi" w:cstheme="minorBidi"/>
          <w:sz w:val="24"/>
          <w:szCs w:val="24"/>
        </w:rPr>
        <w:t>ahl, K. D., &amp; Wilson, K. G. (20</w:t>
      </w:r>
      <w:r w:rsidRPr="005A488C">
        <w:rPr>
          <w:rFonts w:eastAsiaTheme="minorHAnsi" w:cstheme="minorBidi"/>
          <w:sz w:val="24"/>
          <w:szCs w:val="24"/>
        </w:rPr>
        <w:t>1</w:t>
      </w:r>
      <w:r>
        <w:rPr>
          <w:rFonts w:eastAsiaTheme="minorHAnsi" w:cstheme="minorBidi"/>
          <w:sz w:val="24"/>
          <w:szCs w:val="24"/>
        </w:rPr>
        <w:t>2</w:t>
      </w:r>
      <w:r w:rsidRPr="005A488C">
        <w:rPr>
          <w:rFonts w:eastAsiaTheme="minorHAnsi" w:cstheme="minorBidi"/>
          <w:sz w:val="24"/>
          <w:szCs w:val="24"/>
        </w:rPr>
        <w:t xml:space="preserve">). </w:t>
      </w:r>
      <w:r w:rsidRPr="005A488C">
        <w:rPr>
          <w:rFonts w:eastAsiaTheme="minorHAnsi" w:cstheme="minorBidi"/>
          <w:i/>
          <w:iCs/>
          <w:sz w:val="24"/>
          <w:szCs w:val="24"/>
        </w:rPr>
        <w:t>Acceptance and commitment therapy: The process and practice of mindful change</w:t>
      </w:r>
      <w:r w:rsidRPr="005A488C">
        <w:rPr>
          <w:rFonts w:eastAsiaTheme="minorHAnsi" w:cstheme="minorBidi"/>
          <w:sz w:val="24"/>
          <w:szCs w:val="24"/>
        </w:rPr>
        <w:t xml:space="preserve">. </w:t>
      </w:r>
      <w:r w:rsidR="00AD178B">
        <w:rPr>
          <w:rFonts w:eastAsiaTheme="minorHAnsi" w:cstheme="minorBidi"/>
          <w:sz w:val="24"/>
          <w:szCs w:val="24"/>
        </w:rPr>
        <w:t xml:space="preserve">New York, NY: </w:t>
      </w:r>
      <w:r w:rsidRPr="005A488C">
        <w:rPr>
          <w:rFonts w:eastAsiaTheme="minorHAnsi" w:cstheme="minorBidi"/>
          <w:sz w:val="24"/>
          <w:szCs w:val="24"/>
        </w:rPr>
        <w:t>Guilford Press.</w:t>
      </w:r>
    </w:p>
    <w:p w14:paraId="2324B73F" w14:textId="72BD7E9A" w:rsidR="001E6AD3" w:rsidRDefault="001E6AD3" w:rsidP="00E74A22">
      <w:pPr>
        <w:spacing w:after="160" w:line="480" w:lineRule="auto"/>
        <w:ind w:left="371" w:hanging="227"/>
        <w:rPr>
          <w:rFonts w:eastAsiaTheme="minorHAnsi" w:cstheme="minorBidi"/>
          <w:sz w:val="24"/>
          <w:szCs w:val="24"/>
        </w:rPr>
      </w:pPr>
      <w:r>
        <w:rPr>
          <w:rFonts w:eastAsiaTheme="minorHAnsi" w:cstheme="minorBidi"/>
          <w:sz w:val="24"/>
          <w:szCs w:val="24"/>
        </w:rPr>
        <w:lastRenderedPageBreak/>
        <w:t xml:space="preserve">Hayes, S. C., Zettle, R. D., &amp; Rosenfarb, I. (1989). Rule-following. In Hayes, S. C. (Ed.), </w:t>
      </w:r>
      <w:r w:rsidRPr="004F1140">
        <w:rPr>
          <w:rFonts w:eastAsiaTheme="minorHAnsi" w:cstheme="minorBidi"/>
          <w:i/>
          <w:sz w:val="24"/>
          <w:szCs w:val="24"/>
        </w:rPr>
        <w:t>Rule-governed behavior: Cognition, contingencies and instructional control</w:t>
      </w:r>
      <w:r>
        <w:rPr>
          <w:rFonts w:eastAsiaTheme="minorHAnsi" w:cstheme="minorBidi"/>
          <w:sz w:val="24"/>
          <w:szCs w:val="24"/>
        </w:rPr>
        <w:t xml:space="preserve"> (pp. 191-218). Oakland, CA: Context Press.</w:t>
      </w:r>
    </w:p>
    <w:p w14:paraId="01931AA9" w14:textId="6428ABBA" w:rsidR="008D7F6E" w:rsidRDefault="008D7F6E" w:rsidP="008D7F6E">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Jacoby, R. J., Abramowitz, J. S., Buchholz, J., Reuman, L., &amp; Blakey, S. M. (2018). Experiential </w:t>
      </w:r>
      <w:r w:rsidR="00AD178B">
        <w:rPr>
          <w:rFonts w:eastAsiaTheme="minorHAnsi" w:cstheme="minorBidi"/>
          <w:sz w:val="24"/>
          <w:szCs w:val="24"/>
        </w:rPr>
        <w:t>a</w:t>
      </w:r>
      <w:r w:rsidRPr="008D7F6E">
        <w:rPr>
          <w:rFonts w:eastAsiaTheme="minorHAnsi" w:cstheme="minorBidi"/>
          <w:sz w:val="24"/>
          <w:szCs w:val="24"/>
        </w:rPr>
        <w:t xml:space="preserve">voidance in the </w:t>
      </w:r>
      <w:r w:rsidR="00AD178B">
        <w:rPr>
          <w:rFonts w:eastAsiaTheme="minorHAnsi" w:cstheme="minorBidi"/>
          <w:sz w:val="24"/>
          <w:szCs w:val="24"/>
        </w:rPr>
        <w:t>c</w:t>
      </w:r>
      <w:r w:rsidRPr="008D7F6E">
        <w:rPr>
          <w:rFonts w:eastAsiaTheme="minorHAnsi" w:cstheme="minorBidi"/>
          <w:sz w:val="24"/>
          <w:szCs w:val="24"/>
        </w:rPr>
        <w:t xml:space="preserve">ontext of </w:t>
      </w:r>
      <w:r w:rsidR="00AD178B">
        <w:rPr>
          <w:rFonts w:eastAsiaTheme="minorHAnsi" w:cstheme="minorBidi"/>
          <w:sz w:val="24"/>
          <w:szCs w:val="24"/>
        </w:rPr>
        <w:t>o</w:t>
      </w:r>
      <w:r w:rsidRPr="008D7F6E">
        <w:rPr>
          <w:rFonts w:eastAsiaTheme="minorHAnsi" w:cstheme="minorBidi"/>
          <w:sz w:val="24"/>
          <w:szCs w:val="24"/>
        </w:rPr>
        <w:t xml:space="preserve">bsessions: Development and </w:t>
      </w:r>
      <w:r w:rsidR="00AD178B">
        <w:rPr>
          <w:rFonts w:eastAsiaTheme="minorHAnsi" w:cstheme="minorBidi"/>
          <w:sz w:val="24"/>
          <w:szCs w:val="24"/>
        </w:rPr>
        <w:t>v</w:t>
      </w:r>
      <w:r w:rsidRPr="008D7F6E">
        <w:rPr>
          <w:rFonts w:eastAsiaTheme="minorHAnsi" w:cstheme="minorBidi"/>
          <w:sz w:val="24"/>
          <w:szCs w:val="24"/>
        </w:rPr>
        <w:t xml:space="preserve">alidation of the Acceptance and Action Questionnaire for Obsessions and Compulsions. </w:t>
      </w:r>
      <w:r w:rsidRPr="008D7F6E">
        <w:rPr>
          <w:rFonts w:eastAsiaTheme="minorHAnsi" w:cstheme="minorBidi"/>
          <w:i/>
          <w:iCs/>
          <w:sz w:val="24"/>
          <w:szCs w:val="24"/>
        </w:rPr>
        <w:t>Journal of Obsessive-Compulsive and Related Disorders</w:t>
      </w:r>
      <w:r w:rsidRPr="008D7F6E">
        <w:rPr>
          <w:rFonts w:eastAsiaTheme="minorHAnsi" w:cstheme="minorBidi"/>
          <w:sz w:val="24"/>
          <w:szCs w:val="24"/>
        </w:rPr>
        <w:t>.</w:t>
      </w:r>
      <w:r w:rsidR="00AD178B">
        <w:rPr>
          <w:rFonts w:eastAsiaTheme="minorHAnsi" w:cstheme="minorBidi"/>
          <w:sz w:val="24"/>
          <w:szCs w:val="24"/>
        </w:rPr>
        <w:t xml:space="preserve"> </w:t>
      </w:r>
      <w:hyperlink r:id="rId10" w:history="1">
        <w:r w:rsidRPr="008422DB">
          <w:rPr>
            <w:rStyle w:val="Hyperlink"/>
            <w:rFonts w:eastAsiaTheme="minorHAnsi" w:cstheme="minorBidi"/>
            <w:sz w:val="24"/>
            <w:szCs w:val="24"/>
          </w:rPr>
          <w:t>https://doi.org/10.1016/j.jocrd.2018.07.003</w:t>
        </w:r>
      </w:hyperlink>
    </w:p>
    <w:p w14:paraId="1CFF047F" w14:textId="3B6CA313" w:rsidR="00E74A22" w:rsidRP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Kissi, A., Hughes, S., Mertens, G., Barnes-Holmes, D., De Houwer, J., &amp; Crombez, G. (2017). A systematic review of pliance, tracking, and augmenting. </w:t>
      </w:r>
      <w:r>
        <w:rPr>
          <w:rFonts w:eastAsiaTheme="minorHAnsi" w:cstheme="minorBidi"/>
          <w:i/>
          <w:iCs/>
          <w:sz w:val="24"/>
          <w:szCs w:val="24"/>
        </w:rPr>
        <w:t>Behavior M</w:t>
      </w:r>
      <w:r w:rsidRPr="00E74A22">
        <w:rPr>
          <w:rFonts w:eastAsiaTheme="minorHAnsi" w:cstheme="minorBidi"/>
          <w:i/>
          <w:iCs/>
          <w:sz w:val="24"/>
          <w:szCs w:val="24"/>
        </w:rPr>
        <w:t>odification</w:t>
      </w:r>
      <w:r w:rsidRPr="00E74A22">
        <w:rPr>
          <w:rFonts w:eastAsiaTheme="minorHAnsi" w:cstheme="minorBidi"/>
          <w:sz w:val="24"/>
          <w:szCs w:val="24"/>
        </w:rPr>
        <w:t xml:space="preserve">, </w:t>
      </w:r>
      <w:r w:rsidRPr="00E74A22">
        <w:rPr>
          <w:rFonts w:eastAsiaTheme="minorHAnsi" w:cstheme="minorBidi"/>
          <w:i/>
          <w:iCs/>
          <w:sz w:val="24"/>
          <w:szCs w:val="24"/>
        </w:rPr>
        <w:t>41</w:t>
      </w:r>
      <w:r w:rsidRPr="00E74A22">
        <w:rPr>
          <w:rFonts w:eastAsiaTheme="minorHAnsi" w:cstheme="minorBidi"/>
          <w:sz w:val="24"/>
          <w:szCs w:val="24"/>
        </w:rPr>
        <w:t>, 683-707.</w:t>
      </w:r>
    </w:p>
    <w:p w14:paraId="30995457" w14:textId="77777777"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Kline, R. B. (2015). </w:t>
      </w:r>
      <w:r w:rsidRPr="00E74A22">
        <w:rPr>
          <w:rFonts w:eastAsiaTheme="minorHAnsi" w:cstheme="minorBidi"/>
          <w:i/>
          <w:iCs/>
          <w:sz w:val="24"/>
          <w:szCs w:val="24"/>
        </w:rPr>
        <w:t>Principles and practice of structural equation modeling</w:t>
      </w:r>
      <w:r w:rsidRPr="00E74A22">
        <w:rPr>
          <w:rFonts w:eastAsiaTheme="minorHAnsi" w:cstheme="minorBidi"/>
          <w:sz w:val="24"/>
          <w:szCs w:val="24"/>
        </w:rPr>
        <w:t>. New York, NY: Guilford Publications.</w:t>
      </w:r>
    </w:p>
    <w:p w14:paraId="642CBECB" w14:textId="489C8037" w:rsidR="005A488C" w:rsidRDefault="005A488C" w:rsidP="00E74A22">
      <w:pPr>
        <w:spacing w:after="160" w:line="480" w:lineRule="auto"/>
        <w:ind w:left="371" w:hanging="227"/>
        <w:rPr>
          <w:rFonts w:eastAsiaTheme="minorHAnsi" w:cstheme="minorBidi"/>
          <w:sz w:val="24"/>
          <w:szCs w:val="24"/>
        </w:rPr>
      </w:pPr>
      <w:r w:rsidRPr="005A488C">
        <w:rPr>
          <w:rFonts w:eastAsiaTheme="minorHAnsi" w:cstheme="minorBidi"/>
          <w:sz w:val="24"/>
          <w:szCs w:val="24"/>
        </w:rPr>
        <w:t xml:space="preserve">Leary, M. R. (1983). A brief version of the Fear of Negative Evaluation Scale. </w:t>
      </w:r>
      <w:r w:rsidRPr="005A488C">
        <w:rPr>
          <w:rFonts w:eastAsiaTheme="minorHAnsi" w:cstheme="minorBidi"/>
          <w:i/>
          <w:iCs/>
          <w:sz w:val="24"/>
          <w:szCs w:val="24"/>
        </w:rPr>
        <w:t>Personality and Social Psychology Bulletin</w:t>
      </w:r>
      <w:r w:rsidRPr="005A488C">
        <w:rPr>
          <w:rFonts w:eastAsiaTheme="minorHAnsi" w:cstheme="minorBidi"/>
          <w:sz w:val="24"/>
          <w:szCs w:val="24"/>
        </w:rPr>
        <w:t xml:space="preserve">, </w:t>
      </w:r>
      <w:r w:rsidRPr="005A488C">
        <w:rPr>
          <w:rFonts w:eastAsiaTheme="minorHAnsi" w:cstheme="minorBidi"/>
          <w:i/>
          <w:iCs/>
          <w:sz w:val="24"/>
          <w:szCs w:val="24"/>
        </w:rPr>
        <w:t>9</w:t>
      </w:r>
      <w:r w:rsidRPr="005A488C">
        <w:rPr>
          <w:rFonts w:eastAsiaTheme="minorHAnsi" w:cstheme="minorBidi"/>
          <w:sz w:val="24"/>
          <w:szCs w:val="24"/>
        </w:rPr>
        <w:t>, 371-375.</w:t>
      </w:r>
    </w:p>
    <w:p w14:paraId="4C951354" w14:textId="7F0E5701" w:rsidR="005A488C" w:rsidRDefault="005A488C" w:rsidP="00E74A22">
      <w:pPr>
        <w:spacing w:after="160" w:line="480" w:lineRule="auto"/>
        <w:ind w:left="371" w:hanging="227"/>
        <w:rPr>
          <w:rFonts w:eastAsiaTheme="minorHAnsi" w:cstheme="minorBidi"/>
          <w:sz w:val="24"/>
          <w:szCs w:val="24"/>
        </w:rPr>
      </w:pPr>
      <w:r w:rsidRPr="005A488C">
        <w:rPr>
          <w:rFonts w:eastAsiaTheme="minorHAnsi" w:cstheme="minorBidi"/>
          <w:sz w:val="24"/>
          <w:szCs w:val="24"/>
        </w:rPr>
        <w:t xml:space="preserve">Leary, M. R., Kelly, K. M., Cottrell, C. A., &amp; Schreindorfer, L. S. (2013). Construct validity of the need to belong scale: Mapping the nomological network. </w:t>
      </w:r>
      <w:r>
        <w:rPr>
          <w:rFonts w:eastAsiaTheme="minorHAnsi" w:cstheme="minorBidi"/>
          <w:i/>
          <w:iCs/>
          <w:sz w:val="24"/>
          <w:szCs w:val="24"/>
        </w:rPr>
        <w:t>Journal of Personality A</w:t>
      </w:r>
      <w:r w:rsidRPr="005A488C">
        <w:rPr>
          <w:rFonts w:eastAsiaTheme="minorHAnsi" w:cstheme="minorBidi"/>
          <w:i/>
          <w:iCs/>
          <w:sz w:val="24"/>
          <w:szCs w:val="24"/>
        </w:rPr>
        <w:t>ssessment</w:t>
      </w:r>
      <w:r w:rsidRPr="005A488C">
        <w:rPr>
          <w:rFonts w:eastAsiaTheme="minorHAnsi" w:cstheme="minorBidi"/>
          <w:sz w:val="24"/>
          <w:szCs w:val="24"/>
        </w:rPr>
        <w:t xml:space="preserve">, </w:t>
      </w:r>
      <w:r w:rsidRPr="005A488C">
        <w:rPr>
          <w:rFonts w:eastAsiaTheme="minorHAnsi" w:cstheme="minorBidi"/>
          <w:i/>
          <w:iCs/>
          <w:sz w:val="24"/>
          <w:szCs w:val="24"/>
        </w:rPr>
        <w:t>95</w:t>
      </w:r>
      <w:r w:rsidRPr="005A488C">
        <w:rPr>
          <w:rFonts w:eastAsiaTheme="minorHAnsi" w:cstheme="minorBidi"/>
          <w:sz w:val="24"/>
          <w:szCs w:val="24"/>
        </w:rPr>
        <w:t>, 610-624.</w:t>
      </w:r>
    </w:p>
    <w:p w14:paraId="6C275226" w14:textId="6A8C82CD" w:rsidR="008D7F6E"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Lovibond, P. F., &amp; Lovibond, S. H. (1995). The structure of negative emotional states: Comparison of the Depression Anxiety Stress Scales (DASS) with the Beck Depression and Anxiety Inventories. </w:t>
      </w:r>
      <w:r>
        <w:rPr>
          <w:rFonts w:eastAsiaTheme="minorHAnsi" w:cstheme="minorBidi"/>
          <w:i/>
          <w:iCs/>
          <w:sz w:val="24"/>
          <w:szCs w:val="24"/>
        </w:rPr>
        <w:t>Behaviour Research and T</w:t>
      </w:r>
      <w:r w:rsidRPr="008D7F6E">
        <w:rPr>
          <w:rFonts w:eastAsiaTheme="minorHAnsi" w:cstheme="minorBidi"/>
          <w:i/>
          <w:iCs/>
          <w:sz w:val="24"/>
          <w:szCs w:val="24"/>
        </w:rPr>
        <w:t>herapy</w:t>
      </w:r>
      <w:r w:rsidRPr="008D7F6E">
        <w:rPr>
          <w:rFonts w:eastAsiaTheme="minorHAnsi" w:cstheme="minorBidi"/>
          <w:sz w:val="24"/>
          <w:szCs w:val="24"/>
        </w:rPr>
        <w:t xml:space="preserve">, </w:t>
      </w:r>
      <w:r w:rsidRPr="008D7F6E">
        <w:rPr>
          <w:rFonts w:eastAsiaTheme="minorHAnsi" w:cstheme="minorBidi"/>
          <w:i/>
          <w:iCs/>
          <w:sz w:val="24"/>
          <w:szCs w:val="24"/>
        </w:rPr>
        <w:t>33</w:t>
      </w:r>
      <w:r w:rsidRPr="008D7F6E">
        <w:rPr>
          <w:rFonts w:eastAsiaTheme="minorHAnsi" w:cstheme="minorBidi"/>
          <w:sz w:val="24"/>
          <w:szCs w:val="24"/>
        </w:rPr>
        <w:t>, 335-343.</w:t>
      </w:r>
    </w:p>
    <w:p w14:paraId="1FC9FDDC" w14:textId="2C5D892E" w:rsidR="005A488C" w:rsidRDefault="005A488C" w:rsidP="00E74A22">
      <w:pPr>
        <w:spacing w:after="160" w:line="480" w:lineRule="auto"/>
        <w:ind w:left="371" w:hanging="227"/>
        <w:rPr>
          <w:rFonts w:eastAsiaTheme="minorHAnsi" w:cstheme="minorBidi"/>
          <w:sz w:val="24"/>
          <w:szCs w:val="24"/>
        </w:rPr>
      </w:pPr>
      <w:r w:rsidRPr="005A488C">
        <w:rPr>
          <w:rFonts w:eastAsiaTheme="minorHAnsi" w:cstheme="minorBidi"/>
          <w:sz w:val="24"/>
          <w:szCs w:val="24"/>
        </w:rPr>
        <w:lastRenderedPageBreak/>
        <w:t xml:space="preserve">Luciano, C., Valdivia-Salas, S., &amp; Ruiz, F. J. (2012). The self as the context for rule-governed behavior. </w:t>
      </w:r>
      <w:r>
        <w:rPr>
          <w:rFonts w:eastAsiaTheme="minorHAnsi" w:cstheme="minorBidi"/>
          <w:sz w:val="24"/>
          <w:szCs w:val="24"/>
        </w:rPr>
        <w:t xml:space="preserve">In L. McHugh &amp; I. Stewart (Eds.), </w:t>
      </w:r>
      <w:r w:rsidRPr="005A488C">
        <w:rPr>
          <w:rFonts w:eastAsiaTheme="minorHAnsi" w:cstheme="minorBidi"/>
          <w:i/>
          <w:iCs/>
          <w:sz w:val="24"/>
          <w:szCs w:val="24"/>
        </w:rPr>
        <w:t>The self and perspective taking: Research and applications</w:t>
      </w:r>
      <w:r w:rsidRPr="005A488C">
        <w:rPr>
          <w:rFonts w:eastAsiaTheme="minorHAnsi" w:cstheme="minorBidi"/>
          <w:sz w:val="24"/>
          <w:szCs w:val="24"/>
        </w:rPr>
        <w:t xml:space="preserve"> </w:t>
      </w:r>
      <w:r>
        <w:rPr>
          <w:rFonts w:eastAsiaTheme="minorHAnsi" w:cstheme="minorBidi"/>
          <w:sz w:val="24"/>
          <w:szCs w:val="24"/>
        </w:rPr>
        <w:t>(pp.143-160). Oakland, CA: Context Press.</w:t>
      </w:r>
    </w:p>
    <w:p w14:paraId="6C10651D" w14:textId="757D4F3F"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McAuliffe, D., Hughes, S., &amp; Barnes-Holmes, D. (2014). The dark-side of rule governed behavior: An experimental analysis of problematic rule-following in an adolescent population with depressive symptomatology. </w:t>
      </w:r>
      <w:r>
        <w:rPr>
          <w:rFonts w:eastAsiaTheme="minorHAnsi" w:cstheme="minorBidi"/>
          <w:i/>
          <w:iCs/>
          <w:sz w:val="24"/>
          <w:szCs w:val="24"/>
        </w:rPr>
        <w:t>Behavior M</w:t>
      </w:r>
      <w:r w:rsidRPr="00E74A22">
        <w:rPr>
          <w:rFonts w:eastAsiaTheme="minorHAnsi" w:cstheme="minorBidi"/>
          <w:i/>
          <w:iCs/>
          <w:sz w:val="24"/>
          <w:szCs w:val="24"/>
        </w:rPr>
        <w:t>odification</w:t>
      </w:r>
      <w:r w:rsidRPr="00E74A22">
        <w:rPr>
          <w:rFonts w:eastAsiaTheme="minorHAnsi" w:cstheme="minorBidi"/>
          <w:sz w:val="24"/>
          <w:szCs w:val="24"/>
        </w:rPr>
        <w:t xml:space="preserve">, </w:t>
      </w:r>
      <w:r w:rsidRPr="00E74A22">
        <w:rPr>
          <w:rFonts w:eastAsiaTheme="minorHAnsi" w:cstheme="minorBidi"/>
          <w:i/>
          <w:iCs/>
          <w:sz w:val="24"/>
          <w:szCs w:val="24"/>
        </w:rPr>
        <w:t>38</w:t>
      </w:r>
      <w:r w:rsidRPr="00E74A22">
        <w:rPr>
          <w:rFonts w:eastAsiaTheme="minorHAnsi" w:cstheme="minorBidi"/>
          <w:sz w:val="24"/>
          <w:szCs w:val="24"/>
        </w:rPr>
        <w:t>, 587-613.</w:t>
      </w:r>
    </w:p>
    <w:p w14:paraId="15778D6B" w14:textId="5F4449BE" w:rsidR="00E74A22" w:rsidRP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Monestes, J. L., Villatte, M., Stewart, I., &amp; Loas, G. (2014). Rule-based insensitivity and delusion maintenance in schizophrenia. </w:t>
      </w:r>
      <w:r w:rsidRPr="00E74A22">
        <w:rPr>
          <w:rFonts w:eastAsiaTheme="minorHAnsi" w:cstheme="minorBidi"/>
          <w:i/>
          <w:iCs/>
          <w:sz w:val="24"/>
          <w:szCs w:val="24"/>
        </w:rPr>
        <w:t>The Psychological Record</w:t>
      </w:r>
      <w:r w:rsidRPr="00E74A22">
        <w:rPr>
          <w:rFonts w:eastAsiaTheme="minorHAnsi" w:cstheme="minorBidi"/>
          <w:sz w:val="24"/>
          <w:szCs w:val="24"/>
        </w:rPr>
        <w:t xml:space="preserve">, </w:t>
      </w:r>
      <w:r w:rsidRPr="00E74A22">
        <w:rPr>
          <w:rFonts w:eastAsiaTheme="minorHAnsi" w:cstheme="minorBidi"/>
          <w:i/>
          <w:iCs/>
          <w:sz w:val="24"/>
          <w:szCs w:val="24"/>
        </w:rPr>
        <w:t>64</w:t>
      </w:r>
      <w:r w:rsidRPr="00E74A22">
        <w:rPr>
          <w:rFonts w:eastAsiaTheme="minorHAnsi" w:cstheme="minorBidi"/>
          <w:sz w:val="24"/>
          <w:szCs w:val="24"/>
        </w:rPr>
        <w:t>, 329-338.</w:t>
      </w:r>
    </w:p>
    <w:p w14:paraId="05455744" w14:textId="3F445CEC"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Muthén, M., &amp; Muthén, B. O. (2015). </w:t>
      </w:r>
      <w:r w:rsidRPr="00E74A22">
        <w:rPr>
          <w:rFonts w:eastAsiaTheme="minorHAnsi" w:cstheme="minorBidi"/>
          <w:i/>
          <w:iCs/>
          <w:sz w:val="24"/>
          <w:szCs w:val="24"/>
        </w:rPr>
        <w:t>Mplus user’s guide. Seventh edition</w:t>
      </w:r>
      <w:r w:rsidRPr="00E74A22">
        <w:rPr>
          <w:rFonts w:eastAsiaTheme="minorHAnsi" w:cstheme="minorBidi"/>
          <w:sz w:val="24"/>
          <w:szCs w:val="24"/>
        </w:rPr>
        <w:t>. Los Angeles, CA: Muthén &amp; Muthén.</w:t>
      </w:r>
    </w:p>
    <w:p w14:paraId="28705ED0" w14:textId="1C81128A" w:rsidR="00115AA7" w:rsidRDefault="007F27CE">
      <w:pPr>
        <w:spacing w:after="160" w:line="480" w:lineRule="auto"/>
        <w:ind w:left="371" w:hanging="227"/>
        <w:rPr>
          <w:rFonts w:eastAsiaTheme="minorHAnsi" w:cstheme="minorBidi"/>
          <w:sz w:val="24"/>
          <w:szCs w:val="24"/>
        </w:rPr>
      </w:pPr>
      <w:r w:rsidRPr="007F27CE">
        <w:rPr>
          <w:rFonts w:eastAsiaTheme="minorHAnsi" w:cstheme="minorBidi"/>
          <w:sz w:val="24"/>
          <w:szCs w:val="24"/>
        </w:rPr>
        <w:t>O’Connor, M., Byrne, P., Ruiz, F. J., &amp; McHugh, L. (201</w:t>
      </w:r>
      <w:r w:rsidR="005027DF">
        <w:rPr>
          <w:rFonts w:eastAsiaTheme="minorHAnsi" w:cstheme="minorBidi"/>
          <w:sz w:val="24"/>
          <w:szCs w:val="24"/>
        </w:rPr>
        <w:t>8</w:t>
      </w:r>
      <w:r w:rsidRPr="007F27CE">
        <w:rPr>
          <w:rFonts w:eastAsiaTheme="minorHAnsi" w:cstheme="minorBidi"/>
          <w:sz w:val="24"/>
          <w:szCs w:val="24"/>
        </w:rPr>
        <w:t xml:space="preserve">). Generalized pliance in relation to contingency insensitivity and mindfulness. </w:t>
      </w:r>
      <w:r w:rsidRPr="005E18BD">
        <w:rPr>
          <w:rFonts w:eastAsiaTheme="minorHAnsi" w:cstheme="minorBidi"/>
          <w:i/>
          <w:sz w:val="24"/>
          <w:szCs w:val="24"/>
        </w:rPr>
        <w:t>Mindfulness</w:t>
      </w:r>
      <w:r w:rsidR="005027DF">
        <w:rPr>
          <w:rFonts w:eastAsiaTheme="minorHAnsi" w:cstheme="minorBidi"/>
          <w:sz w:val="24"/>
          <w:szCs w:val="24"/>
        </w:rPr>
        <w:t>.</w:t>
      </w:r>
      <w:r w:rsidRPr="007F27CE">
        <w:rPr>
          <w:rFonts w:eastAsiaTheme="minorHAnsi" w:cstheme="minorBidi"/>
          <w:sz w:val="24"/>
          <w:szCs w:val="24"/>
        </w:rPr>
        <w:t xml:space="preserve"> </w:t>
      </w:r>
      <w:hyperlink r:id="rId11" w:history="1">
        <w:r w:rsidR="00115AA7" w:rsidRPr="007E4E2E">
          <w:rPr>
            <w:rStyle w:val="Hyperlink"/>
            <w:rFonts w:eastAsiaTheme="minorHAnsi" w:cstheme="minorBidi"/>
            <w:sz w:val="24"/>
            <w:szCs w:val="24"/>
          </w:rPr>
          <w:t>https://doi.org/10.1007/s12671-018-1046-5</w:t>
        </w:r>
      </w:hyperlink>
    </w:p>
    <w:p w14:paraId="7F3BA98C" w14:textId="479F9574"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O'Hora, D., Barnes</w:t>
      </w:r>
      <w:r w:rsidRPr="00E74A22">
        <w:rPr>
          <w:rFonts w:ascii="Cambria Math" w:eastAsiaTheme="minorHAnsi" w:hAnsi="Cambria Math" w:cs="Cambria Math"/>
          <w:sz w:val="24"/>
          <w:szCs w:val="24"/>
        </w:rPr>
        <w:t>‐</w:t>
      </w:r>
      <w:r w:rsidRPr="00E74A22">
        <w:rPr>
          <w:rFonts w:eastAsiaTheme="minorHAnsi" w:cstheme="minorBidi"/>
          <w:sz w:val="24"/>
          <w:szCs w:val="24"/>
        </w:rPr>
        <w:t>Holmes, D., &amp; Stewart, I. (2014). Antecedent and consequential control of derived instruction</w:t>
      </w:r>
      <w:r w:rsidRPr="00E74A22">
        <w:rPr>
          <w:rFonts w:ascii="Cambria Math" w:eastAsiaTheme="minorHAnsi" w:hAnsi="Cambria Math" w:cs="Cambria Math"/>
          <w:sz w:val="24"/>
          <w:szCs w:val="24"/>
        </w:rPr>
        <w:t>‐</w:t>
      </w:r>
      <w:r w:rsidRPr="00E74A22">
        <w:rPr>
          <w:rFonts w:eastAsiaTheme="minorHAnsi" w:cstheme="minorBidi"/>
          <w:sz w:val="24"/>
          <w:szCs w:val="24"/>
        </w:rPr>
        <w:t xml:space="preserve">following. </w:t>
      </w:r>
      <w:r>
        <w:rPr>
          <w:rFonts w:eastAsiaTheme="minorHAnsi" w:cstheme="minorBidi"/>
          <w:i/>
          <w:iCs/>
          <w:sz w:val="24"/>
          <w:szCs w:val="24"/>
        </w:rPr>
        <w:t>Journal of the Experimental Analysis of B</w:t>
      </w:r>
      <w:r w:rsidRPr="00E74A22">
        <w:rPr>
          <w:rFonts w:eastAsiaTheme="minorHAnsi" w:cstheme="minorBidi"/>
          <w:i/>
          <w:iCs/>
          <w:sz w:val="24"/>
          <w:szCs w:val="24"/>
        </w:rPr>
        <w:t>ehavior</w:t>
      </w:r>
      <w:r w:rsidRPr="00E74A22">
        <w:rPr>
          <w:rFonts w:eastAsiaTheme="minorHAnsi" w:cstheme="minorBidi"/>
          <w:sz w:val="24"/>
          <w:szCs w:val="24"/>
        </w:rPr>
        <w:t xml:space="preserve">, </w:t>
      </w:r>
      <w:r w:rsidRPr="00E74A22">
        <w:rPr>
          <w:rFonts w:eastAsiaTheme="minorHAnsi" w:cstheme="minorBidi"/>
          <w:i/>
          <w:iCs/>
          <w:sz w:val="24"/>
          <w:szCs w:val="24"/>
        </w:rPr>
        <w:t>102</w:t>
      </w:r>
      <w:r w:rsidRPr="00E74A22">
        <w:rPr>
          <w:rFonts w:eastAsiaTheme="minorHAnsi" w:cstheme="minorBidi"/>
          <w:sz w:val="24"/>
          <w:szCs w:val="24"/>
        </w:rPr>
        <w:t>, 66-85.</w:t>
      </w:r>
    </w:p>
    <w:p w14:paraId="26A3D405" w14:textId="53C1DD69" w:rsidR="008D7F6E"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Podsakoff, P. M., MacKenzie, S. B., Lee, J. Y., &amp; Podsakoff, N. P. (2003). Common method biases in behavioral research: A critical review of the literature and recommended remedies. </w:t>
      </w:r>
      <w:r>
        <w:rPr>
          <w:rFonts w:eastAsiaTheme="minorHAnsi" w:cstheme="minorBidi"/>
          <w:i/>
          <w:iCs/>
          <w:sz w:val="24"/>
          <w:szCs w:val="24"/>
        </w:rPr>
        <w:t>Journal of Applied P</w:t>
      </w:r>
      <w:r w:rsidRPr="008D7F6E">
        <w:rPr>
          <w:rFonts w:eastAsiaTheme="minorHAnsi" w:cstheme="minorBidi"/>
          <w:i/>
          <w:iCs/>
          <w:sz w:val="24"/>
          <w:szCs w:val="24"/>
        </w:rPr>
        <w:t>sychology</w:t>
      </w:r>
      <w:r w:rsidRPr="008D7F6E">
        <w:rPr>
          <w:rFonts w:eastAsiaTheme="minorHAnsi" w:cstheme="minorBidi"/>
          <w:sz w:val="24"/>
          <w:szCs w:val="24"/>
        </w:rPr>
        <w:t xml:space="preserve">, </w:t>
      </w:r>
      <w:r w:rsidRPr="008D7F6E">
        <w:rPr>
          <w:rFonts w:eastAsiaTheme="minorHAnsi" w:cstheme="minorBidi"/>
          <w:i/>
          <w:iCs/>
          <w:sz w:val="24"/>
          <w:szCs w:val="24"/>
        </w:rPr>
        <w:t>88</w:t>
      </w:r>
      <w:r w:rsidRPr="008D7F6E">
        <w:rPr>
          <w:rFonts w:eastAsiaTheme="minorHAnsi" w:cstheme="minorBidi"/>
          <w:sz w:val="24"/>
          <w:szCs w:val="24"/>
        </w:rPr>
        <w:t>, 879</w:t>
      </w:r>
      <w:r w:rsidR="000A7E05">
        <w:rPr>
          <w:rFonts w:eastAsiaTheme="minorHAnsi" w:cstheme="minorBidi"/>
          <w:sz w:val="24"/>
          <w:szCs w:val="24"/>
        </w:rPr>
        <w:t>-903</w:t>
      </w:r>
      <w:r w:rsidRPr="008D7F6E">
        <w:rPr>
          <w:rFonts w:eastAsiaTheme="minorHAnsi" w:cstheme="minorBidi"/>
          <w:sz w:val="24"/>
          <w:szCs w:val="24"/>
        </w:rPr>
        <w:t>.</w:t>
      </w:r>
    </w:p>
    <w:p w14:paraId="2C9564A5" w14:textId="36F22F69" w:rsidR="008D7F6E" w:rsidRPr="00E74A22" w:rsidRDefault="008D7F6E" w:rsidP="008D7F6E">
      <w:pPr>
        <w:spacing w:after="160" w:line="480" w:lineRule="auto"/>
        <w:ind w:left="371" w:hanging="227"/>
        <w:rPr>
          <w:rFonts w:eastAsiaTheme="minorHAnsi" w:cstheme="minorBidi"/>
          <w:sz w:val="24"/>
          <w:szCs w:val="24"/>
        </w:rPr>
      </w:pPr>
      <w:r w:rsidRPr="008D7F6E">
        <w:rPr>
          <w:rFonts w:eastAsiaTheme="minorHAnsi" w:cstheme="minorBidi"/>
          <w:sz w:val="24"/>
          <w:szCs w:val="24"/>
        </w:rPr>
        <w:t>Qualtrics, L. L. C. (2014). Qualtrics [software].</w:t>
      </w:r>
    </w:p>
    <w:p w14:paraId="50316E05" w14:textId="5924926C"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t xml:space="preserve">Ruiz, F. J., Suarez-Falcon, J. C., Barbero-Rubio, A., &amp; Florez, C. L. (2018). Development and initial validation of the Generalized Pliance Questionnaire. </w:t>
      </w:r>
      <w:r w:rsidRPr="00E74A22">
        <w:rPr>
          <w:rFonts w:eastAsiaTheme="minorHAnsi" w:cstheme="minorBidi"/>
          <w:i/>
          <w:iCs/>
          <w:sz w:val="24"/>
          <w:szCs w:val="24"/>
        </w:rPr>
        <w:t>Journal of Contextual Behavioral Science</w:t>
      </w:r>
      <w:r w:rsidR="00AD178B">
        <w:rPr>
          <w:rFonts w:eastAsiaTheme="minorHAnsi" w:cstheme="minorBidi"/>
          <w:sz w:val="24"/>
          <w:szCs w:val="24"/>
        </w:rPr>
        <w:t xml:space="preserve">. </w:t>
      </w:r>
      <w:hyperlink r:id="rId12" w:history="1">
        <w:r w:rsidRPr="008422DB">
          <w:rPr>
            <w:rStyle w:val="Hyperlink"/>
            <w:rFonts w:eastAsiaTheme="minorHAnsi" w:cstheme="minorBidi"/>
            <w:sz w:val="24"/>
            <w:szCs w:val="24"/>
          </w:rPr>
          <w:t>https://doi.org/10.1016/j.jcbs.2018.03.003</w:t>
        </w:r>
      </w:hyperlink>
    </w:p>
    <w:p w14:paraId="32E668FD" w14:textId="0ABE7CDF" w:rsidR="00E74A22" w:rsidRDefault="00E74A22" w:rsidP="00E74A22">
      <w:pPr>
        <w:spacing w:after="160" w:line="480" w:lineRule="auto"/>
        <w:ind w:left="371" w:hanging="227"/>
        <w:rPr>
          <w:rFonts w:eastAsiaTheme="minorHAnsi" w:cstheme="minorBidi"/>
          <w:sz w:val="24"/>
          <w:szCs w:val="24"/>
        </w:rPr>
      </w:pPr>
      <w:r w:rsidRPr="00E74A22">
        <w:rPr>
          <w:rFonts w:eastAsiaTheme="minorHAnsi" w:cstheme="minorBidi"/>
          <w:sz w:val="24"/>
          <w:szCs w:val="24"/>
        </w:rPr>
        <w:lastRenderedPageBreak/>
        <w:t>Törneke, N., Soriano, M. C. L., &amp; Salas, S. V. (2008). Rule-</w:t>
      </w:r>
      <w:r w:rsidR="00D673DF">
        <w:rPr>
          <w:rFonts w:eastAsiaTheme="minorHAnsi" w:cstheme="minorBidi"/>
          <w:sz w:val="24"/>
          <w:szCs w:val="24"/>
        </w:rPr>
        <w:t>g</w:t>
      </w:r>
      <w:r w:rsidRPr="00E74A22">
        <w:rPr>
          <w:rFonts w:eastAsiaTheme="minorHAnsi" w:cstheme="minorBidi"/>
          <w:sz w:val="24"/>
          <w:szCs w:val="24"/>
        </w:rPr>
        <w:t xml:space="preserve">overned </w:t>
      </w:r>
      <w:r w:rsidR="00D673DF">
        <w:rPr>
          <w:rFonts w:eastAsiaTheme="minorHAnsi" w:cstheme="minorBidi"/>
          <w:sz w:val="24"/>
          <w:szCs w:val="24"/>
        </w:rPr>
        <w:t>b</w:t>
      </w:r>
      <w:r w:rsidRPr="00E74A22">
        <w:rPr>
          <w:rFonts w:eastAsiaTheme="minorHAnsi" w:cstheme="minorBidi"/>
          <w:sz w:val="24"/>
          <w:szCs w:val="24"/>
        </w:rPr>
        <w:t xml:space="preserve">ehavior and </w:t>
      </w:r>
      <w:r w:rsidR="00D673DF">
        <w:rPr>
          <w:rFonts w:eastAsiaTheme="minorHAnsi" w:cstheme="minorBidi"/>
          <w:sz w:val="24"/>
          <w:szCs w:val="24"/>
        </w:rPr>
        <w:t>p</w:t>
      </w:r>
      <w:r w:rsidRPr="00E74A22">
        <w:rPr>
          <w:rFonts w:eastAsiaTheme="minorHAnsi" w:cstheme="minorBidi"/>
          <w:sz w:val="24"/>
          <w:szCs w:val="24"/>
        </w:rPr>
        <w:t>sycholog</w:t>
      </w:r>
      <w:r w:rsidR="00D673DF">
        <w:rPr>
          <w:rFonts w:eastAsiaTheme="minorHAnsi" w:cstheme="minorBidi"/>
          <w:sz w:val="24"/>
          <w:szCs w:val="24"/>
        </w:rPr>
        <w:t>i</w:t>
      </w:r>
      <w:r w:rsidRPr="00E74A22">
        <w:rPr>
          <w:rFonts w:eastAsiaTheme="minorHAnsi" w:cstheme="minorBidi"/>
          <w:sz w:val="24"/>
          <w:szCs w:val="24"/>
        </w:rPr>
        <w:t xml:space="preserve">cal </w:t>
      </w:r>
      <w:r w:rsidR="00D673DF">
        <w:rPr>
          <w:rFonts w:eastAsiaTheme="minorHAnsi" w:cstheme="minorBidi"/>
          <w:sz w:val="24"/>
          <w:szCs w:val="24"/>
        </w:rPr>
        <w:t>p</w:t>
      </w:r>
      <w:r w:rsidRPr="00E74A22">
        <w:rPr>
          <w:rFonts w:eastAsiaTheme="minorHAnsi" w:cstheme="minorBidi"/>
          <w:sz w:val="24"/>
          <w:szCs w:val="24"/>
        </w:rPr>
        <w:t xml:space="preserve">roblems. </w:t>
      </w:r>
      <w:r w:rsidRPr="00E74A22">
        <w:rPr>
          <w:rFonts w:eastAsiaTheme="minorHAnsi" w:cstheme="minorBidi"/>
          <w:i/>
          <w:iCs/>
          <w:sz w:val="24"/>
          <w:szCs w:val="24"/>
        </w:rPr>
        <w:t>International Journal of Psychology and Psychological Therapy</w:t>
      </w:r>
      <w:r w:rsidRPr="00E74A22">
        <w:rPr>
          <w:rFonts w:eastAsiaTheme="minorHAnsi" w:cstheme="minorBidi"/>
          <w:sz w:val="24"/>
          <w:szCs w:val="24"/>
        </w:rPr>
        <w:t xml:space="preserve">, </w:t>
      </w:r>
      <w:r w:rsidRPr="00E74A22">
        <w:rPr>
          <w:rFonts w:eastAsiaTheme="minorHAnsi" w:cstheme="minorBidi"/>
          <w:i/>
          <w:iCs/>
          <w:sz w:val="24"/>
          <w:szCs w:val="24"/>
        </w:rPr>
        <w:t>8</w:t>
      </w:r>
      <w:r w:rsidRPr="00E74A22">
        <w:rPr>
          <w:rFonts w:eastAsiaTheme="minorHAnsi" w:cstheme="minorBidi"/>
          <w:sz w:val="24"/>
          <w:szCs w:val="24"/>
        </w:rPr>
        <w:t>, 141-156.</w:t>
      </w:r>
    </w:p>
    <w:p w14:paraId="4D6E5EA1" w14:textId="4DAEDD84" w:rsidR="008D7F6E" w:rsidRDefault="008D7F6E" w:rsidP="00E74A22">
      <w:pPr>
        <w:spacing w:after="160" w:line="480" w:lineRule="auto"/>
        <w:ind w:left="371" w:hanging="227"/>
        <w:rPr>
          <w:rFonts w:eastAsiaTheme="minorHAnsi" w:cstheme="minorBidi"/>
          <w:sz w:val="24"/>
          <w:szCs w:val="24"/>
        </w:rPr>
      </w:pPr>
      <w:r w:rsidRPr="008D7F6E">
        <w:rPr>
          <w:rFonts w:eastAsiaTheme="minorHAnsi" w:cstheme="minorBidi"/>
          <w:sz w:val="24"/>
          <w:szCs w:val="24"/>
        </w:rPr>
        <w:t xml:space="preserve">Wolf, E. J., Harrington, K. M., Clark, S. L., &amp; Miller, M. W. (2013). Sample size requirements for structural equation models: An evaluation of power, bias, and solution propriety. </w:t>
      </w:r>
      <w:r>
        <w:rPr>
          <w:rFonts w:eastAsiaTheme="minorHAnsi" w:cstheme="minorBidi"/>
          <w:i/>
          <w:iCs/>
          <w:sz w:val="24"/>
          <w:szCs w:val="24"/>
        </w:rPr>
        <w:t>Educational and Psychological M</w:t>
      </w:r>
      <w:r w:rsidRPr="008D7F6E">
        <w:rPr>
          <w:rFonts w:eastAsiaTheme="minorHAnsi" w:cstheme="minorBidi"/>
          <w:i/>
          <w:iCs/>
          <w:sz w:val="24"/>
          <w:szCs w:val="24"/>
        </w:rPr>
        <w:t>easurement</w:t>
      </w:r>
      <w:r w:rsidRPr="008D7F6E">
        <w:rPr>
          <w:rFonts w:eastAsiaTheme="minorHAnsi" w:cstheme="minorBidi"/>
          <w:sz w:val="24"/>
          <w:szCs w:val="24"/>
        </w:rPr>
        <w:t xml:space="preserve">, </w:t>
      </w:r>
      <w:r w:rsidRPr="008D7F6E">
        <w:rPr>
          <w:rFonts w:eastAsiaTheme="minorHAnsi" w:cstheme="minorBidi"/>
          <w:i/>
          <w:iCs/>
          <w:sz w:val="24"/>
          <w:szCs w:val="24"/>
        </w:rPr>
        <w:t>73</w:t>
      </w:r>
      <w:r w:rsidRPr="008D7F6E">
        <w:rPr>
          <w:rFonts w:eastAsiaTheme="minorHAnsi" w:cstheme="minorBidi"/>
          <w:sz w:val="24"/>
          <w:szCs w:val="24"/>
        </w:rPr>
        <w:t>, 913-934.</w:t>
      </w:r>
    </w:p>
    <w:p w14:paraId="01CD4F70" w14:textId="473B58FB" w:rsidR="00E74A22" w:rsidRPr="004F1140" w:rsidRDefault="00E84F63" w:rsidP="004F1140">
      <w:pPr>
        <w:spacing w:after="160" w:line="480" w:lineRule="auto"/>
        <w:ind w:left="371" w:hanging="227"/>
        <w:rPr>
          <w:rFonts w:eastAsiaTheme="minorHAnsi" w:cstheme="minorBidi"/>
          <w:sz w:val="24"/>
          <w:szCs w:val="24"/>
        </w:rPr>
      </w:pPr>
      <w:r>
        <w:rPr>
          <w:rFonts w:eastAsiaTheme="minorHAnsi" w:cstheme="minorBidi"/>
          <w:sz w:val="24"/>
          <w:szCs w:val="24"/>
        </w:rPr>
        <w:t xml:space="preserve">Zettle, R. D., &amp; Hayes, S. C. (1982). Rule-governed behavior: A potential framework for cognitive therapy. In P. C. Kendall (Ed.), </w:t>
      </w:r>
      <w:r w:rsidRPr="004F1140">
        <w:rPr>
          <w:rFonts w:eastAsiaTheme="minorHAnsi" w:cstheme="minorBidi"/>
          <w:i/>
          <w:sz w:val="24"/>
          <w:szCs w:val="24"/>
        </w:rPr>
        <w:t>Advances in cognitive-behavioral research and therapy</w:t>
      </w:r>
      <w:r>
        <w:rPr>
          <w:rFonts w:eastAsiaTheme="minorHAnsi" w:cstheme="minorBidi"/>
          <w:sz w:val="24"/>
          <w:szCs w:val="24"/>
        </w:rPr>
        <w:t xml:space="preserve"> (pp. 73-118). New York, NY: Academic Press.</w:t>
      </w:r>
    </w:p>
    <w:p w14:paraId="4998A979" w14:textId="77777777" w:rsidR="00E74A22" w:rsidRDefault="00E74A22" w:rsidP="002B587D">
      <w:pPr>
        <w:spacing w:before="240" w:after="120" w:line="480" w:lineRule="auto"/>
        <w:ind w:firstLine="720"/>
        <w:contextualSpacing/>
        <w:jc w:val="center"/>
        <w:rPr>
          <w:b/>
          <w:color w:val="000000"/>
          <w:spacing w:val="5"/>
          <w:kern w:val="28"/>
          <w:sz w:val="24"/>
          <w:szCs w:val="24"/>
          <w:lang w:val="en-US"/>
        </w:rPr>
      </w:pPr>
    </w:p>
    <w:p w14:paraId="00AA5590" w14:textId="77777777" w:rsidR="00E74A22" w:rsidRDefault="00E74A22" w:rsidP="002B587D">
      <w:pPr>
        <w:spacing w:before="240" w:after="120" w:line="480" w:lineRule="auto"/>
        <w:ind w:firstLine="720"/>
        <w:contextualSpacing/>
        <w:jc w:val="center"/>
        <w:rPr>
          <w:b/>
          <w:color w:val="000000"/>
          <w:spacing w:val="5"/>
          <w:kern w:val="28"/>
          <w:sz w:val="24"/>
          <w:szCs w:val="24"/>
          <w:lang w:val="en-US"/>
        </w:rPr>
      </w:pPr>
    </w:p>
    <w:p w14:paraId="21A1172F" w14:textId="77777777" w:rsidR="00E74A22" w:rsidRPr="002B587D" w:rsidRDefault="00E74A22" w:rsidP="002B587D">
      <w:pPr>
        <w:spacing w:before="240" w:after="120" w:line="480" w:lineRule="auto"/>
        <w:ind w:firstLine="720"/>
        <w:contextualSpacing/>
        <w:jc w:val="center"/>
        <w:rPr>
          <w:b/>
          <w:color w:val="000000"/>
          <w:spacing w:val="5"/>
          <w:kern w:val="28"/>
          <w:sz w:val="24"/>
          <w:szCs w:val="24"/>
          <w:lang w:val="en-US"/>
        </w:rPr>
      </w:pPr>
    </w:p>
    <w:p w14:paraId="3A744D91" w14:textId="4AD16FFF" w:rsidR="002B587D" w:rsidRPr="002B587D" w:rsidRDefault="002B587D" w:rsidP="004F1140">
      <w:pPr>
        <w:spacing w:after="200" w:line="480" w:lineRule="auto"/>
        <w:rPr>
          <w:rFonts w:eastAsia="Calibri"/>
          <w:noProof/>
          <w:sz w:val="24"/>
          <w:szCs w:val="34"/>
          <w:lang w:eastAsia="en-GB"/>
        </w:rPr>
      </w:pPr>
    </w:p>
    <w:p w14:paraId="3841A915" w14:textId="77777777" w:rsidR="002B587D" w:rsidRPr="002B587D" w:rsidRDefault="002B587D" w:rsidP="000A7E05">
      <w:pPr>
        <w:spacing w:after="200" w:line="480" w:lineRule="auto"/>
        <w:rPr>
          <w:rFonts w:eastAsia="Calibri"/>
          <w:noProof/>
          <w:sz w:val="24"/>
          <w:szCs w:val="34"/>
          <w:lang w:eastAsia="en-GB"/>
        </w:rPr>
        <w:sectPr w:rsidR="002B587D" w:rsidRPr="002B587D" w:rsidSect="008D7F6E">
          <w:headerReference w:type="default" r:id="rId13"/>
          <w:pgSz w:w="11906" w:h="16838"/>
          <w:pgMar w:top="1440" w:right="1440" w:bottom="1440" w:left="1440" w:header="708" w:footer="708" w:gutter="0"/>
          <w:cols w:space="708"/>
          <w:docGrid w:linePitch="360"/>
        </w:sectPr>
      </w:pPr>
    </w:p>
    <w:p w14:paraId="6C076A21" w14:textId="77777777" w:rsidR="00AD178B" w:rsidRDefault="002B587D" w:rsidP="00CD4CA8">
      <w:pPr>
        <w:spacing w:after="200" w:line="276" w:lineRule="auto"/>
        <w:rPr>
          <w:rFonts w:eastAsia="Calibri"/>
          <w:b/>
          <w:sz w:val="24"/>
          <w:szCs w:val="24"/>
        </w:rPr>
      </w:pPr>
      <w:r w:rsidRPr="002B587D">
        <w:rPr>
          <w:rFonts w:eastAsia="Calibri"/>
          <w:b/>
          <w:sz w:val="24"/>
          <w:szCs w:val="24"/>
        </w:rPr>
        <w:lastRenderedPageBreak/>
        <w:t xml:space="preserve">Table 1. </w:t>
      </w:r>
    </w:p>
    <w:tbl>
      <w:tblPr>
        <w:tblpPr w:leftFromText="180" w:rightFromText="180" w:vertAnchor="text" w:horzAnchor="margin" w:tblpXSpec="center" w:tblpY="414"/>
        <w:tblW w:w="5314" w:type="pct"/>
        <w:tblLook w:val="04A0" w:firstRow="1" w:lastRow="0" w:firstColumn="1" w:lastColumn="0" w:noHBand="0" w:noVBand="1"/>
      </w:tblPr>
      <w:tblGrid>
        <w:gridCol w:w="5430"/>
        <w:gridCol w:w="890"/>
        <w:gridCol w:w="890"/>
        <w:gridCol w:w="890"/>
        <w:gridCol w:w="890"/>
        <w:gridCol w:w="890"/>
        <w:gridCol w:w="863"/>
        <w:gridCol w:w="822"/>
        <w:gridCol w:w="822"/>
        <w:gridCol w:w="825"/>
        <w:gridCol w:w="825"/>
        <w:gridCol w:w="798"/>
      </w:tblGrid>
      <w:tr w:rsidR="007F27CE" w:rsidRPr="002B587D" w14:paraId="11E84B8A" w14:textId="77777777" w:rsidTr="007F27CE">
        <w:trPr>
          <w:trHeight w:val="516"/>
        </w:trPr>
        <w:tc>
          <w:tcPr>
            <w:tcW w:w="1830" w:type="pct"/>
            <w:tcBorders>
              <w:top w:val="single" w:sz="4" w:space="0" w:color="auto"/>
              <w:left w:val="nil"/>
              <w:bottom w:val="single" w:sz="4" w:space="0" w:color="auto"/>
              <w:right w:val="nil"/>
            </w:tcBorders>
            <w:shd w:val="clear" w:color="auto" w:fill="auto"/>
            <w:noWrap/>
            <w:vAlign w:val="bottom"/>
            <w:hideMark/>
          </w:tcPr>
          <w:p w14:paraId="044359FA"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Variables</w:t>
            </w:r>
          </w:p>
        </w:tc>
        <w:tc>
          <w:tcPr>
            <w:tcW w:w="300" w:type="pct"/>
            <w:tcBorders>
              <w:top w:val="single" w:sz="4" w:space="0" w:color="auto"/>
              <w:left w:val="nil"/>
              <w:bottom w:val="single" w:sz="4" w:space="0" w:color="auto"/>
              <w:right w:val="nil"/>
            </w:tcBorders>
            <w:shd w:val="clear" w:color="auto" w:fill="auto"/>
            <w:noWrap/>
            <w:vAlign w:val="bottom"/>
            <w:hideMark/>
          </w:tcPr>
          <w:p w14:paraId="26DF8285"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w:t>
            </w:r>
          </w:p>
        </w:tc>
        <w:tc>
          <w:tcPr>
            <w:tcW w:w="300" w:type="pct"/>
            <w:tcBorders>
              <w:top w:val="single" w:sz="4" w:space="0" w:color="auto"/>
              <w:left w:val="nil"/>
              <w:bottom w:val="single" w:sz="4" w:space="0" w:color="auto"/>
              <w:right w:val="nil"/>
            </w:tcBorders>
            <w:shd w:val="clear" w:color="auto" w:fill="auto"/>
            <w:noWrap/>
            <w:vAlign w:val="bottom"/>
            <w:hideMark/>
          </w:tcPr>
          <w:p w14:paraId="679EF2B8"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2</w:t>
            </w:r>
          </w:p>
        </w:tc>
        <w:tc>
          <w:tcPr>
            <w:tcW w:w="300" w:type="pct"/>
            <w:tcBorders>
              <w:top w:val="single" w:sz="4" w:space="0" w:color="auto"/>
              <w:left w:val="nil"/>
              <w:bottom w:val="single" w:sz="4" w:space="0" w:color="auto"/>
              <w:right w:val="nil"/>
            </w:tcBorders>
            <w:shd w:val="clear" w:color="auto" w:fill="auto"/>
            <w:noWrap/>
            <w:vAlign w:val="bottom"/>
            <w:hideMark/>
          </w:tcPr>
          <w:p w14:paraId="57D264D8"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w:t>
            </w:r>
          </w:p>
        </w:tc>
        <w:tc>
          <w:tcPr>
            <w:tcW w:w="300" w:type="pct"/>
            <w:tcBorders>
              <w:top w:val="single" w:sz="4" w:space="0" w:color="auto"/>
              <w:left w:val="nil"/>
              <w:bottom w:val="single" w:sz="4" w:space="0" w:color="auto"/>
              <w:right w:val="nil"/>
            </w:tcBorders>
            <w:shd w:val="clear" w:color="auto" w:fill="auto"/>
            <w:noWrap/>
            <w:vAlign w:val="bottom"/>
            <w:hideMark/>
          </w:tcPr>
          <w:p w14:paraId="3D7390CE"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4</w:t>
            </w:r>
          </w:p>
        </w:tc>
        <w:tc>
          <w:tcPr>
            <w:tcW w:w="300" w:type="pct"/>
            <w:tcBorders>
              <w:top w:val="single" w:sz="4" w:space="0" w:color="auto"/>
              <w:left w:val="nil"/>
              <w:bottom w:val="single" w:sz="4" w:space="0" w:color="auto"/>
              <w:right w:val="nil"/>
            </w:tcBorders>
            <w:shd w:val="clear" w:color="auto" w:fill="auto"/>
            <w:noWrap/>
            <w:vAlign w:val="bottom"/>
            <w:hideMark/>
          </w:tcPr>
          <w:p w14:paraId="1586FC9D"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w:t>
            </w:r>
          </w:p>
        </w:tc>
        <w:tc>
          <w:tcPr>
            <w:tcW w:w="291" w:type="pct"/>
            <w:tcBorders>
              <w:top w:val="single" w:sz="4" w:space="0" w:color="auto"/>
              <w:left w:val="nil"/>
              <w:bottom w:val="single" w:sz="4" w:space="0" w:color="auto"/>
              <w:right w:val="nil"/>
            </w:tcBorders>
            <w:vAlign w:val="bottom"/>
          </w:tcPr>
          <w:p w14:paraId="7695DB57"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6</w:t>
            </w:r>
          </w:p>
        </w:tc>
        <w:tc>
          <w:tcPr>
            <w:tcW w:w="277" w:type="pct"/>
            <w:tcBorders>
              <w:top w:val="single" w:sz="4" w:space="0" w:color="auto"/>
              <w:left w:val="nil"/>
              <w:bottom w:val="single" w:sz="4" w:space="0" w:color="auto"/>
              <w:right w:val="nil"/>
            </w:tcBorders>
            <w:vAlign w:val="bottom"/>
          </w:tcPr>
          <w:p w14:paraId="6E0C7D4E"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w:t>
            </w:r>
          </w:p>
        </w:tc>
        <w:tc>
          <w:tcPr>
            <w:tcW w:w="277" w:type="pct"/>
            <w:tcBorders>
              <w:top w:val="single" w:sz="4" w:space="0" w:color="auto"/>
              <w:left w:val="nil"/>
              <w:bottom w:val="single" w:sz="4" w:space="0" w:color="auto"/>
              <w:right w:val="nil"/>
            </w:tcBorders>
          </w:tcPr>
          <w:p w14:paraId="70301E55"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8</w:t>
            </w:r>
          </w:p>
        </w:tc>
        <w:tc>
          <w:tcPr>
            <w:tcW w:w="278" w:type="pct"/>
            <w:tcBorders>
              <w:top w:val="single" w:sz="4" w:space="0" w:color="auto"/>
              <w:left w:val="nil"/>
              <w:bottom w:val="single" w:sz="4" w:space="0" w:color="auto"/>
              <w:right w:val="nil"/>
            </w:tcBorders>
          </w:tcPr>
          <w:p w14:paraId="01088C9B"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9</w:t>
            </w:r>
          </w:p>
        </w:tc>
        <w:tc>
          <w:tcPr>
            <w:tcW w:w="278" w:type="pct"/>
            <w:tcBorders>
              <w:top w:val="single" w:sz="4" w:space="0" w:color="auto"/>
              <w:left w:val="nil"/>
              <w:bottom w:val="single" w:sz="4" w:space="0" w:color="auto"/>
              <w:right w:val="nil"/>
            </w:tcBorders>
          </w:tcPr>
          <w:p w14:paraId="4006D52C"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10</w:t>
            </w:r>
          </w:p>
        </w:tc>
        <w:tc>
          <w:tcPr>
            <w:tcW w:w="269" w:type="pct"/>
            <w:tcBorders>
              <w:top w:val="single" w:sz="4" w:space="0" w:color="auto"/>
              <w:left w:val="nil"/>
              <w:bottom w:val="single" w:sz="4" w:space="0" w:color="auto"/>
              <w:right w:val="nil"/>
            </w:tcBorders>
          </w:tcPr>
          <w:p w14:paraId="612CE209"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11</w:t>
            </w:r>
          </w:p>
        </w:tc>
      </w:tr>
      <w:tr w:rsidR="007F27CE" w:rsidRPr="002B587D" w14:paraId="4A0FDB87" w14:textId="77777777" w:rsidTr="007F27CE">
        <w:trPr>
          <w:trHeight w:val="516"/>
        </w:trPr>
        <w:tc>
          <w:tcPr>
            <w:tcW w:w="1830" w:type="pct"/>
            <w:tcBorders>
              <w:top w:val="nil"/>
              <w:left w:val="nil"/>
              <w:bottom w:val="nil"/>
              <w:right w:val="nil"/>
            </w:tcBorders>
            <w:shd w:val="clear" w:color="auto" w:fill="auto"/>
            <w:noWrap/>
            <w:vAlign w:val="bottom"/>
            <w:hideMark/>
          </w:tcPr>
          <w:p w14:paraId="17A69F90"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1.    Generalised Pliance Questionnaire (GPQ-9)</w:t>
            </w:r>
          </w:p>
        </w:tc>
        <w:tc>
          <w:tcPr>
            <w:tcW w:w="300" w:type="pct"/>
            <w:tcBorders>
              <w:top w:val="nil"/>
              <w:left w:val="nil"/>
              <w:bottom w:val="nil"/>
              <w:right w:val="nil"/>
            </w:tcBorders>
            <w:shd w:val="clear" w:color="auto" w:fill="auto"/>
            <w:noWrap/>
            <w:vAlign w:val="bottom"/>
          </w:tcPr>
          <w:p w14:paraId="6E441427"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tcPr>
          <w:p w14:paraId="44C608E4"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hideMark/>
          </w:tcPr>
          <w:p w14:paraId="7C4FDBE1"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hideMark/>
          </w:tcPr>
          <w:p w14:paraId="1EB34AC4"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hideMark/>
          </w:tcPr>
          <w:p w14:paraId="5F47F6C6" w14:textId="77777777" w:rsidR="007F27CE" w:rsidRPr="002B587D" w:rsidRDefault="007F27CE" w:rsidP="007F27CE">
            <w:pPr>
              <w:spacing w:line="480" w:lineRule="auto"/>
              <w:jc w:val="center"/>
              <w:rPr>
                <w:color w:val="000000"/>
                <w:sz w:val="22"/>
                <w:szCs w:val="22"/>
                <w:lang w:eastAsia="en-GB"/>
              </w:rPr>
            </w:pPr>
          </w:p>
        </w:tc>
        <w:tc>
          <w:tcPr>
            <w:tcW w:w="291" w:type="pct"/>
            <w:tcBorders>
              <w:top w:val="nil"/>
              <w:left w:val="nil"/>
              <w:bottom w:val="nil"/>
              <w:right w:val="nil"/>
            </w:tcBorders>
            <w:vAlign w:val="bottom"/>
          </w:tcPr>
          <w:p w14:paraId="66D30542"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487DB46E"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197FB8AE"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53DCA115"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521C9378"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2D525190" w14:textId="77777777" w:rsidR="007F27CE" w:rsidRPr="002B587D" w:rsidRDefault="007F27CE" w:rsidP="007F27CE">
            <w:pPr>
              <w:spacing w:line="480" w:lineRule="auto"/>
              <w:jc w:val="center"/>
              <w:rPr>
                <w:color w:val="000000"/>
                <w:sz w:val="22"/>
                <w:szCs w:val="22"/>
                <w:lang w:eastAsia="en-GB"/>
              </w:rPr>
            </w:pPr>
          </w:p>
        </w:tc>
      </w:tr>
      <w:tr w:rsidR="007F27CE" w:rsidRPr="002B587D" w14:paraId="5E85F81F" w14:textId="77777777" w:rsidTr="007F27CE">
        <w:trPr>
          <w:trHeight w:val="516"/>
        </w:trPr>
        <w:tc>
          <w:tcPr>
            <w:tcW w:w="1830" w:type="pct"/>
            <w:tcBorders>
              <w:top w:val="nil"/>
              <w:left w:val="nil"/>
              <w:bottom w:val="nil"/>
              <w:right w:val="nil"/>
            </w:tcBorders>
            <w:shd w:val="clear" w:color="auto" w:fill="auto"/>
            <w:noWrap/>
            <w:vAlign w:val="bottom"/>
            <w:hideMark/>
          </w:tcPr>
          <w:p w14:paraId="5D659831"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2.    Need to Belong Scale (NTB)</w:t>
            </w:r>
          </w:p>
        </w:tc>
        <w:tc>
          <w:tcPr>
            <w:tcW w:w="300" w:type="pct"/>
            <w:tcBorders>
              <w:top w:val="nil"/>
              <w:left w:val="nil"/>
              <w:bottom w:val="nil"/>
              <w:right w:val="nil"/>
            </w:tcBorders>
            <w:shd w:val="clear" w:color="auto" w:fill="auto"/>
            <w:noWrap/>
            <w:vAlign w:val="bottom"/>
            <w:hideMark/>
          </w:tcPr>
          <w:p w14:paraId="1D8C7AF3"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.74**</w:t>
            </w:r>
          </w:p>
        </w:tc>
        <w:tc>
          <w:tcPr>
            <w:tcW w:w="300" w:type="pct"/>
            <w:tcBorders>
              <w:top w:val="nil"/>
              <w:left w:val="nil"/>
              <w:bottom w:val="nil"/>
              <w:right w:val="nil"/>
            </w:tcBorders>
            <w:shd w:val="clear" w:color="auto" w:fill="auto"/>
            <w:noWrap/>
            <w:vAlign w:val="bottom"/>
          </w:tcPr>
          <w:p w14:paraId="31558C60"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tcPr>
          <w:p w14:paraId="39F71F62"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hideMark/>
          </w:tcPr>
          <w:p w14:paraId="587BCAA4"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hideMark/>
          </w:tcPr>
          <w:p w14:paraId="2019DFD4" w14:textId="77777777" w:rsidR="007F27CE" w:rsidRPr="002B587D" w:rsidRDefault="007F27CE" w:rsidP="007F27CE">
            <w:pPr>
              <w:spacing w:line="480" w:lineRule="auto"/>
              <w:jc w:val="center"/>
              <w:rPr>
                <w:color w:val="000000"/>
                <w:sz w:val="22"/>
                <w:szCs w:val="22"/>
                <w:lang w:eastAsia="en-GB"/>
              </w:rPr>
            </w:pPr>
          </w:p>
        </w:tc>
        <w:tc>
          <w:tcPr>
            <w:tcW w:w="291" w:type="pct"/>
            <w:tcBorders>
              <w:top w:val="nil"/>
              <w:left w:val="nil"/>
              <w:bottom w:val="nil"/>
              <w:right w:val="nil"/>
            </w:tcBorders>
            <w:vAlign w:val="bottom"/>
          </w:tcPr>
          <w:p w14:paraId="1BAC9139"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464BFCF1"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6C337D18"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0E52EFDE"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1EC8CBBA"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183C5B44" w14:textId="77777777" w:rsidR="007F27CE" w:rsidRPr="002B587D" w:rsidRDefault="007F27CE" w:rsidP="007F27CE">
            <w:pPr>
              <w:spacing w:line="480" w:lineRule="auto"/>
              <w:jc w:val="center"/>
              <w:rPr>
                <w:color w:val="000000"/>
                <w:sz w:val="22"/>
                <w:szCs w:val="22"/>
                <w:lang w:eastAsia="en-GB"/>
              </w:rPr>
            </w:pPr>
          </w:p>
        </w:tc>
      </w:tr>
      <w:tr w:rsidR="007F27CE" w:rsidRPr="002B587D" w14:paraId="488BFB86" w14:textId="77777777" w:rsidTr="007F27CE">
        <w:trPr>
          <w:trHeight w:val="516"/>
        </w:trPr>
        <w:tc>
          <w:tcPr>
            <w:tcW w:w="1830" w:type="pct"/>
            <w:tcBorders>
              <w:top w:val="nil"/>
              <w:left w:val="nil"/>
              <w:bottom w:val="nil"/>
              <w:right w:val="nil"/>
            </w:tcBorders>
            <w:shd w:val="clear" w:color="auto" w:fill="auto"/>
            <w:noWrap/>
            <w:vAlign w:val="bottom"/>
          </w:tcPr>
          <w:p w14:paraId="548CB4D9" w14:textId="77777777" w:rsidR="007F27CE" w:rsidRPr="002B587D" w:rsidRDefault="007F27CE" w:rsidP="007F27CE">
            <w:pPr>
              <w:spacing w:line="480" w:lineRule="auto"/>
              <w:ind w:firstLine="179"/>
              <w:rPr>
                <w:color w:val="000000"/>
                <w:sz w:val="22"/>
                <w:szCs w:val="22"/>
                <w:lang w:eastAsia="en-GB"/>
              </w:rPr>
            </w:pPr>
            <w:r>
              <w:rPr>
                <w:color w:val="000000"/>
                <w:sz w:val="22"/>
                <w:szCs w:val="22"/>
                <w:lang w:eastAsia="en-GB"/>
              </w:rPr>
              <w:t>3.    Brief F</w:t>
            </w:r>
            <w:r w:rsidRPr="002B587D">
              <w:rPr>
                <w:color w:val="000000"/>
                <w:sz w:val="22"/>
                <w:szCs w:val="22"/>
                <w:lang w:eastAsia="en-GB"/>
              </w:rPr>
              <w:t>ear of Negative Evaluation (BFNE)</w:t>
            </w:r>
          </w:p>
        </w:tc>
        <w:tc>
          <w:tcPr>
            <w:tcW w:w="300" w:type="pct"/>
            <w:tcBorders>
              <w:top w:val="nil"/>
              <w:left w:val="nil"/>
              <w:bottom w:val="nil"/>
              <w:right w:val="nil"/>
            </w:tcBorders>
            <w:shd w:val="clear" w:color="auto" w:fill="auto"/>
            <w:noWrap/>
            <w:vAlign w:val="bottom"/>
          </w:tcPr>
          <w:p w14:paraId="3502BEC7"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.75**</w:t>
            </w:r>
          </w:p>
        </w:tc>
        <w:tc>
          <w:tcPr>
            <w:tcW w:w="300" w:type="pct"/>
            <w:tcBorders>
              <w:top w:val="nil"/>
              <w:left w:val="nil"/>
              <w:bottom w:val="nil"/>
              <w:right w:val="nil"/>
            </w:tcBorders>
            <w:shd w:val="clear" w:color="auto" w:fill="auto"/>
            <w:noWrap/>
            <w:vAlign w:val="bottom"/>
          </w:tcPr>
          <w:p w14:paraId="455D98E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.74</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32BEDF9B"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tcPr>
          <w:p w14:paraId="5F951E6A"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tcPr>
          <w:p w14:paraId="76BCB1EE" w14:textId="77777777" w:rsidR="007F27CE" w:rsidRPr="002B587D" w:rsidRDefault="007F27CE" w:rsidP="007F27CE">
            <w:pPr>
              <w:spacing w:line="480" w:lineRule="auto"/>
              <w:jc w:val="center"/>
              <w:rPr>
                <w:color w:val="000000"/>
                <w:sz w:val="22"/>
                <w:szCs w:val="22"/>
                <w:lang w:eastAsia="en-GB"/>
              </w:rPr>
            </w:pPr>
          </w:p>
        </w:tc>
        <w:tc>
          <w:tcPr>
            <w:tcW w:w="291" w:type="pct"/>
            <w:tcBorders>
              <w:top w:val="nil"/>
              <w:left w:val="nil"/>
              <w:bottom w:val="nil"/>
              <w:right w:val="nil"/>
            </w:tcBorders>
            <w:vAlign w:val="bottom"/>
          </w:tcPr>
          <w:p w14:paraId="4002E71B"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4A68C329"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3013D942"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048278E5"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1C649A59"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5A8201CD" w14:textId="77777777" w:rsidR="007F27CE" w:rsidRPr="002B587D" w:rsidRDefault="007F27CE" w:rsidP="007F27CE">
            <w:pPr>
              <w:spacing w:line="480" w:lineRule="auto"/>
              <w:jc w:val="center"/>
              <w:rPr>
                <w:color w:val="000000"/>
                <w:sz w:val="22"/>
                <w:szCs w:val="22"/>
                <w:lang w:eastAsia="en-GB"/>
              </w:rPr>
            </w:pPr>
          </w:p>
        </w:tc>
      </w:tr>
      <w:tr w:rsidR="007F27CE" w:rsidRPr="002B587D" w14:paraId="73D97130" w14:textId="77777777" w:rsidTr="007F27CE">
        <w:trPr>
          <w:trHeight w:val="516"/>
        </w:trPr>
        <w:tc>
          <w:tcPr>
            <w:tcW w:w="1830" w:type="pct"/>
            <w:tcBorders>
              <w:top w:val="nil"/>
              <w:left w:val="nil"/>
              <w:bottom w:val="nil"/>
              <w:right w:val="nil"/>
            </w:tcBorders>
            <w:shd w:val="clear" w:color="auto" w:fill="auto"/>
            <w:noWrap/>
            <w:vAlign w:val="bottom"/>
          </w:tcPr>
          <w:p w14:paraId="3D3D2CA8"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4.    CompACT – Openness to Experience</w:t>
            </w:r>
          </w:p>
        </w:tc>
        <w:tc>
          <w:tcPr>
            <w:tcW w:w="300" w:type="pct"/>
            <w:tcBorders>
              <w:top w:val="nil"/>
              <w:left w:val="nil"/>
              <w:bottom w:val="nil"/>
              <w:right w:val="nil"/>
            </w:tcBorders>
            <w:shd w:val="clear" w:color="auto" w:fill="auto"/>
            <w:noWrap/>
            <w:vAlign w:val="bottom"/>
          </w:tcPr>
          <w:p w14:paraId="6EE6EED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-.46</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2C66793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.-46</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7245003B"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-.55</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5C26BBB0" w14:textId="77777777" w:rsidR="007F27CE" w:rsidRPr="002B587D" w:rsidRDefault="007F27CE" w:rsidP="007F27CE">
            <w:pPr>
              <w:spacing w:line="480" w:lineRule="auto"/>
              <w:jc w:val="center"/>
              <w:rPr>
                <w:color w:val="000000"/>
                <w:sz w:val="22"/>
                <w:szCs w:val="22"/>
                <w:lang w:eastAsia="en-GB"/>
              </w:rPr>
            </w:pPr>
          </w:p>
        </w:tc>
        <w:tc>
          <w:tcPr>
            <w:tcW w:w="300" w:type="pct"/>
            <w:tcBorders>
              <w:top w:val="nil"/>
              <w:left w:val="nil"/>
              <w:bottom w:val="nil"/>
              <w:right w:val="nil"/>
            </w:tcBorders>
            <w:shd w:val="clear" w:color="auto" w:fill="auto"/>
            <w:noWrap/>
            <w:vAlign w:val="bottom"/>
          </w:tcPr>
          <w:p w14:paraId="54FB2A46" w14:textId="77777777" w:rsidR="007F27CE" w:rsidRPr="002B587D" w:rsidRDefault="007F27CE" w:rsidP="007F27CE">
            <w:pPr>
              <w:spacing w:line="480" w:lineRule="auto"/>
              <w:jc w:val="center"/>
              <w:rPr>
                <w:color w:val="000000"/>
                <w:sz w:val="22"/>
                <w:szCs w:val="22"/>
                <w:lang w:eastAsia="en-GB"/>
              </w:rPr>
            </w:pPr>
          </w:p>
        </w:tc>
        <w:tc>
          <w:tcPr>
            <w:tcW w:w="291" w:type="pct"/>
            <w:tcBorders>
              <w:top w:val="nil"/>
              <w:left w:val="nil"/>
              <w:bottom w:val="nil"/>
              <w:right w:val="nil"/>
            </w:tcBorders>
            <w:vAlign w:val="bottom"/>
          </w:tcPr>
          <w:p w14:paraId="4291A961"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691BC1EE"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68EBC38A"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37B97D8B"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6212135D"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6A7DB6C4" w14:textId="77777777" w:rsidR="007F27CE" w:rsidRPr="002B587D" w:rsidRDefault="007F27CE" w:rsidP="007F27CE">
            <w:pPr>
              <w:spacing w:line="480" w:lineRule="auto"/>
              <w:jc w:val="center"/>
              <w:rPr>
                <w:color w:val="000000"/>
                <w:sz w:val="22"/>
                <w:szCs w:val="22"/>
                <w:lang w:eastAsia="en-GB"/>
              </w:rPr>
            </w:pPr>
          </w:p>
        </w:tc>
      </w:tr>
      <w:tr w:rsidR="007F27CE" w:rsidRPr="002B587D" w14:paraId="0BAD3FB0" w14:textId="77777777" w:rsidTr="007F27CE">
        <w:trPr>
          <w:trHeight w:val="516"/>
        </w:trPr>
        <w:tc>
          <w:tcPr>
            <w:tcW w:w="1830" w:type="pct"/>
            <w:tcBorders>
              <w:top w:val="nil"/>
              <w:left w:val="nil"/>
              <w:bottom w:val="nil"/>
              <w:right w:val="nil"/>
            </w:tcBorders>
            <w:shd w:val="clear" w:color="auto" w:fill="auto"/>
            <w:noWrap/>
            <w:vAlign w:val="bottom"/>
            <w:hideMark/>
          </w:tcPr>
          <w:p w14:paraId="77D84588"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 xml:space="preserve">5.   </w:t>
            </w:r>
            <w:r>
              <w:rPr>
                <w:color w:val="000000"/>
                <w:sz w:val="22"/>
                <w:szCs w:val="22"/>
                <w:lang w:eastAsia="en-GB"/>
              </w:rPr>
              <w:t xml:space="preserve"> CompACT – Behavioral Awareness</w:t>
            </w:r>
          </w:p>
        </w:tc>
        <w:tc>
          <w:tcPr>
            <w:tcW w:w="300" w:type="pct"/>
            <w:tcBorders>
              <w:top w:val="nil"/>
              <w:left w:val="nil"/>
              <w:bottom w:val="nil"/>
              <w:right w:val="nil"/>
            </w:tcBorders>
            <w:shd w:val="clear" w:color="auto" w:fill="auto"/>
            <w:noWrap/>
            <w:vAlign w:val="bottom"/>
            <w:hideMark/>
          </w:tcPr>
          <w:p w14:paraId="3EF05F6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-.24</w:t>
            </w:r>
            <w:r w:rsidRPr="002B587D">
              <w:rPr>
                <w:color w:val="000000"/>
                <w:sz w:val="22"/>
                <w:szCs w:val="22"/>
                <w:lang w:eastAsia="en-GB"/>
              </w:rPr>
              <w:t xml:space="preserve">** </w:t>
            </w:r>
          </w:p>
        </w:tc>
        <w:tc>
          <w:tcPr>
            <w:tcW w:w="300" w:type="pct"/>
            <w:tcBorders>
              <w:top w:val="nil"/>
              <w:left w:val="nil"/>
              <w:bottom w:val="nil"/>
              <w:right w:val="nil"/>
            </w:tcBorders>
            <w:shd w:val="clear" w:color="auto" w:fill="auto"/>
            <w:noWrap/>
            <w:vAlign w:val="bottom"/>
            <w:hideMark/>
          </w:tcPr>
          <w:p w14:paraId="2689BD8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-.18</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hideMark/>
          </w:tcPr>
          <w:p w14:paraId="0D38B139"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-.29</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hideMark/>
          </w:tcPr>
          <w:p w14:paraId="52F38EA1"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.43</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64B395CC" w14:textId="77777777" w:rsidR="007F27CE" w:rsidRPr="002B587D" w:rsidRDefault="007F27CE" w:rsidP="007F27CE">
            <w:pPr>
              <w:spacing w:line="480" w:lineRule="auto"/>
              <w:jc w:val="center"/>
              <w:rPr>
                <w:color w:val="000000"/>
                <w:sz w:val="22"/>
                <w:szCs w:val="22"/>
                <w:lang w:eastAsia="en-GB"/>
              </w:rPr>
            </w:pPr>
          </w:p>
        </w:tc>
        <w:tc>
          <w:tcPr>
            <w:tcW w:w="291" w:type="pct"/>
            <w:tcBorders>
              <w:top w:val="nil"/>
              <w:left w:val="nil"/>
              <w:bottom w:val="nil"/>
              <w:right w:val="nil"/>
            </w:tcBorders>
            <w:vAlign w:val="bottom"/>
          </w:tcPr>
          <w:p w14:paraId="58868EBF"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3D1F14D9"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6C6F8C0A"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0E5C5937"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07D756F2"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6B2F2BB9" w14:textId="77777777" w:rsidR="007F27CE" w:rsidRPr="002B587D" w:rsidRDefault="007F27CE" w:rsidP="007F27CE">
            <w:pPr>
              <w:spacing w:line="480" w:lineRule="auto"/>
              <w:jc w:val="center"/>
              <w:rPr>
                <w:color w:val="000000"/>
                <w:sz w:val="22"/>
                <w:szCs w:val="22"/>
                <w:lang w:eastAsia="en-GB"/>
              </w:rPr>
            </w:pPr>
          </w:p>
        </w:tc>
      </w:tr>
      <w:tr w:rsidR="007F27CE" w:rsidRPr="002B587D" w14:paraId="3DF7D08C" w14:textId="77777777" w:rsidTr="007F27CE">
        <w:trPr>
          <w:trHeight w:val="516"/>
        </w:trPr>
        <w:tc>
          <w:tcPr>
            <w:tcW w:w="1830" w:type="pct"/>
            <w:tcBorders>
              <w:top w:val="nil"/>
              <w:left w:val="nil"/>
              <w:bottom w:val="nil"/>
              <w:right w:val="nil"/>
            </w:tcBorders>
            <w:shd w:val="clear" w:color="auto" w:fill="auto"/>
            <w:noWrap/>
            <w:vAlign w:val="bottom"/>
          </w:tcPr>
          <w:p w14:paraId="1070F092"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6.    CompACT – Valued Action</w:t>
            </w:r>
          </w:p>
        </w:tc>
        <w:tc>
          <w:tcPr>
            <w:tcW w:w="300" w:type="pct"/>
            <w:tcBorders>
              <w:top w:val="nil"/>
              <w:left w:val="nil"/>
              <w:bottom w:val="nil"/>
              <w:right w:val="nil"/>
            </w:tcBorders>
            <w:shd w:val="clear" w:color="auto" w:fill="auto"/>
            <w:noWrap/>
            <w:vAlign w:val="bottom"/>
          </w:tcPr>
          <w:p w14:paraId="57C9DC44"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-.21</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761404A0"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-.16</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79026BD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w:t>
            </w:r>
            <w:r>
              <w:rPr>
                <w:color w:val="000000"/>
                <w:sz w:val="22"/>
                <w:szCs w:val="22"/>
                <w:lang w:eastAsia="en-GB"/>
              </w:rPr>
              <w:t>24</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6CF0829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.42</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61CF4A40"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.35</w:t>
            </w:r>
            <w:r w:rsidRPr="002B587D">
              <w:rPr>
                <w:color w:val="000000"/>
                <w:sz w:val="22"/>
                <w:szCs w:val="22"/>
                <w:lang w:eastAsia="en-GB"/>
              </w:rPr>
              <w:t>**</w:t>
            </w:r>
          </w:p>
        </w:tc>
        <w:tc>
          <w:tcPr>
            <w:tcW w:w="291" w:type="pct"/>
            <w:tcBorders>
              <w:top w:val="nil"/>
              <w:left w:val="nil"/>
              <w:bottom w:val="nil"/>
              <w:right w:val="nil"/>
            </w:tcBorders>
            <w:vAlign w:val="bottom"/>
          </w:tcPr>
          <w:p w14:paraId="68606046"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vAlign w:val="bottom"/>
          </w:tcPr>
          <w:p w14:paraId="545A5444"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285F91B1"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7564F6BC"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3D5A766B"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527DC4E8" w14:textId="77777777" w:rsidR="007F27CE" w:rsidRPr="002B587D" w:rsidRDefault="007F27CE" w:rsidP="007F27CE">
            <w:pPr>
              <w:spacing w:line="480" w:lineRule="auto"/>
              <w:jc w:val="center"/>
              <w:rPr>
                <w:color w:val="000000"/>
                <w:sz w:val="22"/>
                <w:szCs w:val="22"/>
                <w:lang w:eastAsia="en-GB"/>
              </w:rPr>
            </w:pPr>
          </w:p>
        </w:tc>
      </w:tr>
      <w:tr w:rsidR="007F27CE" w:rsidRPr="002B587D" w14:paraId="5060D15B" w14:textId="77777777" w:rsidTr="007F27CE">
        <w:trPr>
          <w:trHeight w:val="516"/>
        </w:trPr>
        <w:tc>
          <w:tcPr>
            <w:tcW w:w="1830" w:type="pct"/>
            <w:tcBorders>
              <w:top w:val="nil"/>
              <w:left w:val="nil"/>
              <w:bottom w:val="nil"/>
              <w:right w:val="nil"/>
            </w:tcBorders>
            <w:shd w:val="clear" w:color="auto" w:fill="auto"/>
            <w:noWrap/>
            <w:vAlign w:val="bottom"/>
          </w:tcPr>
          <w:p w14:paraId="670863A6"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7.    CompACT total</w:t>
            </w:r>
          </w:p>
        </w:tc>
        <w:tc>
          <w:tcPr>
            <w:tcW w:w="300" w:type="pct"/>
            <w:tcBorders>
              <w:top w:val="nil"/>
              <w:left w:val="nil"/>
              <w:bottom w:val="nil"/>
              <w:right w:val="nil"/>
            </w:tcBorders>
            <w:shd w:val="clear" w:color="auto" w:fill="auto"/>
            <w:noWrap/>
            <w:vAlign w:val="bottom"/>
          </w:tcPr>
          <w:p w14:paraId="47E3BA8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-.42</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0676F9F4"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.39</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1D5FA843"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-.50</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79C6C2A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.88</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5926FA0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.69</w:t>
            </w:r>
            <w:r w:rsidRPr="002B587D">
              <w:rPr>
                <w:color w:val="000000"/>
                <w:sz w:val="22"/>
                <w:szCs w:val="22"/>
                <w:lang w:eastAsia="en-GB"/>
              </w:rPr>
              <w:t>**</w:t>
            </w:r>
          </w:p>
        </w:tc>
        <w:tc>
          <w:tcPr>
            <w:tcW w:w="291" w:type="pct"/>
            <w:tcBorders>
              <w:top w:val="nil"/>
              <w:left w:val="nil"/>
              <w:bottom w:val="nil"/>
              <w:right w:val="nil"/>
            </w:tcBorders>
            <w:vAlign w:val="bottom"/>
          </w:tcPr>
          <w:p w14:paraId="4752CB90"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.70</w:t>
            </w:r>
            <w:r w:rsidRPr="002B587D">
              <w:rPr>
                <w:color w:val="000000"/>
                <w:sz w:val="22"/>
                <w:szCs w:val="22"/>
                <w:lang w:eastAsia="en-GB"/>
              </w:rPr>
              <w:t>**</w:t>
            </w:r>
          </w:p>
        </w:tc>
        <w:tc>
          <w:tcPr>
            <w:tcW w:w="277" w:type="pct"/>
            <w:tcBorders>
              <w:top w:val="nil"/>
              <w:left w:val="nil"/>
              <w:bottom w:val="nil"/>
              <w:right w:val="nil"/>
            </w:tcBorders>
            <w:vAlign w:val="bottom"/>
          </w:tcPr>
          <w:p w14:paraId="4E58382A" w14:textId="77777777" w:rsidR="007F27CE" w:rsidRPr="002B587D" w:rsidRDefault="007F27CE" w:rsidP="007F27CE">
            <w:pPr>
              <w:spacing w:line="480" w:lineRule="auto"/>
              <w:jc w:val="center"/>
              <w:rPr>
                <w:color w:val="000000"/>
                <w:sz w:val="22"/>
                <w:szCs w:val="22"/>
                <w:lang w:eastAsia="en-GB"/>
              </w:rPr>
            </w:pPr>
          </w:p>
        </w:tc>
        <w:tc>
          <w:tcPr>
            <w:tcW w:w="277" w:type="pct"/>
            <w:tcBorders>
              <w:top w:val="nil"/>
              <w:left w:val="nil"/>
              <w:bottom w:val="nil"/>
              <w:right w:val="nil"/>
            </w:tcBorders>
          </w:tcPr>
          <w:p w14:paraId="296F8FD5"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37ED996C"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3123A32B"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3F3787C8" w14:textId="77777777" w:rsidR="007F27CE" w:rsidRPr="002B587D" w:rsidRDefault="007F27CE" w:rsidP="007F27CE">
            <w:pPr>
              <w:spacing w:line="480" w:lineRule="auto"/>
              <w:jc w:val="center"/>
              <w:rPr>
                <w:color w:val="000000"/>
                <w:sz w:val="22"/>
                <w:szCs w:val="22"/>
                <w:lang w:eastAsia="en-GB"/>
              </w:rPr>
            </w:pPr>
          </w:p>
        </w:tc>
      </w:tr>
      <w:tr w:rsidR="007F27CE" w:rsidRPr="002B587D" w14:paraId="44E1AC2F" w14:textId="77777777" w:rsidTr="007F27CE">
        <w:trPr>
          <w:trHeight w:val="516"/>
        </w:trPr>
        <w:tc>
          <w:tcPr>
            <w:tcW w:w="1830" w:type="pct"/>
            <w:tcBorders>
              <w:top w:val="nil"/>
              <w:left w:val="nil"/>
              <w:bottom w:val="nil"/>
              <w:right w:val="nil"/>
            </w:tcBorders>
            <w:shd w:val="clear" w:color="auto" w:fill="auto"/>
            <w:noWrap/>
            <w:vAlign w:val="bottom"/>
          </w:tcPr>
          <w:p w14:paraId="2D4C77C3"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8.    DASS-21 – Stress</w:t>
            </w:r>
          </w:p>
        </w:tc>
        <w:tc>
          <w:tcPr>
            <w:tcW w:w="300" w:type="pct"/>
            <w:tcBorders>
              <w:top w:val="nil"/>
              <w:left w:val="nil"/>
              <w:bottom w:val="nil"/>
              <w:right w:val="nil"/>
            </w:tcBorders>
            <w:shd w:val="clear" w:color="auto" w:fill="auto"/>
            <w:noWrap/>
            <w:vAlign w:val="bottom"/>
          </w:tcPr>
          <w:p w14:paraId="699B364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.29</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027F063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.26</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5E1EF29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.43</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644DF0BC"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-.49</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1D1957A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-.43</w:t>
            </w:r>
            <w:r w:rsidRPr="002B587D">
              <w:rPr>
                <w:color w:val="000000"/>
                <w:sz w:val="22"/>
                <w:szCs w:val="22"/>
                <w:lang w:eastAsia="en-GB"/>
              </w:rPr>
              <w:t>**</w:t>
            </w:r>
          </w:p>
        </w:tc>
        <w:tc>
          <w:tcPr>
            <w:tcW w:w="291" w:type="pct"/>
            <w:tcBorders>
              <w:top w:val="nil"/>
              <w:left w:val="nil"/>
              <w:bottom w:val="nil"/>
              <w:right w:val="nil"/>
            </w:tcBorders>
            <w:vAlign w:val="bottom"/>
          </w:tcPr>
          <w:p w14:paraId="70439493"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-.31</w:t>
            </w:r>
            <w:r w:rsidRPr="002B587D">
              <w:rPr>
                <w:color w:val="000000"/>
                <w:sz w:val="22"/>
                <w:szCs w:val="22"/>
                <w:lang w:eastAsia="en-GB"/>
              </w:rPr>
              <w:t>**</w:t>
            </w:r>
          </w:p>
        </w:tc>
        <w:tc>
          <w:tcPr>
            <w:tcW w:w="277" w:type="pct"/>
            <w:tcBorders>
              <w:top w:val="nil"/>
              <w:left w:val="nil"/>
              <w:bottom w:val="nil"/>
              <w:right w:val="nil"/>
            </w:tcBorders>
            <w:vAlign w:val="bottom"/>
          </w:tcPr>
          <w:p w14:paraId="6BA7CA7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-.55</w:t>
            </w:r>
            <w:r w:rsidRPr="002B587D">
              <w:rPr>
                <w:color w:val="000000"/>
                <w:sz w:val="22"/>
                <w:szCs w:val="22"/>
                <w:lang w:eastAsia="en-GB"/>
              </w:rPr>
              <w:t>**</w:t>
            </w:r>
          </w:p>
        </w:tc>
        <w:tc>
          <w:tcPr>
            <w:tcW w:w="277" w:type="pct"/>
            <w:tcBorders>
              <w:top w:val="nil"/>
              <w:left w:val="nil"/>
              <w:bottom w:val="nil"/>
              <w:right w:val="nil"/>
            </w:tcBorders>
          </w:tcPr>
          <w:p w14:paraId="1F0FACEC"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3769A44A"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6AD07A74"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5AF6B098" w14:textId="77777777" w:rsidR="007F27CE" w:rsidRPr="002B587D" w:rsidRDefault="007F27CE" w:rsidP="007F27CE">
            <w:pPr>
              <w:spacing w:line="480" w:lineRule="auto"/>
              <w:jc w:val="center"/>
              <w:rPr>
                <w:color w:val="000000"/>
                <w:sz w:val="22"/>
                <w:szCs w:val="22"/>
                <w:lang w:eastAsia="en-GB"/>
              </w:rPr>
            </w:pPr>
          </w:p>
        </w:tc>
      </w:tr>
      <w:tr w:rsidR="007F27CE" w:rsidRPr="002B587D" w14:paraId="32B8CD5B" w14:textId="77777777" w:rsidTr="007F27CE">
        <w:trPr>
          <w:trHeight w:val="516"/>
        </w:trPr>
        <w:tc>
          <w:tcPr>
            <w:tcW w:w="1830" w:type="pct"/>
            <w:tcBorders>
              <w:top w:val="nil"/>
              <w:left w:val="nil"/>
              <w:bottom w:val="nil"/>
              <w:right w:val="nil"/>
            </w:tcBorders>
            <w:shd w:val="clear" w:color="auto" w:fill="auto"/>
            <w:noWrap/>
            <w:vAlign w:val="bottom"/>
          </w:tcPr>
          <w:p w14:paraId="20974F4F"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9.    DASS-21 – Anxiety</w:t>
            </w:r>
          </w:p>
        </w:tc>
        <w:tc>
          <w:tcPr>
            <w:tcW w:w="300" w:type="pct"/>
            <w:tcBorders>
              <w:top w:val="nil"/>
              <w:left w:val="nil"/>
              <w:bottom w:val="nil"/>
              <w:right w:val="nil"/>
            </w:tcBorders>
            <w:shd w:val="clear" w:color="auto" w:fill="auto"/>
            <w:noWrap/>
            <w:vAlign w:val="bottom"/>
          </w:tcPr>
          <w:p w14:paraId="67CA4112"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.26**</w:t>
            </w:r>
          </w:p>
        </w:tc>
        <w:tc>
          <w:tcPr>
            <w:tcW w:w="300" w:type="pct"/>
            <w:tcBorders>
              <w:top w:val="nil"/>
              <w:left w:val="nil"/>
              <w:bottom w:val="nil"/>
              <w:right w:val="nil"/>
            </w:tcBorders>
            <w:shd w:val="clear" w:color="auto" w:fill="auto"/>
            <w:noWrap/>
            <w:vAlign w:val="bottom"/>
          </w:tcPr>
          <w:p w14:paraId="552F324B"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.26</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0EA95086"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.39**</w:t>
            </w:r>
          </w:p>
        </w:tc>
        <w:tc>
          <w:tcPr>
            <w:tcW w:w="300" w:type="pct"/>
            <w:tcBorders>
              <w:top w:val="nil"/>
              <w:left w:val="nil"/>
              <w:bottom w:val="nil"/>
              <w:right w:val="nil"/>
            </w:tcBorders>
            <w:shd w:val="clear" w:color="auto" w:fill="auto"/>
            <w:noWrap/>
            <w:vAlign w:val="bottom"/>
          </w:tcPr>
          <w:p w14:paraId="1082E00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-.48</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07D91AA1"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-.38</w:t>
            </w:r>
            <w:r w:rsidRPr="002B587D">
              <w:rPr>
                <w:color w:val="000000"/>
                <w:sz w:val="22"/>
                <w:szCs w:val="22"/>
                <w:lang w:eastAsia="en-GB"/>
              </w:rPr>
              <w:t>**</w:t>
            </w:r>
          </w:p>
        </w:tc>
        <w:tc>
          <w:tcPr>
            <w:tcW w:w="291" w:type="pct"/>
            <w:tcBorders>
              <w:top w:val="nil"/>
              <w:left w:val="nil"/>
              <w:bottom w:val="nil"/>
              <w:right w:val="nil"/>
            </w:tcBorders>
            <w:vAlign w:val="bottom"/>
          </w:tcPr>
          <w:p w14:paraId="2EDF3AC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.29**</w:t>
            </w:r>
          </w:p>
        </w:tc>
        <w:tc>
          <w:tcPr>
            <w:tcW w:w="277" w:type="pct"/>
            <w:tcBorders>
              <w:top w:val="nil"/>
              <w:left w:val="nil"/>
              <w:bottom w:val="nil"/>
              <w:right w:val="nil"/>
            </w:tcBorders>
            <w:vAlign w:val="bottom"/>
          </w:tcPr>
          <w:p w14:paraId="44DF99AC"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-.52</w:t>
            </w:r>
            <w:r w:rsidRPr="002B587D">
              <w:rPr>
                <w:color w:val="000000"/>
                <w:sz w:val="22"/>
                <w:szCs w:val="22"/>
                <w:lang w:eastAsia="en-GB"/>
              </w:rPr>
              <w:t>**</w:t>
            </w:r>
          </w:p>
        </w:tc>
        <w:tc>
          <w:tcPr>
            <w:tcW w:w="277" w:type="pct"/>
            <w:tcBorders>
              <w:top w:val="nil"/>
              <w:left w:val="nil"/>
              <w:bottom w:val="nil"/>
              <w:right w:val="nil"/>
            </w:tcBorders>
          </w:tcPr>
          <w:p w14:paraId="51173519"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.76**</w:t>
            </w:r>
          </w:p>
        </w:tc>
        <w:tc>
          <w:tcPr>
            <w:tcW w:w="278" w:type="pct"/>
            <w:tcBorders>
              <w:top w:val="nil"/>
              <w:left w:val="nil"/>
              <w:bottom w:val="nil"/>
              <w:right w:val="nil"/>
            </w:tcBorders>
          </w:tcPr>
          <w:p w14:paraId="025CE337" w14:textId="77777777" w:rsidR="007F27CE" w:rsidRPr="002B587D" w:rsidRDefault="007F27CE" w:rsidP="007F27CE">
            <w:pPr>
              <w:spacing w:line="480" w:lineRule="auto"/>
              <w:jc w:val="center"/>
              <w:rPr>
                <w:color w:val="000000"/>
                <w:sz w:val="22"/>
                <w:szCs w:val="22"/>
                <w:lang w:eastAsia="en-GB"/>
              </w:rPr>
            </w:pPr>
          </w:p>
        </w:tc>
        <w:tc>
          <w:tcPr>
            <w:tcW w:w="278" w:type="pct"/>
            <w:tcBorders>
              <w:top w:val="nil"/>
              <w:left w:val="nil"/>
              <w:bottom w:val="nil"/>
              <w:right w:val="nil"/>
            </w:tcBorders>
          </w:tcPr>
          <w:p w14:paraId="4085745F"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5ACE2D9D" w14:textId="77777777" w:rsidR="007F27CE" w:rsidRPr="002B587D" w:rsidRDefault="007F27CE" w:rsidP="007F27CE">
            <w:pPr>
              <w:spacing w:line="480" w:lineRule="auto"/>
              <w:jc w:val="center"/>
              <w:rPr>
                <w:color w:val="000000"/>
                <w:sz w:val="22"/>
                <w:szCs w:val="22"/>
                <w:lang w:eastAsia="en-GB"/>
              </w:rPr>
            </w:pPr>
          </w:p>
        </w:tc>
      </w:tr>
      <w:tr w:rsidR="007F27CE" w:rsidRPr="002B587D" w14:paraId="6C97A2D2" w14:textId="77777777" w:rsidTr="007F27CE">
        <w:trPr>
          <w:trHeight w:val="516"/>
        </w:trPr>
        <w:tc>
          <w:tcPr>
            <w:tcW w:w="1830" w:type="pct"/>
            <w:tcBorders>
              <w:top w:val="nil"/>
              <w:left w:val="nil"/>
              <w:bottom w:val="nil"/>
              <w:right w:val="nil"/>
            </w:tcBorders>
            <w:shd w:val="clear" w:color="auto" w:fill="auto"/>
            <w:noWrap/>
            <w:vAlign w:val="bottom"/>
          </w:tcPr>
          <w:p w14:paraId="76AAF66B"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10.  DASS-21 – Depression</w:t>
            </w:r>
          </w:p>
        </w:tc>
        <w:tc>
          <w:tcPr>
            <w:tcW w:w="300" w:type="pct"/>
            <w:tcBorders>
              <w:top w:val="nil"/>
              <w:left w:val="nil"/>
              <w:bottom w:val="nil"/>
              <w:right w:val="nil"/>
            </w:tcBorders>
            <w:shd w:val="clear" w:color="auto" w:fill="auto"/>
            <w:noWrap/>
            <w:vAlign w:val="bottom"/>
          </w:tcPr>
          <w:p w14:paraId="17BC6953"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.32</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322151C5"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.29**</w:t>
            </w:r>
          </w:p>
        </w:tc>
        <w:tc>
          <w:tcPr>
            <w:tcW w:w="300" w:type="pct"/>
            <w:tcBorders>
              <w:top w:val="nil"/>
              <w:left w:val="nil"/>
              <w:bottom w:val="nil"/>
              <w:right w:val="nil"/>
            </w:tcBorders>
            <w:shd w:val="clear" w:color="auto" w:fill="auto"/>
            <w:noWrap/>
            <w:vAlign w:val="bottom"/>
          </w:tcPr>
          <w:p w14:paraId="434ACA6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.42</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2742E6F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-.52</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4CA2A77B"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w:t>
            </w:r>
            <w:r>
              <w:rPr>
                <w:color w:val="000000"/>
                <w:sz w:val="22"/>
                <w:szCs w:val="22"/>
                <w:lang w:eastAsia="en-GB"/>
              </w:rPr>
              <w:t>48</w:t>
            </w:r>
            <w:r w:rsidRPr="002B587D">
              <w:rPr>
                <w:color w:val="000000"/>
                <w:sz w:val="22"/>
                <w:szCs w:val="22"/>
                <w:lang w:eastAsia="en-GB"/>
              </w:rPr>
              <w:t>**</w:t>
            </w:r>
          </w:p>
        </w:tc>
        <w:tc>
          <w:tcPr>
            <w:tcW w:w="291" w:type="pct"/>
            <w:tcBorders>
              <w:top w:val="nil"/>
              <w:left w:val="nil"/>
              <w:bottom w:val="nil"/>
              <w:right w:val="nil"/>
            </w:tcBorders>
            <w:vAlign w:val="bottom"/>
          </w:tcPr>
          <w:p w14:paraId="17000429"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.49**</w:t>
            </w:r>
          </w:p>
        </w:tc>
        <w:tc>
          <w:tcPr>
            <w:tcW w:w="277" w:type="pct"/>
            <w:tcBorders>
              <w:top w:val="nil"/>
              <w:left w:val="nil"/>
              <w:bottom w:val="nil"/>
              <w:right w:val="nil"/>
            </w:tcBorders>
            <w:vAlign w:val="bottom"/>
          </w:tcPr>
          <w:p w14:paraId="76AC50A3"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-.64</w:t>
            </w:r>
            <w:r w:rsidRPr="002B587D">
              <w:rPr>
                <w:color w:val="000000"/>
                <w:sz w:val="22"/>
                <w:szCs w:val="22"/>
                <w:lang w:eastAsia="en-GB"/>
              </w:rPr>
              <w:t>**</w:t>
            </w:r>
          </w:p>
        </w:tc>
        <w:tc>
          <w:tcPr>
            <w:tcW w:w="277" w:type="pct"/>
            <w:tcBorders>
              <w:top w:val="nil"/>
              <w:left w:val="nil"/>
              <w:bottom w:val="nil"/>
              <w:right w:val="nil"/>
            </w:tcBorders>
          </w:tcPr>
          <w:p w14:paraId="4B9E82D0"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.70**</w:t>
            </w:r>
          </w:p>
        </w:tc>
        <w:tc>
          <w:tcPr>
            <w:tcW w:w="278" w:type="pct"/>
            <w:tcBorders>
              <w:top w:val="nil"/>
              <w:left w:val="nil"/>
              <w:bottom w:val="nil"/>
              <w:right w:val="nil"/>
            </w:tcBorders>
          </w:tcPr>
          <w:p w14:paraId="1B0D3A4F"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.64</w:t>
            </w:r>
            <w:r w:rsidRPr="002B587D">
              <w:rPr>
                <w:color w:val="000000"/>
                <w:sz w:val="22"/>
                <w:szCs w:val="22"/>
                <w:lang w:eastAsia="en-GB"/>
              </w:rPr>
              <w:t>**</w:t>
            </w:r>
          </w:p>
        </w:tc>
        <w:tc>
          <w:tcPr>
            <w:tcW w:w="278" w:type="pct"/>
            <w:tcBorders>
              <w:top w:val="nil"/>
              <w:left w:val="nil"/>
              <w:bottom w:val="nil"/>
              <w:right w:val="nil"/>
            </w:tcBorders>
          </w:tcPr>
          <w:p w14:paraId="6582ACE2" w14:textId="77777777" w:rsidR="007F27CE" w:rsidRPr="002B587D" w:rsidRDefault="007F27CE" w:rsidP="007F27CE">
            <w:pPr>
              <w:spacing w:line="480" w:lineRule="auto"/>
              <w:jc w:val="center"/>
              <w:rPr>
                <w:color w:val="000000"/>
                <w:sz w:val="22"/>
                <w:szCs w:val="22"/>
                <w:lang w:eastAsia="en-GB"/>
              </w:rPr>
            </w:pPr>
          </w:p>
        </w:tc>
        <w:tc>
          <w:tcPr>
            <w:tcW w:w="269" w:type="pct"/>
            <w:tcBorders>
              <w:top w:val="nil"/>
              <w:left w:val="nil"/>
              <w:bottom w:val="nil"/>
              <w:right w:val="nil"/>
            </w:tcBorders>
          </w:tcPr>
          <w:p w14:paraId="612F3F2E" w14:textId="77777777" w:rsidR="007F27CE" w:rsidRPr="002B587D" w:rsidRDefault="007F27CE" w:rsidP="007F27CE">
            <w:pPr>
              <w:spacing w:line="480" w:lineRule="auto"/>
              <w:jc w:val="center"/>
              <w:rPr>
                <w:color w:val="000000"/>
                <w:sz w:val="22"/>
                <w:szCs w:val="22"/>
                <w:lang w:eastAsia="en-GB"/>
              </w:rPr>
            </w:pPr>
          </w:p>
        </w:tc>
      </w:tr>
      <w:tr w:rsidR="007F27CE" w:rsidRPr="002B587D" w14:paraId="57D998DD" w14:textId="77777777" w:rsidTr="007F27CE">
        <w:trPr>
          <w:trHeight w:val="516"/>
        </w:trPr>
        <w:tc>
          <w:tcPr>
            <w:tcW w:w="1830" w:type="pct"/>
            <w:tcBorders>
              <w:top w:val="nil"/>
              <w:left w:val="nil"/>
              <w:bottom w:val="nil"/>
              <w:right w:val="nil"/>
            </w:tcBorders>
            <w:shd w:val="clear" w:color="auto" w:fill="auto"/>
            <w:noWrap/>
            <w:vAlign w:val="bottom"/>
          </w:tcPr>
          <w:p w14:paraId="104E4DB3"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11.  DASS-21 total</w:t>
            </w:r>
          </w:p>
        </w:tc>
        <w:tc>
          <w:tcPr>
            <w:tcW w:w="300" w:type="pct"/>
            <w:tcBorders>
              <w:top w:val="nil"/>
              <w:left w:val="nil"/>
              <w:bottom w:val="nil"/>
              <w:right w:val="nil"/>
            </w:tcBorders>
            <w:shd w:val="clear" w:color="auto" w:fill="auto"/>
            <w:noWrap/>
            <w:vAlign w:val="bottom"/>
          </w:tcPr>
          <w:p w14:paraId="270785CD"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.33</w:t>
            </w:r>
            <w:r w:rsidRPr="002B587D">
              <w:rPr>
                <w:color w:val="000000"/>
                <w:sz w:val="22"/>
                <w:szCs w:val="22"/>
                <w:lang w:eastAsia="en-GB"/>
              </w:rPr>
              <w:t>**</w:t>
            </w:r>
          </w:p>
        </w:tc>
        <w:tc>
          <w:tcPr>
            <w:tcW w:w="300" w:type="pct"/>
            <w:tcBorders>
              <w:top w:val="nil"/>
              <w:left w:val="nil"/>
              <w:bottom w:val="nil"/>
              <w:right w:val="nil"/>
            </w:tcBorders>
            <w:shd w:val="clear" w:color="auto" w:fill="auto"/>
            <w:noWrap/>
            <w:vAlign w:val="bottom"/>
          </w:tcPr>
          <w:p w14:paraId="66A4BEAB"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.31**</w:t>
            </w:r>
          </w:p>
        </w:tc>
        <w:tc>
          <w:tcPr>
            <w:tcW w:w="300" w:type="pct"/>
            <w:tcBorders>
              <w:top w:val="nil"/>
              <w:left w:val="nil"/>
              <w:bottom w:val="nil"/>
              <w:right w:val="nil"/>
            </w:tcBorders>
            <w:shd w:val="clear" w:color="auto" w:fill="auto"/>
            <w:noWrap/>
            <w:vAlign w:val="bottom"/>
          </w:tcPr>
          <w:p w14:paraId="5933A4F9"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.46**</w:t>
            </w:r>
          </w:p>
        </w:tc>
        <w:tc>
          <w:tcPr>
            <w:tcW w:w="300" w:type="pct"/>
            <w:tcBorders>
              <w:top w:val="nil"/>
              <w:left w:val="nil"/>
              <w:bottom w:val="nil"/>
              <w:right w:val="nil"/>
            </w:tcBorders>
            <w:shd w:val="clear" w:color="auto" w:fill="auto"/>
            <w:noWrap/>
            <w:vAlign w:val="bottom"/>
          </w:tcPr>
          <w:p w14:paraId="2D4CD22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.57**</w:t>
            </w:r>
          </w:p>
        </w:tc>
        <w:tc>
          <w:tcPr>
            <w:tcW w:w="300" w:type="pct"/>
            <w:tcBorders>
              <w:top w:val="nil"/>
              <w:left w:val="nil"/>
              <w:bottom w:val="nil"/>
              <w:right w:val="nil"/>
            </w:tcBorders>
            <w:shd w:val="clear" w:color="auto" w:fill="auto"/>
            <w:noWrap/>
            <w:vAlign w:val="bottom"/>
          </w:tcPr>
          <w:p w14:paraId="7726F902"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-.49</w:t>
            </w:r>
            <w:r w:rsidRPr="002B587D">
              <w:rPr>
                <w:color w:val="000000"/>
                <w:sz w:val="22"/>
                <w:szCs w:val="22"/>
                <w:lang w:eastAsia="en-GB"/>
              </w:rPr>
              <w:t>**</w:t>
            </w:r>
          </w:p>
        </w:tc>
        <w:tc>
          <w:tcPr>
            <w:tcW w:w="291" w:type="pct"/>
            <w:tcBorders>
              <w:top w:val="nil"/>
              <w:left w:val="nil"/>
              <w:bottom w:val="nil"/>
              <w:right w:val="nil"/>
            </w:tcBorders>
            <w:vAlign w:val="bottom"/>
          </w:tcPr>
          <w:p w14:paraId="2D2BAF93"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w:t>
            </w:r>
            <w:r w:rsidRPr="002B587D">
              <w:rPr>
                <w:color w:val="000000"/>
                <w:sz w:val="22"/>
                <w:szCs w:val="22"/>
                <w:lang w:eastAsia="en-GB"/>
              </w:rPr>
              <w:t>.41**</w:t>
            </w:r>
          </w:p>
        </w:tc>
        <w:tc>
          <w:tcPr>
            <w:tcW w:w="277" w:type="pct"/>
            <w:tcBorders>
              <w:top w:val="nil"/>
              <w:left w:val="nil"/>
              <w:bottom w:val="nil"/>
              <w:right w:val="nil"/>
            </w:tcBorders>
            <w:vAlign w:val="bottom"/>
          </w:tcPr>
          <w:p w14:paraId="7FFB58F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-.65</w:t>
            </w:r>
            <w:r w:rsidRPr="002B587D">
              <w:rPr>
                <w:color w:val="000000"/>
                <w:sz w:val="22"/>
                <w:szCs w:val="22"/>
                <w:lang w:eastAsia="en-GB"/>
              </w:rPr>
              <w:t>**</w:t>
            </w:r>
          </w:p>
        </w:tc>
        <w:tc>
          <w:tcPr>
            <w:tcW w:w="277" w:type="pct"/>
            <w:tcBorders>
              <w:top w:val="nil"/>
              <w:left w:val="nil"/>
              <w:bottom w:val="nil"/>
              <w:right w:val="nil"/>
            </w:tcBorders>
          </w:tcPr>
          <w:p w14:paraId="6890EF45"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.91**</w:t>
            </w:r>
          </w:p>
        </w:tc>
        <w:tc>
          <w:tcPr>
            <w:tcW w:w="278" w:type="pct"/>
            <w:tcBorders>
              <w:top w:val="nil"/>
              <w:left w:val="nil"/>
              <w:bottom w:val="nil"/>
              <w:right w:val="nil"/>
            </w:tcBorders>
          </w:tcPr>
          <w:p w14:paraId="1B380781"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.87</w:t>
            </w:r>
            <w:r w:rsidRPr="002B587D">
              <w:rPr>
                <w:color w:val="000000"/>
                <w:sz w:val="22"/>
                <w:szCs w:val="22"/>
                <w:lang w:eastAsia="en-GB"/>
              </w:rPr>
              <w:t>**</w:t>
            </w:r>
          </w:p>
        </w:tc>
        <w:tc>
          <w:tcPr>
            <w:tcW w:w="278" w:type="pct"/>
            <w:tcBorders>
              <w:top w:val="nil"/>
              <w:left w:val="nil"/>
              <w:bottom w:val="nil"/>
              <w:right w:val="nil"/>
            </w:tcBorders>
          </w:tcPr>
          <w:p w14:paraId="4F84A6BF"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.88**</w:t>
            </w:r>
          </w:p>
        </w:tc>
        <w:tc>
          <w:tcPr>
            <w:tcW w:w="269" w:type="pct"/>
            <w:tcBorders>
              <w:top w:val="nil"/>
              <w:left w:val="nil"/>
              <w:bottom w:val="nil"/>
              <w:right w:val="nil"/>
            </w:tcBorders>
          </w:tcPr>
          <w:p w14:paraId="2EFDC0C9" w14:textId="77777777" w:rsidR="007F27CE" w:rsidRPr="002B587D" w:rsidRDefault="007F27CE" w:rsidP="007F27CE">
            <w:pPr>
              <w:spacing w:line="480" w:lineRule="auto"/>
              <w:jc w:val="center"/>
              <w:rPr>
                <w:color w:val="000000"/>
                <w:sz w:val="22"/>
                <w:szCs w:val="22"/>
                <w:lang w:eastAsia="en-GB"/>
              </w:rPr>
            </w:pPr>
          </w:p>
        </w:tc>
      </w:tr>
      <w:tr w:rsidR="007F27CE" w:rsidRPr="002B587D" w14:paraId="7E2CBA84" w14:textId="77777777" w:rsidTr="007F27CE">
        <w:trPr>
          <w:trHeight w:val="516"/>
        </w:trPr>
        <w:tc>
          <w:tcPr>
            <w:tcW w:w="1830" w:type="pct"/>
            <w:tcBorders>
              <w:top w:val="nil"/>
              <w:left w:val="nil"/>
              <w:bottom w:val="nil"/>
              <w:right w:val="nil"/>
            </w:tcBorders>
            <w:shd w:val="clear" w:color="auto" w:fill="auto"/>
            <w:noWrap/>
            <w:vAlign w:val="bottom"/>
          </w:tcPr>
          <w:p w14:paraId="51CA38D1" w14:textId="77777777" w:rsidR="007F27CE" w:rsidRPr="002B587D" w:rsidRDefault="007F27CE" w:rsidP="007F27CE">
            <w:pPr>
              <w:spacing w:line="480" w:lineRule="auto"/>
              <w:ind w:firstLine="179"/>
              <w:jc w:val="center"/>
              <w:rPr>
                <w:color w:val="000000"/>
                <w:sz w:val="22"/>
                <w:szCs w:val="22"/>
                <w:lang w:eastAsia="en-GB"/>
              </w:rPr>
            </w:pPr>
            <w:r w:rsidRPr="002B587D">
              <w:rPr>
                <w:color w:val="000000"/>
                <w:sz w:val="22"/>
                <w:szCs w:val="22"/>
                <w:lang w:eastAsia="en-GB"/>
              </w:rPr>
              <w:t>Mean</w:t>
            </w:r>
          </w:p>
        </w:tc>
        <w:tc>
          <w:tcPr>
            <w:tcW w:w="300" w:type="pct"/>
            <w:tcBorders>
              <w:top w:val="nil"/>
              <w:left w:val="nil"/>
              <w:bottom w:val="nil"/>
              <w:right w:val="nil"/>
            </w:tcBorders>
            <w:shd w:val="clear" w:color="auto" w:fill="auto"/>
            <w:noWrap/>
            <w:vAlign w:val="bottom"/>
          </w:tcPr>
          <w:p w14:paraId="55F27E4B"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32.83</w:t>
            </w:r>
          </w:p>
        </w:tc>
        <w:tc>
          <w:tcPr>
            <w:tcW w:w="300" w:type="pct"/>
            <w:tcBorders>
              <w:top w:val="nil"/>
              <w:left w:val="nil"/>
              <w:bottom w:val="nil"/>
              <w:right w:val="nil"/>
            </w:tcBorders>
            <w:shd w:val="clear" w:color="auto" w:fill="auto"/>
            <w:noWrap/>
            <w:vAlign w:val="bottom"/>
          </w:tcPr>
          <w:p w14:paraId="52E3F151"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31.76</w:t>
            </w:r>
          </w:p>
        </w:tc>
        <w:tc>
          <w:tcPr>
            <w:tcW w:w="300" w:type="pct"/>
            <w:tcBorders>
              <w:top w:val="nil"/>
              <w:left w:val="nil"/>
              <w:bottom w:val="nil"/>
              <w:right w:val="nil"/>
            </w:tcBorders>
            <w:shd w:val="clear" w:color="auto" w:fill="auto"/>
            <w:noWrap/>
            <w:vAlign w:val="bottom"/>
          </w:tcPr>
          <w:p w14:paraId="0DAD83C0"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35.76</w:t>
            </w:r>
          </w:p>
        </w:tc>
        <w:tc>
          <w:tcPr>
            <w:tcW w:w="300" w:type="pct"/>
            <w:tcBorders>
              <w:top w:val="nil"/>
              <w:left w:val="nil"/>
              <w:bottom w:val="nil"/>
              <w:right w:val="nil"/>
            </w:tcBorders>
            <w:shd w:val="clear" w:color="auto" w:fill="auto"/>
            <w:noWrap/>
            <w:vAlign w:val="bottom"/>
          </w:tcPr>
          <w:p w14:paraId="54A40FA0"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30.10</w:t>
            </w:r>
          </w:p>
        </w:tc>
        <w:tc>
          <w:tcPr>
            <w:tcW w:w="300" w:type="pct"/>
            <w:tcBorders>
              <w:top w:val="nil"/>
              <w:left w:val="nil"/>
              <w:bottom w:val="nil"/>
              <w:right w:val="nil"/>
            </w:tcBorders>
            <w:shd w:val="clear" w:color="auto" w:fill="auto"/>
            <w:noWrap/>
            <w:vAlign w:val="bottom"/>
          </w:tcPr>
          <w:p w14:paraId="34F853C7"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16.97</w:t>
            </w:r>
          </w:p>
        </w:tc>
        <w:tc>
          <w:tcPr>
            <w:tcW w:w="291" w:type="pct"/>
            <w:tcBorders>
              <w:top w:val="nil"/>
              <w:left w:val="nil"/>
              <w:bottom w:val="nil"/>
              <w:right w:val="nil"/>
            </w:tcBorders>
            <w:vAlign w:val="bottom"/>
          </w:tcPr>
          <w:p w14:paraId="35B2CD4A" w14:textId="77777777" w:rsidR="007F27CE" w:rsidRPr="002B587D" w:rsidRDefault="007F27CE" w:rsidP="007F27CE">
            <w:pPr>
              <w:spacing w:line="480" w:lineRule="auto"/>
              <w:jc w:val="center"/>
              <w:rPr>
                <w:color w:val="000000"/>
                <w:sz w:val="22"/>
                <w:szCs w:val="22"/>
                <w:lang w:eastAsia="en-GB"/>
              </w:rPr>
            </w:pPr>
            <w:r>
              <w:rPr>
                <w:color w:val="000000"/>
                <w:sz w:val="22"/>
                <w:szCs w:val="22"/>
                <w:lang w:eastAsia="en-GB"/>
              </w:rPr>
              <w:t>34.51</w:t>
            </w:r>
          </w:p>
        </w:tc>
        <w:tc>
          <w:tcPr>
            <w:tcW w:w="277" w:type="pct"/>
            <w:tcBorders>
              <w:top w:val="nil"/>
              <w:left w:val="nil"/>
              <w:bottom w:val="nil"/>
              <w:right w:val="nil"/>
            </w:tcBorders>
            <w:vAlign w:val="bottom"/>
          </w:tcPr>
          <w:p w14:paraId="277A5B1D"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58.28</w:t>
            </w:r>
          </w:p>
        </w:tc>
        <w:tc>
          <w:tcPr>
            <w:tcW w:w="277" w:type="pct"/>
            <w:tcBorders>
              <w:top w:val="nil"/>
              <w:left w:val="nil"/>
              <w:bottom w:val="nil"/>
              <w:right w:val="nil"/>
            </w:tcBorders>
          </w:tcPr>
          <w:p w14:paraId="1C06291A"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7.63</w:t>
            </w:r>
          </w:p>
        </w:tc>
        <w:tc>
          <w:tcPr>
            <w:tcW w:w="278" w:type="pct"/>
            <w:tcBorders>
              <w:top w:val="nil"/>
              <w:left w:val="nil"/>
              <w:bottom w:val="nil"/>
              <w:right w:val="nil"/>
            </w:tcBorders>
          </w:tcPr>
          <w:p w14:paraId="33637B73"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5.12</w:t>
            </w:r>
          </w:p>
        </w:tc>
        <w:tc>
          <w:tcPr>
            <w:tcW w:w="278" w:type="pct"/>
            <w:tcBorders>
              <w:top w:val="nil"/>
              <w:left w:val="nil"/>
              <w:bottom w:val="nil"/>
              <w:right w:val="nil"/>
            </w:tcBorders>
          </w:tcPr>
          <w:p w14:paraId="0A83BCAD"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6.46</w:t>
            </w:r>
          </w:p>
        </w:tc>
        <w:tc>
          <w:tcPr>
            <w:tcW w:w="269" w:type="pct"/>
            <w:tcBorders>
              <w:top w:val="nil"/>
              <w:left w:val="nil"/>
              <w:bottom w:val="nil"/>
              <w:right w:val="nil"/>
            </w:tcBorders>
            <w:vAlign w:val="bottom"/>
          </w:tcPr>
          <w:p w14:paraId="7AEA00C7"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38.41</w:t>
            </w:r>
          </w:p>
        </w:tc>
      </w:tr>
      <w:tr w:rsidR="007F27CE" w:rsidRPr="002B587D" w14:paraId="68178BD1" w14:textId="77777777" w:rsidTr="007F27CE">
        <w:trPr>
          <w:trHeight w:val="516"/>
        </w:trPr>
        <w:tc>
          <w:tcPr>
            <w:tcW w:w="1830" w:type="pct"/>
            <w:tcBorders>
              <w:top w:val="nil"/>
              <w:left w:val="nil"/>
              <w:bottom w:val="single" w:sz="4" w:space="0" w:color="auto"/>
              <w:right w:val="nil"/>
            </w:tcBorders>
            <w:shd w:val="clear" w:color="auto" w:fill="auto"/>
            <w:noWrap/>
            <w:vAlign w:val="bottom"/>
          </w:tcPr>
          <w:p w14:paraId="14FC4D45" w14:textId="77777777" w:rsidR="007F27CE" w:rsidRPr="002B587D" w:rsidRDefault="007F27CE" w:rsidP="007F27CE">
            <w:pPr>
              <w:spacing w:line="480" w:lineRule="auto"/>
              <w:ind w:firstLine="179"/>
              <w:jc w:val="center"/>
              <w:rPr>
                <w:color w:val="000000"/>
                <w:sz w:val="22"/>
                <w:szCs w:val="22"/>
                <w:lang w:eastAsia="en-GB"/>
              </w:rPr>
            </w:pPr>
            <w:r w:rsidRPr="002B587D">
              <w:rPr>
                <w:color w:val="000000"/>
                <w:sz w:val="22"/>
                <w:szCs w:val="22"/>
                <w:lang w:eastAsia="en-GB"/>
              </w:rPr>
              <w:t>SD</w:t>
            </w:r>
          </w:p>
        </w:tc>
        <w:tc>
          <w:tcPr>
            <w:tcW w:w="300" w:type="pct"/>
            <w:tcBorders>
              <w:top w:val="nil"/>
              <w:left w:val="nil"/>
              <w:bottom w:val="single" w:sz="4" w:space="0" w:color="auto"/>
              <w:right w:val="nil"/>
            </w:tcBorders>
            <w:shd w:val="clear" w:color="auto" w:fill="auto"/>
            <w:noWrap/>
            <w:vAlign w:val="bottom"/>
          </w:tcPr>
          <w:p w14:paraId="2E2D1886"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10.22</w:t>
            </w:r>
          </w:p>
        </w:tc>
        <w:tc>
          <w:tcPr>
            <w:tcW w:w="300" w:type="pct"/>
            <w:tcBorders>
              <w:top w:val="nil"/>
              <w:left w:val="nil"/>
              <w:bottom w:val="single" w:sz="4" w:space="0" w:color="auto"/>
              <w:right w:val="nil"/>
            </w:tcBorders>
            <w:shd w:val="clear" w:color="auto" w:fill="auto"/>
            <w:noWrap/>
            <w:vAlign w:val="bottom"/>
          </w:tcPr>
          <w:p w14:paraId="131298F6"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7.71</w:t>
            </w:r>
          </w:p>
        </w:tc>
        <w:tc>
          <w:tcPr>
            <w:tcW w:w="300" w:type="pct"/>
            <w:tcBorders>
              <w:top w:val="nil"/>
              <w:left w:val="nil"/>
              <w:bottom w:val="single" w:sz="4" w:space="0" w:color="auto"/>
              <w:right w:val="nil"/>
            </w:tcBorders>
            <w:shd w:val="clear" w:color="auto" w:fill="auto"/>
            <w:noWrap/>
            <w:vAlign w:val="bottom"/>
          </w:tcPr>
          <w:p w14:paraId="4B82C565"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11.48</w:t>
            </w:r>
          </w:p>
        </w:tc>
        <w:tc>
          <w:tcPr>
            <w:tcW w:w="300" w:type="pct"/>
            <w:tcBorders>
              <w:top w:val="nil"/>
              <w:left w:val="nil"/>
              <w:bottom w:val="single" w:sz="4" w:space="0" w:color="auto"/>
              <w:right w:val="nil"/>
            </w:tcBorders>
            <w:shd w:val="clear" w:color="auto" w:fill="auto"/>
            <w:noWrap/>
            <w:vAlign w:val="bottom"/>
          </w:tcPr>
          <w:p w14:paraId="72DB9E16"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12.68</w:t>
            </w:r>
          </w:p>
        </w:tc>
        <w:tc>
          <w:tcPr>
            <w:tcW w:w="300" w:type="pct"/>
            <w:tcBorders>
              <w:top w:val="nil"/>
              <w:left w:val="nil"/>
              <w:bottom w:val="single" w:sz="4" w:space="0" w:color="auto"/>
              <w:right w:val="nil"/>
            </w:tcBorders>
            <w:shd w:val="clear" w:color="auto" w:fill="auto"/>
            <w:noWrap/>
            <w:vAlign w:val="bottom"/>
          </w:tcPr>
          <w:p w14:paraId="6E4CAF7F"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7.21</w:t>
            </w:r>
          </w:p>
        </w:tc>
        <w:tc>
          <w:tcPr>
            <w:tcW w:w="291" w:type="pct"/>
            <w:tcBorders>
              <w:top w:val="nil"/>
              <w:left w:val="nil"/>
              <w:bottom w:val="single" w:sz="4" w:space="0" w:color="auto"/>
              <w:right w:val="nil"/>
            </w:tcBorders>
            <w:vAlign w:val="bottom"/>
          </w:tcPr>
          <w:p w14:paraId="0EF57E92"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7.29</w:t>
            </w:r>
          </w:p>
        </w:tc>
        <w:tc>
          <w:tcPr>
            <w:tcW w:w="277" w:type="pct"/>
            <w:tcBorders>
              <w:top w:val="nil"/>
              <w:left w:val="nil"/>
              <w:bottom w:val="single" w:sz="4" w:space="0" w:color="auto"/>
              <w:right w:val="nil"/>
            </w:tcBorders>
            <w:vAlign w:val="bottom"/>
          </w:tcPr>
          <w:p w14:paraId="7B055C03"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15.44</w:t>
            </w:r>
          </w:p>
        </w:tc>
        <w:tc>
          <w:tcPr>
            <w:tcW w:w="277" w:type="pct"/>
            <w:tcBorders>
              <w:top w:val="nil"/>
              <w:left w:val="nil"/>
              <w:bottom w:val="single" w:sz="4" w:space="0" w:color="auto"/>
              <w:right w:val="nil"/>
            </w:tcBorders>
          </w:tcPr>
          <w:p w14:paraId="17A7C90B"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5.28</w:t>
            </w:r>
          </w:p>
        </w:tc>
        <w:tc>
          <w:tcPr>
            <w:tcW w:w="278" w:type="pct"/>
            <w:tcBorders>
              <w:top w:val="nil"/>
              <w:left w:val="nil"/>
              <w:bottom w:val="single" w:sz="4" w:space="0" w:color="auto"/>
              <w:right w:val="nil"/>
            </w:tcBorders>
          </w:tcPr>
          <w:p w14:paraId="1AD8587B"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5.16</w:t>
            </w:r>
          </w:p>
        </w:tc>
        <w:tc>
          <w:tcPr>
            <w:tcW w:w="278" w:type="pct"/>
            <w:tcBorders>
              <w:top w:val="nil"/>
              <w:left w:val="nil"/>
              <w:bottom w:val="single" w:sz="4" w:space="0" w:color="auto"/>
              <w:right w:val="nil"/>
            </w:tcBorders>
          </w:tcPr>
          <w:p w14:paraId="78C723F9"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5.87</w:t>
            </w:r>
          </w:p>
        </w:tc>
        <w:tc>
          <w:tcPr>
            <w:tcW w:w="269" w:type="pct"/>
            <w:tcBorders>
              <w:top w:val="nil"/>
              <w:left w:val="nil"/>
              <w:bottom w:val="single" w:sz="4" w:space="0" w:color="auto"/>
              <w:right w:val="nil"/>
            </w:tcBorders>
            <w:vAlign w:val="bottom"/>
          </w:tcPr>
          <w:p w14:paraId="0ABBF7A1" w14:textId="77777777" w:rsidR="007F27CE" w:rsidRPr="002B587D" w:rsidRDefault="007F27CE" w:rsidP="007F27CE">
            <w:pPr>
              <w:spacing w:line="480" w:lineRule="auto"/>
              <w:jc w:val="center"/>
              <w:rPr>
                <w:color w:val="000000"/>
                <w:sz w:val="22"/>
                <w:szCs w:val="22"/>
                <w:lang w:eastAsia="en-GB"/>
              </w:rPr>
            </w:pPr>
            <w:r w:rsidRPr="002B587D">
              <w:rPr>
                <w:color w:val="000000"/>
                <w:sz w:val="22"/>
                <w:szCs w:val="22"/>
                <w:lang w:eastAsia="en-GB"/>
              </w:rPr>
              <w:t>29.20</w:t>
            </w:r>
          </w:p>
        </w:tc>
      </w:tr>
      <w:tr w:rsidR="007F27CE" w:rsidRPr="002B587D" w14:paraId="68F95BD8" w14:textId="77777777" w:rsidTr="007F27CE">
        <w:trPr>
          <w:trHeight w:val="389"/>
        </w:trPr>
        <w:tc>
          <w:tcPr>
            <w:tcW w:w="1830" w:type="pct"/>
            <w:tcBorders>
              <w:top w:val="single" w:sz="4" w:space="0" w:color="auto"/>
              <w:left w:val="nil"/>
              <w:bottom w:val="nil"/>
              <w:right w:val="nil"/>
            </w:tcBorders>
            <w:shd w:val="clear" w:color="auto" w:fill="auto"/>
            <w:noWrap/>
            <w:vAlign w:val="bottom"/>
          </w:tcPr>
          <w:p w14:paraId="6A5BB0D5" w14:textId="77777777" w:rsidR="007F27CE" w:rsidRPr="002B587D" w:rsidRDefault="007F27CE" w:rsidP="007F27CE">
            <w:pPr>
              <w:spacing w:line="480" w:lineRule="auto"/>
              <w:ind w:firstLine="179"/>
              <w:rPr>
                <w:color w:val="000000"/>
                <w:sz w:val="22"/>
                <w:szCs w:val="22"/>
                <w:lang w:eastAsia="en-GB"/>
              </w:rPr>
            </w:pPr>
            <w:r w:rsidRPr="002B587D">
              <w:rPr>
                <w:color w:val="000000"/>
                <w:sz w:val="22"/>
                <w:szCs w:val="22"/>
                <w:lang w:eastAsia="en-GB"/>
              </w:rPr>
              <w:t xml:space="preserve">Note: * </w:t>
            </w:r>
            <w:r w:rsidRPr="007F27CE">
              <w:rPr>
                <w:i/>
                <w:color w:val="000000"/>
                <w:sz w:val="22"/>
                <w:szCs w:val="22"/>
                <w:lang w:eastAsia="en-GB"/>
              </w:rPr>
              <w:t>p</w:t>
            </w:r>
            <w:r>
              <w:rPr>
                <w:i/>
                <w:color w:val="000000"/>
                <w:sz w:val="22"/>
                <w:szCs w:val="22"/>
                <w:lang w:eastAsia="en-GB"/>
              </w:rPr>
              <w:t xml:space="preserve"> </w:t>
            </w:r>
            <w:r w:rsidRPr="002B587D">
              <w:rPr>
                <w:color w:val="000000"/>
                <w:sz w:val="22"/>
                <w:szCs w:val="22"/>
                <w:lang w:eastAsia="en-GB"/>
              </w:rPr>
              <w:t xml:space="preserve">&lt;.05; ** </w:t>
            </w:r>
            <w:r w:rsidRPr="007F27CE">
              <w:rPr>
                <w:i/>
                <w:color w:val="000000"/>
                <w:sz w:val="22"/>
                <w:szCs w:val="22"/>
                <w:lang w:eastAsia="en-GB"/>
              </w:rPr>
              <w:t>p</w:t>
            </w:r>
            <w:r>
              <w:rPr>
                <w:i/>
                <w:color w:val="000000"/>
                <w:sz w:val="22"/>
                <w:szCs w:val="22"/>
                <w:lang w:eastAsia="en-GB"/>
              </w:rPr>
              <w:t xml:space="preserve"> </w:t>
            </w:r>
            <w:r w:rsidRPr="002B587D">
              <w:rPr>
                <w:color w:val="000000"/>
                <w:sz w:val="22"/>
                <w:szCs w:val="22"/>
                <w:lang w:eastAsia="en-GB"/>
              </w:rPr>
              <w:t>&lt;.01.</w:t>
            </w:r>
          </w:p>
        </w:tc>
        <w:tc>
          <w:tcPr>
            <w:tcW w:w="300" w:type="pct"/>
            <w:tcBorders>
              <w:top w:val="single" w:sz="4" w:space="0" w:color="auto"/>
              <w:left w:val="nil"/>
              <w:bottom w:val="nil"/>
              <w:right w:val="nil"/>
            </w:tcBorders>
            <w:shd w:val="clear" w:color="auto" w:fill="auto"/>
            <w:noWrap/>
            <w:vAlign w:val="bottom"/>
          </w:tcPr>
          <w:p w14:paraId="5A9BC866" w14:textId="77777777" w:rsidR="007F27CE" w:rsidRPr="002B587D" w:rsidRDefault="007F27CE" w:rsidP="007F27CE">
            <w:pPr>
              <w:spacing w:line="480" w:lineRule="auto"/>
              <w:ind w:firstLine="15"/>
              <w:jc w:val="center"/>
              <w:rPr>
                <w:color w:val="000000"/>
                <w:sz w:val="22"/>
                <w:szCs w:val="22"/>
                <w:lang w:eastAsia="en-GB"/>
              </w:rPr>
            </w:pPr>
          </w:p>
        </w:tc>
        <w:tc>
          <w:tcPr>
            <w:tcW w:w="300" w:type="pct"/>
            <w:tcBorders>
              <w:top w:val="single" w:sz="4" w:space="0" w:color="auto"/>
              <w:left w:val="nil"/>
              <w:bottom w:val="nil"/>
              <w:right w:val="nil"/>
            </w:tcBorders>
            <w:shd w:val="clear" w:color="auto" w:fill="auto"/>
            <w:noWrap/>
            <w:vAlign w:val="bottom"/>
          </w:tcPr>
          <w:p w14:paraId="2563D5E9" w14:textId="77777777" w:rsidR="007F27CE" w:rsidRPr="002B587D" w:rsidRDefault="007F27CE" w:rsidP="007F27CE">
            <w:pPr>
              <w:spacing w:line="480" w:lineRule="auto"/>
              <w:ind w:firstLine="720"/>
              <w:jc w:val="center"/>
              <w:rPr>
                <w:color w:val="000000"/>
                <w:sz w:val="22"/>
                <w:szCs w:val="22"/>
                <w:lang w:eastAsia="en-GB"/>
              </w:rPr>
            </w:pPr>
          </w:p>
        </w:tc>
        <w:tc>
          <w:tcPr>
            <w:tcW w:w="300" w:type="pct"/>
            <w:tcBorders>
              <w:top w:val="single" w:sz="4" w:space="0" w:color="auto"/>
              <w:left w:val="nil"/>
              <w:bottom w:val="nil"/>
              <w:right w:val="nil"/>
            </w:tcBorders>
            <w:shd w:val="clear" w:color="auto" w:fill="auto"/>
            <w:noWrap/>
            <w:vAlign w:val="bottom"/>
          </w:tcPr>
          <w:p w14:paraId="021211DB" w14:textId="77777777" w:rsidR="007F27CE" w:rsidRPr="002B587D" w:rsidRDefault="007F27CE" w:rsidP="007F27CE">
            <w:pPr>
              <w:spacing w:line="480" w:lineRule="auto"/>
              <w:ind w:firstLine="720"/>
              <w:jc w:val="center"/>
              <w:rPr>
                <w:color w:val="000000"/>
                <w:sz w:val="22"/>
                <w:szCs w:val="22"/>
                <w:lang w:eastAsia="en-GB"/>
              </w:rPr>
            </w:pPr>
          </w:p>
        </w:tc>
        <w:tc>
          <w:tcPr>
            <w:tcW w:w="300" w:type="pct"/>
            <w:tcBorders>
              <w:top w:val="single" w:sz="4" w:space="0" w:color="auto"/>
              <w:left w:val="nil"/>
              <w:bottom w:val="nil"/>
              <w:right w:val="nil"/>
            </w:tcBorders>
            <w:shd w:val="clear" w:color="auto" w:fill="auto"/>
            <w:noWrap/>
            <w:vAlign w:val="bottom"/>
          </w:tcPr>
          <w:p w14:paraId="0A43B99B" w14:textId="77777777" w:rsidR="007F27CE" w:rsidRPr="002B587D" w:rsidRDefault="007F27CE" w:rsidP="007F27CE">
            <w:pPr>
              <w:spacing w:line="480" w:lineRule="auto"/>
              <w:ind w:firstLine="720"/>
              <w:jc w:val="center"/>
              <w:rPr>
                <w:color w:val="000000"/>
                <w:sz w:val="22"/>
                <w:szCs w:val="22"/>
                <w:lang w:eastAsia="en-GB"/>
              </w:rPr>
            </w:pPr>
          </w:p>
        </w:tc>
        <w:tc>
          <w:tcPr>
            <w:tcW w:w="300" w:type="pct"/>
            <w:tcBorders>
              <w:top w:val="single" w:sz="4" w:space="0" w:color="auto"/>
              <w:left w:val="nil"/>
              <w:bottom w:val="nil"/>
              <w:right w:val="nil"/>
            </w:tcBorders>
            <w:shd w:val="clear" w:color="auto" w:fill="auto"/>
            <w:noWrap/>
            <w:vAlign w:val="bottom"/>
          </w:tcPr>
          <w:p w14:paraId="633427E1" w14:textId="77777777" w:rsidR="007F27CE" w:rsidRPr="002B587D" w:rsidRDefault="007F27CE" w:rsidP="007F27CE">
            <w:pPr>
              <w:spacing w:line="480" w:lineRule="auto"/>
              <w:ind w:firstLine="720"/>
              <w:rPr>
                <w:color w:val="000000"/>
                <w:sz w:val="22"/>
                <w:szCs w:val="22"/>
                <w:lang w:eastAsia="en-GB"/>
              </w:rPr>
            </w:pPr>
          </w:p>
        </w:tc>
        <w:tc>
          <w:tcPr>
            <w:tcW w:w="291" w:type="pct"/>
            <w:tcBorders>
              <w:top w:val="single" w:sz="4" w:space="0" w:color="auto"/>
              <w:left w:val="nil"/>
              <w:bottom w:val="nil"/>
              <w:right w:val="nil"/>
            </w:tcBorders>
          </w:tcPr>
          <w:p w14:paraId="62EAD8E4" w14:textId="77777777" w:rsidR="007F27CE" w:rsidRPr="002B587D" w:rsidRDefault="007F27CE" w:rsidP="007F27CE">
            <w:pPr>
              <w:spacing w:line="480" w:lineRule="auto"/>
              <w:ind w:firstLine="720"/>
              <w:rPr>
                <w:color w:val="000000"/>
                <w:sz w:val="22"/>
                <w:szCs w:val="22"/>
                <w:lang w:eastAsia="en-GB"/>
              </w:rPr>
            </w:pPr>
          </w:p>
        </w:tc>
        <w:tc>
          <w:tcPr>
            <w:tcW w:w="277" w:type="pct"/>
            <w:tcBorders>
              <w:top w:val="single" w:sz="4" w:space="0" w:color="auto"/>
              <w:left w:val="nil"/>
              <w:bottom w:val="nil"/>
              <w:right w:val="nil"/>
            </w:tcBorders>
            <w:vAlign w:val="bottom"/>
          </w:tcPr>
          <w:p w14:paraId="668F7E8A" w14:textId="77777777" w:rsidR="007F27CE" w:rsidRPr="002B587D" w:rsidRDefault="007F27CE" w:rsidP="007F27CE">
            <w:pPr>
              <w:spacing w:line="480" w:lineRule="auto"/>
              <w:ind w:firstLine="720"/>
              <w:jc w:val="center"/>
              <w:rPr>
                <w:color w:val="000000"/>
                <w:sz w:val="22"/>
                <w:szCs w:val="22"/>
                <w:lang w:eastAsia="en-GB"/>
              </w:rPr>
            </w:pPr>
          </w:p>
        </w:tc>
        <w:tc>
          <w:tcPr>
            <w:tcW w:w="277" w:type="pct"/>
            <w:tcBorders>
              <w:top w:val="single" w:sz="4" w:space="0" w:color="auto"/>
              <w:left w:val="nil"/>
              <w:bottom w:val="nil"/>
              <w:right w:val="nil"/>
            </w:tcBorders>
          </w:tcPr>
          <w:p w14:paraId="29F65A90" w14:textId="77777777" w:rsidR="007F27CE" w:rsidRPr="002B587D" w:rsidRDefault="007F27CE" w:rsidP="007F27CE">
            <w:pPr>
              <w:spacing w:line="480" w:lineRule="auto"/>
              <w:ind w:firstLine="720"/>
              <w:jc w:val="center"/>
              <w:rPr>
                <w:color w:val="000000"/>
                <w:sz w:val="22"/>
                <w:szCs w:val="22"/>
                <w:lang w:eastAsia="en-GB"/>
              </w:rPr>
            </w:pPr>
          </w:p>
        </w:tc>
        <w:tc>
          <w:tcPr>
            <w:tcW w:w="278" w:type="pct"/>
            <w:tcBorders>
              <w:top w:val="single" w:sz="4" w:space="0" w:color="auto"/>
              <w:left w:val="nil"/>
              <w:bottom w:val="nil"/>
              <w:right w:val="nil"/>
            </w:tcBorders>
          </w:tcPr>
          <w:p w14:paraId="6AFD0566" w14:textId="77777777" w:rsidR="007F27CE" w:rsidRPr="002B587D" w:rsidRDefault="007F27CE" w:rsidP="007F27CE">
            <w:pPr>
              <w:spacing w:line="480" w:lineRule="auto"/>
              <w:ind w:firstLine="720"/>
              <w:jc w:val="center"/>
              <w:rPr>
                <w:color w:val="000000"/>
                <w:sz w:val="22"/>
                <w:szCs w:val="22"/>
                <w:lang w:eastAsia="en-GB"/>
              </w:rPr>
            </w:pPr>
          </w:p>
        </w:tc>
        <w:tc>
          <w:tcPr>
            <w:tcW w:w="278" w:type="pct"/>
            <w:tcBorders>
              <w:top w:val="single" w:sz="4" w:space="0" w:color="auto"/>
              <w:left w:val="nil"/>
              <w:bottom w:val="nil"/>
              <w:right w:val="nil"/>
            </w:tcBorders>
          </w:tcPr>
          <w:p w14:paraId="07C51803" w14:textId="77777777" w:rsidR="007F27CE" w:rsidRPr="002B587D" w:rsidRDefault="007F27CE" w:rsidP="007F27CE">
            <w:pPr>
              <w:spacing w:line="480" w:lineRule="auto"/>
              <w:ind w:firstLine="720"/>
              <w:jc w:val="center"/>
              <w:rPr>
                <w:color w:val="000000"/>
                <w:sz w:val="22"/>
                <w:szCs w:val="22"/>
                <w:lang w:eastAsia="en-GB"/>
              </w:rPr>
            </w:pPr>
          </w:p>
        </w:tc>
        <w:tc>
          <w:tcPr>
            <w:tcW w:w="269" w:type="pct"/>
            <w:tcBorders>
              <w:top w:val="single" w:sz="4" w:space="0" w:color="auto"/>
              <w:left w:val="nil"/>
              <w:bottom w:val="nil"/>
              <w:right w:val="nil"/>
            </w:tcBorders>
          </w:tcPr>
          <w:p w14:paraId="2F36EB9B" w14:textId="77777777" w:rsidR="007F27CE" w:rsidRPr="002B587D" w:rsidRDefault="007F27CE" w:rsidP="007F27CE">
            <w:pPr>
              <w:spacing w:line="480" w:lineRule="auto"/>
              <w:ind w:firstLine="720"/>
              <w:jc w:val="center"/>
              <w:rPr>
                <w:color w:val="000000"/>
                <w:sz w:val="22"/>
                <w:szCs w:val="22"/>
                <w:lang w:eastAsia="en-GB"/>
              </w:rPr>
            </w:pPr>
          </w:p>
        </w:tc>
      </w:tr>
    </w:tbl>
    <w:p w14:paraId="4468BFCF" w14:textId="1EB0E8C3" w:rsidR="007F27CE" w:rsidRDefault="00CD4CA8" w:rsidP="005E18BD">
      <w:pPr>
        <w:spacing w:after="200" w:line="276" w:lineRule="auto"/>
        <w:rPr>
          <w:rFonts w:eastAsia="Calibri"/>
          <w:noProof/>
          <w:sz w:val="24"/>
          <w:szCs w:val="34"/>
          <w:lang w:eastAsia="en-GB"/>
        </w:rPr>
        <w:sectPr w:rsidR="007F27CE" w:rsidSect="008D7F6E">
          <w:pgSz w:w="16838" w:h="11906" w:orient="landscape"/>
          <w:pgMar w:top="1440" w:right="1440" w:bottom="1440" w:left="1440" w:header="708" w:footer="708" w:gutter="0"/>
          <w:cols w:space="708"/>
          <w:docGrid w:linePitch="360"/>
        </w:sectPr>
      </w:pPr>
      <w:r w:rsidRPr="00CD4CA8">
        <w:rPr>
          <w:rFonts w:eastAsia="Calibri"/>
          <w:sz w:val="24"/>
          <w:szCs w:val="24"/>
        </w:rPr>
        <w:t>Means, standard deviations, and correlations between study variables (</w:t>
      </w:r>
      <w:r w:rsidRPr="00CD4CA8">
        <w:rPr>
          <w:rFonts w:eastAsia="Calibri"/>
          <w:i/>
          <w:sz w:val="24"/>
          <w:szCs w:val="24"/>
        </w:rPr>
        <w:t>N</w:t>
      </w:r>
      <w:r w:rsidRPr="00CD4CA8">
        <w:rPr>
          <w:rFonts w:eastAsia="Calibri"/>
          <w:sz w:val="24"/>
          <w:szCs w:val="24"/>
        </w:rPr>
        <w:t>=272).</w:t>
      </w:r>
    </w:p>
    <w:p w14:paraId="42158020" w14:textId="77777777" w:rsidR="00AD178B" w:rsidRDefault="00CD4CA8" w:rsidP="007F27CE">
      <w:pPr>
        <w:spacing w:line="480" w:lineRule="auto"/>
        <w:rPr>
          <w:rFonts w:eastAsia="Calibri"/>
          <w:sz w:val="24"/>
          <w:szCs w:val="34"/>
          <w:lang w:eastAsia="en-GB"/>
        </w:rPr>
      </w:pPr>
      <w:r w:rsidRPr="00CD4CA8">
        <w:rPr>
          <w:rFonts w:eastAsia="Calibri"/>
          <w:b/>
          <w:sz w:val="24"/>
          <w:szCs w:val="34"/>
          <w:lang w:eastAsia="en-GB"/>
        </w:rPr>
        <w:lastRenderedPageBreak/>
        <w:t>Table 2:</w:t>
      </w:r>
      <w:r w:rsidRPr="00CD4CA8">
        <w:rPr>
          <w:rFonts w:eastAsia="Calibri"/>
          <w:sz w:val="24"/>
          <w:szCs w:val="34"/>
          <w:lang w:eastAsia="en-GB"/>
        </w:rPr>
        <w:t xml:space="preserve">  </w:t>
      </w:r>
    </w:p>
    <w:p w14:paraId="5498C844" w14:textId="6076A143" w:rsidR="00CD4CA8" w:rsidRPr="00CD4CA8" w:rsidRDefault="00CD4CA8" w:rsidP="007F27CE">
      <w:pPr>
        <w:spacing w:line="480" w:lineRule="auto"/>
        <w:rPr>
          <w:rFonts w:eastAsia="Calibri"/>
          <w:sz w:val="24"/>
          <w:szCs w:val="34"/>
          <w:lang w:eastAsia="en-GB"/>
        </w:rPr>
      </w:pPr>
      <w:r w:rsidRPr="00CD4CA8">
        <w:rPr>
          <w:rFonts w:eastAsia="Calibri"/>
          <w:sz w:val="24"/>
          <w:szCs w:val="34"/>
          <w:lang w:eastAsia="en-GB"/>
        </w:rPr>
        <w:t xml:space="preserve">Regression Paths for the SEM </w:t>
      </w:r>
    </w:p>
    <w:p w14:paraId="0447B3E5" w14:textId="77777777" w:rsidR="00CD4CA8" w:rsidRPr="00CD4CA8" w:rsidRDefault="00CD4CA8" w:rsidP="00CD4CA8">
      <w:pPr>
        <w:rPr>
          <w:rFonts w:eastAsia="Calibri"/>
          <w:sz w:val="24"/>
          <w:szCs w:val="34"/>
          <w:lang w:eastAsia="en-GB"/>
        </w:rPr>
      </w:pPr>
    </w:p>
    <w:tbl>
      <w:tblPr>
        <w:tblStyle w:val="TableGrid"/>
        <w:tblW w:w="112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47"/>
        <w:gridCol w:w="2647"/>
        <w:gridCol w:w="1652"/>
        <w:gridCol w:w="416"/>
        <w:gridCol w:w="1107"/>
        <w:gridCol w:w="919"/>
        <w:gridCol w:w="1887"/>
      </w:tblGrid>
      <w:tr w:rsidR="00CD4CA8" w:rsidRPr="00CD4CA8" w14:paraId="0590EA9B" w14:textId="77777777" w:rsidTr="00283C03">
        <w:trPr>
          <w:trHeight w:val="725"/>
        </w:trPr>
        <w:tc>
          <w:tcPr>
            <w:tcW w:w="2647" w:type="dxa"/>
            <w:tcBorders>
              <w:top w:val="single" w:sz="4" w:space="0" w:color="auto"/>
              <w:bottom w:val="single" w:sz="4" w:space="0" w:color="auto"/>
            </w:tcBorders>
            <w:vAlign w:val="center"/>
          </w:tcPr>
          <w:p w14:paraId="4DCD0DD7" w14:textId="77777777" w:rsidR="00CD4CA8" w:rsidRPr="00CD4CA8" w:rsidRDefault="00CD4CA8" w:rsidP="00CD4CA8">
            <w:pPr>
              <w:rPr>
                <w:rFonts w:ascii="Times New Roman" w:eastAsia="Calibri" w:hAnsi="Times New Roman" w:cs="Times New Roman"/>
                <w:sz w:val="24"/>
                <w:szCs w:val="34"/>
                <w:lang w:val="en-US" w:eastAsia="en-GB"/>
              </w:rPr>
            </w:pPr>
          </w:p>
        </w:tc>
        <w:tc>
          <w:tcPr>
            <w:tcW w:w="4299" w:type="dxa"/>
            <w:gridSpan w:val="2"/>
            <w:tcBorders>
              <w:top w:val="single" w:sz="4" w:space="0" w:color="auto"/>
              <w:bottom w:val="single" w:sz="4" w:space="0" w:color="auto"/>
            </w:tcBorders>
            <w:vAlign w:val="center"/>
          </w:tcPr>
          <w:p w14:paraId="4E98CD0B"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 xml:space="preserve">                                 Dependent Variables</w:t>
            </w:r>
          </w:p>
        </w:tc>
        <w:tc>
          <w:tcPr>
            <w:tcW w:w="416" w:type="dxa"/>
            <w:tcBorders>
              <w:top w:val="single" w:sz="4" w:space="0" w:color="auto"/>
              <w:bottom w:val="single" w:sz="4" w:space="0" w:color="auto"/>
            </w:tcBorders>
            <w:vAlign w:val="center"/>
          </w:tcPr>
          <w:p w14:paraId="56FEF3F7" w14:textId="77777777" w:rsidR="00CD4CA8" w:rsidRPr="00CD4CA8" w:rsidRDefault="00CD4CA8" w:rsidP="00CD4CA8">
            <w:pPr>
              <w:rPr>
                <w:rFonts w:ascii="Times New Roman" w:eastAsia="Calibri" w:hAnsi="Times New Roman" w:cs="Times New Roman"/>
                <w:sz w:val="24"/>
                <w:szCs w:val="34"/>
                <w:lang w:val="en-US" w:eastAsia="en-GB"/>
              </w:rPr>
            </w:pPr>
          </w:p>
        </w:tc>
        <w:tc>
          <w:tcPr>
            <w:tcW w:w="1107" w:type="dxa"/>
            <w:tcBorders>
              <w:top w:val="single" w:sz="4" w:space="0" w:color="auto"/>
              <w:bottom w:val="single" w:sz="4" w:space="0" w:color="auto"/>
            </w:tcBorders>
            <w:vAlign w:val="center"/>
          </w:tcPr>
          <w:p w14:paraId="0DE223D3" w14:textId="77777777" w:rsidR="00CD4CA8" w:rsidRPr="00CD4CA8" w:rsidRDefault="00CD4CA8" w:rsidP="00CD4CA8">
            <w:pPr>
              <w:rPr>
                <w:rFonts w:ascii="Times New Roman" w:eastAsia="Calibri" w:hAnsi="Times New Roman" w:cs="Times New Roman"/>
                <w:sz w:val="24"/>
                <w:szCs w:val="34"/>
                <w:lang w:val="en-US" w:eastAsia="en-GB"/>
              </w:rPr>
            </w:pPr>
          </w:p>
        </w:tc>
        <w:tc>
          <w:tcPr>
            <w:tcW w:w="2806" w:type="dxa"/>
            <w:gridSpan w:val="2"/>
            <w:tcBorders>
              <w:top w:val="single" w:sz="4" w:space="0" w:color="auto"/>
              <w:bottom w:val="single" w:sz="4" w:space="0" w:color="auto"/>
            </w:tcBorders>
            <w:vAlign w:val="center"/>
          </w:tcPr>
          <w:p w14:paraId="37850801" w14:textId="77777777" w:rsidR="00CD4CA8" w:rsidRPr="00CD4CA8" w:rsidRDefault="00CD4CA8" w:rsidP="00CD4CA8">
            <w:pPr>
              <w:rPr>
                <w:rFonts w:ascii="Times New Roman" w:eastAsia="Calibri" w:hAnsi="Times New Roman" w:cs="Times New Roman"/>
                <w:i/>
                <w:sz w:val="24"/>
                <w:szCs w:val="34"/>
                <w:lang w:val="en-US" w:eastAsia="en-GB"/>
              </w:rPr>
            </w:pPr>
          </w:p>
        </w:tc>
      </w:tr>
      <w:tr w:rsidR="00CD4CA8" w:rsidRPr="00CD4CA8" w14:paraId="693FFA44" w14:textId="77777777" w:rsidTr="00283C03">
        <w:trPr>
          <w:trHeight w:val="725"/>
        </w:trPr>
        <w:tc>
          <w:tcPr>
            <w:tcW w:w="2647" w:type="dxa"/>
            <w:tcBorders>
              <w:top w:val="single" w:sz="4" w:space="0" w:color="auto"/>
              <w:bottom w:val="single" w:sz="4" w:space="0" w:color="auto"/>
            </w:tcBorders>
            <w:vAlign w:val="center"/>
          </w:tcPr>
          <w:p w14:paraId="2384E06D"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Predictor</w:t>
            </w:r>
          </w:p>
        </w:tc>
        <w:tc>
          <w:tcPr>
            <w:tcW w:w="2647" w:type="dxa"/>
            <w:tcBorders>
              <w:top w:val="single" w:sz="4" w:space="0" w:color="auto"/>
              <w:bottom w:val="single" w:sz="4" w:space="0" w:color="auto"/>
            </w:tcBorders>
            <w:vAlign w:val="center"/>
          </w:tcPr>
          <w:p w14:paraId="3BA27E34"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DASS-21</w:t>
            </w:r>
          </w:p>
        </w:tc>
        <w:tc>
          <w:tcPr>
            <w:tcW w:w="2068" w:type="dxa"/>
            <w:gridSpan w:val="2"/>
            <w:tcBorders>
              <w:top w:val="single" w:sz="4" w:space="0" w:color="auto"/>
              <w:bottom w:val="single" w:sz="4" w:space="0" w:color="auto"/>
            </w:tcBorders>
            <w:vAlign w:val="center"/>
          </w:tcPr>
          <w:p w14:paraId="63D06B1A"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OE</w:t>
            </w:r>
          </w:p>
        </w:tc>
        <w:tc>
          <w:tcPr>
            <w:tcW w:w="2026" w:type="dxa"/>
            <w:gridSpan w:val="2"/>
            <w:tcBorders>
              <w:top w:val="single" w:sz="4" w:space="0" w:color="auto"/>
              <w:bottom w:val="single" w:sz="4" w:space="0" w:color="auto"/>
            </w:tcBorders>
            <w:vAlign w:val="center"/>
          </w:tcPr>
          <w:p w14:paraId="4DA9B8F5"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BA</w:t>
            </w:r>
          </w:p>
        </w:tc>
        <w:tc>
          <w:tcPr>
            <w:tcW w:w="1887" w:type="dxa"/>
            <w:tcBorders>
              <w:top w:val="single" w:sz="4" w:space="0" w:color="auto"/>
              <w:bottom w:val="single" w:sz="4" w:space="0" w:color="auto"/>
            </w:tcBorders>
            <w:vAlign w:val="center"/>
          </w:tcPr>
          <w:p w14:paraId="03297A28"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VA</w:t>
            </w:r>
          </w:p>
        </w:tc>
      </w:tr>
      <w:tr w:rsidR="00CD4CA8" w:rsidRPr="00CD4CA8" w14:paraId="15B7BEA5" w14:textId="77777777" w:rsidTr="00283C03">
        <w:trPr>
          <w:trHeight w:val="725"/>
        </w:trPr>
        <w:tc>
          <w:tcPr>
            <w:tcW w:w="2647" w:type="dxa"/>
            <w:tcBorders>
              <w:top w:val="single" w:sz="4" w:space="0" w:color="auto"/>
            </w:tcBorders>
            <w:vAlign w:val="center"/>
          </w:tcPr>
          <w:p w14:paraId="5670E336"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GPQ-9</w:t>
            </w:r>
          </w:p>
        </w:tc>
        <w:tc>
          <w:tcPr>
            <w:tcW w:w="2647" w:type="dxa"/>
            <w:tcBorders>
              <w:top w:val="single" w:sz="4" w:space="0" w:color="auto"/>
            </w:tcBorders>
            <w:vAlign w:val="center"/>
          </w:tcPr>
          <w:p w14:paraId="43C97DA9"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04 [-.26, .33]</w:t>
            </w:r>
          </w:p>
        </w:tc>
        <w:tc>
          <w:tcPr>
            <w:tcW w:w="2068" w:type="dxa"/>
            <w:gridSpan w:val="2"/>
            <w:tcBorders>
              <w:top w:val="single" w:sz="4" w:space="0" w:color="auto"/>
            </w:tcBorders>
            <w:vAlign w:val="center"/>
          </w:tcPr>
          <w:p w14:paraId="23E69D94"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.03 [-.26, .20]</w:t>
            </w:r>
          </w:p>
        </w:tc>
        <w:tc>
          <w:tcPr>
            <w:tcW w:w="2026" w:type="dxa"/>
            <w:gridSpan w:val="2"/>
            <w:tcBorders>
              <w:top w:val="single" w:sz="4" w:space="0" w:color="auto"/>
            </w:tcBorders>
            <w:vAlign w:val="center"/>
          </w:tcPr>
          <w:p w14:paraId="613800CB"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-.16 [-.44,.13]</w:t>
            </w:r>
          </w:p>
        </w:tc>
        <w:tc>
          <w:tcPr>
            <w:tcW w:w="1887" w:type="dxa"/>
            <w:tcBorders>
              <w:top w:val="single" w:sz="4" w:space="0" w:color="auto"/>
            </w:tcBorders>
            <w:vAlign w:val="center"/>
          </w:tcPr>
          <w:p w14:paraId="3C835745"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-.03 [-.34, .29]</w:t>
            </w:r>
          </w:p>
        </w:tc>
      </w:tr>
      <w:tr w:rsidR="00CD4CA8" w:rsidRPr="00CD4CA8" w14:paraId="58AD76F9" w14:textId="77777777" w:rsidTr="00283C03">
        <w:trPr>
          <w:trHeight w:val="742"/>
        </w:trPr>
        <w:tc>
          <w:tcPr>
            <w:tcW w:w="2647" w:type="dxa"/>
            <w:vAlign w:val="center"/>
          </w:tcPr>
          <w:p w14:paraId="45198BD8"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NTBS</w:t>
            </w:r>
          </w:p>
        </w:tc>
        <w:tc>
          <w:tcPr>
            <w:tcW w:w="2647" w:type="dxa"/>
            <w:vAlign w:val="center"/>
          </w:tcPr>
          <w:p w14:paraId="0016B763"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-.27 [-.58, .04]</w:t>
            </w:r>
          </w:p>
        </w:tc>
        <w:tc>
          <w:tcPr>
            <w:tcW w:w="2068" w:type="dxa"/>
            <w:gridSpan w:val="2"/>
            <w:vAlign w:val="center"/>
          </w:tcPr>
          <w:p w14:paraId="0286033F"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-.08 [-.40, .25]</w:t>
            </w:r>
          </w:p>
        </w:tc>
        <w:tc>
          <w:tcPr>
            <w:tcW w:w="2026" w:type="dxa"/>
            <w:gridSpan w:val="2"/>
          </w:tcPr>
          <w:p w14:paraId="6CB1F087" w14:textId="57A8523E" w:rsidR="00CD4CA8" w:rsidRDefault="00CD4CA8" w:rsidP="00CD4CA8">
            <w:pPr>
              <w:rPr>
                <w:rFonts w:ascii="Times New Roman" w:eastAsia="Calibri" w:hAnsi="Times New Roman" w:cs="Times New Roman"/>
                <w:sz w:val="24"/>
                <w:szCs w:val="34"/>
                <w:lang w:val="en-US" w:eastAsia="en-GB"/>
              </w:rPr>
            </w:pPr>
          </w:p>
          <w:p w14:paraId="6A3736CA" w14:textId="0A286153" w:rsidR="007F27CE" w:rsidRPr="00CD4CA8" w:rsidRDefault="007F27CE" w:rsidP="00CD4CA8">
            <w:pPr>
              <w:rPr>
                <w:rFonts w:ascii="Times New Roman" w:eastAsia="Calibri" w:hAnsi="Times New Roman" w:cs="Times New Roman"/>
                <w:sz w:val="24"/>
                <w:szCs w:val="34"/>
                <w:lang w:val="en-US" w:eastAsia="en-GB"/>
              </w:rPr>
            </w:pPr>
            <w:r w:rsidRPr="007F27CE">
              <w:rPr>
                <w:rFonts w:ascii="Times New Roman" w:eastAsia="Calibri" w:hAnsi="Times New Roman" w:cs="Times New Roman"/>
                <w:sz w:val="24"/>
                <w:szCs w:val="34"/>
                <w:lang w:val="en-US" w:eastAsia="en-GB"/>
              </w:rPr>
              <w:t>.30 [-.07, .66]</w:t>
            </w:r>
          </w:p>
        </w:tc>
        <w:tc>
          <w:tcPr>
            <w:tcW w:w="1887" w:type="dxa"/>
            <w:vAlign w:val="center"/>
          </w:tcPr>
          <w:p w14:paraId="633DE600" w14:textId="77777777" w:rsidR="00CD4CA8" w:rsidRPr="00CD4CA8" w:rsidRDefault="00CD4CA8" w:rsidP="00CD4CA8">
            <w:pPr>
              <w:rPr>
                <w:rFonts w:ascii="Times New Roman" w:eastAsia="Calibri" w:hAnsi="Times New Roman" w:cs="Times New Roman"/>
                <w:sz w:val="24"/>
                <w:szCs w:val="34"/>
                <w:lang w:eastAsia="en-GB"/>
              </w:rPr>
            </w:pPr>
            <w:r w:rsidRPr="00CD4CA8">
              <w:rPr>
                <w:rFonts w:ascii="Times New Roman" w:eastAsia="Calibri" w:hAnsi="Times New Roman" w:cs="Times New Roman"/>
                <w:sz w:val="24"/>
                <w:szCs w:val="34"/>
                <w:lang w:eastAsia="en-GB"/>
              </w:rPr>
              <w:t>.18 [-.18,.53]</w:t>
            </w:r>
          </w:p>
        </w:tc>
      </w:tr>
      <w:tr w:rsidR="00CD4CA8" w:rsidRPr="00CD4CA8" w14:paraId="1E337B72" w14:textId="77777777" w:rsidTr="00283C03">
        <w:trPr>
          <w:trHeight w:val="725"/>
        </w:trPr>
        <w:tc>
          <w:tcPr>
            <w:tcW w:w="2647" w:type="dxa"/>
            <w:tcBorders>
              <w:bottom w:val="single" w:sz="4" w:space="0" w:color="auto"/>
            </w:tcBorders>
            <w:vAlign w:val="center"/>
          </w:tcPr>
          <w:p w14:paraId="11BA1AA8"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BFNE</w:t>
            </w:r>
          </w:p>
        </w:tc>
        <w:tc>
          <w:tcPr>
            <w:tcW w:w="2647" w:type="dxa"/>
            <w:tcBorders>
              <w:bottom w:val="single" w:sz="4" w:space="0" w:color="auto"/>
            </w:tcBorders>
            <w:vAlign w:val="center"/>
          </w:tcPr>
          <w:p w14:paraId="2B9D5D99"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.70* [.44,.96]</w:t>
            </w:r>
          </w:p>
        </w:tc>
        <w:tc>
          <w:tcPr>
            <w:tcW w:w="2068" w:type="dxa"/>
            <w:gridSpan w:val="2"/>
            <w:tcBorders>
              <w:bottom w:val="single" w:sz="4" w:space="0" w:color="auto"/>
            </w:tcBorders>
            <w:vAlign w:val="center"/>
          </w:tcPr>
          <w:p w14:paraId="4F1C83C2"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-.52* [-.78, -.27]</w:t>
            </w:r>
          </w:p>
        </w:tc>
        <w:tc>
          <w:tcPr>
            <w:tcW w:w="2026" w:type="dxa"/>
            <w:gridSpan w:val="2"/>
            <w:tcBorders>
              <w:bottom w:val="single" w:sz="4" w:space="0" w:color="auto"/>
            </w:tcBorders>
          </w:tcPr>
          <w:p w14:paraId="3F699058" w14:textId="77777777" w:rsidR="007F27CE" w:rsidRDefault="007F27CE" w:rsidP="00CD4CA8">
            <w:pPr>
              <w:rPr>
                <w:rFonts w:ascii="Times New Roman" w:eastAsia="Calibri" w:hAnsi="Times New Roman" w:cs="Times New Roman"/>
                <w:sz w:val="24"/>
                <w:szCs w:val="34"/>
                <w:lang w:val="en-US" w:eastAsia="en-GB"/>
              </w:rPr>
            </w:pPr>
          </w:p>
          <w:p w14:paraId="13F786C4" w14:textId="039D1B87" w:rsidR="00CD4CA8" w:rsidRPr="00CD4CA8" w:rsidRDefault="007F27CE" w:rsidP="00CD4CA8">
            <w:pPr>
              <w:rPr>
                <w:rFonts w:ascii="Times New Roman" w:eastAsia="Calibri" w:hAnsi="Times New Roman" w:cs="Times New Roman"/>
                <w:sz w:val="24"/>
                <w:szCs w:val="34"/>
                <w:lang w:val="en-US" w:eastAsia="en-GB"/>
              </w:rPr>
            </w:pPr>
            <w:r w:rsidRPr="007F27CE">
              <w:rPr>
                <w:rFonts w:ascii="Times New Roman" w:eastAsia="Calibri" w:hAnsi="Times New Roman" w:cs="Times New Roman"/>
                <w:sz w:val="24"/>
                <w:szCs w:val="34"/>
                <w:lang w:val="en-US" w:eastAsia="en-GB"/>
              </w:rPr>
              <w:t>-.43* [ -.71,.15]</w:t>
            </w:r>
          </w:p>
        </w:tc>
        <w:tc>
          <w:tcPr>
            <w:tcW w:w="1887" w:type="dxa"/>
            <w:tcBorders>
              <w:bottom w:val="single" w:sz="4" w:space="0" w:color="auto"/>
            </w:tcBorders>
            <w:vAlign w:val="center"/>
          </w:tcPr>
          <w:p w14:paraId="19F9C627" w14:textId="77777777" w:rsidR="00CD4CA8" w:rsidRPr="00CD4CA8" w:rsidRDefault="00CD4CA8" w:rsidP="00CD4CA8">
            <w:pPr>
              <w:rPr>
                <w:rFonts w:ascii="Times New Roman" w:eastAsia="Calibri" w:hAnsi="Times New Roman" w:cs="Times New Roman"/>
                <w:sz w:val="24"/>
                <w:szCs w:val="34"/>
                <w:lang w:eastAsia="en-GB"/>
              </w:rPr>
            </w:pPr>
            <w:r w:rsidRPr="00CD4CA8">
              <w:rPr>
                <w:rFonts w:ascii="Times New Roman" w:eastAsia="Calibri" w:hAnsi="Times New Roman" w:cs="Times New Roman"/>
                <w:sz w:val="24"/>
                <w:szCs w:val="34"/>
                <w:lang w:eastAsia="en-GB"/>
              </w:rPr>
              <w:t>-.39* [-.69, -.09]</w:t>
            </w:r>
          </w:p>
        </w:tc>
      </w:tr>
      <w:tr w:rsidR="00CD4CA8" w:rsidRPr="00CD4CA8" w14:paraId="2A5DDCF0" w14:textId="77777777" w:rsidTr="00283C03">
        <w:trPr>
          <w:trHeight w:val="725"/>
        </w:trPr>
        <w:tc>
          <w:tcPr>
            <w:tcW w:w="2647" w:type="dxa"/>
            <w:tcBorders>
              <w:top w:val="single" w:sz="4" w:space="0" w:color="auto"/>
            </w:tcBorders>
            <w:vAlign w:val="center"/>
          </w:tcPr>
          <w:p w14:paraId="38137D83"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i/>
                <w:sz w:val="24"/>
                <w:szCs w:val="34"/>
                <w:lang w:val="en-US" w:eastAsia="en-GB"/>
              </w:rPr>
              <w:t>R</w:t>
            </w:r>
            <w:r w:rsidRPr="00CD4CA8">
              <w:rPr>
                <w:rFonts w:ascii="Times New Roman" w:eastAsia="Calibri" w:hAnsi="Times New Roman" w:cs="Times New Roman"/>
                <w:sz w:val="24"/>
                <w:szCs w:val="34"/>
                <w:vertAlign w:val="superscript"/>
                <w:lang w:val="en-US" w:eastAsia="en-GB"/>
              </w:rPr>
              <w:t>2</w:t>
            </w:r>
          </w:p>
        </w:tc>
        <w:tc>
          <w:tcPr>
            <w:tcW w:w="2647" w:type="dxa"/>
            <w:tcBorders>
              <w:top w:val="single" w:sz="4" w:space="0" w:color="auto"/>
            </w:tcBorders>
            <w:vAlign w:val="center"/>
          </w:tcPr>
          <w:p w14:paraId="5EC2CDCD"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.27</w:t>
            </w:r>
          </w:p>
        </w:tc>
        <w:tc>
          <w:tcPr>
            <w:tcW w:w="2068" w:type="dxa"/>
            <w:gridSpan w:val="2"/>
            <w:tcBorders>
              <w:top w:val="single" w:sz="4" w:space="0" w:color="auto"/>
            </w:tcBorders>
            <w:vAlign w:val="center"/>
          </w:tcPr>
          <w:p w14:paraId="725E08B0" w14:textId="77777777" w:rsidR="00CD4CA8" w:rsidRPr="00CD4CA8" w:rsidRDefault="00CD4CA8" w:rsidP="00CD4CA8">
            <w:pPr>
              <w:rPr>
                <w:rFonts w:ascii="Times New Roman" w:eastAsia="Calibri" w:hAnsi="Times New Roman" w:cs="Times New Roman"/>
                <w:sz w:val="24"/>
                <w:szCs w:val="34"/>
                <w:lang w:val="en-US" w:eastAsia="en-GB"/>
              </w:rPr>
            </w:pPr>
            <w:r w:rsidRPr="00CD4CA8">
              <w:rPr>
                <w:rFonts w:ascii="Times New Roman" w:eastAsia="Calibri" w:hAnsi="Times New Roman" w:cs="Times New Roman"/>
                <w:sz w:val="24"/>
                <w:szCs w:val="34"/>
                <w:lang w:val="en-US" w:eastAsia="en-GB"/>
              </w:rPr>
              <w:t>.38</w:t>
            </w:r>
          </w:p>
        </w:tc>
        <w:tc>
          <w:tcPr>
            <w:tcW w:w="2026" w:type="dxa"/>
            <w:gridSpan w:val="2"/>
            <w:tcBorders>
              <w:top w:val="single" w:sz="4" w:space="0" w:color="auto"/>
            </w:tcBorders>
          </w:tcPr>
          <w:p w14:paraId="64780CCE" w14:textId="3D35B56D" w:rsidR="00CD4CA8" w:rsidRDefault="00CD4CA8" w:rsidP="00CD4CA8">
            <w:pPr>
              <w:rPr>
                <w:rFonts w:ascii="Times New Roman" w:eastAsia="Calibri" w:hAnsi="Times New Roman" w:cs="Times New Roman"/>
                <w:sz w:val="24"/>
                <w:szCs w:val="34"/>
                <w:lang w:val="en-US" w:eastAsia="en-GB"/>
              </w:rPr>
            </w:pPr>
          </w:p>
          <w:p w14:paraId="1C803243" w14:textId="3A12CC4C" w:rsidR="007F27CE" w:rsidRPr="00CD4CA8" w:rsidRDefault="007F27CE" w:rsidP="00CD4CA8">
            <w:pPr>
              <w:rPr>
                <w:rFonts w:ascii="Times New Roman" w:eastAsia="Calibri" w:hAnsi="Times New Roman" w:cs="Times New Roman"/>
                <w:sz w:val="24"/>
                <w:szCs w:val="34"/>
                <w:lang w:val="en-US" w:eastAsia="en-GB"/>
              </w:rPr>
            </w:pPr>
            <w:r w:rsidRPr="007F27CE">
              <w:rPr>
                <w:rFonts w:ascii="Times New Roman" w:eastAsia="Calibri" w:hAnsi="Times New Roman" w:cs="Times New Roman"/>
                <w:sz w:val="24"/>
                <w:szCs w:val="34"/>
                <w:lang w:val="en-US" w:eastAsia="en-GB"/>
              </w:rPr>
              <w:t>.11</w:t>
            </w:r>
          </w:p>
        </w:tc>
        <w:tc>
          <w:tcPr>
            <w:tcW w:w="1887" w:type="dxa"/>
            <w:tcBorders>
              <w:top w:val="single" w:sz="4" w:space="0" w:color="auto"/>
            </w:tcBorders>
            <w:vAlign w:val="center"/>
          </w:tcPr>
          <w:p w14:paraId="7D150496" w14:textId="77777777" w:rsidR="00CD4CA8" w:rsidRPr="00CD4CA8" w:rsidRDefault="00CD4CA8" w:rsidP="00CD4CA8">
            <w:pPr>
              <w:rPr>
                <w:rFonts w:ascii="Times New Roman" w:eastAsia="Calibri" w:hAnsi="Times New Roman" w:cs="Times New Roman"/>
                <w:sz w:val="24"/>
                <w:szCs w:val="34"/>
                <w:lang w:eastAsia="en-GB"/>
              </w:rPr>
            </w:pPr>
            <w:r w:rsidRPr="00CD4CA8">
              <w:rPr>
                <w:rFonts w:ascii="Times New Roman" w:eastAsia="Calibri" w:hAnsi="Times New Roman" w:cs="Times New Roman"/>
                <w:sz w:val="24"/>
                <w:szCs w:val="34"/>
                <w:lang w:eastAsia="en-GB"/>
              </w:rPr>
              <w:t>.08</w:t>
            </w:r>
          </w:p>
        </w:tc>
      </w:tr>
    </w:tbl>
    <w:p w14:paraId="6DF1B322" w14:textId="77777777" w:rsidR="00CD4CA8" w:rsidRPr="00CD4CA8" w:rsidRDefault="00CD4CA8" w:rsidP="00CD4CA8">
      <w:pPr>
        <w:rPr>
          <w:rFonts w:eastAsia="Calibri"/>
          <w:sz w:val="24"/>
          <w:szCs w:val="34"/>
          <w:lang w:eastAsia="en-GB"/>
        </w:rPr>
      </w:pPr>
    </w:p>
    <w:p w14:paraId="6C721849" w14:textId="77777777" w:rsidR="00CD4CA8" w:rsidRPr="00CD4CA8" w:rsidRDefault="00CD4CA8" w:rsidP="00CD4CA8">
      <w:pPr>
        <w:spacing w:line="360" w:lineRule="auto"/>
        <w:rPr>
          <w:rFonts w:eastAsia="Calibri"/>
          <w:sz w:val="24"/>
          <w:szCs w:val="34"/>
          <w:lang w:eastAsia="en-GB"/>
        </w:rPr>
      </w:pPr>
      <w:r w:rsidRPr="00CD4CA8">
        <w:rPr>
          <w:rFonts w:eastAsia="Calibri"/>
          <w:sz w:val="24"/>
          <w:szCs w:val="34"/>
          <w:lang w:eastAsia="en-GB"/>
        </w:rPr>
        <w:t xml:space="preserve">Note:   Regression Betas and Confidence Intervals are presented for all dependent variables; * p &lt; .001; </w:t>
      </w:r>
    </w:p>
    <w:p w14:paraId="701A88F3" w14:textId="68BDCEA4" w:rsidR="00CD4CA8" w:rsidRPr="00CD4CA8" w:rsidRDefault="00CD4CA8" w:rsidP="00CD4CA8">
      <w:pPr>
        <w:spacing w:line="360" w:lineRule="auto"/>
        <w:rPr>
          <w:rFonts w:eastAsia="Calibri"/>
          <w:sz w:val="24"/>
          <w:szCs w:val="34"/>
          <w:lang w:eastAsia="en-GB"/>
        </w:rPr>
      </w:pPr>
      <w:r w:rsidRPr="00CD4CA8">
        <w:rPr>
          <w:rFonts w:eastAsia="Calibri"/>
          <w:sz w:val="24"/>
          <w:szCs w:val="34"/>
          <w:lang w:eastAsia="en-GB"/>
        </w:rPr>
        <w:t>GPQ-9 = Gene</w:t>
      </w:r>
      <w:r w:rsidR="00115AA7">
        <w:rPr>
          <w:rFonts w:eastAsia="Calibri"/>
          <w:sz w:val="24"/>
          <w:szCs w:val="34"/>
          <w:lang w:eastAsia="en-GB"/>
        </w:rPr>
        <w:t xml:space="preserve">ralized Pliance Questionnaire, </w:t>
      </w:r>
      <w:r w:rsidRPr="00CD4CA8">
        <w:rPr>
          <w:rFonts w:eastAsia="Calibri"/>
          <w:sz w:val="24"/>
          <w:szCs w:val="34"/>
          <w:lang w:eastAsia="en-GB"/>
        </w:rPr>
        <w:t xml:space="preserve">NTBS = Need to Belong Scale, BFNE = Brief Fear of Negative Evaluation Scale; </w:t>
      </w:r>
    </w:p>
    <w:p w14:paraId="4504C9CA" w14:textId="77777777" w:rsidR="00CD4CA8" w:rsidRPr="00CD4CA8" w:rsidRDefault="00CD4CA8" w:rsidP="00CD4CA8">
      <w:pPr>
        <w:spacing w:line="360" w:lineRule="auto"/>
        <w:rPr>
          <w:rFonts w:eastAsia="Calibri"/>
          <w:sz w:val="24"/>
          <w:szCs w:val="34"/>
          <w:lang w:eastAsia="en-GB"/>
        </w:rPr>
      </w:pPr>
      <w:r w:rsidRPr="00CD4CA8">
        <w:rPr>
          <w:rFonts w:eastAsia="Calibri"/>
          <w:sz w:val="24"/>
          <w:szCs w:val="34"/>
          <w:lang w:eastAsia="en-GB"/>
        </w:rPr>
        <w:t>DASS-21 = Depression Anxiety and Stress Scales, OE = Openness to Experience, BA = Behavioral Awareness, VA = Valued Action.</w:t>
      </w:r>
    </w:p>
    <w:p w14:paraId="7C0E3554" w14:textId="77777777" w:rsidR="00CD4CA8" w:rsidRPr="00CD4CA8" w:rsidRDefault="00CD4CA8" w:rsidP="00CD4CA8">
      <w:pPr>
        <w:rPr>
          <w:rFonts w:eastAsia="Calibri"/>
          <w:sz w:val="24"/>
          <w:szCs w:val="34"/>
          <w:lang w:eastAsia="en-GB"/>
        </w:rPr>
      </w:pPr>
    </w:p>
    <w:p w14:paraId="08B975CF" w14:textId="311044D8" w:rsidR="007F27CE" w:rsidRDefault="007F27CE" w:rsidP="00CD4CA8">
      <w:pPr>
        <w:rPr>
          <w:rFonts w:eastAsia="Calibri"/>
          <w:sz w:val="24"/>
          <w:szCs w:val="34"/>
          <w:lang w:eastAsia="en-GB"/>
        </w:rPr>
        <w:sectPr w:rsidR="007F27CE" w:rsidSect="007F27CE">
          <w:pgSz w:w="16838" w:h="11906" w:orient="landscape"/>
          <w:pgMar w:top="1440" w:right="1440" w:bottom="1440" w:left="1440" w:header="709" w:footer="709" w:gutter="0"/>
          <w:cols w:space="708"/>
          <w:docGrid w:linePitch="360"/>
        </w:sectPr>
      </w:pPr>
    </w:p>
    <w:p w14:paraId="0B0FBB11" w14:textId="2018BB8A" w:rsidR="00115AA7" w:rsidRDefault="00115AA7" w:rsidP="00115AA7">
      <w:pPr>
        <w:tabs>
          <w:tab w:val="left" w:pos="3810"/>
        </w:tabs>
        <w:rPr>
          <w:rFonts w:eastAsia="Calibri"/>
          <w:sz w:val="24"/>
          <w:szCs w:val="34"/>
          <w:lang w:eastAsia="en-GB"/>
        </w:rPr>
      </w:pPr>
      <w:r>
        <w:rPr>
          <w:rFonts w:eastAsia="Calibri"/>
          <w:sz w:val="24"/>
          <w:szCs w:val="34"/>
          <w:lang w:eastAsia="en-GB"/>
        </w:rPr>
        <w:lastRenderedPageBreak/>
        <w:tab/>
      </w:r>
    </w:p>
    <w:p w14:paraId="7C01EA03" w14:textId="7AF95968" w:rsidR="006D0052" w:rsidRPr="002B587D" w:rsidRDefault="00CD743C" w:rsidP="00CD4CA8">
      <w:pPr>
        <w:rPr>
          <w:rFonts w:eastAsia="Calibri"/>
          <w:noProof/>
          <w:sz w:val="24"/>
          <w:szCs w:val="34"/>
          <w:lang w:eastAsia="en-GB"/>
        </w:rPr>
      </w:pPr>
      <w:r>
        <w:rPr>
          <w:rFonts w:eastAsia="Calibri"/>
          <w:noProof/>
          <w:sz w:val="24"/>
          <w:szCs w:val="34"/>
          <w:lang w:eastAsia="en-GB"/>
        </w:rPr>
        <w:drawing>
          <wp:inline distT="0" distB="0" distL="0" distR="0" wp14:anchorId="2BBE03B2" wp14:editId="669977BD">
            <wp:extent cx="6188149" cy="426339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80F07B.tmp"/>
                    <pic:cNvPicPr/>
                  </pic:nvPicPr>
                  <pic:blipFill>
                    <a:blip r:embed="rId14">
                      <a:extLst>
                        <a:ext uri="{28A0092B-C50C-407E-A947-70E740481C1C}">
                          <a14:useLocalDpi xmlns:a14="http://schemas.microsoft.com/office/drawing/2010/main" val="0"/>
                        </a:ext>
                      </a:extLst>
                    </a:blip>
                    <a:stretch>
                      <a:fillRect/>
                    </a:stretch>
                  </pic:blipFill>
                  <pic:spPr>
                    <a:xfrm>
                      <a:off x="0" y="0"/>
                      <a:ext cx="6206260" cy="4275868"/>
                    </a:xfrm>
                    <a:prstGeom prst="rect">
                      <a:avLst/>
                    </a:prstGeom>
                  </pic:spPr>
                </pic:pic>
              </a:graphicData>
            </a:graphic>
          </wp:inline>
        </w:drawing>
      </w:r>
    </w:p>
    <w:p w14:paraId="05828F45" w14:textId="77777777" w:rsidR="006D0052" w:rsidRDefault="006D0052" w:rsidP="002B587D">
      <w:pPr>
        <w:spacing w:after="200" w:line="480" w:lineRule="auto"/>
        <w:ind w:left="720" w:hanging="720"/>
        <w:rPr>
          <w:rFonts w:eastAsia="Calibri"/>
          <w:i/>
          <w:noProof/>
          <w:sz w:val="24"/>
          <w:szCs w:val="34"/>
          <w:lang w:eastAsia="en-GB"/>
        </w:rPr>
      </w:pPr>
    </w:p>
    <w:p w14:paraId="0C4FF850" w14:textId="77777777" w:rsidR="006D0052" w:rsidRPr="002B587D" w:rsidRDefault="006D0052" w:rsidP="006D0052">
      <w:pPr>
        <w:spacing w:after="200" w:line="480" w:lineRule="auto"/>
        <w:ind w:left="720" w:hanging="720"/>
        <w:rPr>
          <w:rFonts w:eastAsia="Calibri"/>
          <w:noProof/>
          <w:sz w:val="24"/>
          <w:szCs w:val="34"/>
          <w:lang w:eastAsia="en-GB"/>
        </w:rPr>
      </w:pPr>
      <w:r w:rsidRPr="002B587D">
        <w:rPr>
          <w:rFonts w:eastAsia="Calibri"/>
          <w:b/>
          <w:sz w:val="24"/>
          <w:szCs w:val="24"/>
        </w:rPr>
        <w:t>Figure 1.</w:t>
      </w:r>
      <w:r w:rsidRPr="002B587D">
        <w:rPr>
          <w:rFonts w:eastAsia="Calibri"/>
          <w:noProof/>
          <w:sz w:val="24"/>
          <w:szCs w:val="34"/>
          <w:lang w:eastAsia="en-GB"/>
        </w:rPr>
        <w:t xml:space="preserve"> </w:t>
      </w:r>
    </w:p>
    <w:p w14:paraId="124C1861" w14:textId="5D03A64F" w:rsidR="006D0052" w:rsidRPr="006D0052" w:rsidRDefault="006D0052" w:rsidP="006D0052">
      <w:pPr>
        <w:spacing w:after="200" w:line="480" w:lineRule="auto"/>
        <w:ind w:left="720" w:hanging="720"/>
        <w:rPr>
          <w:rFonts w:eastAsia="Calibri"/>
          <w:noProof/>
          <w:sz w:val="24"/>
          <w:szCs w:val="34"/>
          <w:lang w:eastAsia="en-GB"/>
        </w:rPr>
      </w:pPr>
      <w:r w:rsidRPr="002B587D">
        <w:rPr>
          <w:rFonts w:eastAsia="Calibri"/>
          <w:noProof/>
          <w:sz w:val="24"/>
          <w:szCs w:val="34"/>
          <w:lang w:eastAsia="en-GB"/>
        </w:rPr>
        <w:t xml:space="preserve">Results of the structural equation model. Standardized coefficients are displayed: all the coefficients are significant at </w:t>
      </w:r>
      <w:r w:rsidRPr="002B587D">
        <w:rPr>
          <w:rFonts w:eastAsia="Calibri"/>
          <w:i/>
          <w:noProof/>
          <w:sz w:val="24"/>
          <w:szCs w:val="34"/>
          <w:lang w:eastAsia="en-GB"/>
        </w:rPr>
        <w:t xml:space="preserve">p </w:t>
      </w:r>
      <w:r w:rsidRPr="002B587D">
        <w:rPr>
          <w:rFonts w:eastAsia="Calibri"/>
          <w:noProof/>
          <w:sz w:val="24"/>
          <w:szCs w:val="34"/>
          <w:lang w:eastAsia="en-GB"/>
        </w:rPr>
        <w:t>&lt; .001 except when the path is represented by a dashed line.</w:t>
      </w:r>
    </w:p>
    <w:p w14:paraId="235201D9" w14:textId="140DFB7D" w:rsidR="001A0BD9" w:rsidRPr="004F1140" w:rsidRDefault="002B587D" w:rsidP="004F1140">
      <w:pPr>
        <w:spacing w:after="200" w:line="480" w:lineRule="auto"/>
        <w:ind w:left="720" w:hanging="720"/>
        <w:rPr>
          <w:rFonts w:eastAsia="Calibri"/>
          <w:noProof/>
          <w:sz w:val="24"/>
          <w:szCs w:val="34"/>
          <w:lang w:eastAsia="en-GB"/>
        </w:rPr>
      </w:pPr>
      <w:r w:rsidRPr="002B587D">
        <w:rPr>
          <w:rFonts w:eastAsia="Calibri"/>
          <w:i/>
          <w:noProof/>
          <w:sz w:val="24"/>
          <w:szCs w:val="34"/>
          <w:lang w:eastAsia="en-GB"/>
        </w:rPr>
        <w:t xml:space="preserve">Note. </w:t>
      </w:r>
      <w:r w:rsidRPr="002B587D">
        <w:rPr>
          <w:rFonts w:eastAsia="Calibri"/>
          <w:noProof/>
          <w:sz w:val="24"/>
          <w:szCs w:val="34"/>
          <w:lang w:eastAsia="en-GB"/>
        </w:rPr>
        <w:t>GPQ-9 = Generalised Pliance Questionnaire; NTB = Need to Belong Scale; BFNE = Brief Fear of Negative Evaluation; OE = Openness to Experience; BA = Behavioural A</w:t>
      </w:r>
      <w:r w:rsidR="003D6BED">
        <w:rPr>
          <w:rFonts w:eastAsia="Calibri"/>
          <w:noProof/>
          <w:sz w:val="24"/>
          <w:szCs w:val="34"/>
          <w:lang w:eastAsia="en-GB"/>
        </w:rPr>
        <w:t>wareness</w:t>
      </w:r>
      <w:r w:rsidRPr="002B587D">
        <w:rPr>
          <w:rFonts w:eastAsia="Calibri"/>
          <w:noProof/>
          <w:sz w:val="24"/>
          <w:szCs w:val="34"/>
          <w:lang w:eastAsia="en-GB"/>
        </w:rPr>
        <w:t>; VA = Valued Action; S = Stress; A = Anxiety; D = Depression; CompACT =</w:t>
      </w:r>
      <w:r w:rsidR="00013371">
        <w:rPr>
          <w:rFonts w:eastAsia="Calibri"/>
          <w:noProof/>
          <w:sz w:val="24"/>
          <w:szCs w:val="34"/>
          <w:lang w:eastAsia="en-GB"/>
        </w:rPr>
        <w:t xml:space="preserve"> Comprehensive Assessment of Acceptance and Commitment Therapy Processes </w:t>
      </w:r>
      <w:r w:rsidRPr="002B587D">
        <w:rPr>
          <w:rFonts w:eastAsia="Calibri"/>
          <w:noProof/>
          <w:sz w:val="24"/>
          <w:szCs w:val="34"/>
          <w:lang w:eastAsia="en-GB"/>
        </w:rPr>
        <w:t xml:space="preserve"> ; DASS-21 = Depression, Anxiety and Stress Scales.</w:t>
      </w:r>
      <w:r w:rsidR="00075DF6">
        <w:rPr>
          <w:rFonts w:eastAsia="Calibri"/>
          <w:noProof/>
          <w:sz w:val="24"/>
          <w:szCs w:val="34"/>
          <w:lang w:eastAsia="en-GB"/>
        </w:rPr>
        <w:t xml:space="preserve">  The errors for VA and D were correlated due to modification indicies and theoretical reasons to assume covariance.</w:t>
      </w:r>
    </w:p>
    <w:sectPr w:rsidR="001A0BD9" w:rsidRPr="004F1140" w:rsidSect="00065F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452E4" w14:textId="77777777" w:rsidR="00E703FC" w:rsidRDefault="00E703FC">
      <w:r>
        <w:separator/>
      </w:r>
    </w:p>
  </w:endnote>
  <w:endnote w:type="continuationSeparator" w:id="0">
    <w:p w14:paraId="4CB64AD7" w14:textId="77777777" w:rsidR="00E703FC" w:rsidRDefault="00E7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BBFBF" w14:textId="77777777" w:rsidR="00E703FC" w:rsidRDefault="00E703FC">
      <w:r>
        <w:separator/>
      </w:r>
    </w:p>
  </w:footnote>
  <w:footnote w:type="continuationSeparator" w:id="0">
    <w:p w14:paraId="1E6C2E51" w14:textId="77777777" w:rsidR="00E703FC" w:rsidRDefault="00E703FC">
      <w:r>
        <w:continuationSeparator/>
      </w:r>
    </w:p>
  </w:footnote>
  <w:footnote w:id="1">
    <w:p w14:paraId="0E157E0C" w14:textId="513D9C84" w:rsidR="001A0BD9" w:rsidRDefault="001A0BD9">
      <w:pPr>
        <w:pStyle w:val="FootnoteText"/>
      </w:pPr>
      <w:r>
        <w:rPr>
          <w:rStyle w:val="FootnoteReference"/>
        </w:rPr>
        <w:footnoteRef/>
      </w:r>
      <w:r>
        <w:t xml:space="preserve"> The English Version of the GPQ (Ruiz et al., 2018) can be found in the supplementary documentation via the following link: </w:t>
      </w:r>
      <w:hyperlink r:id="rId1" w:tgtFrame="_blank" w:tooltip="Persistent link using digital object identifier" w:history="1">
        <w:r w:rsidRPr="0077655A">
          <w:rPr>
            <w:rStyle w:val="Hyperlink"/>
            <w:lang w:val="en"/>
          </w:rPr>
          <w:t>https://doi.org/10.1016/j.jcbs.2018.03.003</w:t>
        </w:r>
      </w:hyperlink>
      <w:r>
        <w:t>.</w:t>
      </w:r>
    </w:p>
  </w:footnote>
  <w:footnote w:id="2">
    <w:p w14:paraId="4DFA7314" w14:textId="3E7CB35D" w:rsidR="001A0BD9" w:rsidRDefault="001A0BD9">
      <w:pPr>
        <w:pStyle w:val="FootnoteText"/>
      </w:pPr>
      <w:r>
        <w:rPr>
          <w:rStyle w:val="FootnoteReference"/>
        </w:rPr>
        <w:footnoteRef/>
      </w:r>
      <w:r>
        <w:t xml:space="preserve"> 10 participants were excluded from the dataset (2 who did not consent; 8 who indicated they were aged below 18).  Participants aged 18+ was a requirement for this study.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35374"/>
      <w:docPartObj>
        <w:docPartGallery w:val="Page Numbers (Top of Page)"/>
        <w:docPartUnique/>
      </w:docPartObj>
    </w:sdtPr>
    <w:sdtEndPr>
      <w:rPr>
        <w:noProof/>
      </w:rPr>
    </w:sdtEndPr>
    <w:sdtContent>
      <w:p w14:paraId="5D251861" w14:textId="0F094888" w:rsidR="001A0BD9" w:rsidRDefault="001A0BD9">
        <w:pPr>
          <w:pStyle w:val="Header"/>
          <w:jc w:val="right"/>
        </w:pPr>
        <w:r>
          <w:fldChar w:fldCharType="begin"/>
        </w:r>
        <w:r>
          <w:instrText xml:space="preserve"> PAGE   \* MERGEFORMAT </w:instrText>
        </w:r>
        <w:r>
          <w:fldChar w:fldCharType="separate"/>
        </w:r>
        <w:r w:rsidR="00FF09CF">
          <w:rPr>
            <w:noProof/>
          </w:rPr>
          <w:t>14</w:t>
        </w:r>
        <w:r>
          <w:rPr>
            <w:noProof/>
          </w:rPr>
          <w:fldChar w:fldCharType="end"/>
        </w:r>
      </w:p>
    </w:sdtContent>
  </w:sdt>
  <w:p w14:paraId="73252929" w14:textId="77777777" w:rsidR="001A0BD9" w:rsidRDefault="001A0B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7D"/>
    <w:rsid w:val="00013371"/>
    <w:rsid w:val="00043F49"/>
    <w:rsid w:val="000476C5"/>
    <w:rsid w:val="00065F43"/>
    <w:rsid w:val="00071A55"/>
    <w:rsid w:val="00075DF6"/>
    <w:rsid w:val="000A7E05"/>
    <w:rsid w:val="000B68D2"/>
    <w:rsid w:val="00115AA7"/>
    <w:rsid w:val="001A0BD9"/>
    <w:rsid w:val="001B5CEA"/>
    <w:rsid w:val="001E1357"/>
    <w:rsid w:val="001E1F78"/>
    <w:rsid w:val="001E6AD3"/>
    <w:rsid w:val="001F208E"/>
    <w:rsid w:val="0020336A"/>
    <w:rsid w:val="00222EFC"/>
    <w:rsid w:val="002659C2"/>
    <w:rsid w:val="002B587D"/>
    <w:rsid w:val="0034672E"/>
    <w:rsid w:val="00395548"/>
    <w:rsid w:val="003D0779"/>
    <w:rsid w:val="003D6BED"/>
    <w:rsid w:val="003E5081"/>
    <w:rsid w:val="00415A61"/>
    <w:rsid w:val="00453F16"/>
    <w:rsid w:val="00461653"/>
    <w:rsid w:val="004C16B2"/>
    <w:rsid w:val="004D7206"/>
    <w:rsid w:val="004F1140"/>
    <w:rsid w:val="005027DF"/>
    <w:rsid w:val="00530655"/>
    <w:rsid w:val="0054706D"/>
    <w:rsid w:val="005A488C"/>
    <w:rsid w:val="005E18BD"/>
    <w:rsid w:val="00606573"/>
    <w:rsid w:val="00675DD4"/>
    <w:rsid w:val="006839DF"/>
    <w:rsid w:val="006A5C71"/>
    <w:rsid w:val="006D0052"/>
    <w:rsid w:val="006D681E"/>
    <w:rsid w:val="00716C47"/>
    <w:rsid w:val="00727BB7"/>
    <w:rsid w:val="0077655A"/>
    <w:rsid w:val="007878F6"/>
    <w:rsid w:val="007A47A5"/>
    <w:rsid w:val="007B3CD0"/>
    <w:rsid w:val="007F27CE"/>
    <w:rsid w:val="008439E9"/>
    <w:rsid w:val="00844E1B"/>
    <w:rsid w:val="008C68BD"/>
    <w:rsid w:val="008D7F6E"/>
    <w:rsid w:val="008E462D"/>
    <w:rsid w:val="0092211C"/>
    <w:rsid w:val="00985E7E"/>
    <w:rsid w:val="00995677"/>
    <w:rsid w:val="009C12D6"/>
    <w:rsid w:val="009F7CCD"/>
    <w:rsid w:val="00A06454"/>
    <w:rsid w:val="00A37D84"/>
    <w:rsid w:val="00AD178B"/>
    <w:rsid w:val="00AE6043"/>
    <w:rsid w:val="00B0433D"/>
    <w:rsid w:val="00B27FFA"/>
    <w:rsid w:val="00B44945"/>
    <w:rsid w:val="00B548EF"/>
    <w:rsid w:val="00B7113B"/>
    <w:rsid w:val="00BD078A"/>
    <w:rsid w:val="00BE7E85"/>
    <w:rsid w:val="00C00F0F"/>
    <w:rsid w:val="00C163DE"/>
    <w:rsid w:val="00C2129E"/>
    <w:rsid w:val="00C34AA5"/>
    <w:rsid w:val="00C60EAB"/>
    <w:rsid w:val="00C7221F"/>
    <w:rsid w:val="00CB65FE"/>
    <w:rsid w:val="00CD4CA8"/>
    <w:rsid w:val="00CD73F5"/>
    <w:rsid w:val="00CD743C"/>
    <w:rsid w:val="00CD7B91"/>
    <w:rsid w:val="00D37CAC"/>
    <w:rsid w:val="00D673DF"/>
    <w:rsid w:val="00D85346"/>
    <w:rsid w:val="00D9048C"/>
    <w:rsid w:val="00E10E3D"/>
    <w:rsid w:val="00E1549F"/>
    <w:rsid w:val="00E22873"/>
    <w:rsid w:val="00E3673E"/>
    <w:rsid w:val="00E703FC"/>
    <w:rsid w:val="00E74A22"/>
    <w:rsid w:val="00E84F63"/>
    <w:rsid w:val="00EC64B9"/>
    <w:rsid w:val="00F02A8B"/>
    <w:rsid w:val="00F10BF7"/>
    <w:rsid w:val="00F62B64"/>
    <w:rsid w:val="00F63067"/>
    <w:rsid w:val="00F95464"/>
    <w:rsid w:val="00FD5F5F"/>
    <w:rsid w:val="00FF09CF"/>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C2FA2"/>
  <w15:chartTrackingRefBased/>
  <w15:docId w15:val="{CE80D37F-A3DA-47A5-9347-42AB5C87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CommentReference">
    <w:name w:val="annotation reference"/>
    <w:basedOn w:val="DefaultParagraphFont"/>
    <w:uiPriority w:val="99"/>
    <w:rsid w:val="002B587D"/>
    <w:rPr>
      <w:rFonts w:cs="Times New Roman"/>
      <w:sz w:val="16"/>
      <w:szCs w:val="16"/>
    </w:rPr>
  </w:style>
  <w:style w:type="paragraph" w:styleId="CommentText">
    <w:name w:val="annotation text"/>
    <w:basedOn w:val="Normal"/>
    <w:link w:val="CommentTextChar"/>
    <w:uiPriority w:val="99"/>
    <w:rsid w:val="002B587D"/>
    <w:pPr>
      <w:spacing w:after="200"/>
      <w:ind w:firstLine="720"/>
    </w:pPr>
    <w:rPr>
      <w:rFonts w:ascii="Calibri" w:eastAsia="Calibri" w:hAnsi="Calibri"/>
    </w:rPr>
  </w:style>
  <w:style w:type="character" w:customStyle="1" w:styleId="CommentTextChar">
    <w:name w:val="Comment Text Char"/>
    <w:basedOn w:val="DefaultParagraphFont"/>
    <w:link w:val="CommentText"/>
    <w:uiPriority w:val="99"/>
    <w:rsid w:val="002B587D"/>
    <w:rPr>
      <w:rFonts w:ascii="Calibri" w:eastAsia="Calibri" w:hAnsi="Calibri"/>
      <w:lang w:eastAsia="en-US"/>
    </w:rPr>
  </w:style>
  <w:style w:type="paragraph" w:styleId="Header">
    <w:name w:val="header"/>
    <w:basedOn w:val="Normal"/>
    <w:link w:val="HeaderChar"/>
    <w:uiPriority w:val="99"/>
    <w:unhideWhenUsed/>
    <w:rsid w:val="002B587D"/>
    <w:pPr>
      <w:tabs>
        <w:tab w:val="center" w:pos="4513"/>
        <w:tab w:val="right" w:pos="9026"/>
      </w:tabs>
      <w:ind w:firstLine="720"/>
    </w:pPr>
    <w:rPr>
      <w:rFonts w:ascii="Calibri" w:eastAsia="Calibri" w:hAnsi="Calibri"/>
      <w:sz w:val="22"/>
      <w:szCs w:val="22"/>
    </w:rPr>
  </w:style>
  <w:style w:type="character" w:customStyle="1" w:styleId="HeaderChar">
    <w:name w:val="Header Char"/>
    <w:basedOn w:val="DefaultParagraphFont"/>
    <w:link w:val="Header"/>
    <w:uiPriority w:val="99"/>
    <w:rsid w:val="002B587D"/>
    <w:rPr>
      <w:rFonts w:ascii="Calibri" w:eastAsia="Calibri" w:hAnsi="Calibri"/>
      <w:sz w:val="22"/>
      <w:szCs w:val="22"/>
      <w:lang w:eastAsia="en-US"/>
    </w:rPr>
  </w:style>
  <w:style w:type="paragraph" w:styleId="BalloonText">
    <w:name w:val="Balloon Text"/>
    <w:basedOn w:val="Normal"/>
    <w:link w:val="BalloonTextChar"/>
    <w:rsid w:val="002B587D"/>
    <w:rPr>
      <w:rFonts w:ascii="Segoe UI" w:hAnsi="Segoe UI" w:cs="Segoe UI"/>
      <w:sz w:val="18"/>
      <w:szCs w:val="18"/>
    </w:rPr>
  </w:style>
  <w:style w:type="character" w:customStyle="1" w:styleId="BalloonTextChar">
    <w:name w:val="Balloon Text Char"/>
    <w:basedOn w:val="DefaultParagraphFont"/>
    <w:link w:val="BalloonText"/>
    <w:rsid w:val="002B587D"/>
    <w:rPr>
      <w:rFonts w:ascii="Segoe UI" w:hAnsi="Segoe UI" w:cs="Segoe UI"/>
      <w:sz w:val="18"/>
      <w:szCs w:val="18"/>
      <w:lang w:eastAsia="en-US"/>
    </w:rPr>
  </w:style>
  <w:style w:type="character" w:styleId="Hyperlink">
    <w:name w:val="Hyperlink"/>
    <w:basedOn w:val="DefaultParagraphFont"/>
    <w:rsid w:val="00E74A22"/>
    <w:rPr>
      <w:color w:val="0563C1" w:themeColor="hyperlink"/>
      <w:u w:val="single"/>
    </w:rPr>
  </w:style>
  <w:style w:type="paragraph" w:styleId="CommentSubject">
    <w:name w:val="annotation subject"/>
    <w:basedOn w:val="CommentText"/>
    <w:next w:val="CommentText"/>
    <w:link w:val="CommentSubjectChar"/>
    <w:rsid w:val="009F7CCD"/>
    <w:pPr>
      <w:spacing w:after="0"/>
      <w:ind w:firstLine="0"/>
    </w:pPr>
    <w:rPr>
      <w:rFonts w:ascii="Times New Roman" w:eastAsia="Times New Roman" w:hAnsi="Times New Roman"/>
      <w:b/>
      <w:bCs/>
    </w:rPr>
  </w:style>
  <w:style w:type="character" w:customStyle="1" w:styleId="CommentSubjectChar">
    <w:name w:val="Comment Subject Char"/>
    <w:basedOn w:val="CommentTextChar"/>
    <w:link w:val="CommentSubject"/>
    <w:rsid w:val="009F7CCD"/>
    <w:rPr>
      <w:rFonts w:ascii="Calibri" w:eastAsia="Calibri" w:hAnsi="Calibri"/>
      <w:b/>
      <w:bCs/>
      <w:lang w:eastAsia="en-US"/>
    </w:rPr>
  </w:style>
  <w:style w:type="paragraph" w:styleId="FootnoteText">
    <w:name w:val="footnote text"/>
    <w:basedOn w:val="Normal"/>
    <w:link w:val="FootnoteTextChar"/>
    <w:rsid w:val="0077655A"/>
  </w:style>
  <w:style w:type="character" w:customStyle="1" w:styleId="FootnoteTextChar">
    <w:name w:val="Footnote Text Char"/>
    <w:basedOn w:val="DefaultParagraphFont"/>
    <w:link w:val="FootnoteText"/>
    <w:rsid w:val="0077655A"/>
    <w:rPr>
      <w:lang w:eastAsia="en-US"/>
    </w:rPr>
  </w:style>
  <w:style w:type="character" w:styleId="FootnoteReference">
    <w:name w:val="footnote reference"/>
    <w:basedOn w:val="DefaultParagraphFont"/>
    <w:rsid w:val="0077655A"/>
    <w:rPr>
      <w:vertAlign w:val="superscript"/>
    </w:rPr>
  </w:style>
  <w:style w:type="table" w:styleId="TableGrid">
    <w:name w:val="Table Grid"/>
    <w:basedOn w:val="TableNormal"/>
    <w:uiPriority w:val="59"/>
    <w:rsid w:val="001A0B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09850">
      <w:bodyDiv w:val="1"/>
      <w:marLeft w:val="0"/>
      <w:marRight w:val="0"/>
      <w:marTop w:val="0"/>
      <w:marBottom w:val="0"/>
      <w:divBdr>
        <w:top w:val="none" w:sz="0" w:space="0" w:color="auto"/>
        <w:left w:val="none" w:sz="0" w:space="0" w:color="auto"/>
        <w:bottom w:val="none" w:sz="0" w:space="0" w:color="auto"/>
        <w:right w:val="none" w:sz="0" w:space="0" w:color="auto"/>
      </w:divBdr>
      <w:divsChild>
        <w:div w:id="819884263">
          <w:marLeft w:val="0"/>
          <w:marRight w:val="0"/>
          <w:marTop w:val="0"/>
          <w:marBottom w:val="0"/>
          <w:divBdr>
            <w:top w:val="none" w:sz="0" w:space="0" w:color="auto"/>
            <w:left w:val="none" w:sz="0" w:space="0" w:color="auto"/>
            <w:bottom w:val="none" w:sz="0" w:space="0" w:color="auto"/>
            <w:right w:val="none" w:sz="0" w:space="0" w:color="auto"/>
          </w:divBdr>
          <w:divsChild>
            <w:div w:id="1186139662">
              <w:marLeft w:val="0"/>
              <w:marRight w:val="0"/>
              <w:marTop w:val="0"/>
              <w:marBottom w:val="0"/>
              <w:divBdr>
                <w:top w:val="none" w:sz="0" w:space="0" w:color="auto"/>
                <w:left w:val="none" w:sz="0" w:space="0" w:color="auto"/>
                <w:bottom w:val="none" w:sz="0" w:space="0" w:color="auto"/>
                <w:right w:val="none" w:sz="0" w:space="0" w:color="auto"/>
              </w:divBdr>
              <w:divsChild>
                <w:div w:id="1105345005">
                  <w:marLeft w:val="0"/>
                  <w:marRight w:val="0"/>
                  <w:marTop w:val="0"/>
                  <w:marBottom w:val="0"/>
                  <w:divBdr>
                    <w:top w:val="none" w:sz="0" w:space="0" w:color="auto"/>
                    <w:left w:val="none" w:sz="0" w:space="0" w:color="auto"/>
                    <w:bottom w:val="none" w:sz="0" w:space="0" w:color="auto"/>
                    <w:right w:val="none" w:sz="0" w:space="0" w:color="auto"/>
                  </w:divBdr>
                  <w:divsChild>
                    <w:div w:id="667290233">
                      <w:marLeft w:val="0"/>
                      <w:marRight w:val="0"/>
                      <w:marTop w:val="0"/>
                      <w:marBottom w:val="0"/>
                      <w:divBdr>
                        <w:top w:val="none" w:sz="0" w:space="0" w:color="auto"/>
                        <w:left w:val="none" w:sz="0" w:space="0" w:color="auto"/>
                        <w:bottom w:val="none" w:sz="0" w:space="0" w:color="auto"/>
                        <w:right w:val="none" w:sz="0" w:space="0" w:color="auto"/>
                      </w:divBdr>
                      <w:divsChild>
                        <w:div w:id="1044520806">
                          <w:marLeft w:val="0"/>
                          <w:marRight w:val="0"/>
                          <w:marTop w:val="0"/>
                          <w:marBottom w:val="0"/>
                          <w:divBdr>
                            <w:top w:val="none" w:sz="0" w:space="0" w:color="auto"/>
                            <w:left w:val="none" w:sz="0" w:space="0" w:color="auto"/>
                            <w:bottom w:val="none" w:sz="0" w:space="0" w:color="auto"/>
                            <w:right w:val="none" w:sz="0" w:space="0" w:color="auto"/>
                          </w:divBdr>
                          <w:divsChild>
                            <w:div w:id="698899651">
                              <w:marLeft w:val="15"/>
                              <w:marRight w:val="195"/>
                              <w:marTop w:val="0"/>
                              <w:marBottom w:val="0"/>
                              <w:divBdr>
                                <w:top w:val="none" w:sz="0" w:space="0" w:color="auto"/>
                                <w:left w:val="none" w:sz="0" w:space="0" w:color="auto"/>
                                <w:bottom w:val="none" w:sz="0" w:space="0" w:color="auto"/>
                                <w:right w:val="none" w:sz="0" w:space="0" w:color="auto"/>
                              </w:divBdr>
                              <w:divsChild>
                                <w:div w:id="519586548">
                                  <w:marLeft w:val="0"/>
                                  <w:marRight w:val="0"/>
                                  <w:marTop w:val="0"/>
                                  <w:marBottom w:val="0"/>
                                  <w:divBdr>
                                    <w:top w:val="none" w:sz="0" w:space="0" w:color="auto"/>
                                    <w:left w:val="none" w:sz="0" w:space="0" w:color="auto"/>
                                    <w:bottom w:val="none" w:sz="0" w:space="0" w:color="auto"/>
                                    <w:right w:val="none" w:sz="0" w:space="0" w:color="auto"/>
                                  </w:divBdr>
                                  <w:divsChild>
                                    <w:div w:id="389886139">
                                      <w:marLeft w:val="0"/>
                                      <w:marRight w:val="0"/>
                                      <w:marTop w:val="0"/>
                                      <w:marBottom w:val="0"/>
                                      <w:divBdr>
                                        <w:top w:val="none" w:sz="0" w:space="0" w:color="auto"/>
                                        <w:left w:val="none" w:sz="0" w:space="0" w:color="auto"/>
                                        <w:bottom w:val="none" w:sz="0" w:space="0" w:color="auto"/>
                                        <w:right w:val="none" w:sz="0" w:space="0" w:color="auto"/>
                                      </w:divBdr>
                                      <w:divsChild>
                                        <w:div w:id="416903743">
                                          <w:marLeft w:val="0"/>
                                          <w:marRight w:val="0"/>
                                          <w:marTop w:val="0"/>
                                          <w:marBottom w:val="0"/>
                                          <w:divBdr>
                                            <w:top w:val="none" w:sz="0" w:space="0" w:color="auto"/>
                                            <w:left w:val="none" w:sz="0" w:space="0" w:color="auto"/>
                                            <w:bottom w:val="none" w:sz="0" w:space="0" w:color="auto"/>
                                            <w:right w:val="none" w:sz="0" w:space="0" w:color="auto"/>
                                          </w:divBdr>
                                          <w:divsChild>
                                            <w:div w:id="1824391656">
                                              <w:marLeft w:val="0"/>
                                              <w:marRight w:val="0"/>
                                              <w:marTop w:val="0"/>
                                              <w:marBottom w:val="0"/>
                                              <w:divBdr>
                                                <w:top w:val="none" w:sz="0" w:space="0" w:color="auto"/>
                                                <w:left w:val="none" w:sz="0" w:space="0" w:color="auto"/>
                                                <w:bottom w:val="none" w:sz="0" w:space="0" w:color="auto"/>
                                                <w:right w:val="none" w:sz="0" w:space="0" w:color="auto"/>
                                              </w:divBdr>
                                              <w:divsChild>
                                                <w:div w:id="2029284983">
                                                  <w:marLeft w:val="0"/>
                                                  <w:marRight w:val="0"/>
                                                  <w:marTop w:val="0"/>
                                                  <w:marBottom w:val="0"/>
                                                  <w:divBdr>
                                                    <w:top w:val="none" w:sz="0" w:space="0" w:color="auto"/>
                                                    <w:left w:val="none" w:sz="0" w:space="0" w:color="auto"/>
                                                    <w:bottom w:val="none" w:sz="0" w:space="0" w:color="auto"/>
                                                    <w:right w:val="none" w:sz="0" w:space="0" w:color="auto"/>
                                                  </w:divBdr>
                                                  <w:divsChild>
                                                    <w:div w:id="144518951">
                                                      <w:marLeft w:val="0"/>
                                                      <w:marRight w:val="0"/>
                                                      <w:marTop w:val="0"/>
                                                      <w:marBottom w:val="0"/>
                                                      <w:divBdr>
                                                        <w:top w:val="none" w:sz="0" w:space="0" w:color="auto"/>
                                                        <w:left w:val="none" w:sz="0" w:space="0" w:color="auto"/>
                                                        <w:bottom w:val="none" w:sz="0" w:space="0" w:color="auto"/>
                                                        <w:right w:val="none" w:sz="0" w:space="0" w:color="auto"/>
                                                      </w:divBdr>
                                                      <w:divsChild>
                                                        <w:div w:id="1271015303">
                                                          <w:marLeft w:val="0"/>
                                                          <w:marRight w:val="0"/>
                                                          <w:marTop w:val="0"/>
                                                          <w:marBottom w:val="0"/>
                                                          <w:divBdr>
                                                            <w:top w:val="none" w:sz="0" w:space="0" w:color="auto"/>
                                                            <w:left w:val="none" w:sz="0" w:space="0" w:color="auto"/>
                                                            <w:bottom w:val="none" w:sz="0" w:space="0" w:color="auto"/>
                                                            <w:right w:val="none" w:sz="0" w:space="0" w:color="auto"/>
                                                          </w:divBdr>
                                                          <w:divsChild>
                                                            <w:div w:id="335235950">
                                                              <w:marLeft w:val="0"/>
                                                              <w:marRight w:val="0"/>
                                                              <w:marTop w:val="0"/>
                                                              <w:marBottom w:val="0"/>
                                                              <w:divBdr>
                                                                <w:top w:val="none" w:sz="0" w:space="0" w:color="auto"/>
                                                                <w:left w:val="none" w:sz="0" w:space="0" w:color="auto"/>
                                                                <w:bottom w:val="none" w:sz="0" w:space="0" w:color="auto"/>
                                                                <w:right w:val="none" w:sz="0" w:space="0" w:color="auto"/>
                                                              </w:divBdr>
                                                              <w:divsChild>
                                                                <w:div w:id="409356077">
                                                                  <w:marLeft w:val="0"/>
                                                                  <w:marRight w:val="0"/>
                                                                  <w:marTop w:val="0"/>
                                                                  <w:marBottom w:val="0"/>
                                                                  <w:divBdr>
                                                                    <w:top w:val="none" w:sz="0" w:space="0" w:color="auto"/>
                                                                    <w:left w:val="none" w:sz="0" w:space="0" w:color="auto"/>
                                                                    <w:bottom w:val="none" w:sz="0" w:space="0" w:color="auto"/>
                                                                    <w:right w:val="none" w:sz="0" w:space="0" w:color="auto"/>
                                                                  </w:divBdr>
                                                                  <w:divsChild>
                                                                    <w:div w:id="362748023">
                                                                      <w:marLeft w:val="405"/>
                                                                      <w:marRight w:val="0"/>
                                                                      <w:marTop w:val="0"/>
                                                                      <w:marBottom w:val="0"/>
                                                                      <w:divBdr>
                                                                        <w:top w:val="none" w:sz="0" w:space="0" w:color="auto"/>
                                                                        <w:left w:val="none" w:sz="0" w:space="0" w:color="auto"/>
                                                                        <w:bottom w:val="none" w:sz="0" w:space="0" w:color="auto"/>
                                                                        <w:right w:val="none" w:sz="0" w:space="0" w:color="auto"/>
                                                                      </w:divBdr>
                                                                      <w:divsChild>
                                                                        <w:div w:id="742796518">
                                                                          <w:marLeft w:val="0"/>
                                                                          <w:marRight w:val="0"/>
                                                                          <w:marTop w:val="0"/>
                                                                          <w:marBottom w:val="0"/>
                                                                          <w:divBdr>
                                                                            <w:top w:val="none" w:sz="0" w:space="0" w:color="auto"/>
                                                                            <w:left w:val="none" w:sz="0" w:space="0" w:color="auto"/>
                                                                            <w:bottom w:val="none" w:sz="0" w:space="0" w:color="auto"/>
                                                                            <w:right w:val="none" w:sz="0" w:space="0" w:color="auto"/>
                                                                          </w:divBdr>
                                                                          <w:divsChild>
                                                                            <w:div w:id="238178027">
                                                                              <w:marLeft w:val="0"/>
                                                                              <w:marRight w:val="0"/>
                                                                              <w:marTop w:val="0"/>
                                                                              <w:marBottom w:val="0"/>
                                                                              <w:divBdr>
                                                                                <w:top w:val="none" w:sz="0" w:space="0" w:color="auto"/>
                                                                                <w:left w:val="none" w:sz="0" w:space="0" w:color="auto"/>
                                                                                <w:bottom w:val="none" w:sz="0" w:space="0" w:color="auto"/>
                                                                                <w:right w:val="none" w:sz="0" w:space="0" w:color="auto"/>
                                                                              </w:divBdr>
                                                                              <w:divsChild>
                                                                                <w:div w:id="530074720">
                                                                                  <w:marLeft w:val="0"/>
                                                                                  <w:marRight w:val="0"/>
                                                                                  <w:marTop w:val="0"/>
                                                                                  <w:marBottom w:val="0"/>
                                                                                  <w:divBdr>
                                                                                    <w:top w:val="none" w:sz="0" w:space="0" w:color="auto"/>
                                                                                    <w:left w:val="none" w:sz="0" w:space="0" w:color="auto"/>
                                                                                    <w:bottom w:val="none" w:sz="0" w:space="0" w:color="auto"/>
                                                                                    <w:right w:val="none" w:sz="0" w:space="0" w:color="auto"/>
                                                                                  </w:divBdr>
                                                                                  <w:divsChild>
                                                                                    <w:div w:id="515120871">
                                                                                      <w:marLeft w:val="0"/>
                                                                                      <w:marRight w:val="0"/>
                                                                                      <w:marTop w:val="0"/>
                                                                                      <w:marBottom w:val="0"/>
                                                                                      <w:divBdr>
                                                                                        <w:top w:val="none" w:sz="0" w:space="0" w:color="auto"/>
                                                                                        <w:left w:val="none" w:sz="0" w:space="0" w:color="auto"/>
                                                                                        <w:bottom w:val="none" w:sz="0" w:space="0" w:color="auto"/>
                                                                                        <w:right w:val="none" w:sz="0" w:space="0" w:color="auto"/>
                                                                                      </w:divBdr>
                                                                                      <w:divsChild>
                                                                                        <w:div w:id="1589843937">
                                                                                          <w:marLeft w:val="0"/>
                                                                                          <w:marRight w:val="0"/>
                                                                                          <w:marTop w:val="0"/>
                                                                                          <w:marBottom w:val="0"/>
                                                                                          <w:divBdr>
                                                                                            <w:top w:val="none" w:sz="0" w:space="0" w:color="auto"/>
                                                                                            <w:left w:val="none" w:sz="0" w:space="0" w:color="auto"/>
                                                                                            <w:bottom w:val="none" w:sz="0" w:space="0" w:color="auto"/>
                                                                                            <w:right w:val="none" w:sz="0" w:space="0" w:color="auto"/>
                                                                                          </w:divBdr>
                                                                                          <w:divsChild>
                                                                                            <w:div w:id="1478183773">
                                                                                              <w:marLeft w:val="0"/>
                                                                                              <w:marRight w:val="0"/>
                                                                                              <w:marTop w:val="0"/>
                                                                                              <w:marBottom w:val="0"/>
                                                                                              <w:divBdr>
                                                                                                <w:top w:val="none" w:sz="0" w:space="0" w:color="auto"/>
                                                                                                <w:left w:val="none" w:sz="0" w:space="0" w:color="auto"/>
                                                                                                <w:bottom w:val="none" w:sz="0" w:space="0" w:color="auto"/>
                                                                                                <w:right w:val="none" w:sz="0" w:space="0" w:color="auto"/>
                                                                                              </w:divBdr>
                                                                                              <w:divsChild>
                                                                                                <w:div w:id="95563004">
                                                                                                  <w:marLeft w:val="0"/>
                                                                                                  <w:marRight w:val="0"/>
                                                                                                  <w:marTop w:val="0"/>
                                                                                                  <w:marBottom w:val="0"/>
                                                                                                  <w:divBdr>
                                                                                                    <w:top w:val="none" w:sz="0" w:space="0" w:color="auto"/>
                                                                                                    <w:left w:val="none" w:sz="0" w:space="0" w:color="auto"/>
                                                                                                    <w:bottom w:val="single" w:sz="6" w:space="15" w:color="auto"/>
                                                                                                    <w:right w:val="none" w:sz="0" w:space="0" w:color="auto"/>
                                                                                                  </w:divBdr>
                                                                                                  <w:divsChild>
                                                                                                    <w:div w:id="1827236234">
                                                                                                      <w:marLeft w:val="0"/>
                                                                                                      <w:marRight w:val="0"/>
                                                                                                      <w:marTop w:val="60"/>
                                                                                                      <w:marBottom w:val="0"/>
                                                                                                      <w:divBdr>
                                                                                                        <w:top w:val="none" w:sz="0" w:space="0" w:color="auto"/>
                                                                                                        <w:left w:val="none" w:sz="0" w:space="0" w:color="auto"/>
                                                                                                        <w:bottom w:val="none" w:sz="0" w:space="0" w:color="auto"/>
                                                                                                        <w:right w:val="none" w:sz="0" w:space="0" w:color="auto"/>
                                                                                                      </w:divBdr>
                                                                                                      <w:divsChild>
                                                                                                        <w:div w:id="2146849143">
                                                                                                          <w:marLeft w:val="0"/>
                                                                                                          <w:marRight w:val="0"/>
                                                                                                          <w:marTop w:val="0"/>
                                                                                                          <w:marBottom w:val="0"/>
                                                                                                          <w:divBdr>
                                                                                                            <w:top w:val="none" w:sz="0" w:space="0" w:color="auto"/>
                                                                                                            <w:left w:val="none" w:sz="0" w:space="0" w:color="auto"/>
                                                                                                            <w:bottom w:val="none" w:sz="0" w:space="0" w:color="auto"/>
                                                                                                            <w:right w:val="none" w:sz="0" w:space="0" w:color="auto"/>
                                                                                                          </w:divBdr>
                                                                                                          <w:divsChild>
                                                                                                            <w:div w:id="2089451439">
                                                                                                              <w:marLeft w:val="0"/>
                                                                                                              <w:marRight w:val="0"/>
                                                                                                              <w:marTop w:val="0"/>
                                                                                                              <w:marBottom w:val="0"/>
                                                                                                              <w:divBdr>
                                                                                                                <w:top w:val="none" w:sz="0" w:space="0" w:color="auto"/>
                                                                                                                <w:left w:val="none" w:sz="0" w:space="0" w:color="auto"/>
                                                                                                                <w:bottom w:val="none" w:sz="0" w:space="0" w:color="auto"/>
                                                                                                                <w:right w:val="none" w:sz="0" w:space="0" w:color="auto"/>
                                                                                                              </w:divBdr>
                                                                                                              <w:divsChild>
                                                                                                                <w:div w:id="1933274206">
                                                                                                                  <w:marLeft w:val="0"/>
                                                                                                                  <w:marRight w:val="0"/>
                                                                                                                  <w:marTop w:val="0"/>
                                                                                                                  <w:marBottom w:val="0"/>
                                                                                                                  <w:divBdr>
                                                                                                                    <w:top w:val="none" w:sz="0" w:space="0" w:color="auto"/>
                                                                                                                    <w:left w:val="none" w:sz="0" w:space="0" w:color="auto"/>
                                                                                                                    <w:bottom w:val="none" w:sz="0" w:space="0" w:color="auto"/>
                                                                                                                    <w:right w:val="none" w:sz="0" w:space="0" w:color="auto"/>
                                                                                                                  </w:divBdr>
                                                                                                                  <w:divsChild>
                                                                                                                    <w:div w:id="1213233043">
                                                                                                                      <w:marLeft w:val="0"/>
                                                                                                                      <w:marRight w:val="0"/>
                                                                                                                      <w:marTop w:val="0"/>
                                                                                                                      <w:marBottom w:val="0"/>
                                                                                                                      <w:divBdr>
                                                                                                                        <w:top w:val="none" w:sz="0" w:space="0" w:color="auto"/>
                                                                                                                        <w:left w:val="none" w:sz="0" w:space="0" w:color="auto"/>
                                                                                                                        <w:bottom w:val="none" w:sz="0" w:space="0" w:color="auto"/>
                                                                                                                        <w:right w:val="none" w:sz="0" w:space="0" w:color="auto"/>
                                                                                                                      </w:divBdr>
                                                                                                                      <w:divsChild>
                                                                                                                        <w:div w:id="1675188582">
                                                                                                                          <w:marLeft w:val="0"/>
                                                                                                                          <w:marRight w:val="0"/>
                                                                                                                          <w:marTop w:val="0"/>
                                                                                                                          <w:marBottom w:val="0"/>
                                                                                                                          <w:divBdr>
                                                                                                                            <w:top w:val="none" w:sz="0" w:space="0" w:color="auto"/>
                                                                                                                            <w:left w:val="none" w:sz="0" w:space="0" w:color="auto"/>
                                                                                                                            <w:bottom w:val="none" w:sz="0" w:space="0" w:color="auto"/>
                                                                                                                            <w:right w:val="none" w:sz="0" w:space="0" w:color="auto"/>
                                                                                                                          </w:divBdr>
                                                                                                                          <w:divsChild>
                                                                                                                            <w:div w:id="31197537">
                                                                                                                              <w:marLeft w:val="0"/>
                                                                                                                              <w:marRight w:val="0"/>
                                                                                                                              <w:marTop w:val="0"/>
                                                                                                                              <w:marBottom w:val="0"/>
                                                                                                                              <w:divBdr>
                                                                                                                                <w:top w:val="none" w:sz="0" w:space="0" w:color="auto"/>
                                                                                                                                <w:left w:val="none" w:sz="0" w:space="0" w:color="auto"/>
                                                                                                                                <w:bottom w:val="none" w:sz="0" w:space="0" w:color="auto"/>
                                                                                                                                <w:right w:val="none" w:sz="0" w:space="0" w:color="auto"/>
                                                                                                                              </w:divBdr>
                                                                                                                              <w:divsChild>
                                                                                                                                <w:div w:id="899293514">
                                                                                                                                  <w:marLeft w:val="0"/>
                                                                                                                                  <w:marRight w:val="0"/>
                                                                                                                                  <w:marTop w:val="0"/>
                                                                                                                                  <w:marBottom w:val="0"/>
                                                                                                                                  <w:divBdr>
                                                                                                                                    <w:top w:val="none" w:sz="0" w:space="0" w:color="auto"/>
                                                                                                                                    <w:left w:val="none" w:sz="0" w:space="0" w:color="auto"/>
                                                                                                                                    <w:bottom w:val="none" w:sz="0" w:space="0" w:color="auto"/>
                                                                                                                                    <w:right w:val="none" w:sz="0" w:space="0" w:color="auto"/>
                                                                                                                                  </w:divBdr>
                                                                                                                                </w:div>
                                                                                                                                <w:div w:id="654182427">
                                                                                                                                  <w:marLeft w:val="0"/>
                                                                                                                                  <w:marRight w:val="0"/>
                                                                                                                                  <w:marTop w:val="0"/>
                                                                                                                                  <w:marBottom w:val="0"/>
                                                                                                                                  <w:divBdr>
                                                                                                                                    <w:top w:val="none" w:sz="0" w:space="0" w:color="auto"/>
                                                                                                                                    <w:left w:val="none" w:sz="0" w:space="0" w:color="auto"/>
                                                                                                                                    <w:bottom w:val="none" w:sz="0" w:space="0" w:color="auto"/>
                                                                                                                                    <w:right w:val="none" w:sz="0" w:space="0" w:color="auto"/>
                                                                                                                                  </w:divBdr>
                                                                                                                                </w:div>
                                                                                                                                <w:div w:id="1927837573">
                                                                                                                                  <w:marLeft w:val="0"/>
                                                                                                                                  <w:marRight w:val="0"/>
                                                                                                                                  <w:marTop w:val="0"/>
                                                                                                                                  <w:marBottom w:val="0"/>
                                                                                                                                  <w:divBdr>
                                                                                                                                    <w:top w:val="none" w:sz="0" w:space="0" w:color="auto"/>
                                                                                                                                    <w:left w:val="none" w:sz="0" w:space="0" w:color="auto"/>
                                                                                                                                    <w:bottom w:val="none" w:sz="0" w:space="0" w:color="auto"/>
                                                                                                                                    <w:right w:val="none" w:sz="0" w:space="0" w:color="auto"/>
                                                                                                                                  </w:divBdr>
                                                                                                                                </w:div>
                                                                                                                                <w:div w:id="1714767683">
                                                                                                                                  <w:marLeft w:val="0"/>
                                                                                                                                  <w:marRight w:val="0"/>
                                                                                                                                  <w:marTop w:val="0"/>
                                                                                                                                  <w:marBottom w:val="0"/>
                                                                                                                                  <w:divBdr>
                                                                                                                                    <w:top w:val="none" w:sz="0" w:space="0" w:color="auto"/>
                                                                                                                                    <w:left w:val="none" w:sz="0" w:space="0" w:color="auto"/>
                                                                                                                                    <w:bottom w:val="none" w:sz="0" w:space="0" w:color="auto"/>
                                                                                                                                    <w:right w:val="none" w:sz="0" w:space="0" w:color="auto"/>
                                                                                                                                  </w:divBdr>
                                                                                                                                </w:div>
                                                                                                                                <w:div w:id="1913272033">
                                                                                                                                  <w:marLeft w:val="0"/>
                                                                                                                                  <w:marRight w:val="0"/>
                                                                                                                                  <w:marTop w:val="0"/>
                                                                                                                                  <w:marBottom w:val="0"/>
                                                                                                                                  <w:divBdr>
                                                                                                                                    <w:top w:val="none" w:sz="0" w:space="0" w:color="auto"/>
                                                                                                                                    <w:left w:val="none" w:sz="0" w:space="0" w:color="auto"/>
                                                                                                                                    <w:bottom w:val="none" w:sz="0" w:space="0" w:color="auto"/>
                                                                                                                                    <w:right w:val="none" w:sz="0" w:space="0" w:color="auto"/>
                                                                                                                                  </w:divBdr>
                                                                                                                                </w:div>
                                                                                                                                <w:div w:id="1801806438">
                                                                                                                                  <w:marLeft w:val="0"/>
                                                                                                                                  <w:marRight w:val="0"/>
                                                                                                                                  <w:marTop w:val="0"/>
                                                                                                                                  <w:marBottom w:val="0"/>
                                                                                                                                  <w:divBdr>
                                                                                                                                    <w:top w:val="none" w:sz="0" w:space="0" w:color="auto"/>
                                                                                                                                    <w:left w:val="none" w:sz="0" w:space="0" w:color="auto"/>
                                                                                                                                    <w:bottom w:val="none" w:sz="0" w:space="0" w:color="auto"/>
                                                                                                                                    <w:right w:val="none" w:sz="0" w:space="0" w:color="auto"/>
                                                                                                                                  </w:divBdr>
                                                                                                                                </w:div>
                                                                                                                                <w:div w:id="340474539">
                                                                                                                                  <w:marLeft w:val="0"/>
                                                                                                                                  <w:marRight w:val="0"/>
                                                                                                                                  <w:marTop w:val="0"/>
                                                                                                                                  <w:marBottom w:val="0"/>
                                                                                                                                  <w:divBdr>
                                                                                                                                    <w:top w:val="none" w:sz="0" w:space="0" w:color="auto"/>
                                                                                                                                    <w:left w:val="none" w:sz="0" w:space="0" w:color="auto"/>
                                                                                                                                    <w:bottom w:val="none" w:sz="0" w:space="0" w:color="auto"/>
                                                                                                                                    <w:right w:val="none" w:sz="0" w:space="0" w:color="auto"/>
                                                                                                                                  </w:divBdr>
                                                                                                                                </w:div>
                                                                                                                                <w:div w:id="1032807652">
                                                                                                                                  <w:marLeft w:val="0"/>
                                                                                                                                  <w:marRight w:val="0"/>
                                                                                                                                  <w:marTop w:val="0"/>
                                                                                                                                  <w:marBottom w:val="0"/>
                                                                                                                                  <w:divBdr>
                                                                                                                                    <w:top w:val="none" w:sz="0" w:space="0" w:color="auto"/>
                                                                                                                                    <w:left w:val="none" w:sz="0" w:space="0" w:color="auto"/>
                                                                                                                                    <w:bottom w:val="none" w:sz="0" w:space="0" w:color="auto"/>
                                                                                                                                    <w:right w:val="none" w:sz="0" w:space="0" w:color="auto"/>
                                                                                                                                  </w:divBdr>
                                                                                                                                </w:div>
                                                                                                                                <w:div w:id="354698485">
                                                                                                                                  <w:marLeft w:val="0"/>
                                                                                                                                  <w:marRight w:val="0"/>
                                                                                                                                  <w:marTop w:val="0"/>
                                                                                                                                  <w:marBottom w:val="0"/>
                                                                                                                                  <w:divBdr>
                                                                                                                                    <w:top w:val="none" w:sz="0" w:space="0" w:color="auto"/>
                                                                                                                                    <w:left w:val="none" w:sz="0" w:space="0" w:color="auto"/>
                                                                                                                                    <w:bottom w:val="none" w:sz="0" w:space="0" w:color="auto"/>
                                                                                                                                    <w:right w:val="none" w:sz="0" w:space="0" w:color="auto"/>
                                                                                                                                  </w:divBdr>
                                                                                                                                </w:div>
                                                                                                                                <w:div w:id="187334490">
                                                                                                                                  <w:marLeft w:val="0"/>
                                                                                                                                  <w:marRight w:val="0"/>
                                                                                                                                  <w:marTop w:val="0"/>
                                                                                                                                  <w:marBottom w:val="0"/>
                                                                                                                                  <w:divBdr>
                                                                                                                                    <w:top w:val="none" w:sz="0" w:space="0" w:color="auto"/>
                                                                                                                                    <w:left w:val="none" w:sz="0" w:space="0" w:color="auto"/>
                                                                                                                                    <w:bottom w:val="none" w:sz="0" w:space="0" w:color="auto"/>
                                                                                                                                    <w:right w:val="none" w:sz="0" w:space="0" w:color="auto"/>
                                                                                                                                  </w:divBdr>
                                                                                                                                </w:div>
                                                                                                                                <w:div w:id="1043021249">
                                                                                                                                  <w:marLeft w:val="0"/>
                                                                                                                                  <w:marRight w:val="0"/>
                                                                                                                                  <w:marTop w:val="0"/>
                                                                                                                                  <w:marBottom w:val="0"/>
                                                                                                                                  <w:divBdr>
                                                                                                                                    <w:top w:val="none" w:sz="0" w:space="0" w:color="auto"/>
                                                                                                                                    <w:left w:val="none" w:sz="0" w:space="0" w:color="auto"/>
                                                                                                                                    <w:bottom w:val="none" w:sz="0" w:space="0" w:color="auto"/>
                                                                                                                                    <w:right w:val="none" w:sz="0" w:space="0" w:color="auto"/>
                                                                                                                                  </w:divBdr>
                                                                                                                                </w:div>
                                                                                                                                <w:div w:id="616909957">
                                                                                                                                  <w:marLeft w:val="0"/>
                                                                                                                                  <w:marRight w:val="0"/>
                                                                                                                                  <w:marTop w:val="0"/>
                                                                                                                                  <w:marBottom w:val="0"/>
                                                                                                                                  <w:divBdr>
                                                                                                                                    <w:top w:val="none" w:sz="0" w:space="0" w:color="auto"/>
                                                                                                                                    <w:left w:val="none" w:sz="0" w:space="0" w:color="auto"/>
                                                                                                                                    <w:bottom w:val="none" w:sz="0" w:space="0" w:color="auto"/>
                                                                                                                                    <w:right w:val="none" w:sz="0" w:space="0" w:color="auto"/>
                                                                                                                                  </w:divBdr>
                                                                                                                                </w:div>
                                                                                                                                <w:div w:id="8783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76448">
      <w:bodyDiv w:val="1"/>
      <w:marLeft w:val="0"/>
      <w:marRight w:val="0"/>
      <w:marTop w:val="0"/>
      <w:marBottom w:val="0"/>
      <w:divBdr>
        <w:top w:val="none" w:sz="0" w:space="0" w:color="auto"/>
        <w:left w:val="none" w:sz="0" w:space="0" w:color="auto"/>
        <w:bottom w:val="none" w:sz="0" w:space="0" w:color="auto"/>
        <w:right w:val="none" w:sz="0" w:space="0" w:color="auto"/>
      </w:divBdr>
      <w:divsChild>
        <w:div w:id="1748652435">
          <w:marLeft w:val="0"/>
          <w:marRight w:val="0"/>
          <w:marTop w:val="0"/>
          <w:marBottom w:val="0"/>
          <w:divBdr>
            <w:top w:val="none" w:sz="0" w:space="0" w:color="auto"/>
            <w:left w:val="none" w:sz="0" w:space="0" w:color="auto"/>
            <w:bottom w:val="none" w:sz="0" w:space="0" w:color="auto"/>
            <w:right w:val="none" w:sz="0" w:space="0" w:color="auto"/>
          </w:divBdr>
          <w:divsChild>
            <w:div w:id="1584335712">
              <w:marLeft w:val="0"/>
              <w:marRight w:val="0"/>
              <w:marTop w:val="0"/>
              <w:marBottom w:val="0"/>
              <w:divBdr>
                <w:top w:val="none" w:sz="0" w:space="0" w:color="auto"/>
                <w:left w:val="none" w:sz="0" w:space="0" w:color="auto"/>
                <w:bottom w:val="none" w:sz="0" w:space="0" w:color="auto"/>
                <w:right w:val="none" w:sz="0" w:space="0" w:color="auto"/>
              </w:divBdr>
              <w:divsChild>
                <w:div w:id="435903160">
                  <w:marLeft w:val="0"/>
                  <w:marRight w:val="0"/>
                  <w:marTop w:val="0"/>
                  <w:marBottom w:val="0"/>
                  <w:divBdr>
                    <w:top w:val="none" w:sz="0" w:space="0" w:color="auto"/>
                    <w:left w:val="none" w:sz="0" w:space="0" w:color="auto"/>
                    <w:bottom w:val="none" w:sz="0" w:space="0" w:color="auto"/>
                    <w:right w:val="none" w:sz="0" w:space="0" w:color="auto"/>
                  </w:divBdr>
                  <w:divsChild>
                    <w:div w:id="1287855046">
                      <w:marLeft w:val="0"/>
                      <w:marRight w:val="0"/>
                      <w:marTop w:val="0"/>
                      <w:marBottom w:val="0"/>
                      <w:divBdr>
                        <w:top w:val="none" w:sz="0" w:space="0" w:color="auto"/>
                        <w:left w:val="none" w:sz="0" w:space="0" w:color="auto"/>
                        <w:bottom w:val="none" w:sz="0" w:space="0" w:color="auto"/>
                        <w:right w:val="none" w:sz="0" w:space="0" w:color="auto"/>
                      </w:divBdr>
                      <w:divsChild>
                        <w:div w:id="1761179208">
                          <w:marLeft w:val="0"/>
                          <w:marRight w:val="0"/>
                          <w:marTop w:val="0"/>
                          <w:marBottom w:val="0"/>
                          <w:divBdr>
                            <w:top w:val="none" w:sz="0" w:space="0" w:color="auto"/>
                            <w:left w:val="none" w:sz="0" w:space="0" w:color="auto"/>
                            <w:bottom w:val="none" w:sz="0" w:space="0" w:color="auto"/>
                            <w:right w:val="none" w:sz="0" w:space="0" w:color="auto"/>
                          </w:divBdr>
                          <w:divsChild>
                            <w:div w:id="1940216147">
                              <w:marLeft w:val="15"/>
                              <w:marRight w:val="195"/>
                              <w:marTop w:val="0"/>
                              <w:marBottom w:val="0"/>
                              <w:divBdr>
                                <w:top w:val="none" w:sz="0" w:space="0" w:color="auto"/>
                                <w:left w:val="none" w:sz="0" w:space="0" w:color="auto"/>
                                <w:bottom w:val="none" w:sz="0" w:space="0" w:color="auto"/>
                                <w:right w:val="none" w:sz="0" w:space="0" w:color="auto"/>
                              </w:divBdr>
                              <w:divsChild>
                                <w:div w:id="2005812742">
                                  <w:marLeft w:val="0"/>
                                  <w:marRight w:val="0"/>
                                  <w:marTop w:val="0"/>
                                  <w:marBottom w:val="0"/>
                                  <w:divBdr>
                                    <w:top w:val="none" w:sz="0" w:space="0" w:color="auto"/>
                                    <w:left w:val="none" w:sz="0" w:space="0" w:color="auto"/>
                                    <w:bottom w:val="none" w:sz="0" w:space="0" w:color="auto"/>
                                    <w:right w:val="none" w:sz="0" w:space="0" w:color="auto"/>
                                  </w:divBdr>
                                  <w:divsChild>
                                    <w:div w:id="1116868125">
                                      <w:marLeft w:val="0"/>
                                      <w:marRight w:val="0"/>
                                      <w:marTop w:val="0"/>
                                      <w:marBottom w:val="0"/>
                                      <w:divBdr>
                                        <w:top w:val="none" w:sz="0" w:space="0" w:color="auto"/>
                                        <w:left w:val="none" w:sz="0" w:space="0" w:color="auto"/>
                                        <w:bottom w:val="none" w:sz="0" w:space="0" w:color="auto"/>
                                        <w:right w:val="none" w:sz="0" w:space="0" w:color="auto"/>
                                      </w:divBdr>
                                      <w:divsChild>
                                        <w:div w:id="206576754">
                                          <w:marLeft w:val="0"/>
                                          <w:marRight w:val="0"/>
                                          <w:marTop w:val="0"/>
                                          <w:marBottom w:val="0"/>
                                          <w:divBdr>
                                            <w:top w:val="none" w:sz="0" w:space="0" w:color="auto"/>
                                            <w:left w:val="none" w:sz="0" w:space="0" w:color="auto"/>
                                            <w:bottom w:val="none" w:sz="0" w:space="0" w:color="auto"/>
                                            <w:right w:val="none" w:sz="0" w:space="0" w:color="auto"/>
                                          </w:divBdr>
                                          <w:divsChild>
                                            <w:div w:id="1199858428">
                                              <w:marLeft w:val="0"/>
                                              <w:marRight w:val="0"/>
                                              <w:marTop w:val="0"/>
                                              <w:marBottom w:val="0"/>
                                              <w:divBdr>
                                                <w:top w:val="none" w:sz="0" w:space="0" w:color="auto"/>
                                                <w:left w:val="none" w:sz="0" w:space="0" w:color="auto"/>
                                                <w:bottom w:val="none" w:sz="0" w:space="0" w:color="auto"/>
                                                <w:right w:val="none" w:sz="0" w:space="0" w:color="auto"/>
                                              </w:divBdr>
                                              <w:divsChild>
                                                <w:div w:id="561599352">
                                                  <w:marLeft w:val="0"/>
                                                  <w:marRight w:val="0"/>
                                                  <w:marTop w:val="0"/>
                                                  <w:marBottom w:val="0"/>
                                                  <w:divBdr>
                                                    <w:top w:val="none" w:sz="0" w:space="0" w:color="auto"/>
                                                    <w:left w:val="none" w:sz="0" w:space="0" w:color="auto"/>
                                                    <w:bottom w:val="none" w:sz="0" w:space="0" w:color="auto"/>
                                                    <w:right w:val="none" w:sz="0" w:space="0" w:color="auto"/>
                                                  </w:divBdr>
                                                  <w:divsChild>
                                                    <w:div w:id="1019546585">
                                                      <w:marLeft w:val="0"/>
                                                      <w:marRight w:val="0"/>
                                                      <w:marTop w:val="0"/>
                                                      <w:marBottom w:val="0"/>
                                                      <w:divBdr>
                                                        <w:top w:val="none" w:sz="0" w:space="0" w:color="auto"/>
                                                        <w:left w:val="none" w:sz="0" w:space="0" w:color="auto"/>
                                                        <w:bottom w:val="none" w:sz="0" w:space="0" w:color="auto"/>
                                                        <w:right w:val="none" w:sz="0" w:space="0" w:color="auto"/>
                                                      </w:divBdr>
                                                      <w:divsChild>
                                                        <w:div w:id="1304652716">
                                                          <w:marLeft w:val="0"/>
                                                          <w:marRight w:val="0"/>
                                                          <w:marTop w:val="0"/>
                                                          <w:marBottom w:val="0"/>
                                                          <w:divBdr>
                                                            <w:top w:val="none" w:sz="0" w:space="0" w:color="auto"/>
                                                            <w:left w:val="none" w:sz="0" w:space="0" w:color="auto"/>
                                                            <w:bottom w:val="none" w:sz="0" w:space="0" w:color="auto"/>
                                                            <w:right w:val="none" w:sz="0" w:space="0" w:color="auto"/>
                                                          </w:divBdr>
                                                          <w:divsChild>
                                                            <w:div w:id="1972133603">
                                                              <w:marLeft w:val="0"/>
                                                              <w:marRight w:val="0"/>
                                                              <w:marTop w:val="0"/>
                                                              <w:marBottom w:val="0"/>
                                                              <w:divBdr>
                                                                <w:top w:val="none" w:sz="0" w:space="0" w:color="auto"/>
                                                                <w:left w:val="none" w:sz="0" w:space="0" w:color="auto"/>
                                                                <w:bottom w:val="none" w:sz="0" w:space="0" w:color="auto"/>
                                                                <w:right w:val="none" w:sz="0" w:space="0" w:color="auto"/>
                                                              </w:divBdr>
                                                              <w:divsChild>
                                                                <w:div w:id="1441802906">
                                                                  <w:marLeft w:val="0"/>
                                                                  <w:marRight w:val="0"/>
                                                                  <w:marTop w:val="0"/>
                                                                  <w:marBottom w:val="0"/>
                                                                  <w:divBdr>
                                                                    <w:top w:val="none" w:sz="0" w:space="0" w:color="auto"/>
                                                                    <w:left w:val="none" w:sz="0" w:space="0" w:color="auto"/>
                                                                    <w:bottom w:val="none" w:sz="0" w:space="0" w:color="auto"/>
                                                                    <w:right w:val="none" w:sz="0" w:space="0" w:color="auto"/>
                                                                  </w:divBdr>
                                                                  <w:divsChild>
                                                                    <w:div w:id="449662834">
                                                                      <w:marLeft w:val="405"/>
                                                                      <w:marRight w:val="0"/>
                                                                      <w:marTop w:val="0"/>
                                                                      <w:marBottom w:val="0"/>
                                                                      <w:divBdr>
                                                                        <w:top w:val="none" w:sz="0" w:space="0" w:color="auto"/>
                                                                        <w:left w:val="none" w:sz="0" w:space="0" w:color="auto"/>
                                                                        <w:bottom w:val="none" w:sz="0" w:space="0" w:color="auto"/>
                                                                        <w:right w:val="none" w:sz="0" w:space="0" w:color="auto"/>
                                                                      </w:divBdr>
                                                                      <w:divsChild>
                                                                        <w:div w:id="1343430715">
                                                                          <w:marLeft w:val="0"/>
                                                                          <w:marRight w:val="0"/>
                                                                          <w:marTop w:val="0"/>
                                                                          <w:marBottom w:val="0"/>
                                                                          <w:divBdr>
                                                                            <w:top w:val="none" w:sz="0" w:space="0" w:color="auto"/>
                                                                            <w:left w:val="none" w:sz="0" w:space="0" w:color="auto"/>
                                                                            <w:bottom w:val="none" w:sz="0" w:space="0" w:color="auto"/>
                                                                            <w:right w:val="none" w:sz="0" w:space="0" w:color="auto"/>
                                                                          </w:divBdr>
                                                                          <w:divsChild>
                                                                            <w:div w:id="553349193">
                                                                              <w:marLeft w:val="0"/>
                                                                              <w:marRight w:val="0"/>
                                                                              <w:marTop w:val="0"/>
                                                                              <w:marBottom w:val="0"/>
                                                                              <w:divBdr>
                                                                                <w:top w:val="none" w:sz="0" w:space="0" w:color="auto"/>
                                                                                <w:left w:val="none" w:sz="0" w:space="0" w:color="auto"/>
                                                                                <w:bottom w:val="none" w:sz="0" w:space="0" w:color="auto"/>
                                                                                <w:right w:val="none" w:sz="0" w:space="0" w:color="auto"/>
                                                                              </w:divBdr>
                                                                              <w:divsChild>
                                                                                <w:div w:id="1251112258">
                                                                                  <w:marLeft w:val="0"/>
                                                                                  <w:marRight w:val="0"/>
                                                                                  <w:marTop w:val="0"/>
                                                                                  <w:marBottom w:val="0"/>
                                                                                  <w:divBdr>
                                                                                    <w:top w:val="none" w:sz="0" w:space="0" w:color="auto"/>
                                                                                    <w:left w:val="none" w:sz="0" w:space="0" w:color="auto"/>
                                                                                    <w:bottom w:val="none" w:sz="0" w:space="0" w:color="auto"/>
                                                                                    <w:right w:val="none" w:sz="0" w:space="0" w:color="auto"/>
                                                                                  </w:divBdr>
                                                                                  <w:divsChild>
                                                                                    <w:div w:id="909657588">
                                                                                      <w:marLeft w:val="0"/>
                                                                                      <w:marRight w:val="0"/>
                                                                                      <w:marTop w:val="0"/>
                                                                                      <w:marBottom w:val="0"/>
                                                                                      <w:divBdr>
                                                                                        <w:top w:val="none" w:sz="0" w:space="0" w:color="auto"/>
                                                                                        <w:left w:val="none" w:sz="0" w:space="0" w:color="auto"/>
                                                                                        <w:bottom w:val="none" w:sz="0" w:space="0" w:color="auto"/>
                                                                                        <w:right w:val="none" w:sz="0" w:space="0" w:color="auto"/>
                                                                                      </w:divBdr>
                                                                                      <w:divsChild>
                                                                                        <w:div w:id="883635936">
                                                                                          <w:marLeft w:val="0"/>
                                                                                          <w:marRight w:val="0"/>
                                                                                          <w:marTop w:val="0"/>
                                                                                          <w:marBottom w:val="0"/>
                                                                                          <w:divBdr>
                                                                                            <w:top w:val="none" w:sz="0" w:space="0" w:color="auto"/>
                                                                                            <w:left w:val="none" w:sz="0" w:space="0" w:color="auto"/>
                                                                                            <w:bottom w:val="none" w:sz="0" w:space="0" w:color="auto"/>
                                                                                            <w:right w:val="none" w:sz="0" w:space="0" w:color="auto"/>
                                                                                          </w:divBdr>
                                                                                          <w:divsChild>
                                                                                            <w:div w:id="1584410388">
                                                                                              <w:marLeft w:val="0"/>
                                                                                              <w:marRight w:val="0"/>
                                                                                              <w:marTop w:val="0"/>
                                                                                              <w:marBottom w:val="0"/>
                                                                                              <w:divBdr>
                                                                                                <w:top w:val="none" w:sz="0" w:space="0" w:color="auto"/>
                                                                                                <w:left w:val="none" w:sz="0" w:space="0" w:color="auto"/>
                                                                                                <w:bottom w:val="none" w:sz="0" w:space="0" w:color="auto"/>
                                                                                                <w:right w:val="none" w:sz="0" w:space="0" w:color="auto"/>
                                                                                              </w:divBdr>
                                                                                              <w:divsChild>
                                                                                                <w:div w:id="119807691">
                                                                                                  <w:marLeft w:val="0"/>
                                                                                                  <w:marRight w:val="0"/>
                                                                                                  <w:marTop w:val="0"/>
                                                                                                  <w:marBottom w:val="0"/>
                                                                                                  <w:divBdr>
                                                                                                    <w:top w:val="none" w:sz="0" w:space="0" w:color="auto"/>
                                                                                                    <w:left w:val="none" w:sz="0" w:space="0" w:color="auto"/>
                                                                                                    <w:bottom w:val="single" w:sz="6" w:space="15" w:color="auto"/>
                                                                                                    <w:right w:val="none" w:sz="0" w:space="0" w:color="auto"/>
                                                                                                  </w:divBdr>
                                                                                                  <w:divsChild>
                                                                                                    <w:div w:id="1546259750">
                                                                                                      <w:marLeft w:val="0"/>
                                                                                                      <w:marRight w:val="0"/>
                                                                                                      <w:marTop w:val="60"/>
                                                                                                      <w:marBottom w:val="0"/>
                                                                                                      <w:divBdr>
                                                                                                        <w:top w:val="none" w:sz="0" w:space="0" w:color="auto"/>
                                                                                                        <w:left w:val="none" w:sz="0" w:space="0" w:color="auto"/>
                                                                                                        <w:bottom w:val="none" w:sz="0" w:space="0" w:color="auto"/>
                                                                                                        <w:right w:val="none" w:sz="0" w:space="0" w:color="auto"/>
                                                                                                      </w:divBdr>
                                                                                                      <w:divsChild>
                                                                                                        <w:div w:id="1929196083">
                                                                                                          <w:marLeft w:val="0"/>
                                                                                                          <w:marRight w:val="0"/>
                                                                                                          <w:marTop w:val="0"/>
                                                                                                          <w:marBottom w:val="0"/>
                                                                                                          <w:divBdr>
                                                                                                            <w:top w:val="none" w:sz="0" w:space="0" w:color="auto"/>
                                                                                                            <w:left w:val="none" w:sz="0" w:space="0" w:color="auto"/>
                                                                                                            <w:bottom w:val="none" w:sz="0" w:space="0" w:color="auto"/>
                                                                                                            <w:right w:val="none" w:sz="0" w:space="0" w:color="auto"/>
                                                                                                          </w:divBdr>
                                                                                                          <w:divsChild>
                                                                                                            <w:div w:id="1827085404">
                                                                                                              <w:marLeft w:val="0"/>
                                                                                                              <w:marRight w:val="0"/>
                                                                                                              <w:marTop w:val="0"/>
                                                                                                              <w:marBottom w:val="0"/>
                                                                                                              <w:divBdr>
                                                                                                                <w:top w:val="none" w:sz="0" w:space="0" w:color="auto"/>
                                                                                                                <w:left w:val="none" w:sz="0" w:space="0" w:color="auto"/>
                                                                                                                <w:bottom w:val="none" w:sz="0" w:space="0" w:color="auto"/>
                                                                                                                <w:right w:val="none" w:sz="0" w:space="0" w:color="auto"/>
                                                                                                              </w:divBdr>
                                                                                                              <w:divsChild>
                                                                                                                <w:div w:id="484707919">
                                                                                                                  <w:marLeft w:val="0"/>
                                                                                                                  <w:marRight w:val="0"/>
                                                                                                                  <w:marTop w:val="0"/>
                                                                                                                  <w:marBottom w:val="0"/>
                                                                                                                  <w:divBdr>
                                                                                                                    <w:top w:val="none" w:sz="0" w:space="0" w:color="auto"/>
                                                                                                                    <w:left w:val="none" w:sz="0" w:space="0" w:color="auto"/>
                                                                                                                    <w:bottom w:val="none" w:sz="0" w:space="0" w:color="auto"/>
                                                                                                                    <w:right w:val="none" w:sz="0" w:space="0" w:color="auto"/>
                                                                                                                  </w:divBdr>
                                                                                                                  <w:divsChild>
                                                                                                                    <w:div w:id="585921164">
                                                                                                                      <w:marLeft w:val="0"/>
                                                                                                                      <w:marRight w:val="0"/>
                                                                                                                      <w:marTop w:val="0"/>
                                                                                                                      <w:marBottom w:val="0"/>
                                                                                                                      <w:divBdr>
                                                                                                                        <w:top w:val="none" w:sz="0" w:space="0" w:color="auto"/>
                                                                                                                        <w:left w:val="none" w:sz="0" w:space="0" w:color="auto"/>
                                                                                                                        <w:bottom w:val="none" w:sz="0" w:space="0" w:color="auto"/>
                                                                                                                        <w:right w:val="none" w:sz="0" w:space="0" w:color="auto"/>
                                                                                                                      </w:divBdr>
                                                                                                                      <w:divsChild>
                                                                                                                        <w:div w:id="1929345313">
                                                                                                                          <w:marLeft w:val="0"/>
                                                                                                                          <w:marRight w:val="0"/>
                                                                                                                          <w:marTop w:val="0"/>
                                                                                                                          <w:marBottom w:val="0"/>
                                                                                                                          <w:divBdr>
                                                                                                                            <w:top w:val="none" w:sz="0" w:space="0" w:color="auto"/>
                                                                                                                            <w:left w:val="none" w:sz="0" w:space="0" w:color="auto"/>
                                                                                                                            <w:bottom w:val="none" w:sz="0" w:space="0" w:color="auto"/>
                                                                                                                            <w:right w:val="none" w:sz="0" w:space="0" w:color="auto"/>
                                                                                                                          </w:divBdr>
                                                                                                                          <w:divsChild>
                                                                                                                            <w:div w:id="958410228">
                                                                                                                              <w:marLeft w:val="0"/>
                                                                                                                              <w:marRight w:val="0"/>
                                                                                                                              <w:marTop w:val="0"/>
                                                                                                                              <w:marBottom w:val="0"/>
                                                                                                                              <w:divBdr>
                                                                                                                                <w:top w:val="none" w:sz="0" w:space="0" w:color="auto"/>
                                                                                                                                <w:left w:val="none" w:sz="0" w:space="0" w:color="auto"/>
                                                                                                                                <w:bottom w:val="none" w:sz="0" w:space="0" w:color="auto"/>
                                                                                                                                <w:right w:val="none" w:sz="0" w:space="0" w:color="auto"/>
                                                                                                                              </w:divBdr>
                                                                                                                              <w:divsChild>
                                                                                                                                <w:div w:id="214389498">
                                                                                                                                  <w:marLeft w:val="0"/>
                                                                                                                                  <w:marRight w:val="0"/>
                                                                                                                                  <w:marTop w:val="0"/>
                                                                                                                                  <w:marBottom w:val="0"/>
                                                                                                                                  <w:divBdr>
                                                                                                                                    <w:top w:val="none" w:sz="0" w:space="0" w:color="auto"/>
                                                                                                                                    <w:left w:val="none" w:sz="0" w:space="0" w:color="auto"/>
                                                                                                                                    <w:bottom w:val="none" w:sz="0" w:space="0" w:color="auto"/>
                                                                                                                                    <w:right w:val="none" w:sz="0" w:space="0" w:color="auto"/>
                                                                                                                                  </w:divBdr>
                                                                                                                                </w:div>
                                                                                                                                <w:div w:id="1368406524">
                                                                                                                                  <w:marLeft w:val="0"/>
                                                                                                                                  <w:marRight w:val="0"/>
                                                                                                                                  <w:marTop w:val="0"/>
                                                                                                                                  <w:marBottom w:val="0"/>
                                                                                                                                  <w:divBdr>
                                                                                                                                    <w:top w:val="none" w:sz="0" w:space="0" w:color="auto"/>
                                                                                                                                    <w:left w:val="none" w:sz="0" w:space="0" w:color="auto"/>
                                                                                                                                    <w:bottom w:val="none" w:sz="0" w:space="0" w:color="auto"/>
                                                                                                                                    <w:right w:val="none" w:sz="0" w:space="0" w:color="auto"/>
                                                                                                                                  </w:divBdr>
                                                                                                                                </w:div>
                                                                                                                                <w:div w:id="204487337">
                                                                                                                                  <w:marLeft w:val="0"/>
                                                                                                                                  <w:marRight w:val="0"/>
                                                                                                                                  <w:marTop w:val="0"/>
                                                                                                                                  <w:marBottom w:val="0"/>
                                                                                                                                  <w:divBdr>
                                                                                                                                    <w:top w:val="none" w:sz="0" w:space="0" w:color="auto"/>
                                                                                                                                    <w:left w:val="none" w:sz="0" w:space="0" w:color="auto"/>
                                                                                                                                    <w:bottom w:val="none" w:sz="0" w:space="0" w:color="auto"/>
                                                                                                                                    <w:right w:val="none" w:sz="0" w:space="0" w:color="auto"/>
                                                                                                                                  </w:divBdr>
                                                                                                                                </w:div>
                                                                                                                                <w:div w:id="254241500">
                                                                                                                                  <w:marLeft w:val="0"/>
                                                                                                                                  <w:marRight w:val="0"/>
                                                                                                                                  <w:marTop w:val="0"/>
                                                                                                                                  <w:marBottom w:val="0"/>
                                                                                                                                  <w:divBdr>
                                                                                                                                    <w:top w:val="none" w:sz="0" w:space="0" w:color="auto"/>
                                                                                                                                    <w:left w:val="none" w:sz="0" w:space="0" w:color="auto"/>
                                                                                                                                    <w:bottom w:val="none" w:sz="0" w:space="0" w:color="auto"/>
                                                                                                                                    <w:right w:val="none" w:sz="0" w:space="0" w:color="auto"/>
                                                                                                                                  </w:divBdr>
                                                                                                                                </w:div>
                                                                                                                                <w:div w:id="452678865">
                                                                                                                                  <w:marLeft w:val="0"/>
                                                                                                                                  <w:marRight w:val="0"/>
                                                                                                                                  <w:marTop w:val="0"/>
                                                                                                                                  <w:marBottom w:val="0"/>
                                                                                                                                  <w:divBdr>
                                                                                                                                    <w:top w:val="none" w:sz="0" w:space="0" w:color="auto"/>
                                                                                                                                    <w:left w:val="none" w:sz="0" w:space="0" w:color="auto"/>
                                                                                                                                    <w:bottom w:val="none" w:sz="0" w:space="0" w:color="auto"/>
                                                                                                                                    <w:right w:val="none" w:sz="0" w:space="0" w:color="auto"/>
                                                                                                                                  </w:divBdr>
                                                                                                                                </w:div>
                                                                                                                                <w:div w:id="1889760215">
                                                                                                                                  <w:marLeft w:val="0"/>
                                                                                                                                  <w:marRight w:val="0"/>
                                                                                                                                  <w:marTop w:val="0"/>
                                                                                                                                  <w:marBottom w:val="0"/>
                                                                                                                                  <w:divBdr>
                                                                                                                                    <w:top w:val="none" w:sz="0" w:space="0" w:color="auto"/>
                                                                                                                                    <w:left w:val="none" w:sz="0" w:space="0" w:color="auto"/>
                                                                                                                                    <w:bottom w:val="none" w:sz="0" w:space="0" w:color="auto"/>
                                                                                                                                    <w:right w:val="none" w:sz="0" w:space="0" w:color="auto"/>
                                                                                                                                  </w:divBdr>
                                                                                                                                </w:div>
                                                                                                                                <w:div w:id="901600212">
                                                                                                                                  <w:marLeft w:val="0"/>
                                                                                                                                  <w:marRight w:val="0"/>
                                                                                                                                  <w:marTop w:val="0"/>
                                                                                                                                  <w:marBottom w:val="0"/>
                                                                                                                                  <w:divBdr>
                                                                                                                                    <w:top w:val="none" w:sz="0" w:space="0" w:color="auto"/>
                                                                                                                                    <w:left w:val="none" w:sz="0" w:space="0" w:color="auto"/>
                                                                                                                                    <w:bottom w:val="none" w:sz="0" w:space="0" w:color="auto"/>
                                                                                                                                    <w:right w:val="none" w:sz="0" w:space="0" w:color="auto"/>
                                                                                                                                  </w:divBdr>
                                                                                                                                </w:div>
                                                                                                                                <w:div w:id="80176021">
                                                                                                                                  <w:marLeft w:val="0"/>
                                                                                                                                  <w:marRight w:val="0"/>
                                                                                                                                  <w:marTop w:val="0"/>
                                                                                                                                  <w:marBottom w:val="0"/>
                                                                                                                                  <w:divBdr>
                                                                                                                                    <w:top w:val="none" w:sz="0" w:space="0" w:color="auto"/>
                                                                                                                                    <w:left w:val="none" w:sz="0" w:space="0" w:color="auto"/>
                                                                                                                                    <w:bottom w:val="none" w:sz="0" w:space="0" w:color="auto"/>
                                                                                                                                    <w:right w:val="none" w:sz="0" w:space="0" w:color="auto"/>
                                                                                                                                  </w:divBdr>
                                                                                                                                </w:div>
                                                                                                                                <w:div w:id="1920407118">
                                                                                                                                  <w:marLeft w:val="0"/>
                                                                                                                                  <w:marRight w:val="0"/>
                                                                                                                                  <w:marTop w:val="0"/>
                                                                                                                                  <w:marBottom w:val="0"/>
                                                                                                                                  <w:divBdr>
                                                                                                                                    <w:top w:val="none" w:sz="0" w:space="0" w:color="auto"/>
                                                                                                                                    <w:left w:val="none" w:sz="0" w:space="0" w:color="auto"/>
                                                                                                                                    <w:bottom w:val="none" w:sz="0" w:space="0" w:color="auto"/>
                                                                                                                                    <w:right w:val="none" w:sz="0" w:space="0" w:color="auto"/>
                                                                                                                                  </w:divBdr>
                                                                                                                                </w:div>
                                                                                                                                <w:div w:id="1091001197">
                                                                                                                                  <w:marLeft w:val="0"/>
                                                                                                                                  <w:marRight w:val="0"/>
                                                                                                                                  <w:marTop w:val="0"/>
                                                                                                                                  <w:marBottom w:val="0"/>
                                                                                                                                  <w:divBdr>
                                                                                                                                    <w:top w:val="none" w:sz="0" w:space="0" w:color="auto"/>
                                                                                                                                    <w:left w:val="none" w:sz="0" w:space="0" w:color="auto"/>
                                                                                                                                    <w:bottom w:val="none" w:sz="0" w:space="0" w:color="auto"/>
                                                                                                                                    <w:right w:val="none" w:sz="0" w:space="0" w:color="auto"/>
                                                                                                                                  </w:divBdr>
                                                                                                                                </w:div>
                                                                                                                                <w:div w:id="2119372483">
                                                                                                                                  <w:marLeft w:val="0"/>
                                                                                                                                  <w:marRight w:val="0"/>
                                                                                                                                  <w:marTop w:val="0"/>
                                                                                                                                  <w:marBottom w:val="0"/>
                                                                                                                                  <w:divBdr>
                                                                                                                                    <w:top w:val="none" w:sz="0" w:space="0" w:color="auto"/>
                                                                                                                                    <w:left w:val="none" w:sz="0" w:space="0" w:color="auto"/>
                                                                                                                                    <w:bottom w:val="none" w:sz="0" w:space="0" w:color="auto"/>
                                                                                                                                    <w:right w:val="none" w:sz="0" w:space="0" w:color="auto"/>
                                                                                                                                  </w:divBdr>
                                                                                                                                </w:div>
                                                                                                                                <w:div w:id="1426262699">
                                                                                                                                  <w:marLeft w:val="0"/>
                                                                                                                                  <w:marRight w:val="0"/>
                                                                                                                                  <w:marTop w:val="0"/>
                                                                                                                                  <w:marBottom w:val="0"/>
                                                                                                                                  <w:divBdr>
                                                                                                                                    <w:top w:val="none" w:sz="0" w:space="0" w:color="auto"/>
                                                                                                                                    <w:left w:val="none" w:sz="0" w:space="0" w:color="auto"/>
                                                                                                                                    <w:bottom w:val="none" w:sz="0" w:space="0" w:color="auto"/>
                                                                                                                                    <w:right w:val="none" w:sz="0" w:space="0" w:color="auto"/>
                                                                                                                                  </w:divBdr>
                                                                                                                                </w:div>
                                                                                                                                <w:div w:id="14468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893314">
      <w:bodyDiv w:val="1"/>
      <w:marLeft w:val="0"/>
      <w:marRight w:val="0"/>
      <w:marTop w:val="0"/>
      <w:marBottom w:val="0"/>
      <w:divBdr>
        <w:top w:val="none" w:sz="0" w:space="0" w:color="auto"/>
        <w:left w:val="none" w:sz="0" w:space="0" w:color="auto"/>
        <w:bottom w:val="none" w:sz="0" w:space="0" w:color="auto"/>
        <w:right w:val="none" w:sz="0" w:space="0" w:color="auto"/>
      </w:divBdr>
      <w:divsChild>
        <w:div w:id="1276593443">
          <w:marLeft w:val="0"/>
          <w:marRight w:val="0"/>
          <w:marTop w:val="0"/>
          <w:marBottom w:val="0"/>
          <w:divBdr>
            <w:top w:val="none" w:sz="0" w:space="0" w:color="auto"/>
            <w:left w:val="none" w:sz="0" w:space="0" w:color="auto"/>
            <w:bottom w:val="none" w:sz="0" w:space="0" w:color="auto"/>
            <w:right w:val="none" w:sz="0" w:space="0" w:color="auto"/>
          </w:divBdr>
          <w:divsChild>
            <w:div w:id="275448530">
              <w:marLeft w:val="0"/>
              <w:marRight w:val="0"/>
              <w:marTop w:val="0"/>
              <w:marBottom w:val="0"/>
              <w:divBdr>
                <w:top w:val="none" w:sz="0" w:space="0" w:color="auto"/>
                <w:left w:val="none" w:sz="0" w:space="0" w:color="auto"/>
                <w:bottom w:val="none" w:sz="0" w:space="0" w:color="auto"/>
                <w:right w:val="none" w:sz="0" w:space="0" w:color="auto"/>
              </w:divBdr>
              <w:divsChild>
                <w:div w:id="1161657186">
                  <w:marLeft w:val="0"/>
                  <w:marRight w:val="0"/>
                  <w:marTop w:val="900"/>
                  <w:marBottom w:val="0"/>
                  <w:divBdr>
                    <w:top w:val="none" w:sz="0" w:space="0" w:color="auto"/>
                    <w:left w:val="none" w:sz="0" w:space="0" w:color="auto"/>
                    <w:bottom w:val="none" w:sz="0" w:space="0" w:color="auto"/>
                    <w:right w:val="none" w:sz="0" w:space="0" w:color="auto"/>
                  </w:divBdr>
                  <w:divsChild>
                    <w:div w:id="628897130">
                      <w:marLeft w:val="0"/>
                      <w:marRight w:val="0"/>
                      <w:marTop w:val="0"/>
                      <w:marBottom w:val="0"/>
                      <w:divBdr>
                        <w:top w:val="none" w:sz="0" w:space="0" w:color="auto"/>
                        <w:left w:val="none" w:sz="0" w:space="0" w:color="auto"/>
                        <w:bottom w:val="none" w:sz="0" w:space="0" w:color="auto"/>
                        <w:right w:val="none" w:sz="0" w:space="0" w:color="auto"/>
                      </w:divBdr>
                      <w:divsChild>
                        <w:div w:id="1890452144">
                          <w:marLeft w:val="0"/>
                          <w:marRight w:val="0"/>
                          <w:marTop w:val="0"/>
                          <w:marBottom w:val="0"/>
                          <w:divBdr>
                            <w:top w:val="none" w:sz="0" w:space="0" w:color="auto"/>
                            <w:left w:val="none" w:sz="0" w:space="0" w:color="auto"/>
                            <w:bottom w:val="single" w:sz="6" w:space="0" w:color="DDDDDD"/>
                            <w:right w:val="none" w:sz="0" w:space="0" w:color="auto"/>
                          </w:divBdr>
                          <w:divsChild>
                            <w:div w:id="2066831109">
                              <w:marLeft w:val="0"/>
                              <w:marRight w:val="0"/>
                              <w:marTop w:val="0"/>
                              <w:marBottom w:val="0"/>
                              <w:divBdr>
                                <w:top w:val="none" w:sz="0" w:space="0" w:color="auto"/>
                                <w:left w:val="none" w:sz="0" w:space="0" w:color="auto"/>
                                <w:bottom w:val="none" w:sz="0" w:space="0" w:color="auto"/>
                                <w:right w:val="none" w:sz="0" w:space="0" w:color="auto"/>
                              </w:divBdr>
                              <w:divsChild>
                                <w:div w:id="309093046">
                                  <w:marLeft w:val="0"/>
                                  <w:marRight w:val="0"/>
                                  <w:marTop w:val="0"/>
                                  <w:marBottom w:val="0"/>
                                  <w:divBdr>
                                    <w:top w:val="none" w:sz="0" w:space="0" w:color="auto"/>
                                    <w:left w:val="none" w:sz="0" w:space="0" w:color="auto"/>
                                    <w:bottom w:val="none" w:sz="0" w:space="0" w:color="auto"/>
                                    <w:right w:val="none" w:sz="0" w:space="0" w:color="auto"/>
                                  </w:divBdr>
                                  <w:divsChild>
                                    <w:div w:id="2018073977">
                                      <w:marLeft w:val="0"/>
                                      <w:marRight w:val="0"/>
                                      <w:marTop w:val="0"/>
                                      <w:marBottom w:val="450"/>
                                      <w:divBdr>
                                        <w:top w:val="none" w:sz="0" w:space="0" w:color="auto"/>
                                        <w:left w:val="none" w:sz="0" w:space="0" w:color="auto"/>
                                        <w:bottom w:val="none" w:sz="0" w:space="0" w:color="auto"/>
                                        <w:right w:val="none" w:sz="0" w:space="0" w:color="auto"/>
                                      </w:divBdr>
                                      <w:divsChild>
                                        <w:div w:id="568199709">
                                          <w:marLeft w:val="0"/>
                                          <w:marRight w:val="0"/>
                                          <w:marTop w:val="0"/>
                                          <w:marBottom w:val="0"/>
                                          <w:divBdr>
                                            <w:top w:val="none" w:sz="0" w:space="0" w:color="auto"/>
                                            <w:left w:val="none" w:sz="0" w:space="0" w:color="auto"/>
                                            <w:bottom w:val="none" w:sz="0" w:space="0" w:color="auto"/>
                                            <w:right w:val="none" w:sz="0" w:space="0" w:color="auto"/>
                                          </w:divBdr>
                                          <w:divsChild>
                                            <w:div w:id="674108845">
                                              <w:marLeft w:val="0"/>
                                              <w:marRight w:val="0"/>
                                              <w:marTop w:val="0"/>
                                              <w:marBottom w:val="0"/>
                                              <w:divBdr>
                                                <w:top w:val="none" w:sz="0" w:space="0" w:color="auto"/>
                                                <w:left w:val="none" w:sz="0" w:space="0" w:color="auto"/>
                                                <w:bottom w:val="none" w:sz="0" w:space="0" w:color="auto"/>
                                                <w:right w:val="none" w:sz="0" w:space="0" w:color="auto"/>
                                              </w:divBdr>
                                              <w:divsChild>
                                                <w:div w:id="1546523360">
                                                  <w:marLeft w:val="0"/>
                                                  <w:marRight w:val="0"/>
                                                  <w:marTop w:val="0"/>
                                                  <w:marBottom w:val="0"/>
                                                  <w:divBdr>
                                                    <w:top w:val="none" w:sz="0" w:space="0" w:color="auto"/>
                                                    <w:left w:val="none" w:sz="0" w:space="0" w:color="auto"/>
                                                    <w:bottom w:val="none" w:sz="0" w:space="0" w:color="auto"/>
                                                    <w:right w:val="none" w:sz="0" w:space="0" w:color="auto"/>
                                                  </w:divBdr>
                                                  <w:divsChild>
                                                    <w:div w:id="733046330">
                                                      <w:marLeft w:val="0"/>
                                                      <w:marRight w:val="0"/>
                                                      <w:marTop w:val="0"/>
                                                      <w:marBottom w:val="0"/>
                                                      <w:divBdr>
                                                        <w:top w:val="none" w:sz="0" w:space="0" w:color="auto"/>
                                                        <w:left w:val="none" w:sz="0" w:space="0" w:color="auto"/>
                                                        <w:bottom w:val="none" w:sz="0" w:space="0" w:color="auto"/>
                                                        <w:right w:val="none" w:sz="0" w:space="0" w:color="auto"/>
                                                      </w:divBdr>
                                                      <w:divsChild>
                                                        <w:div w:id="252445854">
                                                          <w:marLeft w:val="450"/>
                                                          <w:marRight w:val="450"/>
                                                          <w:marTop w:val="450"/>
                                                          <w:marBottom w:val="450"/>
                                                          <w:divBdr>
                                                            <w:top w:val="none" w:sz="0" w:space="0" w:color="auto"/>
                                                            <w:left w:val="none" w:sz="0" w:space="0" w:color="auto"/>
                                                            <w:bottom w:val="none" w:sz="0" w:space="0" w:color="auto"/>
                                                            <w:right w:val="none" w:sz="0" w:space="0" w:color="auto"/>
                                                          </w:divBdr>
                                                          <w:divsChild>
                                                            <w:div w:id="557515903">
                                                              <w:marLeft w:val="0"/>
                                                              <w:marRight w:val="0"/>
                                                              <w:marTop w:val="450"/>
                                                              <w:marBottom w:val="0"/>
                                                              <w:divBdr>
                                                                <w:top w:val="none" w:sz="0" w:space="0" w:color="auto"/>
                                                                <w:left w:val="none" w:sz="0" w:space="0" w:color="auto"/>
                                                                <w:bottom w:val="none" w:sz="0" w:space="0" w:color="auto"/>
                                                                <w:right w:val="none" w:sz="0" w:space="0" w:color="auto"/>
                                                              </w:divBdr>
                                                              <w:divsChild>
                                                                <w:div w:id="1621256150">
                                                                  <w:marLeft w:val="0"/>
                                                                  <w:marRight w:val="0"/>
                                                                  <w:marTop w:val="0"/>
                                                                  <w:marBottom w:val="0"/>
                                                                  <w:divBdr>
                                                                    <w:top w:val="none" w:sz="0" w:space="0" w:color="auto"/>
                                                                    <w:left w:val="none" w:sz="0" w:space="0" w:color="auto"/>
                                                                    <w:bottom w:val="none" w:sz="0" w:space="0" w:color="auto"/>
                                                                    <w:right w:val="none" w:sz="0" w:space="0" w:color="auto"/>
                                                                  </w:divBdr>
                                                                  <w:divsChild>
                                                                    <w:div w:id="1241938471">
                                                                      <w:marLeft w:val="0"/>
                                                                      <w:marRight w:val="0"/>
                                                                      <w:marTop w:val="0"/>
                                                                      <w:marBottom w:val="0"/>
                                                                      <w:divBdr>
                                                                        <w:top w:val="none" w:sz="0" w:space="0" w:color="auto"/>
                                                                        <w:left w:val="none" w:sz="0" w:space="0" w:color="auto"/>
                                                                        <w:bottom w:val="none" w:sz="0" w:space="0" w:color="auto"/>
                                                                        <w:right w:val="none" w:sz="0" w:space="0" w:color="auto"/>
                                                                      </w:divBdr>
                                                                      <w:divsChild>
                                                                        <w:div w:id="899826147">
                                                                          <w:marLeft w:val="0"/>
                                                                          <w:marRight w:val="0"/>
                                                                          <w:marTop w:val="0"/>
                                                                          <w:marBottom w:val="0"/>
                                                                          <w:divBdr>
                                                                            <w:top w:val="none" w:sz="0" w:space="0" w:color="auto"/>
                                                                            <w:left w:val="none" w:sz="0" w:space="0" w:color="auto"/>
                                                                            <w:bottom w:val="none" w:sz="0" w:space="0" w:color="auto"/>
                                                                            <w:right w:val="none" w:sz="0" w:space="0" w:color="auto"/>
                                                                          </w:divBdr>
                                                                          <w:divsChild>
                                                                            <w:div w:id="13768757">
                                                                              <w:marLeft w:val="0"/>
                                                                              <w:marRight w:val="0"/>
                                                                              <w:marTop w:val="0"/>
                                                                              <w:marBottom w:val="0"/>
                                                                              <w:divBdr>
                                                                                <w:top w:val="none" w:sz="0" w:space="0" w:color="auto"/>
                                                                                <w:left w:val="none" w:sz="0" w:space="0" w:color="auto"/>
                                                                                <w:bottom w:val="none" w:sz="0" w:space="0" w:color="auto"/>
                                                                                <w:right w:val="none" w:sz="0" w:space="0" w:color="auto"/>
                                                                              </w:divBdr>
                                                                              <w:divsChild>
                                                                                <w:div w:id="1953827097">
                                                                                  <w:marLeft w:val="0"/>
                                                                                  <w:marRight w:val="0"/>
                                                                                  <w:marTop w:val="0"/>
                                                                                  <w:marBottom w:val="0"/>
                                                                                  <w:divBdr>
                                                                                    <w:top w:val="none" w:sz="0" w:space="0" w:color="auto"/>
                                                                                    <w:left w:val="none" w:sz="0" w:space="0" w:color="auto"/>
                                                                                    <w:bottom w:val="none" w:sz="0" w:space="0" w:color="auto"/>
                                                                                    <w:right w:val="none" w:sz="0" w:space="0" w:color="auto"/>
                                                                                  </w:divBdr>
                                                                                  <w:divsChild>
                                                                                    <w:div w:id="324480980">
                                                                                      <w:marLeft w:val="0"/>
                                                                                      <w:marRight w:val="0"/>
                                                                                      <w:marTop w:val="0"/>
                                                                                      <w:marBottom w:val="0"/>
                                                                                      <w:divBdr>
                                                                                        <w:top w:val="none" w:sz="0" w:space="0" w:color="auto"/>
                                                                                        <w:left w:val="none" w:sz="0" w:space="0" w:color="auto"/>
                                                                                        <w:bottom w:val="none" w:sz="0" w:space="0" w:color="auto"/>
                                                                                        <w:right w:val="none" w:sz="0" w:space="0" w:color="auto"/>
                                                                                      </w:divBdr>
                                                                                      <w:divsChild>
                                                                                        <w:div w:id="254747788">
                                                                                          <w:marLeft w:val="0"/>
                                                                                          <w:marRight w:val="0"/>
                                                                                          <w:marTop w:val="0"/>
                                                                                          <w:marBottom w:val="0"/>
                                                                                          <w:divBdr>
                                                                                            <w:top w:val="none" w:sz="0" w:space="0" w:color="auto"/>
                                                                                            <w:left w:val="none" w:sz="0" w:space="0" w:color="auto"/>
                                                                                            <w:bottom w:val="none" w:sz="0" w:space="0" w:color="auto"/>
                                                                                            <w:right w:val="none" w:sz="0" w:space="0" w:color="auto"/>
                                                                                          </w:divBdr>
                                                                                          <w:divsChild>
                                                                                            <w:div w:id="2117868353">
                                                                                              <w:marLeft w:val="0"/>
                                                                                              <w:marRight w:val="0"/>
                                                                                              <w:marTop w:val="0"/>
                                                                                              <w:marBottom w:val="0"/>
                                                                                              <w:divBdr>
                                                                                                <w:top w:val="none" w:sz="0" w:space="0" w:color="auto"/>
                                                                                                <w:left w:val="none" w:sz="0" w:space="0" w:color="auto"/>
                                                                                                <w:bottom w:val="none" w:sz="0" w:space="0" w:color="auto"/>
                                                                                                <w:right w:val="none" w:sz="0" w:space="0" w:color="auto"/>
                                                                                              </w:divBdr>
                                                                                              <w:divsChild>
                                                                                                <w:div w:id="152265071">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 w:id="2026900413">
                                                                                                      <w:marLeft w:val="0"/>
                                                                                                      <w:marRight w:val="0"/>
                                                                                                      <w:marTop w:val="0"/>
                                                                                                      <w:marBottom w:val="0"/>
                                                                                                      <w:divBdr>
                                                                                                        <w:top w:val="none" w:sz="0" w:space="0" w:color="auto"/>
                                                                                                        <w:left w:val="none" w:sz="0" w:space="0" w:color="auto"/>
                                                                                                        <w:bottom w:val="none" w:sz="0" w:space="0" w:color="auto"/>
                                                                                                        <w:right w:val="none" w:sz="0" w:space="0" w:color="auto"/>
                                                                                                      </w:divBdr>
                                                                                                    </w:div>
                                                                                                    <w:div w:id="1751540999">
                                                                                                      <w:marLeft w:val="0"/>
                                                                                                      <w:marRight w:val="0"/>
                                                                                                      <w:marTop w:val="0"/>
                                                                                                      <w:marBottom w:val="0"/>
                                                                                                      <w:divBdr>
                                                                                                        <w:top w:val="none" w:sz="0" w:space="0" w:color="auto"/>
                                                                                                        <w:left w:val="none" w:sz="0" w:space="0" w:color="auto"/>
                                                                                                        <w:bottom w:val="none" w:sz="0" w:space="0" w:color="auto"/>
                                                                                                        <w:right w:val="none" w:sz="0" w:space="0" w:color="auto"/>
                                                                                                      </w:divBdr>
                                                                                                    </w:div>
                                                                                                    <w:div w:id="151893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406726">
      <w:bodyDiv w:val="1"/>
      <w:marLeft w:val="0"/>
      <w:marRight w:val="0"/>
      <w:marTop w:val="0"/>
      <w:marBottom w:val="0"/>
      <w:divBdr>
        <w:top w:val="none" w:sz="0" w:space="0" w:color="auto"/>
        <w:left w:val="none" w:sz="0" w:space="0" w:color="auto"/>
        <w:bottom w:val="none" w:sz="0" w:space="0" w:color="auto"/>
        <w:right w:val="none" w:sz="0" w:space="0" w:color="auto"/>
      </w:divBdr>
      <w:divsChild>
        <w:div w:id="1366754140">
          <w:marLeft w:val="0"/>
          <w:marRight w:val="0"/>
          <w:marTop w:val="0"/>
          <w:marBottom w:val="0"/>
          <w:divBdr>
            <w:top w:val="none" w:sz="0" w:space="0" w:color="auto"/>
            <w:left w:val="none" w:sz="0" w:space="0" w:color="auto"/>
            <w:bottom w:val="none" w:sz="0" w:space="0" w:color="auto"/>
            <w:right w:val="none" w:sz="0" w:space="0" w:color="auto"/>
          </w:divBdr>
          <w:divsChild>
            <w:div w:id="1276325233">
              <w:marLeft w:val="0"/>
              <w:marRight w:val="0"/>
              <w:marTop w:val="0"/>
              <w:marBottom w:val="0"/>
              <w:divBdr>
                <w:top w:val="none" w:sz="0" w:space="0" w:color="auto"/>
                <w:left w:val="none" w:sz="0" w:space="0" w:color="auto"/>
                <w:bottom w:val="none" w:sz="0" w:space="0" w:color="auto"/>
                <w:right w:val="none" w:sz="0" w:space="0" w:color="auto"/>
              </w:divBdr>
              <w:divsChild>
                <w:div w:id="1975018405">
                  <w:marLeft w:val="0"/>
                  <w:marRight w:val="0"/>
                  <w:marTop w:val="0"/>
                  <w:marBottom w:val="0"/>
                  <w:divBdr>
                    <w:top w:val="none" w:sz="0" w:space="0" w:color="auto"/>
                    <w:left w:val="none" w:sz="0" w:space="0" w:color="auto"/>
                    <w:bottom w:val="none" w:sz="0" w:space="0" w:color="auto"/>
                    <w:right w:val="none" w:sz="0" w:space="0" w:color="auto"/>
                  </w:divBdr>
                  <w:divsChild>
                    <w:div w:id="1912958033">
                      <w:marLeft w:val="0"/>
                      <w:marRight w:val="0"/>
                      <w:marTop w:val="0"/>
                      <w:marBottom w:val="0"/>
                      <w:divBdr>
                        <w:top w:val="none" w:sz="0" w:space="0" w:color="auto"/>
                        <w:left w:val="none" w:sz="0" w:space="0" w:color="auto"/>
                        <w:bottom w:val="none" w:sz="0" w:space="0" w:color="auto"/>
                        <w:right w:val="none" w:sz="0" w:space="0" w:color="auto"/>
                      </w:divBdr>
                      <w:divsChild>
                        <w:div w:id="1777553416">
                          <w:marLeft w:val="0"/>
                          <w:marRight w:val="0"/>
                          <w:marTop w:val="0"/>
                          <w:marBottom w:val="0"/>
                          <w:divBdr>
                            <w:top w:val="none" w:sz="0" w:space="0" w:color="auto"/>
                            <w:left w:val="none" w:sz="0" w:space="0" w:color="auto"/>
                            <w:bottom w:val="none" w:sz="0" w:space="0" w:color="auto"/>
                            <w:right w:val="none" w:sz="0" w:space="0" w:color="auto"/>
                          </w:divBdr>
                          <w:divsChild>
                            <w:div w:id="1068572787">
                              <w:marLeft w:val="15"/>
                              <w:marRight w:val="195"/>
                              <w:marTop w:val="0"/>
                              <w:marBottom w:val="0"/>
                              <w:divBdr>
                                <w:top w:val="none" w:sz="0" w:space="0" w:color="auto"/>
                                <w:left w:val="none" w:sz="0" w:space="0" w:color="auto"/>
                                <w:bottom w:val="none" w:sz="0" w:space="0" w:color="auto"/>
                                <w:right w:val="none" w:sz="0" w:space="0" w:color="auto"/>
                              </w:divBdr>
                              <w:divsChild>
                                <w:div w:id="1962107926">
                                  <w:marLeft w:val="0"/>
                                  <w:marRight w:val="0"/>
                                  <w:marTop w:val="0"/>
                                  <w:marBottom w:val="0"/>
                                  <w:divBdr>
                                    <w:top w:val="none" w:sz="0" w:space="0" w:color="auto"/>
                                    <w:left w:val="none" w:sz="0" w:space="0" w:color="auto"/>
                                    <w:bottom w:val="none" w:sz="0" w:space="0" w:color="auto"/>
                                    <w:right w:val="none" w:sz="0" w:space="0" w:color="auto"/>
                                  </w:divBdr>
                                  <w:divsChild>
                                    <w:div w:id="354044643">
                                      <w:marLeft w:val="0"/>
                                      <w:marRight w:val="0"/>
                                      <w:marTop w:val="0"/>
                                      <w:marBottom w:val="0"/>
                                      <w:divBdr>
                                        <w:top w:val="none" w:sz="0" w:space="0" w:color="auto"/>
                                        <w:left w:val="none" w:sz="0" w:space="0" w:color="auto"/>
                                        <w:bottom w:val="none" w:sz="0" w:space="0" w:color="auto"/>
                                        <w:right w:val="none" w:sz="0" w:space="0" w:color="auto"/>
                                      </w:divBdr>
                                      <w:divsChild>
                                        <w:div w:id="38558700">
                                          <w:marLeft w:val="0"/>
                                          <w:marRight w:val="0"/>
                                          <w:marTop w:val="0"/>
                                          <w:marBottom w:val="0"/>
                                          <w:divBdr>
                                            <w:top w:val="none" w:sz="0" w:space="0" w:color="auto"/>
                                            <w:left w:val="none" w:sz="0" w:space="0" w:color="auto"/>
                                            <w:bottom w:val="none" w:sz="0" w:space="0" w:color="auto"/>
                                            <w:right w:val="none" w:sz="0" w:space="0" w:color="auto"/>
                                          </w:divBdr>
                                          <w:divsChild>
                                            <w:div w:id="1697928221">
                                              <w:marLeft w:val="0"/>
                                              <w:marRight w:val="0"/>
                                              <w:marTop w:val="0"/>
                                              <w:marBottom w:val="0"/>
                                              <w:divBdr>
                                                <w:top w:val="none" w:sz="0" w:space="0" w:color="auto"/>
                                                <w:left w:val="none" w:sz="0" w:space="0" w:color="auto"/>
                                                <w:bottom w:val="none" w:sz="0" w:space="0" w:color="auto"/>
                                                <w:right w:val="none" w:sz="0" w:space="0" w:color="auto"/>
                                              </w:divBdr>
                                              <w:divsChild>
                                                <w:div w:id="876892515">
                                                  <w:marLeft w:val="0"/>
                                                  <w:marRight w:val="0"/>
                                                  <w:marTop w:val="0"/>
                                                  <w:marBottom w:val="0"/>
                                                  <w:divBdr>
                                                    <w:top w:val="none" w:sz="0" w:space="0" w:color="auto"/>
                                                    <w:left w:val="none" w:sz="0" w:space="0" w:color="auto"/>
                                                    <w:bottom w:val="none" w:sz="0" w:space="0" w:color="auto"/>
                                                    <w:right w:val="none" w:sz="0" w:space="0" w:color="auto"/>
                                                  </w:divBdr>
                                                  <w:divsChild>
                                                    <w:div w:id="890388759">
                                                      <w:marLeft w:val="0"/>
                                                      <w:marRight w:val="0"/>
                                                      <w:marTop w:val="0"/>
                                                      <w:marBottom w:val="0"/>
                                                      <w:divBdr>
                                                        <w:top w:val="none" w:sz="0" w:space="0" w:color="auto"/>
                                                        <w:left w:val="none" w:sz="0" w:space="0" w:color="auto"/>
                                                        <w:bottom w:val="none" w:sz="0" w:space="0" w:color="auto"/>
                                                        <w:right w:val="none" w:sz="0" w:space="0" w:color="auto"/>
                                                      </w:divBdr>
                                                      <w:divsChild>
                                                        <w:div w:id="250628089">
                                                          <w:marLeft w:val="0"/>
                                                          <w:marRight w:val="0"/>
                                                          <w:marTop w:val="0"/>
                                                          <w:marBottom w:val="0"/>
                                                          <w:divBdr>
                                                            <w:top w:val="none" w:sz="0" w:space="0" w:color="auto"/>
                                                            <w:left w:val="none" w:sz="0" w:space="0" w:color="auto"/>
                                                            <w:bottom w:val="none" w:sz="0" w:space="0" w:color="auto"/>
                                                            <w:right w:val="none" w:sz="0" w:space="0" w:color="auto"/>
                                                          </w:divBdr>
                                                          <w:divsChild>
                                                            <w:div w:id="2031567637">
                                                              <w:marLeft w:val="0"/>
                                                              <w:marRight w:val="0"/>
                                                              <w:marTop w:val="0"/>
                                                              <w:marBottom w:val="0"/>
                                                              <w:divBdr>
                                                                <w:top w:val="none" w:sz="0" w:space="0" w:color="auto"/>
                                                                <w:left w:val="none" w:sz="0" w:space="0" w:color="auto"/>
                                                                <w:bottom w:val="none" w:sz="0" w:space="0" w:color="auto"/>
                                                                <w:right w:val="none" w:sz="0" w:space="0" w:color="auto"/>
                                                              </w:divBdr>
                                                              <w:divsChild>
                                                                <w:div w:id="2035961604">
                                                                  <w:marLeft w:val="0"/>
                                                                  <w:marRight w:val="0"/>
                                                                  <w:marTop w:val="0"/>
                                                                  <w:marBottom w:val="0"/>
                                                                  <w:divBdr>
                                                                    <w:top w:val="none" w:sz="0" w:space="0" w:color="auto"/>
                                                                    <w:left w:val="none" w:sz="0" w:space="0" w:color="auto"/>
                                                                    <w:bottom w:val="none" w:sz="0" w:space="0" w:color="auto"/>
                                                                    <w:right w:val="none" w:sz="0" w:space="0" w:color="auto"/>
                                                                  </w:divBdr>
                                                                  <w:divsChild>
                                                                    <w:div w:id="1096899213">
                                                                      <w:marLeft w:val="405"/>
                                                                      <w:marRight w:val="0"/>
                                                                      <w:marTop w:val="0"/>
                                                                      <w:marBottom w:val="0"/>
                                                                      <w:divBdr>
                                                                        <w:top w:val="none" w:sz="0" w:space="0" w:color="auto"/>
                                                                        <w:left w:val="none" w:sz="0" w:space="0" w:color="auto"/>
                                                                        <w:bottom w:val="none" w:sz="0" w:space="0" w:color="auto"/>
                                                                        <w:right w:val="none" w:sz="0" w:space="0" w:color="auto"/>
                                                                      </w:divBdr>
                                                                      <w:divsChild>
                                                                        <w:div w:id="2140101180">
                                                                          <w:marLeft w:val="0"/>
                                                                          <w:marRight w:val="0"/>
                                                                          <w:marTop w:val="0"/>
                                                                          <w:marBottom w:val="0"/>
                                                                          <w:divBdr>
                                                                            <w:top w:val="none" w:sz="0" w:space="0" w:color="auto"/>
                                                                            <w:left w:val="none" w:sz="0" w:space="0" w:color="auto"/>
                                                                            <w:bottom w:val="none" w:sz="0" w:space="0" w:color="auto"/>
                                                                            <w:right w:val="none" w:sz="0" w:space="0" w:color="auto"/>
                                                                          </w:divBdr>
                                                                          <w:divsChild>
                                                                            <w:div w:id="295376384">
                                                                              <w:marLeft w:val="0"/>
                                                                              <w:marRight w:val="0"/>
                                                                              <w:marTop w:val="0"/>
                                                                              <w:marBottom w:val="0"/>
                                                                              <w:divBdr>
                                                                                <w:top w:val="none" w:sz="0" w:space="0" w:color="auto"/>
                                                                                <w:left w:val="none" w:sz="0" w:space="0" w:color="auto"/>
                                                                                <w:bottom w:val="none" w:sz="0" w:space="0" w:color="auto"/>
                                                                                <w:right w:val="none" w:sz="0" w:space="0" w:color="auto"/>
                                                                              </w:divBdr>
                                                                              <w:divsChild>
                                                                                <w:div w:id="26103307">
                                                                                  <w:marLeft w:val="0"/>
                                                                                  <w:marRight w:val="0"/>
                                                                                  <w:marTop w:val="0"/>
                                                                                  <w:marBottom w:val="0"/>
                                                                                  <w:divBdr>
                                                                                    <w:top w:val="none" w:sz="0" w:space="0" w:color="auto"/>
                                                                                    <w:left w:val="none" w:sz="0" w:space="0" w:color="auto"/>
                                                                                    <w:bottom w:val="none" w:sz="0" w:space="0" w:color="auto"/>
                                                                                    <w:right w:val="none" w:sz="0" w:space="0" w:color="auto"/>
                                                                                  </w:divBdr>
                                                                                  <w:divsChild>
                                                                                    <w:div w:id="1992830586">
                                                                                      <w:marLeft w:val="0"/>
                                                                                      <w:marRight w:val="0"/>
                                                                                      <w:marTop w:val="0"/>
                                                                                      <w:marBottom w:val="0"/>
                                                                                      <w:divBdr>
                                                                                        <w:top w:val="none" w:sz="0" w:space="0" w:color="auto"/>
                                                                                        <w:left w:val="none" w:sz="0" w:space="0" w:color="auto"/>
                                                                                        <w:bottom w:val="none" w:sz="0" w:space="0" w:color="auto"/>
                                                                                        <w:right w:val="none" w:sz="0" w:space="0" w:color="auto"/>
                                                                                      </w:divBdr>
                                                                                      <w:divsChild>
                                                                                        <w:div w:id="1161460671">
                                                                                          <w:marLeft w:val="0"/>
                                                                                          <w:marRight w:val="0"/>
                                                                                          <w:marTop w:val="0"/>
                                                                                          <w:marBottom w:val="0"/>
                                                                                          <w:divBdr>
                                                                                            <w:top w:val="none" w:sz="0" w:space="0" w:color="auto"/>
                                                                                            <w:left w:val="none" w:sz="0" w:space="0" w:color="auto"/>
                                                                                            <w:bottom w:val="none" w:sz="0" w:space="0" w:color="auto"/>
                                                                                            <w:right w:val="none" w:sz="0" w:space="0" w:color="auto"/>
                                                                                          </w:divBdr>
                                                                                          <w:divsChild>
                                                                                            <w:div w:id="2011907696">
                                                                                              <w:marLeft w:val="0"/>
                                                                                              <w:marRight w:val="0"/>
                                                                                              <w:marTop w:val="0"/>
                                                                                              <w:marBottom w:val="0"/>
                                                                                              <w:divBdr>
                                                                                                <w:top w:val="none" w:sz="0" w:space="0" w:color="auto"/>
                                                                                                <w:left w:val="none" w:sz="0" w:space="0" w:color="auto"/>
                                                                                                <w:bottom w:val="none" w:sz="0" w:space="0" w:color="auto"/>
                                                                                                <w:right w:val="none" w:sz="0" w:space="0" w:color="auto"/>
                                                                                              </w:divBdr>
                                                                                              <w:divsChild>
                                                                                                <w:div w:id="351760371">
                                                                                                  <w:marLeft w:val="0"/>
                                                                                                  <w:marRight w:val="0"/>
                                                                                                  <w:marTop w:val="0"/>
                                                                                                  <w:marBottom w:val="0"/>
                                                                                                  <w:divBdr>
                                                                                                    <w:top w:val="none" w:sz="0" w:space="0" w:color="auto"/>
                                                                                                    <w:left w:val="none" w:sz="0" w:space="0" w:color="auto"/>
                                                                                                    <w:bottom w:val="single" w:sz="6" w:space="15" w:color="auto"/>
                                                                                                    <w:right w:val="none" w:sz="0" w:space="0" w:color="auto"/>
                                                                                                  </w:divBdr>
                                                                                                  <w:divsChild>
                                                                                                    <w:div w:id="2061592170">
                                                                                                      <w:marLeft w:val="0"/>
                                                                                                      <w:marRight w:val="0"/>
                                                                                                      <w:marTop w:val="60"/>
                                                                                                      <w:marBottom w:val="0"/>
                                                                                                      <w:divBdr>
                                                                                                        <w:top w:val="none" w:sz="0" w:space="0" w:color="auto"/>
                                                                                                        <w:left w:val="none" w:sz="0" w:space="0" w:color="auto"/>
                                                                                                        <w:bottom w:val="none" w:sz="0" w:space="0" w:color="auto"/>
                                                                                                        <w:right w:val="none" w:sz="0" w:space="0" w:color="auto"/>
                                                                                                      </w:divBdr>
                                                                                                      <w:divsChild>
                                                                                                        <w:div w:id="1983725949">
                                                                                                          <w:marLeft w:val="0"/>
                                                                                                          <w:marRight w:val="0"/>
                                                                                                          <w:marTop w:val="0"/>
                                                                                                          <w:marBottom w:val="0"/>
                                                                                                          <w:divBdr>
                                                                                                            <w:top w:val="none" w:sz="0" w:space="0" w:color="auto"/>
                                                                                                            <w:left w:val="none" w:sz="0" w:space="0" w:color="auto"/>
                                                                                                            <w:bottom w:val="none" w:sz="0" w:space="0" w:color="auto"/>
                                                                                                            <w:right w:val="none" w:sz="0" w:space="0" w:color="auto"/>
                                                                                                          </w:divBdr>
                                                                                                          <w:divsChild>
                                                                                                            <w:div w:id="1608461535">
                                                                                                              <w:marLeft w:val="0"/>
                                                                                                              <w:marRight w:val="0"/>
                                                                                                              <w:marTop w:val="0"/>
                                                                                                              <w:marBottom w:val="0"/>
                                                                                                              <w:divBdr>
                                                                                                                <w:top w:val="none" w:sz="0" w:space="0" w:color="auto"/>
                                                                                                                <w:left w:val="none" w:sz="0" w:space="0" w:color="auto"/>
                                                                                                                <w:bottom w:val="none" w:sz="0" w:space="0" w:color="auto"/>
                                                                                                                <w:right w:val="none" w:sz="0" w:space="0" w:color="auto"/>
                                                                                                              </w:divBdr>
                                                                                                              <w:divsChild>
                                                                                                                <w:div w:id="1314141707">
                                                                                                                  <w:marLeft w:val="0"/>
                                                                                                                  <w:marRight w:val="0"/>
                                                                                                                  <w:marTop w:val="0"/>
                                                                                                                  <w:marBottom w:val="0"/>
                                                                                                                  <w:divBdr>
                                                                                                                    <w:top w:val="none" w:sz="0" w:space="0" w:color="auto"/>
                                                                                                                    <w:left w:val="none" w:sz="0" w:space="0" w:color="auto"/>
                                                                                                                    <w:bottom w:val="none" w:sz="0" w:space="0" w:color="auto"/>
                                                                                                                    <w:right w:val="none" w:sz="0" w:space="0" w:color="auto"/>
                                                                                                                  </w:divBdr>
                                                                                                                  <w:divsChild>
                                                                                                                    <w:div w:id="80612932">
                                                                                                                      <w:marLeft w:val="0"/>
                                                                                                                      <w:marRight w:val="0"/>
                                                                                                                      <w:marTop w:val="0"/>
                                                                                                                      <w:marBottom w:val="0"/>
                                                                                                                      <w:divBdr>
                                                                                                                        <w:top w:val="none" w:sz="0" w:space="0" w:color="auto"/>
                                                                                                                        <w:left w:val="none" w:sz="0" w:space="0" w:color="auto"/>
                                                                                                                        <w:bottom w:val="none" w:sz="0" w:space="0" w:color="auto"/>
                                                                                                                        <w:right w:val="none" w:sz="0" w:space="0" w:color="auto"/>
                                                                                                                      </w:divBdr>
                                                                                                                      <w:divsChild>
                                                                                                                        <w:div w:id="1604919785">
                                                                                                                          <w:marLeft w:val="0"/>
                                                                                                                          <w:marRight w:val="0"/>
                                                                                                                          <w:marTop w:val="0"/>
                                                                                                                          <w:marBottom w:val="0"/>
                                                                                                                          <w:divBdr>
                                                                                                                            <w:top w:val="none" w:sz="0" w:space="0" w:color="auto"/>
                                                                                                                            <w:left w:val="none" w:sz="0" w:space="0" w:color="auto"/>
                                                                                                                            <w:bottom w:val="none" w:sz="0" w:space="0" w:color="auto"/>
                                                                                                                            <w:right w:val="none" w:sz="0" w:space="0" w:color="auto"/>
                                                                                                                          </w:divBdr>
                                                                                                                          <w:divsChild>
                                                                                                                            <w:div w:id="324820320">
                                                                                                                              <w:marLeft w:val="0"/>
                                                                                                                              <w:marRight w:val="0"/>
                                                                                                                              <w:marTop w:val="0"/>
                                                                                                                              <w:marBottom w:val="0"/>
                                                                                                                              <w:divBdr>
                                                                                                                                <w:top w:val="none" w:sz="0" w:space="0" w:color="auto"/>
                                                                                                                                <w:left w:val="none" w:sz="0" w:space="0" w:color="auto"/>
                                                                                                                                <w:bottom w:val="none" w:sz="0" w:space="0" w:color="auto"/>
                                                                                                                                <w:right w:val="none" w:sz="0" w:space="0" w:color="auto"/>
                                                                                                                              </w:divBdr>
                                                                                                                              <w:divsChild>
                                                                                                                                <w:div w:id="862599106">
                                                                                                                                  <w:marLeft w:val="0"/>
                                                                                                                                  <w:marRight w:val="0"/>
                                                                                                                                  <w:marTop w:val="0"/>
                                                                                                                                  <w:marBottom w:val="0"/>
                                                                                                                                  <w:divBdr>
                                                                                                                                    <w:top w:val="none" w:sz="0" w:space="0" w:color="auto"/>
                                                                                                                                    <w:left w:val="none" w:sz="0" w:space="0" w:color="auto"/>
                                                                                                                                    <w:bottom w:val="none" w:sz="0" w:space="0" w:color="auto"/>
                                                                                                                                    <w:right w:val="none" w:sz="0" w:space="0" w:color="auto"/>
                                                                                                                                  </w:divBdr>
                                                                                                                                </w:div>
                                                                                                                                <w:div w:id="379597254">
                                                                                                                                  <w:marLeft w:val="0"/>
                                                                                                                                  <w:marRight w:val="0"/>
                                                                                                                                  <w:marTop w:val="0"/>
                                                                                                                                  <w:marBottom w:val="0"/>
                                                                                                                                  <w:divBdr>
                                                                                                                                    <w:top w:val="none" w:sz="0" w:space="0" w:color="auto"/>
                                                                                                                                    <w:left w:val="none" w:sz="0" w:space="0" w:color="auto"/>
                                                                                                                                    <w:bottom w:val="none" w:sz="0" w:space="0" w:color="auto"/>
                                                                                                                                    <w:right w:val="none" w:sz="0" w:space="0" w:color="auto"/>
                                                                                                                                  </w:divBdr>
                                                                                                                                </w:div>
                                                                                                                                <w:div w:id="398134816">
                                                                                                                                  <w:marLeft w:val="0"/>
                                                                                                                                  <w:marRight w:val="0"/>
                                                                                                                                  <w:marTop w:val="0"/>
                                                                                                                                  <w:marBottom w:val="0"/>
                                                                                                                                  <w:divBdr>
                                                                                                                                    <w:top w:val="none" w:sz="0" w:space="0" w:color="auto"/>
                                                                                                                                    <w:left w:val="none" w:sz="0" w:space="0" w:color="auto"/>
                                                                                                                                    <w:bottom w:val="none" w:sz="0" w:space="0" w:color="auto"/>
                                                                                                                                    <w:right w:val="none" w:sz="0" w:space="0" w:color="auto"/>
                                                                                                                                  </w:divBdr>
                                                                                                                                </w:div>
                                                                                                                                <w:div w:id="1587299816">
                                                                                                                                  <w:marLeft w:val="0"/>
                                                                                                                                  <w:marRight w:val="0"/>
                                                                                                                                  <w:marTop w:val="0"/>
                                                                                                                                  <w:marBottom w:val="0"/>
                                                                                                                                  <w:divBdr>
                                                                                                                                    <w:top w:val="none" w:sz="0" w:space="0" w:color="auto"/>
                                                                                                                                    <w:left w:val="none" w:sz="0" w:space="0" w:color="auto"/>
                                                                                                                                    <w:bottom w:val="none" w:sz="0" w:space="0" w:color="auto"/>
                                                                                                                                    <w:right w:val="none" w:sz="0" w:space="0" w:color="auto"/>
                                                                                                                                  </w:divBdr>
                                                                                                                                </w:div>
                                                                                                                                <w:div w:id="1946233491">
                                                                                                                                  <w:marLeft w:val="0"/>
                                                                                                                                  <w:marRight w:val="0"/>
                                                                                                                                  <w:marTop w:val="0"/>
                                                                                                                                  <w:marBottom w:val="0"/>
                                                                                                                                  <w:divBdr>
                                                                                                                                    <w:top w:val="none" w:sz="0" w:space="0" w:color="auto"/>
                                                                                                                                    <w:left w:val="none" w:sz="0" w:space="0" w:color="auto"/>
                                                                                                                                    <w:bottom w:val="none" w:sz="0" w:space="0" w:color="auto"/>
                                                                                                                                    <w:right w:val="none" w:sz="0" w:space="0" w:color="auto"/>
                                                                                                                                  </w:divBdr>
                                                                                                                                </w:div>
                                                                                                                                <w:div w:id="1647122573">
                                                                                                                                  <w:marLeft w:val="0"/>
                                                                                                                                  <w:marRight w:val="0"/>
                                                                                                                                  <w:marTop w:val="0"/>
                                                                                                                                  <w:marBottom w:val="0"/>
                                                                                                                                  <w:divBdr>
                                                                                                                                    <w:top w:val="none" w:sz="0" w:space="0" w:color="auto"/>
                                                                                                                                    <w:left w:val="none" w:sz="0" w:space="0" w:color="auto"/>
                                                                                                                                    <w:bottom w:val="none" w:sz="0" w:space="0" w:color="auto"/>
                                                                                                                                    <w:right w:val="none" w:sz="0" w:space="0" w:color="auto"/>
                                                                                                                                  </w:divBdr>
                                                                                                                                </w:div>
                                                                                                                                <w:div w:id="1755470986">
                                                                                                                                  <w:marLeft w:val="0"/>
                                                                                                                                  <w:marRight w:val="0"/>
                                                                                                                                  <w:marTop w:val="0"/>
                                                                                                                                  <w:marBottom w:val="0"/>
                                                                                                                                  <w:divBdr>
                                                                                                                                    <w:top w:val="none" w:sz="0" w:space="0" w:color="auto"/>
                                                                                                                                    <w:left w:val="none" w:sz="0" w:space="0" w:color="auto"/>
                                                                                                                                    <w:bottom w:val="none" w:sz="0" w:space="0" w:color="auto"/>
                                                                                                                                    <w:right w:val="none" w:sz="0" w:space="0" w:color="auto"/>
                                                                                                                                  </w:divBdr>
                                                                                                                                </w:div>
                                                                                                                                <w:div w:id="924849263">
                                                                                                                                  <w:marLeft w:val="0"/>
                                                                                                                                  <w:marRight w:val="0"/>
                                                                                                                                  <w:marTop w:val="0"/>
                                                                                                                                  <w:marBottom w:val="0"/>
                                                                                                                                  <w:divBdr>
                                                                                                                                    <w:top w:val="none" w:sz="0" w:space="0" w:color="auto"/>
                                                                                                                                    <w:left w:val="none" w:sz="0" w:space="0" w:color="auto"/>
                                                                                                                                    <w:bottom w:val="none" w:sz="0" w:space="0" w:color="auto"/>
                                                                                                                                    <w:right w:val="none" w:sz="0" w:space="0" w:color="auto"/>
                                                                                                                                  </w:divBdr>
                                                                                                                                </w:div>
                                                                                                                                <w:div w:id="1854879894">
                                                                                                                                  <w:marLeft w:val="0"/>
                                                                                                                                  <w:marRight w:val="0"/>
                                                                                                                                  <w:marTop w:val="0"/>
                                                                                                                                  <w:marBottom w:val="0"/>
                                                                                                                                  <w:divBdr>
                                                                                                                                    <w:top w:val="none" w:sz="0" w:space="0" w:color="auto"/>
                                                                                                                                    <w:left w:val="none" w:sz="0" w:space="0" w:color="auto"/>
                                                                                                                                    <w:bottom w:val="none" w:sz="0" w:space="0" w:color="auto"/>
                                                                                                                                    <w:right w:val="none" w:sz="0" w:space="0" w:color="auto"/>
                                                                                                                                  </w:divBdr>
                                                                                                                                </w:div>
                                                                                                                                <w:div w:id="1767923321">
                                                                                                                                  <w:marLeft w:val="0"/>
                                                                                                                                  <w:marRight w:val="0"/>
                                                                                                                                  <w:marTop w:val="0"/>
                                                                                                                                  <w:marBottom w:val="0"/>
                                                                                                                                  <w:divBdr>
                                                                                                                                    <w:top w:val="none" w:sz="0" w:space="0" w:color="auto"/>
                                                                                                                                    <w:left w:val="none" w:sz="0" w:space="0" w:color="auto"/>
                                                                                                                                    <w:bottom w:val="none" w:sz="0" w:space="0" w:color="auto"/>
                                                                                                                                    <w:right w:val="none" w:sz="0" w:space="0" w:color="auto"/>
                                                                                                                                  </w:divBdr>
                                                                                                                                </w:div>
                                                                                                                                <w:div w:id="1706564120">
                                                                                                                                  <w:marLeft w:val="0"/>
                                                                                                                                  <w:marRight w:val="0"/>
                                                                                                                                  <w:marTop w:val="0"/>
                                                                                                                                  <w:marBottom w:val="0"/>
                                                                                                                                  <w:divBdr>
                                                                                                                                    <w:top w:val="none" w:sz="0" w:space="0" w:color="auto"/>
                                                                                                                                    <w:left w:val="none" w:sz="0" w:space="0" w:color="auto"/>
                                                                                                                                    <w:bottom w:val="none" w:sz="0" w:space="0" w:color="auto"/>
                                                                                                                                    <w:right w:val="none" w:sz="0" w:space="0" w:color="auto"/>
                                                                                                                                  </w:divBdr>
                                                                                                                                </w:div>
                                                                                                                                <w:div w:id="221016380">
                                                                                                                                  <w:marLeft w:val="0"/>
                                                                                                                                  <w:marRight w:val="0"/>
                                                                                                                                  <w:marTop w:val="0"/>
                                                                                                                                  <w:marBottom w:val="0"/>
                                                                                                                                  <w:divBdr>
                                                                                                                                    <w:top w:val="none" w:sz="0" w:space="0" w:color="auto"/>
                                                                                                                                    <w:left w:val="none" w:sz="0" w:space="0" w:color="auto"/>
                                                                                                                                    <w:bottom w:val="none" w:sz="0" w:space="0" w:color="auto"/>
                                                                                                                                    <w:right w:val="none" w:sz="0" w:space="0" w:color="auto"/>
                                                                                                                                  </w:divBdr>
                                                                                                                                </w:div>
                                                                                                                                <w:div w:id="6165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dparticipants.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8416@coventry.ac.uk" TargetMode="External"/><Relationship Id="rId12" Type="http://schemas.openxmlformats.org/officeDocument/2006/relationships/hyperlink" Target="https://doi.org/10.1016/j.jcbs.2018.03.0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07/s12671-018-1046-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jocrd.2018.07.003" TargetMode="External"/><Relationship Id="rId4" Type="http://schemas.openxmlformats.org/officeDocument/2006/relationships/webSettings" Target="webSettings.xml"/><Relationship Id="rId9" Type="http://schemas.openxmlformats.org/officeDocument/2006/relationships/hyperlink" Target="http://dx.doi.org/10.1016/j.beth.2011.03.007" TargetMode="External"/><Relationship Id="rId14" Type="http://schemas.openxmlformats.org/officeDocument/2006/relationships/image" Target="media/image1.tmp"/></Relationships>
</file>

<file path=word/_rels/footnotes.xml.rels><?xml version="1.0" encoding="UTF-8" standalone="yes"?>
<Relationships xmlns="http://schemas.openxmlformats.org/package/2006/relationships"><Relationship Id="rId1" Type="http://schemas.openxmlformats.org/officeDocument/2006/relationships/hyperlink" Target="https://doi.org/10.1016/j.jcbs.2018.0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ED91F-C7A9-4108-9FE6-2CC7E6BD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Coventry University</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Waldeck</dc:creator>
  <cp:keywords/>
  <dc:description/>
  <cp:lastModifiedBy>Ian Tyndall</cp:lastModifiedBy>
  <cp:revision>2</cp:revision>
  <dcterms:created xsi:type="dcterms:W3CDTF">2018-11-23T10:58:00Z</dcterms:created>
  <dcterms:modified xsi:type="dcterms:W3CDTF">2018-11-23T10:58:00Z</dcterms:modified>
</cp:coreProperties>
</file>