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9E5B" w14:textId="77777777" w:rsidR="00E97B06" w:rsidRDefault="00F034C6" w:rsidP="006355F7">
      <w:pPr>
        <w:jc w:val="center"/>
        <w:rPr>
          <w:rFonts w:ascii="Times New Roman" w:hAnsi="Times New Roman"/>
          <w:b/>
          <w:sz w:val="24"/>
          <w:szCs w:val="24"/>
          <w:lang w:val="en-GB"/>
        </w:rPr>
      </w:pPr>
      <w:bookmarkStart w:id="0" w:name="_GoBack"/>
      <w:bookmarkEnd w:id="0"/>
      <w:r>
        <w:rPr>
          <w:rFonts w:ascii="Times New Roman" w:hAnsi="Times New Roman"/>
          <w:b/>
          <w:sz w:val="24"/>
          <w:szCs w:val="24"/>
          <w:lang w:val="en-GB"/>
        </w:rPr>
        <w:t xml:space="preserve"> </w:t>
      </w:r>
      <w:r w:rsidR="0076319E">
        <w:rPr>
          <w:rFonts w:ascii="Times New Roman" w:hAnsi="Times New Roman"/>
          <w:b/>
          <w:sz w:val="24"/>
          <w:szCs w:val="24"/>
          <w:lang w:val="en-GB"/>
        </w:rPr>
        <w:t xml:space="preserve">Contrasting </w:t>
      </w:r>
      <w:r w:rsidR="008E4ABD">
        <w:rPr>
          <w:rFonts w:ascii="Times New Roman" w:hAnsi="Times New Roman"/>
          <w:b/>
          <w:sz w:val="24"/>
          <w:szCs w:val="24"/>
          <w:lang w:val="en-GB"/>
        </w:rPr>
        <w:t xml:space="preserve">yield </w:t>
      </w:r>
      <w:r>
        <w:rPr>
          <w:rFonts w:ascii="Times New Roman" w:hAnsi="Times New Roman"/>
          <w:b/>
          <w:sz w:val="24"/>
          <w:szCs w:val="24"/>
          <w:lang w:val="en-GB"/>
        </w:rPr>
        <w:t>responses to phosphorus</w:t>
      </w:r>
      <w:r w:rsidR="0076319E">
        <w:rPr>
          <w:rFonts w:ascii="Times New Roman" w:hAnsi="Times New Roman"/>
          <w:b/>
          <w:sz w:val="24"/>
          <w:szCs w:val="24"/>
          <w:lang w:val="en-GB"/>
        </w:rPr>
        <w:t xml:space="preserve"> applications</w:t>
      </w:r>
      <w:r>
        <w:rPr>
          <w:rFonts w:ascii="Times New Roman" w:hAnsi="Times New Roman"/>
          <w:b/>
          <w:sz w:val="24"/>
          <w:szCs w:val="24"/>
          <w:lang w:val="en-GB"/>
        </w:rPr>
        <w:t xml:space="preserve"> on</w:t>
      </w:r>
      <w:r w:rsidR="0076319E">
        <w:rPr>
          <w:rFonts w:ascii="Times New Roman" w:hAnsi="Times New Roman"/>
          <w:b/>
          <w:sz w:val="24"/>
          <w:szCs w:val="24"/>
          <w:lang w:val="en-GB"/>
        </w:rPr>
        <w:t xml:space="preserve"> mineral and </w:t>
      </w:r>
      <w:r w:rsidR="007054F2">
        <w:rPr>
          <w:rFonts w:ascii="Times New Roman" w:hAnsi="Times New Roman"/>
          <w:b/>
          <w:sz w:val="24"/>
          <w:szCs w:val="24"/>
          <w:lang w:val="en-GB"/>
        </w:rPr>
        <w:t>organic</w:t>
      </w:r>
      <w:r w:rsidR="0076319E">
        <w:rPr>
          <w:rFonts w:ascii="Times New Roman" w:hAnsi="Times New Roman"/>
          <w:b/>
          <w:sz w:val="24"/>
          <w:szCs w:val="24"/>
          <w:lang w:val="en-GB"/>
        </w:rPr>
        <w:t xml:space="preserve"> soils from extensively managed grasslands: implications for P management in high</w:t>
      </w:r>
      <w:r w:rsidR="00E77F8E">
        <w:rPr>
          <w:rFonts w:ascii="Times New Roman" w:hAnsi="Times New Roman"/>
          <w:b/>
          <w:sz w:val="24"/>
          <w:szCs w:val="24"/>
          <w:lang w:val="en-GB"/>
        </w:rPr>
        <w:t xml:space="preserve"> ecological</w:t>
      </w:r>
      <w:r w:rsidR="001E020A">
        <w:rPr>
          <w:rFonts w:ascii="Times New Roman" w:hAnsi="Times New Roman"/>
          <w:b/>
          <w:sz w:val="24"/>
          <w:szCs w:val="24"/>
          <w:lang w:val="en-GB"/>
        </w:rPr>
        <w:t xml:space="preserve"> status catchments</w:t>
      </w:r>
      <w:r w:rsidR="0076319E">
        <w:rPr>
          <w:rFonts w:ascii="Times New Roman" w:hAnsi="Times New Roman"/>
          <w:b/>
          <w:sz w:val="24"/>
          <w:szCs w:val="24"/>
          <w:lang w:val="en-GB"/>
        </w:rPr>
        <w:t xml:space="preserve"> </w:t>
      </w:r>
    </w:p>
    <w:p w14:paraId="4799CF91" w14:textId="77777777" w:rsidR="0074648B" w:rsidRPr="00C96AC7" w:rsidRDefault="0074648B" w:rsidP="006355F7">
      <w:pPr>
        <w:jc w:val="center"/>
        <w:rPr>
          <w:lang w:val="en-GB"/>
        </w:rPr>
      </w:pPr>
    </w:p>
    <w:p w14:paraId="72BCC497" w14:textId="77777777" w:rsidR="00B94907" w:rsidRDefault="00BE0C2C" w:rsidP="00BE0C2C">
      <w:pPr>
        <w:jc w:val="center"/>
        <w:rPr>
          <w:rFonts w:ascii="Times New Roman" w:hAnsi="Times New Roman"/>
          <w:sz w:val="24"/>
          <w:szCs w:val="24"/>
          <w:vertAlign w:val="superscript"/>
          <w:lang w:val="en-GB"/>
        </w:rPr>
      </w:pPr>
      <w:r w:rsidRPr="00BE0C2C">
        <w:rPr>
          <w:rFonts w:ascii="Times New Roman" w:hAnsi="Times New Roman"/>
          <w:sz w:val="24"/>
          <w:szCs w:val="24"/>
          <w:lang w:val="en-GB"/>
        </w:rPr>
        <w:t>J.L. González Jiménez</w:t>
      </w:r>
      <w:r w:rsidRPr="00BE0C2C">
        <w:rPr>
          <w:rFonts w:ascii="Times New Roman" w:hAnsi="Times New Roman"/>
          <w:sz w:val="24"/>
          <w:szCs w:val="24"/>
          <w:vertAlign w:val="superscript"/>
          <w:lang w:val="en-GB"/>
        </w:rPr>
        <w:t>a</w:t>
      </w:r>
      <w:r w:rsidR="005730E3">
        <w:rPr>
          <w:rFonts w:ascii="Times New Roman" w:hAnsi="Times New Roman"/>
          <w:sz w:val="24"/>
          <w:szCs w:val="24"/>
          <w:vertAlign w:val="superscript"/>
          <w:lang w:val="en-GB"/>
        </w:rPr>
        <w:t>*</w:t>
      </w:r>
      <w:r w:rsidR="000A0DA0" w:rsidRPr="00BE0C2C">
        <w:rPr>
          <w:rFonts w:ascii="Times New Roman" w:hAnsi="Times New Roman"/>
          <w:sz w:val="24"/>
          <w:szCs w:val="24"/>
          <w:vertAlign w:val="superscript"/>
          <w:lang w:val="en-GB"/>
        </w:rPr>
        <w:t>, b</w:t>
      </w:r>
      <w:r w:rsidRPr="00BE0C2C">
        <w:rPr>
          <w:rFonts w:ascii="Times New Roman" w:hAnsi="Times New Roman"/>
          <w:sz w:val="24"/>
          <w:szCs w:val="24"/>
          <w:lang w:val="en-GB"/>
        </w:rPr>
        <w:t>, M.G. Healy</w:t>
      </w:r>
      <w:r w:rsidRPr="00BE0C2C">
        <w:rPr>
          <w:rFonts w:ascii="Times New Roman" w:hAnsi="Times New Roman"/>
          <w:sz w:val="24"/>
          <w:szCs w:val="24"/>
          <w:vertAlign w:val="superscript"/>
          <w:lang w:val="en-GB"/>
        </w:rPr>
        <w:t>b</w:t>
      </w:r>
      <w:r w:rsidRPr="00BE0C2C">
        <w:rPr>
          <w:rFonts w:ascii="Times New Roman" w:hAnsi="Times New Roman"/>
          <w:sz w:val="24"/>
          <w:szCs w:val="24"/>
          <w:lang w:val="en-GB"/>
        </w:rPr>
        <w:t>, W. M. Roberts</w:t>
      </w:r>
      <w:r w:rsidR="005730E3" w:rsidRPr="000E0E9E">
        <w:rPr>
          <w:rStyle w:val="FootnoteReference"/>
        </w:rPr>
        <w:footnoteReference w:id="1"/>
      </w:r>
      <w:r w:rsidRPr="00BE0C2C">
        <w:rPr>
          <w:rFonts w:ascii="Times New Roman" w:hAnsi="Times New Roman"/>
          <w:sz w:val="24"/>
          <w:szCs w:val="24"/>
          <w:vertAlign w:val="superscript"/>
          <w:lang w:val="en-GB"/>
        </w:rPr>
        <w:t>a</w:t>
      </w:r>
      <w:r w:rsidR="000A0DA0">
        <w:rPr>
          <w:rFonts w:ascii="Times New Roman" w:hAnsi="Times New Roman"/>
          <w:sz w:val="24"/>
          <w:szCs w:val="24"/>
          <w:lang w:val="en-GB"/>
        </w:rPr>
        <w:t>,</w:t>
      </w:r>
      <w:r w:rsidRPr="00BE0C2C">
        <w:rPr>
          <w:rFonts w:ascii="Times New Roman" w:hAnsi="Times New Roman"/>
          <w:sz w:val="24"/>
          <w:szCs w:val="24"/>
          <w:lang w:val="en-GB"/>
        </w:rPr>
        <w:t xml:space="preserve"> K. Daly</w:t>
      </w:r>
      <w:r w:rsidR="00EB6209">
        <w:rPr>
          <w:rFonts w:ascii="Times New Roman" w:hAnsi="Times New Roman"/>
          <w:sz w:val="24"/>
          <w:szCs w:val="24"/>
          <w:vertAlign w:val="superscript"/>
          <w:lang w:val="en-GB"/>
        </w:rPr>
        <w:t>a</w:t>
      </w:r>
    </w:p>
    <w:p w14:paraId="4ECEC9AB" w14:textId="77777777" w:rsidR="000A0DA0" w:rsidRDefault="000A0DA0" w:rsidP="00BE0C2C">
      <w:pPr>
        <w:jc w:val="center"/>
        <w:rPr>
          <w:rFonts w:ascii="Times New Roman" w:hAnsi="Times New Roman"/>
          <w:sz w:val="24"/>
          <w:szCs w:val="24"/>
          <w:vertAlign w:val="superscript"/>
          <w:lang w:val="en-GB"/>
        </w:rPr>
      </w:pPr>
    </w:p>
    <w:p w14:paraId="6E1B85DA" w14:textId="77777777" w:rsidR="00CD3957" w:rsidRPr="00E85CE0" w:rsidRDefault="00CD3957" w:rsidP="00CD3957">
      <w:pPr>
        <w:pStyle w:val="Address"/>
        <w:spacing w:before="0" w:line="480" w:lineRule="auto"/>
        <w:ind w:left="0" w:firstLine="0"/>
        <w:rPr>
          <w:i w:val="0"/>
          <w:sz w:val="24"/>
          <w:szCs w:val="24"/>
        </w:rPr>
      </w:pPr>
      <w:r w:rsidRPr="00E85CE0">
        <w:rPr>
          <w:i w:val="0"/>
          <w:sz w:val="24"/>
          <w:szCs w:val="24"/>
          <w:vertAlign w:val="superscript"/>
        </w:rPr>
        <w:t xml:space="preserve">a </w:t>
      </w:r>
      <w:r w:rsidRPr="00E85CE0">
        <w:rPr>
          <w:i w:val="0"/>
          <w:sz w:val="24"/>
          <w:szCs w:val="24"/>
        </w:rPr>
        <w:t>Teagasc, Johnstown Castle, Environment Research Centre, Co Wexford, Rep. of Ireland,</w:t>
      </w:r>
    </w:p>
    <w:p w14:paraId="30EAE924" w14:textId="77777777" w:rsidR="00CD3957" w:rsidRPr="00E85CE0" w:rsidRDefault="00CD3957" w:rsidP="00CD3957">
      <w:pPr>
        <w:pStyle w:val="Address"/>
        <w:spacing w:before="0" w:line="480" w:lineRule="auto"/>
        <w:ind w:left="0" w:firstLine="0"/>
        <w:rPr>
          <w:i w:val="0"/>
          <w:sz w:val="24"/>
        </w:rPr>
      </w:pPr>
      <w:r w:rsidRPr="00E85CE0">
        <w:rPr>
          <w:i w:val="0"/>
          <w:sz w:val="24"/>
          <w:szCs w:val="24"/>
        </w:rPr>
        <w:t xml:space="preserve"> </w:t>
      </w:r>
      <w:r w:rsidRPr="00E85CE0">
        <w:rPr>
          <w:i w:val="0"/>
          <w:sz w:val="24"/>
          <w:szCs w:val="24"/>
          <w:vertAlign w:val="superscript"/>
        </w:rPr>
        <w:t xml:space="preserve">b </w:t>
      </w:r>
      <w:r w:rsidRPr="00E85CE0">
        <w:rPr>
          <w:i w:val="0"/>
          <w:sz w:val="24"/>
        </w:rPr>
        <w:t>Civil Engineering, National University of Ireland, Galway, Co. Galway, Rep. of Ireland</w:t>
      </w:r>
    </w:p>
    <w:p w14:paraId="3EFEE81D" w14:textId="77777777" w:rsidR="005730E3" w:rsidRPr="004424AD" w:rsidRDefault="005730E3" w:rsidP="005730E3">
      <w:pPr>
        <w:rPr>
          <w:rFonts w:ascii="Times New Roman" w:hAnsi="Times New Roman"/>
          <w:lang w:val="it-IT"/>
        </w:rPr>
      </w:pPr>
      <w:r w:rsidRPr="00E85CE0">
        <w:rPr>
          <w:rFonts w:ascii="Times New Roman" w:hAnsi="Times New Roman"/>
          <w:lang w:val="en-GB"/>
        </w:rPr>
        <w:t xml:space="preserve">*Corresponding author: J. L. Gonzalez Jiménez. </w:t>
      </w:r>
      <w:r w:rsidRPr="004424AD">
        <w:rPr>
          <w:rFonts w:ascii="Times New Roman" w:hAnsi="Times New Roman"/>
          <w:lang w:val="it-IT"/>
        </w:rPr>
        <w:t xml:space="preserve">E-mail: </w:t>
      </w:r>
      <w:hyperlink r:id="rId8" w:history="1">
        <w:r w:rsidR="009B03CA" w:rsidRPr="004424AD">
          <w:rPr>
            <w:rStyle w:val="Hyperlink"/>
            <w:rFonts w:ascii="Times New Roman" w:hAnsi="Times New Roman"/>
            <w:lang w:val="it-IT"/>
          </w:rPr>
          <w:t>jose.gonzalez@teagasc.ie</w:t>
        </w:r>
      </w:hyperlink>
    </w:p>
    <w:p w14:paraId="541B78CD" w14:textId="77777777" w:rsidR="009B03CA" w:rsidRPr="004424AD" w:rsidRDefault="009B03CA" w:rsidP="005730E3">
      <w:pPr>
        <w:rPr>
          <w:rFonts w:ascii="Times New Roman" w:hAnsi="Times New Roman"/>
          <w:lang w:val="it-IT"/>
        </w:rPr>
      </w:pPr>
    </w:p>
    <w:p w14:paraId="3CF62943" w14:textId="77777777" w:rsidR="00B54E73" w:rsidRPr="004424AD" w:rsidRDefault="00B54E73" w:rsidP="00B54E73">
      <w:pPr>
        <w:rPr>
          <w:rFonts w:ascii="Times New Roman" w:hAnsi="Times New Roman"/>
          <w:lang w:val="it-IT"/>
        </w:rPr>
      </w:pPr>
    </w:p>
    <w:p w14:paraId="4A99D28B" w14:textId="77777777" w:rsidR="00F75B99" w:rsidRDefault="00F75B99" w:rsidP="00F75B99">
      <w:pPr>
        <w:rPr>
          <w:rFonts w:ascii="Times New Roman" w:hAnsi="Times New Roman"/>
          <w:b/>
          <w:sz w:val="24"/>
        </w:rPr>
      </w:pPr>
      <w:r w:rsidRPr="00AF1603">
        <w:rPr>
          <w:rFonts w:ascii="Times New Roman" w:hAnsi="Times New Roman"/>
          <w:b/>
          <w:sz w:val="24"/>
        </w:rPr>
        <w:t>Abstract</w:t>
      </w:r>
    </w:p>
    <w:p w14:paraId="0A2F0B38" w14:textId="798E2CB3" w:rsidR="00F04268" w:rsidRPr="00E65EFB" w:rsidRDefault="00B54E73" w:rsidP="000C15A4">
      <w:pPr>
        <w:pStyle w:val="Heading1"/>
        <w:spacing w:line="480" w:lineRule="auto"/>
        <w:jc w:val="both"/>
        <w:rPr>
          <w:rFonts w:ascii="Times New Roman" w:hAnsi="Times New Roman"/>
          <w:b w:val="0"/>
          <w:sz w:val="24"/>
          <w:szCs w:val="24"/>
          <w:highlight w:val="yellow"/>
          <w:lang w:val="en-GB"/>
        </w:rPr>
      </w:pPr>
      <w:r w:rsidRPr="00B54E73">
        <w:rPr>
          <w:rFonts w:ascii="Times New Roman" w:hAnsi="Times New Roman"/>
          <w:b w:val="0"/>
          <w:sz w:val="24"/>
          <w:szCs w:val="24"/>
          <w:lang w:val="en-GB"/>
        </w:rPr>
        <w:t xml:space="preserve">Phosphorus (P) loss from grassland production is one of the main causes affecting high status water bodies in Europe. </w:t>
      </w:r>
      <w:r w:rsidRPr="005212FD">
        <w:rPr>
          <w:rFonts w:ascii="Times New Roman" w:hAnsi="Times New Roman"/>
          <w:b w:val="0"/>
          <w:sz w:val="24"/>
          <w:szCs w:val="24"/>
          <w:lang w:val="en-GB"/>
        </w:rPr>
        <w:t xml:space="preserve">Soils </w:t>
      </w:r>
      <w:r w:rsidR="00010E8C" w:rsidRPr="005212FD">
        <w:rPr>
          <w:rFonts w:ascii="Times New Roman" w:hAnsi="Times New Roman"/>
          <w:b w:val="0"/>
          <w:sz w:val="24"/>
          <w:szCs w:val="24"/>
          <w:lang w:val="en-GB"/>
        </w:rPr>
        <w:t>with a high content</w:t>
      </w:r>
      <w:r w:rsidRPr="005212FD">
        <w:rPr>
          <w:rFonts w:ascii="Times New Roman" w:hAnsi="Times New Roman"/>
          <w:b w:val="0"/>
          <w:sz w:val="24"/>
          <w:szCs w:val="24"/>
          <w:lang w:val="en-GB"/>
        </w:rPr>
        <w:t xml:space="preserve"> in organic matter (OM), even if extensively managed, </w:t>
      </w:r>
      <w:r w:rsidR="001B2D08" w:rsidRPr="005212FD">
        <w:rPr>
          <w:rFonts w:ascii="Times New Roman" w:hAnsi="Times New Roman"/>
          <w:b w:val="0"/>
          <w:sz w:val="24"/>
          <w:szCs w:val="24"/>
          <w:lang w:val="en-GB"/>
        </w:rPr>
        <w:t xml:space="preserve">are particularly vulnerable to P losses due to their </w:t>
      </w:r>
      <w:r w:rsidR="00A15C7E" w:rsidRPr="005212FD">
        <w:rPr>
          <w:rFonts w:ascii="Times New Roman" w:hAnsi="Times New Roman"/>
          <w:b w:val="0"/>
          <w:sz w:val="24"/>
          <w:szCs w:val="24"/>
          <w:lang w:val="en-GB"/>
        </w:rPr>
        <w:t>poor</w:t>
      </w:r>
      <w:r w:rsidR="001B2D08" w:rsidRPr="005212FD">
        <w:rPr>
          <w:rFonts w:ascii="Times New Roman" w:hAnsi="Times New Roman"/>
          <w:b w:val="0"/>
          <w:sz w:val="24"/>
          <w:szCs w:val="24"/>
          <w:lang w:val="en-GB"/>
        </w:rPr>
        <w:t xml:space="preserve"> P sorption capacities</w:t>
      </w:r>
      <w:r w:rsidR="00913F03" w:rsidRPr="005212FD">
        <w:rPr>
          <w:rFonts w:ascii="Times New Roman" w:hAnsi="Times New Roman"/>
          <w:b w:val="0"/>
          <w:sz w:val="24"/>
          <w:szCs w:val="24"/>
          <w:lang w:val="en-GB"/>
        </w:rPr>
        <w:t>,</w:t>
      </w:r>
      <w:r w:rsidR="001B2D08" w:rsidRPr="005212FD">
        <w:rPr>
          <w:rFonts w:ascii="Times New Roman" w:hAnsi="Times New Roman"/>
          <w:b w:val="0"/>
          <w:sz w:val="24"/>
          <w:szCs w:val="24"/>
          <w:lang w:val="en-GB"/>
        </w:rPr>
        <w:t xml:space="preserve"> </w:t>
      </w:r>
      <w:r w:rsidR="00D01865" w:rsidRPr="005212FD">
        <w:rPr>
          <w:rFonts w:ascii="Times New Roman" w:hAnsi="Times New Roman"/>
          <w:b w:val="0"/>
          <w:sz w:val="24"/>
          <w:szCs w:val="24"/>
          <w:lang w:val="en-GB"/>
        </w:rPr>
        <w:t xml:space="preserve">and </w:t>
      </w:r>
      <w:r w:rsidRPr="005212FD">
        <w:rPr>
          <w:rFonts w:ascii="Times New Roman" w:hAnsi="Times New Roman"/>
          <w:b w:val="0"/>
          <w:sz w:val="24"/>
          <w:szCs w:val="24"/>
          <w:lang w:val="en-GB"/>
        </w:rPr>
        <w:t xml:space="preserve">can </w:t>
      </w:r>
      <w:r w:rsidR="00EF4865" w:rsidRPr="005212FD">
        <w:rPr>
          <w:rFonts w:ascii="Times New Roman" w:hAnsi="Times New Roman"/>
          <w:b w:val="0"/>
          <w:sz w:val="24"/>
          <w:szCs w:val="24"/>
          <w:lang w:val="en-GB"/>
        </w:rPr>
        <w:t>affect the water quality of</w:t>
      </w:r>
      <w:r w:rsidR="00A15C7E" w:rsidRPr="005212FD">
        <w:rPr>
          <w:rFonts w:ascii="Times New Roman" w:hAnsi="Times New Roman"/>
          <w:b w:val="0"/>
          <w:sz w:val="24"/>
          <w:szCs w:val="24"/>
          <w:lang w:val="en-GB"/>
        </w:rPr>
        <w:t xml:space="preserve"> </w:t>
      </w:r>
      <w:r w:rsidRPr="005212FD">
        <w:rPr>
          <w:rFonts w:ascii="Times New Roman" w:hAnsi="Times New Roman"/>
          <w:b w:val="0"/>
          <w:sz w:val="24"/>
          <w:szCs w:val="24"/>
          <w:lang w:val="en-GB"/>
        </w:rPr>
        <w:t xml:space="preserve">high status catchments if the </w:t>
      </w:r>
      <w:r w:rsidR="00EF4865" w:rsidRPr="005212FD">
        <w:rPr>
          <w:rFonts w:ascii="Times New Roman" w:hAnsi="Times New Roman"/>
          <w:b w:val="0"/>
          <w:sz w:val="24"/>
          <w:szCs w:val="24"/>
          <w:lang w:val="en-GB"/>
        </w:rPr>
        <w:t xml:space="preserve">dynamics </w:t>
      </w:r>
      <w:r w:rsidRPr="005212FD">
        <w:rPr>
          <w:rFonts w:ascii="Times New Roman" w:hAnsi="Times New Roman"/>
          <w:b w:val="0"/>
          <w:sz w:val="24"/>
          <w:szCs w:val="24"/>
          <w:lang w:val="en-GB"/>
        </w:rPr>
        <w:t xml:space="preserve">of </w:t>
      </w:r>
      <w:r w:rsidR="00EF4865" w:rsidRPr="005212FD">
        <w:rPr>
          <w:rFonts w:ascii="Times New Roman" w:hAnsi="Times New Roman"/>
          <w:b w:val="0"/>
          <w:sz w:val="24"/>
          <w:szCs w:val="24"/>
          <w:lang w:val="en-GB"/>
        </w:rPr>
        <w:t xml:space="preserve">applied </w:t>
      </w:r>
      <w:r w:rsidRPr="005212FD">
        <w:rPr>
          <w:rFonts w:ascii="Times New Roman" w:hAnsi="Times New Roman"/>
          <w:b w:val="0"/>
          <w:sz w:val="24"/>
          <w:szCs w:val="24"/>
          <w:lang w:val="en-GB"/>
        </w:rPr>
        <w:t>P</w:t>
      </w:r>
      <w:r w:rsidR="00EF4865" w:rsidRPr="005212FD">
        <w:rPr>
          <w:rFonts w:ascii="Times New Roman" w:hAnsi="Times New Roman"/>
          <w:b w:val="0"/>
          <w:sz w:val="24"/>
          <w:szCs w:val="24"/>
          <w:lang w:val="en-GB"/>
        </w:rPr>
        <w:t xml:space="preserve"> in these soils</w:t>
      </w:r>
      <w:r w:rsidRPr="005212FD">
        <w:rPr>
          <w:rFonts w:ascii="Times New Roman" w:hAnsi="Times New Roman"/>
          <w:b w:val="0"/>
          <w:sz w:val="24"/>
          <w:szCs w:val="24"/>
          <w:lang w:val="en-GB"/>
        </w:rPr>
        <w:t xml:space="preserve"> </w:t>
      </w:r>
      <w:r w:rsidR="00EF4865" w:rsidRPr="005212FD">
        <w:rPr>
          <w:rFonts w:ascii="Times New Roman" w:hAnsi="Times New Roman"/>
          <w:b w:val="0"/>
          <w:sz w:val="24"/>
          <w:szCs w:val="24"/>
          <w:lang w:val="en-GB"/>
        </w:rPr>
        <w:t>is</w:t>
      </w:r>
      <w:r w:rsidRPr="005212FD">
        <w:rPr>
          <w:rFonts w:ascii="Times New Roman" w:hAnsi="Times New Roman"/>
          <w:b w:val="0"/>
          <w:sz w:val="24"/>
          <w:szCs w:val="24"/>
          <w:lang w:val="en-GB"/>
        </w:rPr>
        <w:t xml:space="preserve"> not well understood</w:t>
      </w:r>
      <w:r w:rsidRPr="00B54E73">
        <w:rPr>
          <w:rFonts w:ascii="Times New Roman" w:hAnsi="Times New Roman"/>
          <w:b w:val="0"/>
          <w:sz w:val="24"/>
          <w:szCs w:val="24"/>
          <w:lang w:val="en-GB"/>
        </w:rPr>
        <w:t xml:space="preserve">. </w:t>
      </w:r>
      <w:r w:rsidRPr="00337FA3">
        <w:rPr>
          <w:rFonts w:ascii="Times New Roman" w:hAnsi="Times New Roman"/>
          <w:b w:val="0"/>
          <w:sz w:val="24"/>
          <w:szCs w:val="24"/>
          <w:lang w:val="en-GB"/>
        </w:rPr>
        <w:t xml:space="preserve">The aim of this study was to assess dry matter yield, herbage P content and P use efficiency in six soils deficient in P and ranging in OM content from 8.7 % to 76.4 % in a pot experiment </w:t>
      </w:r>
      <w:r w:rsidR="00E65EFB" w:rsidRPr="00337FA3">
        <w:rPr>
          <w:rFonts w:ascii="Times New Roman" w:hAnsi="Times New Roman"/>
          <w:b w:val="0"/>
          <w:sz w:val="24"/>
          <w:szCs w:val="24"/>
          <w:lang w:val="en-GB"/>
        </w:rPr>
        <w:t>under increasing P applications</w:t>
      </w:r>
      <w:r w:rsidR="00117BA5" w:rsidRPr="00337FA3">
        <w:rPr>
          <w:rFonts w:ascii="Times New Roman" w:hAnsi="Times New Roman"/>
          <w:b w:val="0"/>
          <w:sz w:val="24"/>
          <w:szCs w:val="24"/>
          <w:lang w:val="en-GB"/>
        </w:rPr>
        <w:t xml:space="preserve"> using the Mitscherlich equation</w:t>
      </w:r>
      <w:r w:rsidRPr="00B54E73">
        <w:rPr>
          <w:rFonts w:ascii="Times New Roman" w:hAnsi="Times New Roman"/>
          <w:b w:val="0"/>
          <w:sz w:val="24"/>
          <w:szCs w:val="24"/>
          <w:lang w:val="en-GB"/>
        </w:rPr>
        <w:t xml:space="preserve">. Of the six soils investigated, there was a better response in dry matter yield and greater P use efficiency in the soils with greater OM content than the mineral soils. The Mitscherlich model described grass response precisely in organic soils due to the higher plant availability of applied P as a consequence of the poor P sorption capacities of these soils. Despite the higher availability of applied P for plants in organic soils, the P requirements to meet the threshold herbage P content for dietary P supply to ruminants were still very high, </w:t>
      </w:r>
      <w:r w:rsidRPr="00B54E73">
        <w:rPr>
          <w:rFonts w:ascii="Times New Roman" w:hAnsi="Times New Roman"/>
          <w:b w:val="0"/>
          <w:sz w:val="24"/>
          <w:szCs w:val="24"/>
          <w:lang w:val="en-GB"/>
        </w:rPr>
        <w:lastRenderedPageBreak/>
        <w:t>which may pose a risk of P loss to the environment if P fertiliser is applied based on recommendations obtained from plant analysis. These results indicate that P fertilisation of organic soils in sensitive catchments poses a potentially high risk of P transfer to water bodies.</w:t>
      </w:r>
    </w:p>
    <w:p w14:paraId="49CE2C53" w14:textId="77777777" w:rsidR="0074648B" w:rsidRPr="0074648B" w:rsidRDefault="0074648B" w:rsidP="0074648B">
      <w:pPr>
        <w:rPr>
          <w:lang w:val="en-GB"/>
        </w:rPr>
      </w:pPr>
    </w:p>
    <w:p w14:paraId="058742D9" w14:textId="77777777" w:rsidR="0074648B" w:rsidRDefault="0074648B" w:rsidP="0074648B">
      <w:pPr>
        <w:rPr>
          <w:rFonts w:ascii="Times New Roman" w:hAnsi="Times New Roman"/>
          <w:sz w:val="24"/>
        </w:rPr>
      </w:pPr>
      <w:r w:rsidRPr="00E85CE0">
        <w:rPr>
          <w:rFonts w:ascii="Times New Roman" w:hAnsi="Times New Roman"/>
          <w:sz w:val="24"/>
        </w:rPr>
        <w:t xml:space="preserve">Keywords: fertilizer, P uptake, herbage P content, P use efficiency, </w:t>
      </w:r>
      <w:r w:rsidR="00543432">
        <w:rPr>
          <w:rFonts w:ascii="Times New Roman" w:hAnsi="Times New Roman"/>
          <w:sz w:val="24"/>
        </w:rPr>
        <w:t>Mitscherlich</w:t>
      </w:r>
      <w:r w:rsidRPr="00E85CE0">
        <w:rPr>
          <w:rFonts w:ascii="Times New Roman" w:hAnsi="Times New Roman"/>
          <w:sz w:val="24"/>
        </w:rPr>
        <w:t>, build up</w:t>
      </w:r>
      <w:r w:rsidR="00EB6209">
        <w:rPr>
          <w:rFonts w:ascii="Times New Roman" w:hAnsi="Times New Roman"/>
          <w:sz w:val="24"/>
        </w:rPr>
        <w:t>.</w:t>
      </w:r>
    </w:p>
    <w:p w14:paraId="311C3861" w14:textId="77777777" w:rsidR="0074648B" w:rsidRPr="0074648B" w:rsidRDefault="0074648B" w:rsidP="0074648B">
      <w:pPr>
        <w:rPr>
          <w:lang w:val="en-GB"/>
        </w:rPr>
      </w:pPr>
    </w:p>
    <w:p w14:paraId="22ABA7E6" w14:textId="77777777" w:rsidR="00815CB9" w:rsidRPr="00DE13FB" w:rsidRDefault="000C15A4" w:rsidP="000C15A4">
      <w:pPr>
        <w:pStyle w:val="Heading1"/>
        <w:spacing w:line="480" w:lineRule="auto"/>
        <w:jc w:val="both"/>
        <w:rPr>
          <w:rFonts w:ascii="Times New Roman" w:hAnsi="Times New Roman"/>
          <w:bCs w:val="0"/>
          <w:sz w:val="24"/>
          <w:szCs w:val="24"/>
          <w:lang w:val="en-GB"/>
        </w:rPr>
      </w:pPr>
      <w:r w:rsidRPr="00DE13FB">
        <w:rPr>
          <w:rFonts w:ascii="Times New Roman" w:hAnsi="Times New Roman"/>
          <w:bCs w:val="0"/>
          <w:sz w:val="24"/>
          <w:szCs w:val="24"/>
          <w:lang w:val="en-GB"/>
        </w:rPr>
        <w:t>I</w:t>
      </w:r>
      <w:r w:rsidR="00E67C70" w:rsidRPr="00DE13FB">
        <w:rPr>
          <w:rFonts w:ascii="Times New Roman" w:hAnsi="Times New Roman"/>
          <w:bCs w:val="0"/>
          <w:sz w:val="24"/>
          <w:szCs w:val="24"/>
          <w:lang w:val="en-GB"/>
        </w:rPr>
        <w:t>ntroduction</w:t>
      </w:r>
    </w:p>
    <w:p w14:paraId="2E54E10C" w14:textId="77777777" w:rsidR="00D03F80" w:rsidRPr="00DE13FB" w:rsidRDefault="00B50CA9" w:rsidP="00722AF3">
      <w:pPr>
        <w:spacing w:line="480" w:lineRule="auto"/>
        <w:jc w:val="both"/>
        <w:rPr>
          <w:rFonts w:ascii="Times New Roman" w:hAnsi="Times New Roman"/>
          <w:sz w:val="24"/>
          <w:szCs w:val="24"/>
          <w:lang w:val="en-GB"/>
        </w:rPr>
      </w:pPr>
      <w:r>
        <w:rPr>
          <w:rFonts w:ascii="Times New Roman" w:hAnsi="Times New Roman"/>
          <w:sz w:val="24"/>
          <w:szCs w:val="24"/>
          <w:lang w:val="en-GB"/>
        </w:rPr>
        <w:t>P</w:t>
      </w:r>
      <w:r w:rsidR="007B365C" w:rsidRPr="00DE13FB">
        <w:rPr>
          <w:rFonts w:ascii="Times New Roman" w:hAnsi="Times New Roman"/>
          <w:sz w:val="24"/>
          <w:szCs w:val="24"/>
          <w:lang w:val="en-GB"/>
        </w:rPr>
        <w:t xml:space="preserve">hosphorus (P) </w:t>
      </w:r>
      <w:r w:rsidR="00CC425F" w:rsidRPr="00DE13FB">
        <w:rPr>
          <w:rFonts w:ascii="Times New Roman" w:hAnsi="Times New Roman"/>
          <w:sz w:val="24"/>
          <w:szCs w:val="24"/>
          <w:lang w:val="en-GB"/>
        </w:rPr>
        <w:t>is</w:t>
      </w:r>
      <w:r w:rsidR="007B365C" w:rsidRPr="00DE13FB">
        <w:rPr>
          <w:rFonts w:ascii="Times New Roman" w:hAnsi="Times New Roman"/>
          <w:sz w:val="24"/>
          <w:szCs w:val="24"/>
          <w:lang w:val="en-GB"/>
        </w:rPr>
        <w:t xml:space="preserve"> one of the most important elements </w:t>
      </w:r>
      <w:r>
        <w:rPr>
          <w:rFonts w:ascii="Times New Roman" w:hAnsi="Times New Roman"/>
          <w:sz w:val="24"/>
          <w:szCs w:val="24"/>
          <w:lang w:val="en-GB"/>
        </w:rPr>
        <w:t>for grass and animal health</w:t>
      </w:r>
      <w:r w:rsidR="002A671E">
        <w:rPr>
          <w:rFonts w:ascii="Times New Roman" w:hAnsi="Times New Roman"/>
          <w:sz w:val="24"/>
          <w:szCs w:val="24"/>
          <w:lang w:val="en-GB"/>
        </w:rPr>
        <w:t>,</w:t>
      </w:r>
      <w:r>
        <w:rPr>
          <w:rFonts w:ascii="Times New Roman" w:hAnsi="Times New Roman"/>
          <w:sz w:val="24"/>
          <w:szCs w:val="24"/>
          <w:lang w:val="en-GB"/>
        </w:rPr>
        <w:t xml:space="preserve"> and is typically applied as fertiliser to replace </w:t>
      </w:r>
      <w:r w:rsidR="00392142">
        <w:rPr>
          <w:rFonts w:ascii="Times New Roman" w:hAnsi="Times New Roman"/>
          <w:sz w:val="24"/>
          <w:szCs w:val="24"/>
          <w:lang w:val="en-GB"/>
        </w:rPr>
        <w:t>P exported i</w:t>
      </w:r>
      <w:r>
        <w:rPr>
          <w:rFonts w:ascii="Times New Roman" w:hAnsi="Times New Roman"/>
          <w:sz w:val="24"/>
          <w:szCs w:val="24"/>
          <w:lang w:val="en-GB"/>
        </w:rPr>
        <w:t>n products (meat, milk, grass) in either chemical</w:t>
      </w:r>
      <w:r w:rsidR="00DE13FB">
        <w:rPr>
          <w:rFonts w:ascii="Times New Roman" w:hAnsi="Times New Roman"/>
          <w:sz w:val="24"/>
          <w:szCs w:val="24"/>
          <w:lang w:val="en-GB"/>
        </w:rPr>
        <w:t xml:space="preserve"> or</w:t>
      </w:r>
      <w:r>
        <w:rPr>
          <w:rFonts w:ascii="Times New Roman" w:hAnsi="Times New Roman"/>
          <w:sz w:val="24"/>
          <w:szCs w:val="24"/>
          <w:lang w:val="en-GB"/>
        </w:rPr>
        <w:t xml:space="preserve"> organic</w:t>
      </w:r>
      <w:r w:rsidR="00DE13FB">
        <w:rPr>
          <w:rFonts w:ascii="Times New Roman" w:hAnsi="Times New Roman"/>
          <w:sz w:val="24"/>
          <w:szCs w:val="24"/>
          <w:lang w:val="en-GB"/>
        </w:rPr>
        <w:t xml:space="preserve"> (</w:t>
      </w:r>
      <w:r w:rsidR="00693807">
        <w:rPr>
          <w:rFonts w:ascii="Times New Roman" w:hAnsi="Times New Roman"/>
          <w:sz w:val="24"/>
          <w:szCs w:val="24"/>
          <w:lang w:val="en-GB"/>
        </w:rPr>
        <w:t xml:space="preserve">manure and/or </w:t>
      </w:r>
      <w:r w:rsidR="00DE13FB">
        <w:rPr>
          <w:rFonts w:ascii="Times New Roman" w:hAnsi="Times New Roman"/>
          <w:sz w:val="24"/>
          <w:szCs w:val="24"/>
          <w:lang w:val="en-GB"/>
        </w:rPr>
        <w:t>slurry) f</w:t>
      </w:r>
      <w:r>
        <w:rPr>
          <w:rFonts w:ascii="Times New Roman" w:hAnsi="Times New Roman"/>
          <w:sz w:val="24"/>
          <w:szCs w:val="24"/>
          <w:lang w:val="en-GB"/>
        </w:rPr>
        <w:t>orms.</w:t>
      </w:r>
      <w:r w:rsidR="00507273" w:rsidRPr="00DE13FB">
        <w:rPr>
          <w:rFonts w:ascii="Times New Roman" w:hAnsi="Times New Roman"/>
          <w:sz w:val="24"/>
          <w:szCs w:val="24"/>
          <w:lang w:val="en-GB"/>
        </w:rPr>
        <w:t xml:space="preserve"> </w:t>
      </w:r>
      <w:r w:rsidR="00723DCC" w:rsidRPr="005212FD">
        <w:rPr>
          <w:rFonts w:ascii="Times New Roman" w:hAnsi="Times New Roman"/>
          <w:sz w:val="24"/>
          <w:szCs w:val="24"/>
          <w:lang w:val="en-GB"/>
        </w:rPr>
        <w:t>W</w:t>
      </w:r>
      <w:r w:rsidR="000A1D7D" w:rsidRPr="005212FD">
        <w:rPr>
          <w:rFonts w:ascii="Times New Roman" w:hAnsi="Times New Roman"/>
          <w:sz w:val="24"/>
          <w:szCs w:val="24"/>
          <w:lang w:val="en-GB"/>
        </w:rPr>
        <w:t xml:space="preserve">hen applied in excess of crop requirements, </w:t>
      </w:r>
      <w:r w:rsidR="00723DCC" w:rsidRPr="005212FD">
        <w:rPr>
          <w:rFonts w:ascii="Times New Roman" w:hAnsi="Times New Roman"/>
          <w:sz w:val="24"/>
          <w:szCs w:val="24"/>
          <w:lang w:val="en-GB"/>
        </w:rPr>
        <w:t>it</w:t>
      </w:r>
      <w:r w:rsidR="00A44B2D" w:rsidRPr="005212FD">
        <w:rPr>
          <w:rFonts w:ascii="Times New Roman" w:hAnsi="Times New Roman"/>
          <w:sz w:val="24"/>
          <w:szCs w:val="24"/>
          <w:lang w:val="en-GB"/>
        </w:rPr>
        <w:t xml:space="preserve"> may</w:t>
      </w:r>
      <w:r w:rsidRPr="005212FD">
        <w:rPr>
          <w:rFonts w:ascii="Times New Roman" w:hAnsi="Times New Roman"/>
          <w:sz w:val="24"/>
          <w:szCs w:val="24"/>
          <w:lang w:val="en-GB"/>
        </w:rPr>
        <w:t xml:space="preserve"> transfer </w:t>
      </w:r>
      <w:r w:rsidR="00C42B9B" w:rsidRPr="005212FD">
        <w:rPr>
          <w:rFonts w:ascii="Times New Roman" w:hAnsi="Times New Roman"/>
          <w:sz w:val="24"/>
          <w:szCs w:val="24"/>
          <w:lang w:val="en-GB"/>
        </w:rPr>
        <w:t xml:space="preserve">to the surrounding water bodies </w:t>
      </w:r>
      <w:r w:rsidR="00723DCC" w:rsidRPr="005212FD">
        <w:rPr>
          <w:rFonts w:ascii="Times New Roman" w:hAnsi="Times New Roman"/>
          <w:sz w:val="24"/>
          <w:szCs w:val="24"/>
          <w:lang w:val="en-GB"/>
        </w:rPr>
        <w:t xml:space="preserve">via </w:t>
      </w:r>
      <w:r w:rsidR="00C42B9B" w:rsidRPr="005212FD">
        <w:rPr>
          <w:rFonts w:ascii="Times New Roman" w:hAnsi="Times New Roman"/>
          <w:sz w:val="24"/>
          <w:szCs w:val="24"/>
          <w:lang w:val="en-GB"/>
        </w:rPr>
        <w:t>leaching and overland flow</w:t>
      </w:r>
      <w:r w:rsidR="00723DCC" w:rsidRPr="005212FD">
        <w:rPr>
          <w:rFonts w:ascii="Times New Roman" w:hAnsi="Times New Roman"/>
          <w:sz w:val="24"/>
          <w:szCs w:val="24"/>
          <w:lang w:val="en-GB"/>
        </w:rPr>
        <w:t>, causing eutrophication</w:t>
      </w:r>
      <w:r w:rsidR="00FE57B7" w:rsidRPr="005212FD">
        <w:rPr>
          <w:rFonts w:ascii="Times New Roman" w:hAnsi="Times New Roman"/>
          <w:sz w:val="24"/>
          <w:szCs w:val="24"/>
          <w:lang w:val="en-GB"/>
        </w:rPr>
        <w:t xml:space="preserve"> </w:t>
      </w:r>
      <w:r w:rsidR="000A1D7D" w:rsidRPr="005212FD">
        <w:rPr>
          <w:rFonts w:ascii="Times New Roman" w:hAnsi="Times New Roman"/>
          <w:sz w:val="24"/>
          <w:szCs w:val="24"/>
          <w:lang w:val="en-GB"/>
        </w:rPr>
        <w:fldChar w:fldCharType="begin" w:fldLock="1"/>
      </w:r>
      <w:r w:rsidR="000F2648" w:rsidRPr="005212FD">
        <w:rPr>
          <w:rFonts w:ascii="Times New Roman" w:hAnsi="Times New Roman"/>
          <w:sz w:val="24"/>
          <w:szCs w:val="24"/>
          <w:lang w:val="en-GB"/>
        </w:rPr>
        <w:instrText>ADDIN CSL_CITATION {"citationItems":[{"id":"ITEM-1","itemData":{"DOI":"10.1073/pnas.0806112105","ISSN":"0027-8424","author":[{"dropping-particle":"","family":"Carpenter","given":"Stephen R","non-dropping-particle":"","parse-names":false,"suffix":""}],"container-title":"Proceedings of the National Academy of Sciences of the United States of America","id":"ITEM-1","issue":"32","issued":{"date-parts":[["2008","8","12"]]},"page":"11039-11040","publisher":"National Academy of Sciences","title":"Phosphorus control is critical to mitigating eutrophication","type":"article-journal","volume":"105"},"uris":["http://www.mendeley.com/documents/?uuid=e44601f0-9843-41ef-9753-8d54fb5c4856"]}],"mendeley":{"formattedCitation":"(&lt;i&gt;&lt;i&gt;Carpenter&lt;/i&gt;&lt;/i&gt;, 2008)","plainTextFormattedCitation":"(Carpenter, 2008)","previouslyFormattedCitation":"(&lt;i&gt;&lt;i&gt;Carpenter&lt;/i&gt;&lt;/i&gt;, 2008)"},"properties":{"noteIndex":0},"schema":"https://github.com/citation-style-language/schema/raw/master/csl-citation.json"}</w:instrText>
      </w:r>
      <w:r w:rsidR="000A1D7D" w:rsidRPr="005212FD">
        <w:rPr>
          <w:rFonts w:ascii="Times New Roman" w:hAnsi="Times New Roman"/>
          <w:sz w:val="24"/>
          <w:szCs w:val="24"/>
          <w:lang w:val="en-GB"/>
        </w:rPr>
        <w:fldChar w:fldCharType="separate"/>
      </w:r>
      <w:r w:rsidR="00EC2FF3" w:rsidRPr="005212FD">
        <w:rPr>
          <w:rFonts w:ascii="Times New Roman" w:hAnsi="Times New Roman"/>
          <w:noProof/>
          <w:sz w:val="24"/>
          <w:szCs w:val="24"/>
          <w:lang w:val="en-GB"/>
        </w:rPr>
        <w:t>(</w:t>
      </w:r>
      <w:r w:rsidR="00EC2FF3" w:rsidRPr="005212FD">
        <w:rPr>
          <w:rFonts w:ascii="Times New Roman" w:hAnsi="Times New Roman"/>
          <w:i/>
          <w:noProof/>
          <w:sz w:val="24"/>
          <w:szCs w:val="24"/>
          <w:lang w:val="en-GB"/>
        </w:rPr>
        <w:t>Carpenter</w:t>
      </w:r>
      <w:r w:rsidR="00EC2FF3" w:rsidRPr="005212FD">
        <w:rPr>
          <w:rFonts w:ascii="Times New Roman" w:hAnsi="Times New Roman"/>
          <w:noProof/>
          <w:sz w:val="24"/>
          <w:szCs w:val="24"/>
          <w:lang w:val="en-GB"/>
        </w:rPr>
        <w:t>, 2008)</w:t>
      </w:r>
      <w:r w:rsidR="000A1D7D" w:rsidRPr="005212FD">
        <w:rPr>
          <w:rFonts w:ascii="Times New Roman" w:hAnsi="Times New Roman"/>
          <w:sz w:val="24"/>
          <w:szCs w:val="24"/>
          <w:lang w:val="en-GB"/>
        </w:rPr>
        <w:fldChar w:fldCharType="end"/>
      </w:r>
      <w:r w:rsidR="002D4FE9" w:rsidRPr="005212FD">
        <w:rPr>
          <w:rFonts w:ascii="Times New Roman" w:hAnsi="Times New Roman"/>
          <w:sz w:val="24"/>
          <w:szCs w:val="24"/>
          <w:lang w:val="en-GB"/>
        </w:rPr>
        <w:t>.</w:t>
      </w:r>
    </w:p>
    <w:p w14:paraId="094A4F92" w14:textId="25615EC6" w:rsidR="00DF4883" w:rsidRDefault="00AB4520" w:rsidP="005A1CE9">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In the European Union (EU), the </w:t>
      </w:r>
      <w:r w:rsidR="00A10B52" w:rsidRPr="00DE13FB">
        <w:rPr>
          <w:rFonts w:ascii="Times New Roman" w:hAnsi="Times New Roman"/>
          <w:sz w:val="24"/>
          <w:szCs w:val="24"/>
          <w:lang w:val="en-GB"/>
        </w:rPr>
        <w:t>Water Framework Directive (WFD</w:t>
      </w:r>
      <w:r w:rsidR="001E1934">
        <w:rPr>
          <w:rFonts w:ascii="Times New Roman" w:hAnsi="Times New Roman"/>
          <w:sz w:val="24"/>
          <w:szCs w:val="24"/>
          <w:lang w:val="en-GB"/>
        </w:rPr>
        <w:t xml:space="preserve">; </w:t>
      </w:r>
      <w:r w:rsidR="001E1934">
        <w:rPr>
          <w:rFonts w:ascii="Times New Roman" w:hAnsi="Times New Roman"/>
          <w:sz w:val="24"/>
          <w:szCs w:val="24"/>
          <w:lang w:val="en-GB"/>
        </w:rPr>
        <w:fldChar w:fldCharType="begin" w:fldLock="1"/>
      </w:r>
      <w:r w:rsidR="001E1934">
        <w:rPr>
          <w:rFonts w:ascii="Times New Roman" w:hAnsi="Times New Roman"/>
          <w:sz w:val="24"/>
          <w:szCs w:val="24"/>
          <w:lang w:val="en-GB"/>
        </w:rPr>
        <w:instrText>ADDIN CSL_CITATION {"citationItems":[{"id":"ITEM-1","itemData":{"author":[{"dropping-particle":"","family":"OJEC","given":"","non-dropping-particle":"","parse-names":false,"suffix":""}],"id":"ITEM-1","issued":{"date-parts":[["2000"]]},"publisher":"Off. J. Eur. Communities","title":"Council directive 2000/60/EEC of 23 October 2000 of the European Parliament and of the council: establishing a framework for community action in the field of water policy","type":"legislation"},"uris":["http://www.mendeley.com/documents/?uuid=fb7bf06d-5d78-4b4b-ba58-f1b9d847d1ea"]}],"mendeley":{"formattedCitation":"(&lt;i&gt;&lt;i&gt;OJEC&lt;/i&gt;&lt;/i&gt;, 2000)","manualFormatting":"OJEC, 2000","plainTextFormattedCitation":"(OJEC, 2000)","previouslyFormattedCitation":"(&lt;i&gt;&lt;i&gt;OJEC&lt;/i&gt;&lt;/i&gt;, 2000)"},"properties":{"noteIndex":0},"schema":"https://github.com/citation-style-language/schema/raw/master/csl-citation.json"}</w:instrText>
      </w:r>
      <w:r w:rsidR="001E1934">
        <w:rPr>
          <w:rFonts w:ascii="Times New Roman" w:hAnsi="Times New Roman"/>
          <w:sz w:val="24"/>
          <w:szCs w:val="24"/>
          <w:lang w:val="en-GB"/>
        </w:rPr>
        <w:fldChar w:fldCharType="separate"/>
      </w:r>
      <w:r w:rsidR="001E1934" w:rsidRPr="001E1934">
        <w:rPr>
          <w:rFonts w:ascii="Times New Roman" w:hAnsi="Times New Roman"/>
          <w:i/>
          <w:noProof/>
          <w:sz w:val="24"/>
          <w:szCs w:val="24"/>
          <w:lang w:val="en-GB"/>
        </w:rPr>
        <w:t>OJEC</w:t>
      </w:r>
      <w:r w:rsidR="001E1934" w:rsidRPr="001E1934">
        <w:rPr>
          <w:rFonts w:ascii="Times New Roman" w:hAnsi="Times New Roman"/>
          <w:noProof/>
          <w:sz w:val="24"/>
          <w:szCs w:val="24"/>
          <w:lang w:val="en-GB"/>
        </w:rPr>
        <w:t>, 2000</w:t>
      </w:r>
      <w:r w:rsidR="001E1934">
        <w:rPr>
          <w:rFonts w:ascii="Times New Roman" w:hAnsi="Times New Roman"/>
          <w:sz w:val="24"/>
          <w:szCs w:val="24"/>
          <w:lang w:val="en-GB"/>
        </w:rPr>
        <w:fldChar w:fldCharType="end"/>
      </w:r>
      <w:r w:rsidR="008D5553">
        <w:rPr>
          <w:rFonts w:ascii="Times New Roman" w:hAnsi="Times New Roman"/>
          <w:sz w:val="24"/>
          <w:szCs w:val="24"/>
          <w:lang w:val="en-GB"/>
        </w:rPr>
        <w:t xml:space="preserve">) </w:t>
      </w:r>
      <w:r w:rsidR="00723DCC">
        <w:rPr>
          <w:rFonts w:ascii="Times New Roman" w:hAnsi="Times New Roman"/>
          <w:sz w:val="24"/>
          <w:szCs w:val="24"/>
          <w:lang w:val="en-GB"/>
        </w:rPr>
        <w:t xml:space="preserve">has </w:t>
      </w:r>
      <w:r w:rsidR="00B50CA9">
        <w:rPr>
          <w:rFonts w:ascii="Times New Roman" w:hAnsi="Times New Roman"/>
          <w:sz w:val="24"/>
          <w:szCs w:val="24"/>
          <w:lang w:val="en-GB"/>
        </w:rPr>
        <w:t>established targets</w:t>
      </w:r>
      <w:r w:rsidR="00551E53">
        <w:rPr>
          <w:rFonts w:ascii="Times New Roman" w:hAnsi="Times New Roman"/>
          <w:sz w:val="24"/>
          <w:szCs w:val="24"/>
          <w:lang w:val="en-GB"/>
        </w:rPr>
        <w:t xml:space="preserve"> </w:t>
      </w:r>
      <w:r w:rsidR="00A10B52" w:rsidRPr="00DE13FB">
        <w:rPr>
          <w:rFonts w:ascii="Times New Roman" w:hAnsi="Times New Roman"/>
          <w:sz w:val="24"/>
          <w:szCs w:val="24"/>
          <w:lang w:val="en-GB"/>
        </w:rPr>
        <w:t>for a</w:t>
      </w:r>
      <w:r w:rsidR="00220E7D" w:rsidRPr="00DE13FB">
        <w:rPr>
          <w:rFonts w:ascii="Times New Roman" w:hAnsi="Times New Roman"/>
          <w:sz w:val="24"/>
          <w:szCs w:val="24"/>
          <w:lang w:val="en-GB"/>
        </w:rPr>
        <w:t xml:space="preserve">ll the member states to achieve at least “good” </w:t>
      </w:r>
      <w:r w:rsidR="00D03F80" w:rsidRPr="00DE13FB">
        <w:rPr>
          <w:rFonts w:ascii="Times New Roman" w:hAnsi="Times New Roman"/>
          <w:sz w:val="24"/>
          <w:szCs w:val="24"/>
          <w:lang w:val="en-GB"/>
        </w:rPr>
        <w:t xml:space="preserve">ecological </w:t>
      </w:r>
      <w:r w:rsidR="00220E7D" w:rsidRPr="00DE13FB">
        <w:rPr>
          <w:rFonts w:ascii="Times New Roman" w:hAnsi="Times New Roman"/>
          <w:sz w:val="24"/>
          <w:szCs w:val="24"/>
          <w:lang w:val="en-GB"/>
        </w:rPr>
        <w:t>status</w:t>
      </w:r>
      <w:r w:rsidR="00B50CA9">
        <w:rPr>
          <w:rFonts w:ascii="Times New Roman" w:hAnsi="Times New Roman"/>
          <w:sz w:val="24"/>
          <w:szCs w:val="24"/>
          <w:lang w:val="en-GB"/>
        </w:rPr>
        <w:t xml:space="preserve"> for all water</w:t>
      </w:r>
      <w:r w:rsidR="001D04F3">
        <w:rPr>
          <w:rFonts w:ascii="Times New Roman" w:hAnsi="Times New Roman"/>
          <w:sz w:val="24"/>
          <w:szCs w:val="24"/>
          <w:lang w:val="en-GB"/>
        </w:rPr>
        <w:t xml:space="preserve"> </w:t>
      </w:r>
      <w:r w:rsidR="00B50CA9">
        <w:rPr>
          <w:rFonts w:ascii="Times New Roman" w:hAnsi="Times New Roman"/>
          <w:sz w:val="24"/>
          <w:szCs w:val="24"/>
          <w:lang w:val="en-GB"/>
        </w:rPr>
        <w:t xml:space="preserve">bodies and maintain </w:t>
      </w:r>
      <w:r w:rsidR="00723DCC">
        <w:rPr>
          <w:rFonts w:ascii="Times New Roman" w:hAnsi="Times New Roman"/>
          <w:sz w:val="24"/>
          <w:szCs w:val="24"/>
          <w:lang w:val="en-GB"/>
        </w:rPr>
        <w:t>“</w:t>
      </w:r>
      <w:r w:rsidR="00B50CA9">
        <w:rPr>
          <w:rFonts w:ascii="Times New Roman" w:hAnsi="Times New Roman"/>
          <w:sz w:val="24"/>
          <w:szCs w:val="24"/>
          <w:lang w:val="en-GB"/>
        </w:rPr>
        <w:t>high</w:t>
      </w:r>
      <w:r w:rsidR="001D04F3">
        <w:rPr>
          <w:rFonts w:ascii="Times New Roman" w:hAnsi="Times New Roman"/>
          <w:sz w:val="24"/>
          <w:szCs w:val="24"/>
          <w:lang w:val="en-GB"/>
        </w:rPr>
        <w:t>”</w:t>
      </w:r>
      <w:r w:rsidR="00B50CA9">
        <w:rPr>
          <w:rFonts w:ascii="Times New Roman" w:hAnsi="Times New Roman"/>
          <w:sz w:val="24"/>
          <w:szCs w:val="24"/>
          <w:lang w:val="en-GB"/>
        </w:rPr>
        <w:t xml:space="preserve"> ecological status.</w:t>
      </w:r>
      <w:r w:rsidR="00D03F80" w:rsidRPr="00DE13FB">
        <w:rPr>
          <w:rFonts w:ascii="Times New Roman" w:hAnsi="Times New Roman"/>
          <w:sz w:val="24"/>
          <w:szCs w:val="24"/>
          <w:lang w:val="en-GB"/>
        </w:rPr>
        <w:t xml:space="preserve"> </w:t>
      </w:r>
      <w:r w:rsidR="001359B9">
        <w:rPr>
          <w:rFonts w:ascii="Times New Roman" w:hAnsi="Times New Roman"/>
          <w:sz w:val="24"/>
          <w:szCs w:val="24"/>
          <w:lang w:val="en-GB"/>
        </w:rPr>
        <w:t xml:space="preserve">High status water bodies </w:t>
      </w:r>
      <w:r w:rsidR="00CA632C">
        <w:rPr>
          <w:rFonts w:ascii="Times New Roman" w:hAnsi="Times New Roman"/>
          <w:sz w:val="24"/>
          <w:szCs w:val="24"/>
          <w:lang w:val="en-GB"/>
        </w:rPr>
        <w:t xml:space="preserve">(HSW) </w:t>
      </w:r>
      <w:r w:rsidR="001359B9">
        <w:rPr>
          <w:rFonts w:ascii="Times New Roman" w:hAnsi="Times New Roman"/>
          <w:sz w:val="24"/>
          <w:szCs w:val="24"/>
          <w:lang w:val="en-GB"/>
        </w:rPr>
        <w:t xml:space="preserve">are those reflecting </w:t>
      </w:r>
      <w:r w:rsidR="009B6963">
        <w:rPr>
          <w:rFonts w:ascii="Times New Roman" w:hAnsi="Times New Roman"/>
          <w:sz w:val="24"/>
          <w:szCs w:val="24"/>
          <w:lang w:val="en-GB"/>
        </w:rPr>
        <w:t xml:space="preserve">minimally disturbed </w:t>
      </w:r>
      <w:r w:rsidR="001359B9">
        <w:rPr>
          <w:rFonts w:ascii="Times New Roman" w:hAnsi="Times New Roman"/>
          <w:sz w:val="24"/>
          <w:szCs w:val="24"/>
          <w:lang w:val="en-GB"/>
        </w:rPr>
        <w:t>ecological conditions</w:t>
      </w:r>
      <w:r w:rsidR="009B6963">
        <w:rPr>
          <w:rFonts w:ascii="Times New Roman" w:hAnsi="Times New Roman"/>
          <w:sz w:val="24"/>
          <w:szCs w:val="24"/>
          <w:lang w:val="en-GB"/>
        </w:rPr>
        <w:t xml:space="preserve"> (called reference conditions</w:t>
      </w:r>
      <w:r w:rsidR="00FE6D8E">
        <w:rPr>
          <w:rFonts w:ascii="Times New Roman" w:hAnsi="Times New Roman"/>
          <w:sz w:val="24"/>
          <w:szCs w:val="24"/>
          <w:lang w:val="en-GB"/>
        </w:rPr>
        <w:t>;</w:t>
      </w:r>
      <w:r w:rsidR="009B6963">
        <w:rPr>
          <w:rFonts w:ascii="Times New Roman" w:hAnsi="Times New Roman"/>
          <w:sz w:val="24"/>
          <w:szCs w:val="24"/>
          <w:lang w:val="en-GB"/>
        </w:rPr>
        <w:t xml:space="preserve"> </w:t>
      </w:r>
      <w:r w:rsidR="009B6963">
        <w:rPr>
          <w:rFonts w:ascii="Times New Roman" w:hAnsi="Times New Roman"/>
          <w:sz w:val="24"/>
          <w:szCs w:val="24"/>
          <w:lang w:val="en-GB"/>
        </w:rPr>
        <w:fldChar w:fldCharType="begin" w:fldLock="1"/>
      </w:r>
      <w:r w:rsidR="004B29C5">
        <w:rPr>
          <w:rFonts w:ascii="Times New Roman" w:hAnsi="Times New Roman"/>
          <w:sz w:val="24"/>
          <w:szCs w:val="24"/>
          <w:lang w:val="en-GB"/>
        </w:rPr>
        <w:instrText>ADDIN CSL_CITATION {"citationItems":[{"id":"ITEM-1","itemData":{"DOI":"https://doi.org/10.1016/j.scitotenv.2012.01.026","ISSN":"0048-9697","author":[{"dropping-particle":"","family":"Pardo","given":"Isabel","non-dropping-particle":"","parse-names":false,"suffix":""},{"dropping-particle":"","family":"Gómez-Rodríguez","given":"Carola","non-dropping-particle":"","parse-names":false,"suffix":""},{"dropping-particle":"","family":"Wasson","given":"Jean-Gabriel","non-dropping-particle":"","parse-names":false,"suffix":""},{"dropping-particle":"","family":"Owen","given":"Roger","non-dropping-particle":"","parse-names":false,"suffix":""},{"dropping-particle":"","family":"Bund","given":"Wouter","non-dropping-particle":"van de","parse-names":false,"suffix":""},{"dropping-particle":"","family":"Kelly","given":"Martyn","non-dropping-particle":"","parse-names":false,"suffix":""},{"dropping-particle":"","family":"Bennett","given":"Cathy","non-dropping-particle":"","parse-names":false,"suffix":""},{"dropping-particle":"","family":"Birk","given":"Sebastian","non-dropping-particle":"","parse-names":false,"suffix":""},{"dropping-particle":"","family":"Buffagni","given":"Andrea","non-dropping-particle":"","parse-names":false,"suffix":""},{"dropping-particle":"","family":"Erba","given":"Stefania","non-dropping-particle":"","parse-names":false,"suffix":""},{"dropping-particle":"","family":"Mengin","given":"Nicolas","non-dropping-particle":"","parse-names":false,"suffix":""},{"dropping-particle":"","family":"Murray-Bligh","given":"John","non-dropping-particle":"","parse-names":false,"suffix":""},{"dropping-particle":"","family":"Ofenböeck","given":"Gisela","non-dropping-particle":"","parse-names":false,"suffix":""}],"container-title":"Science of The Total Environment","id":"ITEM-1","issued":{"date-parts":[["2012"]]},"page":"33-42","title":"The European reference condition concept: A scientific and technical approach to identify minimally-impacted river ecosystems","type":"article-journal","volume":"420"},"uris":["http://www.mendeley.com/documents/?uuid=23755dd7-a0ab-480e-ac7d-54a1559fec12"]}],"mendeley":{"formattedCitation":"(&lt;i&gt;&lt;i&gt;Pardo&lt;/i&gt; et al.&lt;/i&gt;, 2012)","manualFormatting":"Pardo et al., 2012","plainTextFormattedCitation":"(Pardo et al., 2012)","previouslyFormattedCitation":"(&lt;i&gt;&lt;i&gt;Pardo&lt;/i&gt; et al.&lt;/i&gt;, 2012)"},"properties":{"noteIndex":0},"schema":"https://github.com/citation-style-language/schema/raw/master/csl-citation.json"}</w:instrText>
      </w:r>
      <w:r w:rsidR="009B6963">
        <w:rPr>
          <w:rFonts w:ascii="Times New Roman" w:hAnsi="Times New Roman"/>
          <w:sz w:val="24"/>
          <w:szCs w:val="24"/>
          <w:lang w:val="en-GB"/>
        </w:rPr>
        <w:fldChar w:fldCharType="separate"/>
      </w:r>
      <w:r w:rsidR="009B6963" w:rsidRPr="009B6963">
        <w:rPr>
          <w:rFonts w:ascii="Times New Roman" w:hAnsi="Times New Roman"/>
          <w:i/>
          <w:noProof/>
          <w:sz w:val="24"/>
          <w:szCs w:val="24"/>
          <w:lang w:val="en-GB"/>
        </w:rPr>
        <w:t>Pardo et al.</w:t>
      </w:r>
      <w:r w:rsidR="009B6963" w:rsidRPr="009B6963">
        <w:rPr>
          <w:rFonts w:ascii="Times New Roman" w:hAnsi="Times New Roman"/>
          <w:noProof/>
          <w:sz w:val="24"/>
          <w:szCs w:val="24"/>
          <w:lang w:val="en-GB"/>
        </w:rPr>
        <w:t>, 2012</w:t>
      </w:r>
      <w:r w:rsidR="009B6963">
        <w:rPr>
          <w:rFonts w:ascii="Times New Roman" w:hAnsi="Times New Roman"/>
          <w:sz w:val="24"/>
          <w:szCs w:val="24"/>
          <w:lang w:val="en-GB"/>
        </w:rPr>
        <w:fldChar w:fldCharType="end"/>
      </w:r>
      <w:r w:rsidR="009B6963">
        <w:rPr>
          <w:rFonts w:ascii="Times New Roman" w:hAnsi="Times New Roman"/>
          <w:sz w:val="24"/>
          <w:szCs w:val="24"/>
          <w:lang w:val="en-GB"/>
        </w:rPr>
        <w:t>)</w:t>
      </w:r>
      <w:r w:rsidR="00FE6D8E">
        <w:rPr>
          <w:rFonts w:ascii="Times New Roman" w:hAnsi="Times New Roman"/>
          <w:sz w:val="24"/>
          <w:szCs w:val="24"/>
          <w:lang w:val="en-GB"/>
        </w:rPr>
        <w:t>,</w:t>
      </w:r>
      <w:r w:rsidR="001359B9">
        <w:rPr>
          <w:rFonts w:ascii="Times New Roman" w:hAnsi="Times New Roman"/>
          <w:sz w:val="24"/>
          <w:szCs w:val="24"/>
          <w:lang w:val="en-GB"/>
        </w:rPr>
        <w:t xml:space="preserve"> </w:t>
      </w:r>
      <w:r w:rsidR="00F46E30">
        <w:rPr>
          <w:rFonts w:ascii="Times New Roman" w:hAnsi="Times New Roman"/>
          <w:sz w:val="24"/>
          <w:szCs w:val="24"/>
          <w:lang w:val="en-GB"/>
        </w:rPr>
        <w:t>and are s</w:t>
      </w:r>
      <w:r w:rsidR="00D157D3">
        <w:rPr>
          <w:rFonts w:ascii="Times New Roman" w:hAnsi="Times New Roman"/>
          <w:sz w:val="24"/>
          <w:szCs w:val="24"/>
          <w:lang w:val="en-GB"/>
        </w:rPr>
        <w:t xml:space="preserve">ensitive </w:t>
      </w:r>
      <w:r w:rsidR="00CA632C">
        <w:rPr>
          <w:rFonts w:ascii="Times New Roman" w:hAnsi="Times New Roman"/>
          <w:sz w:val="24"/>
          <w:szCs w:val="24"/>
          <w:lang w:val="en-GB"/>
        </w:rPr>
        <w:t xml:space="preserve">even to small anthropogenic activities such as extensively managed grasslands with low P </w:t>
      </w:r>
      <w:r w:rsidR="00CA632C" w:rsidRPr="003E2400">
        <w:rPr>
          <w:rFonts w:ascii="Times New Roman" w:hAnsi="Times New Roman"/>
          <w:sz w:val="24"/>
          <w:szCs w:val="24"/>
          <w:lang w:val="en-GB"/>
        </w:rPr>
        <w:t>inputs</w:t>
      </w:r>
      <w:r w:rsidR="008E7FAC" w:rsidRPr="003E2400">
        <w:rPr>
          <w:rFonts w:ascii="Times New Roman" w:hAnsi="Times New Roman"/>
          <w:sz w:val="24"/>
          <w:szCs w:val="24"/>
          <w:lang w:val="en-GB"/>
        </w:rPr>
        <w:t xml:space="preserve">. </w:t>
      </w:r>
      <w:r w:rsidR="00875ACF" w:rsidRPr="003E2400">
        <w:rPr>
          <w:rFonts w:ascii="Times New Roman" w:hAnsi="Times New Roman"/>
          <w:sz w:val="24"/>
          <w:szCs w:val="24"/>
          <w:lang w:val="en-GB"/>
        </w:rPr>
        <w:t>Additionally</w:t>
      </w:r>
      <w:r w:rsidR="008E7FAC" w:rsidRPr="003E2400">
        <w:rPr>
          <w:rFonts w:ascii="Times New Roman" w:hAnsi="Times New Roman"/>
          <w:sz w:val="24"/>
          <w:szCs w:val="24"/>
          <w:lang w:val="en-GB"/>
        </w:rPr>
        <w:t>,</w:t>
      </w:r>
      <w:r w:rsidR="00F46E30" w:rsidRPr="003E2400">
        <w:rPr>
          <w:rFonts w:ascii="Times New Roman" w:hAnsi="Times New Roman"/>
          <w:sz w:val="24"/>
          <w:szCs w:val="24"/>
          <w:lang w:val="en-GB"/>
        </w:rPr>
        <w:t xml:space="preserve"> in line with the general intensification </w:t>
      </w:r>
      <w:r w:rsidR="00133890" w:rsidRPr="003E2400">
        <w:rPr>
          <w:rFonts w:ascii="Times New Roman" w:hAnsi="Times New Roman"/>
          <w:sz w:val="24"/>
          <w:szCs w:val="24"/>
          <w:lang w:val="en-GB"/>
        </w:rPr>
        <w:t xml:space="preserve">of agriculture </w:t>
      </w:r>
      <w:r w:rsidR="00F46E30" w:rsidRPr="003E2400">
        <w:rPr>
          <w:rFonts w:ascii="Times New Roman" w:hAnsi="Times New Roman"/>
          <w:sz w:val="24"/>
          <w:szCs w:val="24"/>
          <w:lang w:val="en-GB"/>
        </w:rPr>
        <w:t xml:space="preserve">in Europe </w:t>
      </w:r>
      <w:r w:rsidR="00133890" w:rsidRPr="003E2400">
        <w:rPr>
          <w:rFonts w:ascii="Times New Roman" w:hAnsi="Times New Roman"/>
          <w:sz w:val="24"/>
          <w:szCs w:val="24"/>
          <w:lang w:val="en-GB"/>
        </w:rPr>
        <w:fldChar w:fldCharType="begin" w:fldLock="1"/>
      </w:r>
      <w:r w:rsidR="000F2648" w:rsidRPr="003E2400">
        <w:rPr>
          <w:rFonts w:ascii="Times New Roman" w:hAnsi="Times New Roman"/>
          <w:sz w:val="24"/>
          <w:szCs w:val="24"/>
          <w:lang w:val="en-GB"/>
        </w:rPr>
        <w:instrText>ADDIN CSL_CITATION {"citationItems":[{"id":"ITEM-1","itemData":{"author":[{"dropping-particle":"","family":"EEA","given":"","non-dropping-particle":"","parse-names":false,"suffix":""}],"id":"ITEM-1","issued":{"date-parts":[["2013"]]},"publisher":"European Environment Agency","publisher-place":"Copenhagen, Denmark","title":"Land accounts for Europe 1990,200,2006","type":"legislation"},"uris":["http://www.mendeley.com/documents/?uuid=3093c510-7cc8-434f-9c30-ca42400dbe40"]}],"mendeley":{"formattedCitation":"(&lt;i&gt;&lt;i&gt;EEA&lt;/i&gt;&lt;/i&gt;, 2013)","plainTextFormattedCitation":"(EEA, 2013)","previouslyFormattedCitation":"(&lt;i&gt;&lt;i&gt;EEA&lt;/i&gt;&lt;/i&gt;, 2013)"},"properties":{"noteIndex":0},"schema":"https://github.com/citation-style-language/schema/raw/master/csl-citation.json"}</w:instrText>
      </w:r>
      <w:r w:rsidR="00133890" w:rsidRPr="003E2400">
        <w:rPr>
          <w:rFonts w:ascii="Times New Roman" w:hAnsi="Times New Roman"/>
          <w:sz w:val="24"/>
          <w:szCs w:val="24"/>
          <w:lang w:val="en-GB"/>
        </w:rPr>
        <w:fldChar w:fldCharType="separate"/>
      </w:r>
      <w:r w:rsidR="00EC2FF3" w:rsidRPr="003E2400">
        <w:rPr>
          <w:rFonts w:ascii="Times New Roman" w:hAnsi="Times New Roman"/>
          <w:noProof/>
          <w:sz w:val="24"/>
          <w:szCs w:val="24"/>
          <w:lang w:val="en-GB"/>
        </w:rPr>
        <w:t>(</w:t>
      </w:r>
      <w:r w:rsidR="00EC2FF3" w:rsidRPr="003E2400">
        <w:rPr>
          <w:rFonts w:ascii="Times New Roman" w:hAnsi="Times New Roman"/>
          <w:i/>
          <w:noProof/>
          <w:sz w:val="24"/>
          <w:szCs w:val="24"/>
          <w:lang w:val="en-GB"/>
        </w:rPr>
        <w:t>EEA</w:t>
      </w:r>
      <w:r w:rsidR="00EC2FF3" w:rsidRPr="003E2400">
        <w:rPr>
          <w:rFonts w:ascii="Times New Roman" w:hAnsi="Times New Roman"/>
          <w:noProof/>
          <w:sz w:val="24"/>
          <w:szCs w:val="24"/>
          <w:lang w:val="en-GB"/>
        </w:rPr>
        <w:t>, 2013)</w:t>
      </w:r>
      <w:r w:rsidR="00133890" w:rsidRPr="003E2400">
        <w:rPr>
          <w:rFonts w:ascii="Times New Roman" w:hAnsi="Times New Roman"/>
          <w:sz w:val="24"/>
          <w:szCs w:val="24"/>
          <w:lang w:val="en-GB"/>
        </w:rPr>
        <w:fldChar w:fldCharType="end"/>
      </w:r>
      <w:r w:rsidR="00F46E30" w:rsidRPr="003E2400">
        <w:rPr>
          <w:rFonts w:ascii="Times New Roman" w:hAnsi="Times New Roman"/>
          <w:sz w:val="24"/>
          <w:szCs w:val="24"/>
          <w:lang w:val="en-GB"/>
        </w:rPr>
        <w:t xml:space="preserve">, </w:t>
      </w:r>
      <w:r w:rsidR="00A44B2D" w:rsidRPr="003E2400">
        <w:rPr>
          <w:rFonts w:ascii="Times New Roman" w:hAnsi="Times New Roman"/>
          <w:sz w:val="24"/>
          <w:szCs w:val="24"/>
          <w:lang w:val="en-GB"/>
        </w:rPr>
        <w:t>many countries</w:t>
      </w:r>
      <w:r w:rsidR="008E7FAC" w:rsidRPr="003E2400">
        <w:rPr>
          <w:rFonts w:ascii="Times New Roman" w:hAnsi="Times New Roman"/>
          <w:sz w:val="24"/>
          <w:szCs w:val="24"/>
          <w:lang w:val="en-GB"/>
        </w:rPr>
        <w:t xml:space="preserve"> ha</w:t>
      </w:r>
      <w:r w:rsidR="00A44B2D" w:rsidRPr="003E2400">
        <w:rPr>
          <w:rFonts w:ascii="Times New Roman" w:hAnsi="Times New Roman"/>
          <w:sz w:val="24"/>
          <w:szCs w:val="24"/>
          <w:lang w:val="en-GB"/>
        </w:rPr>
        <w:t>ve</w:t>
      </w:r>
      <w:r w:rsidR="008E7FAC" w:rsidRPr="003E2400">
        <w:rPr>
          <w:rFonts w:ascii="Times New Roman" w:hAnsi="Times New Roman"/>
          <w:sz w:val="24"/>
          <w:szCs w:val="24"/>
          <w:lang w:val="en-GB"/>
        </w:rPr>
        <w:t xml:space="preserve"> set growth strategies for the agri-food sector in </w:t>
      </w:r>
      <w:r w:rsidR="00A44B2D" w:rsidRPr="003E2400">
        <w:rPr>
          <w:rFonts w:ascii="Times New Roman" w:hAnsi="Times New Roman"/>
          <w:sz w:val="24"/>
          <w:szCs w:val="24"/>
          <w:lang w:val="en-GB"/>
        </w:rPr>
        <w:t>recent</w:t>
      </w:r>
      <w:r w:rsidR="008E7FAC" w:rsidRPr="003E2400">
        <w:rPr>
          <w:rFonts w:ascii="Times New Roman" w:hAnsi="Times New Roman"/>
          <w:sz w:val="24"/>
          <w:szCs w:val="24"/>
          <w:lang w:val="en-GB"/>
        </w:rPr>
        <w:t xml:space="preserve"> years</w:t>
      </w:r>
      <w:r w:rsidR="00A44B2D" w:rsidRPr="003E2400">
        <w:rPr>
          <w:rFonts w:ascii="Times New Roman" w:hAnsi="Times New Roman"/>
          <w:sz w:val="24"/>
          <w:szCs w:val="24"/>
          <w:lang w:val="en-GB"/>
        </w:rPr>
        <w:t>. For example, the Irish Government has enacted</w:t>
      </w:r>
      <w:r w:rsidR="009B03CA" w:rsidRPr="003E2400">
        <w:rPr>
          <w:rFonts w:ascii="Times New Roman" w:hAnsi="Times New Roman"/>
          <w:sz w:val="24"/>
          <w:szCs w:val="24"/>
          <w:lang w:val="en-GB"/>
        </w:rPr>
        <w:t xml:space="preserve"> Food Harvest 2020</w:t>
      </w:r>
      <w:r w:rsidR="001E1934" w:rsidRPr="003E2400">
        <w:rPr>
          <w:rFonts w:ascii="Times New Roman" w:hAnsi="Times New Roman"/>
          <w:sz w:val="24"/>
          <w:szCs w:val="24"/>
          <w:lang w:val="en-GB"/>
        </w:rPr>
        <w:t xml:space="preserve"> </w:t>
      </w:r>
      <w:r w:rsidR="001E1934" w:rsidRPr="003E2400">
        <w:rPr>
          <w:rFonts w:ascii="Times New Roman" w:hAnsi="Times New Roman"/>
          <w:sz w:val="24"/>
          <w:szCs w:val="24"/>
          <w:lang w:val="en-GB"/>
        </w:rPr>
        <w:fldChar w:fldCharType="begin" w:fldLock="1"/>
      </w:r>
      <w:r w:rsidR="001E1934" w:rsidRPr="003E2400">
        <w:rPr>
          <w:rFonts w:ascii="Times New Roman" w:hAnsi="Times New Roman"/>
          <w:sz w:val="24"/>
          <w:szCs w:val="24"/>
          <w:lang w:val="en-GB"/>
        </w:rPr>
        <w:instrText>ADDIN CSL_CITATION {"citationItems":[{"id":"ITEM-1","itemData":{"author":[{"dropping-particle":"","family":"DAFF","given":"","non-dropping-particle":"","parse-names":false,"suffix":""}],"id":"ITEM-1","issued":{"date-parts":[["2010"]]},"publisher":"Department of Agriculture Fisheries and Food","title":"Food Harvest 2020. A vision for Irish Agri-Food and Fisheries","type":"legislation"},"uris":["http://www.mendeley.com/documents/?uuid=cdcf28c0-0cef-4174-af45-40e59f7d0592"]}],"mendeley":{"formattedCitation":"(&lt;i&gt;&lt;i&gt;DAFF&lt;/i&gt;&lt;/i&gt;, 2010)","plainTextFormattedCitation":"(DAFF, 2010)","previouslyFormattedCitation":"(&lt;i&gt;&lt;i&gt;DAFF&lt;/i&gt;&lt;/i&gt;, 2010)"},"properties":{"noteIndex":0},"schema":"https://github.com/citation-style-language/schema/raw/master/csl-citation.json"}</w:instrText>
      </w:r>
      <w:r w:rsidR="001E1934" w:rsidRPr="003E2400">
        <w:rPr>
          <w:rFonts w:ascii="Times New Roman" w:hAnsi="Times New Roman"/>
          <w:sz w:val="24"/>
          <w:szCs w:val="24"/>
          <w:lang w:val="en-GB"/>
        </w:rPr>
        <w:fldChar w:fldCharType="separate"/>
      </w:r>
      <w:r w:rsidR="001E1934" w:rsidRPr="003E2400">
        <w:rPr>
          <w:rFonts w:ascii="Times New Roman" w:hAnsi="Times New Roman"/>
          <w:noProof/>
          <w:sz w:val="24"/>
          <w:szCs w:val="24"/>
          <w:lang w:val="en-GB"/>
        </w:rPr>
        <w:t>(</w:t>
      </w:r>
      <w:r w:rsidR="001E1934" w:rsidRPr="003E2400">
        <w:rPr>
          <w:rFonts w:ascii="Times New Roman" w:hAnsi="Times New Roman"/>
          <w:i/>
          <w:noProof/>
          <w:sz w:val="24"/>
          <w:szCs w:val="24"/>
          <w:lang w:val="en-GB"/>
        </w:rPr>
        <w:t>DAFF</w:t>
      </w:r>
      <w:r w:rsidR="001E1934" w:rsidRPr="003E2400">
        <w:rPr>
          <w:rFonts w:ascii="Times New Roman" w:hAnsi="Times New Roman"/>
          <w:noProof/>
          <w:sz w:val="24"/>
          <w:szCs w:val="24"/>
          <w:lang w:val="en-GB"/>
        </w:rPr>
        <w:t>, 2010)</w:t>
      </w:r>
      <w:r w:rsidR="001E1934" w:rsidRPr="003E2400">
        <w:rPr>
          <w:rFonts w:ascii="Times New Roman" w:hAnsi="Times New Roman"/>
          <w:sz w:val="24"/>
          <w:szCs w:val="24"/>
          <w:lang w:val="en-GB"/>
        </w:rPr>
        <w:fldChar w:fldCharType="end"/>
      </w:r>
      <w:r w:rsidR="008E7FAC" w:rsidRPr="003E2400">
        <w:rPr>
          <w:rFonts w:ascii="Times New Roman" w:hAnsi="Times New Roman"/>
          <w:sz w:val="24"/>
          <w:szCs w:val="24"/>
          <w:lang w:val="en-GB"/>
        </w:rPr>
        <w:t xml:space="preserve"> and Food Wise 2025</w:t>
      </w:r>
      <w:r w:rsidR="001E1934" w:rsidRPr="003E2400">
        <w:rPr>
          <w:rFonts w:ascii="Times New Roman" w:hAnsi="Times New Roman"/>
          <w:sz w:val="24"/>
          <w:szCs w:val="24"/>
          <w:lang w:val="en-GB"/>
        </w:rPr>
        <w:t xml:space="preserve"> </w:t>
      </w:r>
      <w:r w:rsidR="001E1934" w:rsidRPr="003E2400">
        <w:rPr>
          <w:rFonts w:ascii="Times New Roman" w:hAnsi="Times New Roman"/>
          <w:sz w:val="24"/>
          <w:szCs w:val="24"/>
          <w:lang w:val="en-GB"/>
        </w:rPr>
        <w:fldChar w:fldCharType="begin" w:fldLock="1"/>
      </w:r>
      <w:r w:rsidR="001E1934" w:rsidRPr="003E2400">
        <w:rPr>
          <w:rFonts w:ascii="Times New Roman" w:hAnsi="Times New Roman"/>
          <w:sz w:val="24"/>
          <w:szCs w:val="24"/>
          <w:lang w:val="en-GB"/>
        </w:rPr>
        <w:instrText>ADDIN CSL_CITATION {"citationItems":[{"id":"ITEM-1","itemData":{"author":[{"dropping-particle":"","family":"DAFM","given":"","non-dropping-particle":"","parse-names":false,"suffix":""}],"id":"ITEM-1","issued":{"date-parts":[["2015"]]},"publisher":"Department of Agriculture Fisheries and the Marine","publisher-place":"Ireland","title":"Food Wise 2025","type":"legislation"},"uris":["http://www.mendeley.com/documents/?uuid=a705996a-d861-4a3d-a094-f59512e3f35d"]}],"mendeley":{"formattedCitation":"(&lt;i&gt;&lt;i&gt;DAFM&lt;/i&gt;&lt;/i&gt;, 2015)","plainTextFormattedCitation":"(DAFM, 2015)"},"properties":{"noteIndex":0},"schema":"https://github.com/citation-style-language/schema/raw/master/csl-citation.json"}</w:instrText>
      </w:r>
      <w:r w:rsidR="001E1934" w:rsidRPr="003E2400">
        <w:rPr>
          <w:rFonts w:ascii="Times New Roman" w:hAnsi="Times New Roman"/>
          <w:sz w:val="24"/>
          <w:szCs w:val="24"/>
          <w:lang w:val="en-GB"/>
        </w:rPr>
        <w:fldChar w:fldCharType="separate"/>
      </w:r>
      <w:r w:rsidR="001E1934" w:rsidRPr="003E2400">
        <w:rPr>
          <w:rFonts w:ascii="Times New Roman" w:hAnsi="Times New Roman"/>
          <w:noProof/>
          <w:sz w:val="24"/>
          <w:szCs w:val="24"/>
          <w:lang w:val="en-GB"/>
        </w:rPr>
        <w:t>(</w:t>
      </w:r>
      <w:r w:rsidR="001E1934" w:rsidRPr="003E2400">
        <w:rPr>
          <w:rFonts w:ascii="Times New Roman" w:hAnsi="Times New Roman"/>
          <w:i/>
          <w:noProof/>
          <w:sz w:val="24"/>
          <w:szCs w:val="24"/>
          <w:lang w:val="en-GB"/>
        </w:rPr>
        <w:t>DAFM</w:t>
      </w:r>
      <w:r w:rsidR="001E1934" w:rsidRPr="003E2400">
        <w:rPr>
          <w:rFonts w:ascii="Times New Roman" w:hAnsi="Times New Roman"/>
          <w:noProof/>
          <w:sz w:val="24"/>
          <w:szCs w:val="24"/>
          <w:lang w:val="en-GB"/>
        </w:rPr>
        <w:t>, 2015)</w:t>
      </w:r>
      <w:r w:rsidR="001E1934" w:rsidRPr="003E2400">
        <w:rPr>
          <w:rFonts w:ascii="Times New Roman" w:hAnsi="Times New Roman"/>
          <w:sz w:val="24"/>
          <w:szCs w:val="24"/>
          <w:lang w:val="en-GB"/>
        </w:rPr>
        <w:fldChar w:fldCharType="end"/>
      </w:r>
      <w:r w:rsidR="008E7FAC" w:rsidRPr="003E2400">
        <w:rPr>
          <w:rFonts w:ascii="Times New Roman" w:hAnsi="Times New Roman"/>
          <w:sz w:val="24"/>
          <w:szCs w:val="24"/>
          <w:lang w:val="en-GB"/>
        </w:rPr>
        <w:t xml:space="preserve">. Whilst these strategies promote agricultural </w:t>
      </w:r>
      <w:r w:rsidR="00A4022A" w:rsidRPr="003E2400">
        <w:rPr>
          <w:rFonts w:ascii="Times New Roman" w:hAnsi="Times New Roman"/>
          <w:sz w:val="24"/>
          <w:szCs w:val="24"/>
          <w:lang w:val="en-GB"/>
        </w:rPr>
        <w:t>expansion</w:t>
      </w:r>
      <w:r w:rsidR="008E7FAC" w:rsidRPr="003E2400">
        <w:rPr>
          <w:rFonts w:ascii="Times New Roman" w:hAnsi="Times New Roman"/>
          <w:sz w:val="24"/>
          <w:szCs w:val="24"/>
          <w:lang w:val="en-GB"/>
        </w:rPr>
        <w:t xml:space="preserve"> in a sustainable manner, it inevitably requires reclamation of marginal land in sensitive catchments</w:t>
      </w:r>
      <w:r w:rsidR="00723DCC" w:rsidRPr="003E2400">
        <w:rPr>
          <w:rFonts w:ascii="Times New Roman" w:hAnsi="Times New Roman"/>
          <w:sz w:val="24"/>
          <w:szCs w:val="24"/>
          <w:lang w:val="en-GB"/>
        </w:rPr>
        <w:t>,</w:t>
      </w:r>
      <w:r w:rsidR="00875ACF" w:rsidRPr="003E2400">
        <w:rPr>
          <w:rFonts w:ascii="Times New Roman" w:hAnsi="Times New Roman"/>
          <w:sz w:val="24"/>
          <w:szCs w:val="24"/>
          <w:lang w:val="en-GB"/>
        </w:rPr>
        <w:t xml:space="preserve"> whose suitability for agricultural production </w:t>
      </w:r>
      <w:r w:rsidRPr="003E2400">
        <w:rPr>
          <w:rFonts w:ascii="Times New Roman" w:hAnsi="Times New Roman"/>
          <w:sz w:val="24"/>
          <w:szCs w:val="24"/>
          <w:lang w:val="en-GB"/>
        </w:rPr>
        <w:t xml:space="preserve">may </w:t>
      </w:r>
      <w:r w:rsidR="00A4022A" w:rsidRPr="003E2400">
        <w:rPr>
          <w:rFonts w:ascii="Times New Roman" w:hAnsi="Times New Roman"/>
          <w:sz w:val="24"/>
          <w:szCs w:val="24"/>
          <w:lang w:val="en-GB"/>
        </w:rPr>
        <w:t>be compromised.</w:t>
      </w:r>
    </w:p>
    <w:p w14:paraId="02DB4F16" w14:textId="077447B9" w:rsidR="00CB6276" w:rsidRDefault="00C1274C" w:rsidP="00CB6276">
      <w:pPr>
        <w:spacing w:line="480" w:lineRule="auto"/>
        <w:jc w:val="both"/>
        <w:rPr>
          <w:rFonts w:ascii="Times New Roman" w:hAnsi="Times New Roman"/>
          <w:sz w:val="24"/>
          <w:szCs w:val="24"/>
          <w:lang w:val="en-GB"/>
        </w:rPr>
      </w:pPr>
      <w:r w:rsidRPr="007F14D6">
        <w:rPr>
          <w:rFonts w:ascii="Times New Roman" w:hAnsi="Times New Roman"/>
          <w:sz w:val="24"/>
          <w:szCs w:val="24"/>
          <w:lang w:val="en-GB"/>
        </w:rPr>
        <w:lastRenderedPageBreak/>
        <w:t xml:space="preserve">Histosols </w:t>
      </w:r>
      <w:r w:rsidR="00010A76">
        <w:rPr>
          <w:rFonts w:ascii="Times New Roman" w:hAnsi="Times New Roman"/>
          <w:sz w:val="24"/>
          <w:szCs w:val="24"/>
          <w:lang w:val="en-GB"/>
        </w:rPr>
        <w:t>account for</w:t>
      </w:r>
      <w:r w:rsidR="00505B84">
        <w:rPr>
          <w:rFonts w:ascii="Times New Roman" w:hAnsi="Times New Roman"/>
          <w:sz w:val="24"/>
          <w:szCs w:val="24"/>
          <w:lang w:val="en-GB"/>
        </w:rPr>
        <w:t xml:space="preserve"> soils</w:t>
      </w:r>
      <w:r w:rsidR="00010A76">
        <w:rPr>
          <w:rFonts w:ascii="Times New Roman" w:hAnsi="Times New Roman"/>
          <w:sz w:val="24"/>
          <w:szCs w:val="24"/>
          <w:lang w:val="en-GB"/>
        </w:rPr>
        <w:t xml:space="preserve"> with an elevated proportion of </w:t>
      </w:r>
      <w:r w:rsidR="00505B84">
        <w:rPr>
          <w:rFonts w:ascii="Times New Roman" w:hAnsi="Times New Roman"/>
          <w:sz w:val="24"/>
          <w:szCs w:val="24"/>
          <w:lang w:val="en-GB"/>
        </w:rPr>
        <w:t>partially decomposed organic mat</w:t>
      </w:r>
      <w:r w:rsidR="00010A76">
        <w:rPr>
          <w:rFonts w:ascii="Times New Roman" w:hAnsi="Times New Roman"/>
          <w:sz w:val="24"/>
          <w:szCs w:val="24"/>
          <w:lang w:val="en-GB"/>
        </w:rPr>
        <w:t>erial</w:t>
      </w:r>
      <w:r w:rsidR="00505B84">
        <w:rPr>
          <w:rFonts w:ascii="Times New Roman" w:hAnsi="Times New Roman"/>
          <w:sz w:val="24"/>
          <w:szCs w:val="24"/>
          <w:lang w:val="en-GB"/>
        </w:rPr>
        <w:t xml:space="preserve"> derived from plants, and </w:t>
      </w:r>
      <w:r w:rsidRPr="007F14D6">
        <w:rPr>
          <w:rFonts w:ascii="Times New Roman" w:hAnsi="Times New Roman"/>
          <w:sz w:val="24"/>
          <w:szCs w:val="24"/>
          <w:lang w:val="en-GB"/>
        </w:rPr>
        <w:t>represent about 7 % of the</w:t>
      </w:r>
      <w:r>
        <w:rPr>
          <w:rFonts w:ascii="Times New Roman" w:hAnsi="Times New Roman"/>
          <w:sz w:val="24"/>
          <w:szCs w:val="24"/>
          <w:lang w:val="en-GB"/>
        </w:rPr>
        <w:t xml:space="preserve"> total</w:t>
      </w:r>
      <w:r w:rsidRPr="007F14D6">
        <w:rPr>
          <w:rFonts w:ascii="Times New Roman" w:hAnsi="Times New Roman"/>
          <w:sz w:val="24"/>
          <w:szCs w:val="24"/>
          <w:lang w:val="en-GB"/>
        </w:rPr>
        <w:t xml:space="preserve"> land area in Europe, with</w:t>
      </w:r>
      <w:r>
        <w:rPr>
          <w:rFonts w:ascii="Times New Roman" w:hAnsi="Times New Roman"/>
          <w:sz w:val="24"/>
          <w:szCs w:val="24"/>
          <w:lang w:val="en-GB"/>
        </w:rPr>
        <w:t xml:space="preserve"> Finland (9.84 M ha), Sweden (9.08 M </w:t>
      </w:r>
      <w:r w:rsidR="00393AC5">
        <w:rPr>
          <w:rFonts w:ascii="Times New Roman" w:hAnsi="Times New Roman"/>
          <w:sz w:val="24"/>
          <w:szCs w:val="24"/>
          <w:lang w:val="en-GB"/>
        </w:rPr>
        <w:t>ha), United Kingdom (4.45 M ha) and the</w:t>
      </w:r>
      <w:r>
        <w:rPr>
          <w:rFonts w:ascii="Times New Roman" w:hAnsi="Times New Roman"/>
          <w:sz w:val="24"/>
          <w:szCs w:val="24"/>
          <w:lang w:val="en-GB"/>
        </w:rPr>
        <w:t xml:space="preserve"> </w:t>
      </w:r>
      <w:r w:rsidR="00393AC5">
        <w:rPr>
          <w:rFonts w:ascii="Times New Roman" w:hAnsi="Times New Roman"/>
          <w:sz w:val="24"/>
          <w:szCs w:val="24"/>
          <w:lang w:val="en-GB"/>
        </w:rPr>
        <w:t>Republic of Ireland (1.27 M ha)</w:t>
      </w:r>
      <w:r>
        <w:rPr>
          <w:rFonts w:ascii="Times New Roman" w:hAnsi="Times New Roman"/>
          <w:sz w:val="24"/>
          <w:szCs w:val="24"/>
          <w:lang w:val="en-GB"/>
        </w:rPr>
        <w:t xml:space="preserve"> among the countries with the largest areas covered by this soil type</w:t>
      </w:r>
      <w:r w:rsidR="00010A76">
        <w:rPr>
          <w:rFonts w:ascii="Times New Roman" w:hAnsi="Times New Roman"/>
          <w:sz w:val="24"/>
          <w:szCs w:val="24"/>
          <w:lang w:val="en-GB"/>
        </w:rPr>
        <w:t xml:space="preserve"> </w:t>
      </w:r>
      <w:r w:rsidR="00010A76">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{"citationItems":[{"id":"ITEM-1","itemData":{"author":[{"dropping-particle":"","family":"Montanarella","given":"Luca","non-dropping-particle":"","parse-names":false,"suffix":""},{"dropping-particle":"","family":"Jones","given":"Robert J. A.","non-dropping-particle":"","parse-names":false,"suffix":""},{"dropping-particle":"","family":"Hiederer","given":"Roland","non-dropping-particle":"","parse-names":false,"suffix":""}],"container-title":"Mires and Peat","id":"ITEM-1","issued":{"date-parts":[["2006"]]},"title":"The distribution of peatland in Europe","type":"article-journal","volume":"1"},"uris":["http://www.mendeley.com/documents/?uuid=4e9c8ec5-9236-434a-a8a3-a78725e8b871"]}],"mendeley":{"formattedCitation":"(&lt;i&gt;&lt;i&gt;Montanarella&lt;/i&gt; et al.&lt;/i&gt;, 2006)","plainTextFormattedCitation":"(Montanarella et al., 2006)","previouslyFormattedCitation":"(&lt;i&gt;&lt;i&gt;Montanarella&lt;/i&gt; et al.&lt;/i&gt;, 2006)"},"properties":{"noteIndex":0},"schema":"https://github.com/citation-style-language/schema/raw/master/csl-citation.json"}</w:instrText>
      </w:r>
      <w:r w:rsidR="00010A76">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Montanarella </w:t>
      </w:r>
      <w:r w:rsidR="00EC2FF3" w:rsidRPr="0089714F">
        <w:rPr>
          <w:rFonts w:ascii="Times New Roman" w:hAnsi="Times New Roman"/>
          <w:noProof/>
          <w:sz w:val="24"/>
          <w:szCs w:val="24"/>
          <w:lang w:val="en-GB"/>
        </w:rPr>
        <w:t>et al</w:t>
      </w:r>
      <w:r w:rsidR="00EC2FF3" w:rsidRPr="00EC2FF3">
        <w:rPr>
          <w:rFonts w:ascii="Times New Roman" w:hAnsi="Times New Roman"/>
          <w:i/>
          <w:noProof/>
          <w:sz w:val="24"/>
          <w:szCs w:val="24"/>
          <w:lang w:val="en-GB"/>
        </w:rPr>
        <w:t>.</w:t>
      </w:r>
      <w:r w:rsidR="00EC2FF3" w:rsidRPr="00EC2FF3">
        <w:rPr>
          <w:rFonts w:ascii="Times New Roman" w:hAnsi="Times New Roman"/>
          <w:noProof/>
          <w:sz w:val="24"/>
          <w:szCs w:val="24"/>
          <w:lang w:val="en-GB"/>
        </w:rPr>
        <w:t>, 2006)</w:t>
      </w:r>
      <w:r w:rsidR="00010A76">
        <w:rPr>
          <w:rFonts w:ascii="Times New Roman" w:hAnsi="Times New Roman"/>
          <w:sz w:val="24"/>
          <w:szCs w:val="24"/>
          <w:lang w:val="en-GB"/>
        </w:rPr>
        <w:fldChar w:fldCharType="end"/>
      </w:r>
      <w:r w:rsidR="00010A76">
        <w:rPr>
          <w:rFonts w:ascii="Times New Roman" w:hAnsi="Times New Roman"/>
          <w:sz w:val="24"/>
          <w:szCs w:val="24"/>
          <w:lang w:val="en-GB"/>
        </w:rPr>
        <w:t>. In Ireland, approximately 66 % of this</w:t>
      </w:r>
      <w:r w:rsidR="00393AC5">
        <w:rPr>
          <w:rFonts w:ascii="Times New Roman" w:hAnsi="Times New Roman"/>
          <w:sz w:val="24"/>
          <w:szCs w:val="24"/>
          <w:lang w:val="en-GB"/>
        </w:rPr>
        <w:t xml:space="preserve"> area is located </w:t>
      </w:r>
      <w:r w:rsidR="00010A76">
        <w:rPr>
          <w:rFonts w:ascii="Times New Roman" w:hAnsi="Times New Roman"/>
          <w:sz w:val="24"/>
          <w:szCs w:val="24"/>
          <w:lang w:val="en-GB"/>
        </w:rPr>
        <w:t xml:space="preserve">in upper parts of mountain ranges </w:t>
      </w:r>
      <w:r w:rsidR="00F10542">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Renou-Wilson","given":"Florence","non-dropping-particle":"","parse-names":false,"suffix":""},{"dropping-particle":"","family":"Bolger","given":"Tom","non-dropping-particle":"","parse-names":false,"suffix":""},{"dropping-particle":"","family":"Bullock","given":"Craig","non-dropping-particle":"","parse-names":false,"suffix":""},{"dropping-particle":"","family":"Convery","given":"Frank","non-dropping-particle":"","parse-names":false,"suffix":""},{"dropping-particle":"","family":"Curry","given":"Jim","non-dropping-particle":"","parse-names":false,"suffix":""},{"dropping-particle":"","family":"Ward","given":"Shane","non-dropping-particle":"","parse-names":false,"suffix":""},{"dropping-particle":"","family":"Wilson","given":"David","non-dropping-particle":"","parse-names":false,"suffix":""},{"dropping-particle":"","family":"Müller","given":"Christoph","non-dropping-particle":"","parse-names":false,"suffix":""}],"editor":[{"dropping-particle":"","family":"Environmental Protection Agency","given":"","non-dropping-particle":"","parse-names":false,"suffix":""}],"id":"ITEM-1","issued":{"date-parts":[["2011"]]},"number-of-pages":"157","publisher-place":"Environmental Protection Agency, Johnstown Castle, Wexford, Ireland","title":"BOGLAND - Sustainable Management of Peatlands in Ireland","type":"book"},"uris":["http://www.mendeley.com/documents/?uuid=d47c4f76-78a5-407a-9b4a-d2e90401c52a"]}],"mendeley":{"formattedCitation":"(&lt;i&gt;&lt;i&gt;Renou-Wilson&lt;/i&gt; et al.&lt;/i&gt;, 2011)","plainTextFormattedCitation":"(Renou-Wilson et al., 2011)","previouslyFormattedCitation":"(&lt;i&gt;&lt;i&gt;Renou-Wilson&lt;/i&gt; et al.&lt;/i&gt;, 2011)"},"properties":{"noteIndex":0},"schema":"https://github.com/citation-style-language/schema/raw/master/csl-citation.json"}</w:instrText>
      </w:r>
      <w:r w:rsidR="00F10542">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Renou-Wilson </w:t>
      </w:r>
      <w:r w:rsidR="00EC2FF3" w:rsidRPr="00EC6713">
        <w:rPr>
          <w:rFonts w:ascii="Times New Roman" w:hAnsi="Times New Roman"/>
          <w:noProof/>
          <w:sz w:val="24"/>
          <w:szCs w:val="24"/>
          <w:lang w:val="en-GB"/>
        </w:rPr>
        <w:t>et al</w:t>
      </w:r>
      <w:r w:rsidR="00EC2FF3" w:rsidRPr="00EC2FF3">
        <w:rPr>
          <w:rFonts w:ascii="Times New Roman" w:hAnsi="Times New Roman"/>
          <w:i/>
          <w:noProof/>
          <w:sz w:val="24"/>
          <w:szCs w:val="24"/>
          <w:lang w:val="en-GB"/>
        </w:rPr>
        <w:t>.</w:t>
      </w:r>
      <w:r w:rsidR="00EC2FF3" w:rsidRPr="00EC2FF3">
        <w:rPr>
          <w:rFonts w:ascii="Times New Roman" w:hAnsi="Times New Roman"/>
          <w:noProof/>
          <w:sz w:val="24"/>
          <w:szCs w:val="24"/>
          <w:lang w:val="en-GB"/>
        </w:rPr>
        <w:t>, 2011)</w:t>
      </w:r>
      <w:r w:rsidR="00F10542">
        <w:rPr>
          <w:rFonts w:ascii="Times New Roman" w:hAnsi="Times New Roman"/>
          <w:sz w:val="24"/>
          <w:szCs w:val="24"/>
          <w:lang w:val="en-GB"/>
        </w:rPr>
        <w:fldChar w:fldCharType="end"/>
      </w:r>
      <w:r w:rsidR="00AB4520">
        <w:rPr>
          <w:rFonts w:ascii="Times New Roman" w:hAnsi="Times New Roman"/>
          <w:sz w:val="24"/>
          <w:szCs w:val="24"/>
          <w:lang w:val="en-GB"/>
        </w:rPr>
        <w:t>. It</w:t>
      </w:r>
      <w:r w:rsidR="00045660">
        <w:rPr>
          <w:rFonts w:ascii="Times New Roman" w:hAnsi="Times New Roman"/>
          <w:sz w:val="24"/>
          <w:szCs w:val="24"/>
          <w:lang w:val="en-GB"/>
        </w:rPr>
        <w:t xml:space="preserve"> is in these upland areas where HSW under extensive grassland enterprises</w:t>
      </w:r>
      <w:r w:rsidR="00A82F62">
        <w:rPr>
          <w:rFonts w:ascii="Times New Roman" w:hAnsi="Times New Roman"/>
          <w:sz w:val="24"/>
          <w:szCs w:val="24"/>
          <w:lang w:val="en-GB"/>
        </w:rPr>
        <w:t xml:space="preserve"> </w:t>
      </w:r>
      <w:r w:rsidR="0065209C">
        <w:rPr>
          <w:rFonts w:ascii="Times New Roman" w:hAnsi="Times New Roman"/>
          <w:sz w:val="24"/>
          <w:szCs w:val="24"/>
          <w:lang w:val="en-GB"/>
        </w:rPr>
        <w:t>are more vulnerable to los</w:t>
      </w:r>
      <w:r w:rsidR="00723DCC">
        <w:rPr>
          <w:rFonts w:ascii="Times New Roman" w:hAnsi="Times New Roman"/>
          <w:sz w:val="24"/>
          <w:szCs w:val="24"/>
          <w:lang w:val="en-GB"/>
        </w:rPr>
        <w:t>s of</w:t>
      </w:r>
      <w:r w:rsidR="0065209C">
        <w:rPr>
          <w:rFonts w:ascii="Times New Roman" w:hAnsi="Times New Roman"/>
          <w:sz w:val="24"/>
          <w:szCs w:val="24"/>
          <w:lang w:val="en-GB"/>
        </w:rPr>
        <w:t xml:space="preserve"> high ecological status </w:t>
      </w:r>
      <w:r w:rsidR="0065209C">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{"citationItems":[{"id":"ITEM-1","itemData":{"ISSN":"07917945","abstract":"ABSTRACT The Environmental Protection Agency (EPA) has highlighted as a key concern the decline in high ecological quality river sites. Such waters are indicators of largely undisturbed conditions and reflect natural background status or only minor distortion by anthropogenic influences. These sites tend to be located in the upper portions of larger river catchments, and constitute lower order streams in the main. Small water bodies therefore form the greatest proportion of high status waters. High status water bodies are protected under several tiers of European and National legislation. The key piece of legislation for the protection of all waters is the Water Framework Directive or WFD (2000/60/ EC).","author":[{"dropping-particle":"","family":"White","given":"Bernadette","non-dropping-particle":"","parse-names":false,"suffix":""},{"dropping-particle":"","family":"Moorkens","given":"Evelyn","non-dropping-particle":"","parse-names":false,"suffix":""},{"dropping-particle":"","family":"Irvine","given":"Kenneth","non-dropping-particle":"","parse-names":false,"suffix":""},{"dropping-particle":"","family":"Glasgow","given":"Grace","non-dropping-particle":"","parse-names":false,"suffix":""},{"dropping-particle":"","family":"Ní Chuanigh","given":"Emer","non-dropping-particle":"","parse-names":false,"suffix":""}],"container-title":"Biology and Environment: Proceedings of the Royal Irish Academy","id":"ITEM-1","issue":"3","issued":{"date-parts":[["2014"]]},"page":"129-142","publisher":"Royal Irish Academy","title":"Management strategies for the protection of high status water bodies under the Water Framework Directive","type":"article-journal","volume":"114B"},"uris":["http://www.mendeley.com/documents/?uuid=50dd3b84-02ab-43ae-91df-41734c93aea0"]},{"id":"ITEM-2","itemData":{"DOI":"https://doi.org/10.1016/j.scitotenv.2016.04.011","ISSN":"0048-9697","abstract":"High ecological status at river sites is an indicator of minimal disturbance from anthropogenic activities and the presence of ecologically important species and communities. However, a lack of clarity on what factors cause sites to lose high ecological status is limiting the ability to maintain the quality of these sites. Examination of ecological status records at 508 high status river sites throughout the Republic of Ireland revealed that 337 had fallen below high status at some point between 2001 and 2012 due to changes in invertebrate communities. A geographical information system was used to characterise land use and environmental variables in the catchment, riparian and reach areas upstream of the sites. The relationships between these variables at the three spatial scales and whether or not river sites had maintained high ecological status were then estimated by multiple logistic regression and propensity modelling. The results indicated that grassland at either catchment or riparian scales had a greater negative impact on high ecological status than at the reach scale. This effect appeared to be strongest for upland, steeply sloping rivers that are subject to high rainfall, possibly due to the presence of sensitive biota and/or a greater potential for erosion. These results highlighted the need for better management of grassland upstream of the high status sites, with a focus on river alterations and critical source areas of nutrients, sediments and pesticides that are hydrologically connected to the river. Sustainable management practices and land use planning in those areas will need to be considered carefully if the aim of maintaining high ecological status at river sites is to be achieved.","author":[{"dropping-particle":"","family":"Roberts","given":"William M","non-dropping-particle":"","parse-names":false,"suffix":""},{"dropping-particle":"","family":"Fealy","given":"Reamonn M","non-dropping-particle":"","parse-names":false,"suffix":""},{"dropping-particle":"","family":"Doody","given":"Donnacha G","non-dropping-particle":"","parse-names":false,"suffix":""},{"dropping-particle":"","family":"Jordan","given":"Phil","non-dropping-particle":"","parse-names":false,"suffix":""},{"dropping-particle":"","family":"Daly","given":"Karen","non-dropping-particle":"","parse-names":false,"suffix":""}],"container-title":"Science of The Total Environment","id":"ITEM-2","issued":{"date-parts":[["2016"]]},"page":"618-625","title":"Estimating the effects of land use at different scales on high ecological status in Irish rivers","type":"article-journal","volume":"572"},"uris":["http://www.mendeley.com/documents/?uuid=d25ade5f-f890-44d0-ad0a-eef2961db3fb"]}],"mendeley":{"formattedCitation":"(&lt;i&gt;&lt;i&gt;Roberts&lt;/i&gt; et al.&lt;/i&gt;, 2016; &lt;i&gt;&lt;i&gt;White&lt;/i&gt; et al.&lt;/i&gt;, 2014)","plainTextFormattedCitation":"(Roberts et al., 2016; White et al., 2014)","previouslyFormattedCitation":"(&lt;i&gt;&lt;i&gt;Roberts&lt;/i&gt; et al.&lt;/i&gt;, 2016; &lt;i&gt;&lt;i&gt;White&lt;/i&gt; et al.&lt;/i&gt;, 2014)"},"properties":{"noteIndex":0},"schema":"https://github.com/citation-style-language/schema/raw/master/csl-citation.json"}</w:instrText>
      </w:r>
      <w:r w:rsidR="0065209C">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Roberts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xml:space="preserve">, 2016; </w:t>
      </w:r>
      <w:r w:rsidR="00EC2FF3" w:rsidRPr="00EC2FF3">
        <w:rPr>
          <w:rFonts w:ascii="Times New Roman" w:hAnsi="Times New Roman"/>
          <w:i/>
          <w:noProof/>
          <w:sz w:val="24"/>
          <w:szCs w:val="24"/>
          <w:lang w:val="en-GB"/>
        </w:rPr>
        <w:t xml:space="preserve">White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2014)</w:t>
      </w:r>
      <w:r w:rsidR="0065209C">
        <w:rPr>
          <w:rFonts w:ascii="Times New Roman" w:hAnsi="Times New Roman"/>
          <w:sz w:val="24"/>
          <w:szCs w:val="24"/>
          <w:lang w:val="en-GB"/>
        </w:rPr>
        <w:fldChar w:fldCharType="end"/>
      </w:r>
      <w:r w:rsidR="00DB684B">
        <w:rPr>
          <w:rFonts w:ascii="Times New Roman" w:hAnsi="Times New Roman"/>
          <w:sz w:val="24"/>
          <w:szCs w:val="24"/>
          <w:lang w:val="en-GB"/>
        </w:rPr>
        <w:t>.</w:t>
      </w:r>
      <w:r w:rsidR="00F10542">
        <w:rPr>
          <w:rFonts w:ascii="Times New Roman" w:hAnsi="Times New Roman"/>
          <w:sz w:val="24"/>
          <w:szCs w:val="24"/>
          <w:lang w:val="en-GB"/>
        </w:rPr>
        <w:t xml:space="preserve"> </w:t>
      </w:r>
      <w:r w:rsidR="00AB4520">
        <w:rPr>
          <w:rFonts w:ascii="Times New Roman" w:hAnsi="Times New Roman"/>
          <w:sz w:val="24"/>
          <w:szCs w:val="24"/>
          <w:lang w:val="en-GB"/>
        </w:rPr>
        <w:t>O</w:t>
      </w:r>
      <w:r w:rsidR="004D73DE">
        <w:rPr>
          <w:rFonts w:ascii="Times New Roman" w:hAnsi="Times New Roman"/>
          <w:sz w:val="24"/>
          <w:szCs w:val="24"/>
          <w:lang w:val="en-GB"/>
        </w:rPr>
        <w:t>rganic soils</w:t>
      </w:r>
      <w:r w:rsidR="00AB4520">
        <w:rPr>
          <w:rFonts w:ascii="Times New Roman" w:hAnsi="Times New Roman"/>
          <w:sz w:val="24"/>
          <w:szCs w:val="24"/>
          <w:lang w:val="en-GB"/>
        </w:rPr>
        <w:t xml:space="preserve">, </w:t>
      </w:r>
      <w:r w:rsidR="00E579BB">
        <w:rPr>
          <w:rFonts w:ascii="Times New Roman" w:hAnsi="Times New Roman"/>
          <w:sz w:val="24"/>
          <w:szCs w:val="24"/>
          <w:lang w:val="en-GB"/>
        </w:rPr>
        <w:t xml:space="preserve">comprising mainly </w:t>
      </w:r>
      <w:r w:rsidR="005E2525">
        <w:rPr>
          <w:rFonts w:ascii="Times New Roman" w:hAnsi="Times New Roman"/>
          <w:sz w:val="24"/>
          <w:szCs w:val="24"/>
          <w:lang w:val="en-GB"/>
        </w:rPr>
        <w:t xml:space="preserve">histosols and other related organic matter-rich soils such as histic and humic </w:t>
      </w:r>
      <w:r w:rsidR="00A72516">
        <w:rPr>
          <w:rFonts w:ascii="Times New Roman" w:hAnsi="Times New Roman"/>
          <w:sz w:val="24"/>
          <w:szCs w:val="24"/>
          <w:lang w:val="en-GB"/>
        </w:rPr>
        <w:t>top horizons</w:t>
      </w:r>
      <w:r w:rsidR="004D73DE">
        <w:rPr>
          <w:rFonts w:ascii="Times New Roman" w:hAnsi="Times New Roman"/>
          <w:sz w:val="24"/>
          <w:szCs w:val="24"/>
          <w:lang w:val="en-GB"/>
        </w:rPr>
        <w:t xml:space="preserve"> </w:t>
      </w:r>
      <w:r w:rsidR="005E2525">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Creamer","given":"Rachel","non-dropping-particle":"","parse-names":false,"suffix":""},{"dropping-particle":"","family":"Simo","given":"Iolanda","non-dropping-particle":"","parse-names":false,"suffix":""},{"dropping-particle":"","family":"Reidy","given":"Brian","non-dropping-particle":"","parse-names":false,"suffix":""},{"dropping-particle":"","family":"Carvalho","given":"Jason","non-dropping-particle":"","parse-names":false,"suffix":""},{"dropping-particle":"","family":"Fealy","given":"Reamon","non-dropping-particle":"","parse-names":false,"suffix":""},{"dropping-particle":"","family":"Hallet","given":"Stephen","non-dropping-particle":"","parse-names":false,"suffix":""},{"dropping-particle":"","family":"Jones","given":"Robert","non-dropping-particle":"","parse-names":false,"suffix":""},{"dropping-particle":"","family":"Holden","given":"Ann","non-dropping-particle":"","parse-names":false,"suffix":""},{"dropping-particle":"","family":"Holden","given":"Nick","non-dropping-particle":"","parse-names":false,"suffix":""},{"dropping-particle":"","family":"Hannam","given":"Jack","non-dropping-particle":"","parse-names":false,"suffix":""},{"dropping-particle":"","family":"Massey","given":"Paul","non-dropping-particle":"","parse-names":false,"suffix":""},{"dropping-particle":"","family":"Mayr","given":"Thomas","non-dropping-particle":"","parse-names":false,"suffix":""},{"dropping-particle":"","family":"McDonalds","given":"Eddie","non-dropping-particle":"","parse-names":false,"suffix":""},{"dropping-particle":"","family":"O'Rourke","given":"Sharon","non-dropping-particle":"","parse-names":false,"suffix":""},{"dropping-particle":"","family":"Sills","given":"Pat","non-dropping-particle":"","parse-names":false,"suffix":""},{"dropping-particle":"","family":"Truckell","given":"Ian","non-dropping-particle":"","parse-names":false,"suffix":""},{"dropping-particle":"","family":"Zawadzka","given":"Joanna","non-dropping-particle":"","parse-names":false,"suffix":""},{"dropping-particle":"","family":"Schulte","given":"R","non-dropping-particle":"","parse-names":false,"suffix":""}],"id":"ITEM-1","issued":{"date-parts":[["2014"]]},"publisher-place":"Environmental Protection Agency, Johnstown Castle, Wexford, Ireland","title":"Irish Soil Information System: Integrated Synthesis Report","type":"book"},"uris":["http://www.mendeley.com/documents/?uuid=3a068929-ad0e-45e8-99ef-2369ca7ddeba"]}],"mendeley":{"formattedCitation":"(&lt;i&gt;&lt;i&gt;Creamer&lt;/i&gt; et al.&lt;/i&gt;, 2014)","plainTextFormattedCitation":"(Creamer et al., 2014)","previouslyFormattedCitation":"(&lt;i&gt;&lt;i&gt;Creamer&lt;/i&gt; et al.&lt;/i&gt;, 2014)"},"properties":{"noteIndex":0},"schema":"https://github.com/citation-style-language/schema/raw/master/csl-citation.json"}</w:instrText>
      </w:r>
      <w:r w:rsidR="005E2525">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Creamer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2014)</w:t>
      </w:r>
      <w:r w:rsidR="005E2525">
        <w:rPr>
          <w:rFonts w:ascii="Times New Roman" w:hAnsi="Times New Roman"/>
          <w:sz w:val="24"/>
          <w:szCs w:val="24"/>
          <w:lang w:val="en-GB"/>
        </w:rPr>
        <w:fldChar w:fldCharType="end"/>
      </w:r>
      <w:r w:rsidR="00AB4520">
        <w:rPr>
          <w:rFonts w:ascii="Times New Roman" w:hAnsi="Times New Roman"/>
          <w:sz w:val="24"/>
          <w:szCs w:val="24"/>
          <w:lang w:val="en-GB"/>
        </w:rPr>
        <w:t>,</w:t>
      </w:r>
      <w:r w:rsidR="00F10542">
        <w:rPr>
          <w:rFonts w:ascii="Times New Roman" w:hAnsi="Times New Roman"/>
          <w:sz w:val="24"/>
          <w:szCs w:val="24"/>
          <w:lang w:val="en-GB"/>
        </w:rPr>
        <w:t xml:space="preserve"> typically have a high percentage of </w:t>
      </w:r>
      <w:r w:rsidR="00AB4520">
        <w:rPr>
          <w:rFonts w:ascii="Times New Roman" w:hAnsi="Times New Roman"/>
          <w:sz w:val="24"/>
          <w:szCs w:val="24"/>
          <w:lang w:val="en-GB"/>
        </w:rPr>
        <w:t>organic matter (</w:t>
      </w:r>
      <w:r w:rsidR="00F10542">
        <w:rPr>
          <w:rFonts w:ascii="Times New Roman" w:hAnsi="Times New Roman"/>
          <w:sz w:val="24"/>
          <w:szCs w:val="24"/>
          <w:lang w:val="en-GB"/>
        </w:rPr>
        <w:t>OM</w:t>
      </w:r>
      <w:r w:rsidR="00AB4520">
        <w:rPr>
          <w:rFonts w:ascii="Times New Roman" w:hAnsi="Times New Roman"/>
          <w:sz w:val="24"/>
          <w:szCs w:val="24"/>
          <w:lang w:val="en-GB"/>
        </w:rPr>
        <w:t>)</w:t>
      </w:r>
      <w:r w:rsidR="00F10542">
        <w:rPr>
          <w:rFonts w:ascii="Times New Roman" w:hAnsi="Times New Roman"/>
          <w:sz w:val="24"/>
          <w:szCs w:val="24"/>
          <w:lang w:val="en-GB"/>
        </w:rPr>
        <w:t xml:space="preserve"> content</w:t>
      </w:r>
      <w:r w:rsidR="00E579BB">
        <w:rPr>
          <w:rFonts w:ascii="Times New Roman" w:hAnsi="Times New Roman"/>
          <w:sz w:val="24"/>
          <w:szCs w:val="24"/>
          <w:lang w:val="en-GB"/>
        </w:rPr>
        <w:t>,</w:t>
      </w:r>
      <w:r w:rsidR="00F10542">
        <w:rPr>
          <w:rFonts w:ascii="Times New Roman" w:hAnsi="Times New Roman"/>
          <w:sz w:val="24"/>
          <w:szCs w:val="24"/>
          <w:lang w:val="en-GB"/>
        </w:rPr>
        <w:t xml:space="preserve"> low pH</w:t>
      </w:r>
      <w:r w:rsidR="00E579BB">
        <w:rPr>
          <w:rFonts w:ascii="Times New Roman" w:hAnsi="Times New Roman"/>
          <w:sz w:val="24"/>
          <w:szCs w:val="24"/>
          <w:lang w:val="en-GB"/>
        </w:rPr>
        <w:t xml:space="preserve"> and low aluminium (Al) and iron (Fe) content</w:t>
      </w:r>
      <w:r w:rsidR="00AB4520">
        <w:rPr>
          <w:rFonts w:ascii="Times New Roman" w:hAnsi="Times New Roman"/>
          <w:sz w:val="24"/>
          <w:szCs w:val="24"/>
          <w:lang w:val="en-GB"/>
        </w:rPr>
        <w:t>,</w:t>
      </w:r>
      <w:r w:rsidR="00F10542">
        <w:rPr>
          <w:rFonts w:ascii="Times New Roman" w:hAnsi="Times New Roman"/>
          <w:sz w:val="24"/>
          <w:szCs w:val="24"/>
          <w:lang w:val="en-GB"/>
        </w:rPr>
        <w:t xml:space="preserve"> and </w:t>
      </w:r>
      <w:r w:rsidR="00E579BB">
        <w:rPr>
          <w:rFonts w:ascii="Times New Roman" w:hAnsi="Times New Roman"/>
          <w:sz w:val="24"/>
          <w:szCs w:val="24"/>
          <w:lang w:val="en-GB"/>
        </w:rPr>
        <w:t>are therefore</w:t>
      </w:r>
      <w:r w:rsidR="00F10542">
        <w:rPr>
          <w:rFonts w:ascii="Times New Roman" w:hAnsi="Times New Roman"/>
          <w:sz w:val="24"/>
          <w:szCs w:val="24"/>
          <w:lang w:val="en-GB"/>
        </w:rPr>
        <w:t xml:space="preserve"> associated with a low P sorption capacity </w:t>
      </w:r>
      <w:r w:rsidR="00F10542">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{"citationItems":[{"id":"ITEM-1","itemData":{"DOI":"10.1111/j.1475-2743.2001.tb00003.x","ISBN":"1475-2743","ISSN":"1475-2743","abstract":"The phosphorus (P) sorption and desorption dynamics of eleven major agricultural grassland soil types in Ireland were examined using laboratory techniques, so that soils vulnerable to P loss might be identified. Desorption of P from soil using the iron-oxide paper strip test (Pfeo), water extractable P (Pw) and calcium chloride extractable P (Pcacl2) depended on soil P status in all soils. However, soil types with high organic matter levels (OM), namely peat soils (%OM &gt;30), had lower Pfeo and Pw but higher Pcacl2 values compared to mineral soils at similar soil test P levels. Phosphorus sorption capacity remaining (PSCr) was measured using a single addition of P to soils and used to calculate total P sorption capacities (PSCt) and degree of P saturation (DPS). Phosphorus sorption capacities correlated negatively with % OM in soils indicating that OM may inhibit P sorption from solution to soil. High organic matter soils exhibited low P sorption capacities and poor P reserves (total P, oxalate extractable P) compared to mineral soils. Low P sorption capacities (PSCt) in peat soils were attributed to OM, which blocked or eliminated sorption sites with organic acids, therefore, P remained in the soil solution phase (Pcacl2). In this work, peat and high organic matter soils exhibited P sorption and desorption characteristics which suggest that these soils may not be suitable for heavy applications of manure or fertilizer P owing to their low capacities for P sorption and storage.","author":[{"dropping-particle":"","family":"Daly","given":"K","non-dropping-particle":"","parse-names":false,"suffix":""},{"dropping-particle":"","family":"Jeffrey","given":"D","non-dropping-particle":"","parse-names":false,"suffix":""},{"dropping-particle":"","family":"Tunney","given":"H","non-dropping-particle":"","parse-names":false,"suffix":""}],"container-title":"Soil Use and Management","id":"ITEM-1","issue":"1","issued":{"date-parts":[["2001"]]},"language":"English","note":"ISI Document Delivery No.: 428QW\nTimes Cited: 43\nCited Reference Count: 34\nCited References: \nBARTLETT RJ, 1982, COMMUN SOIL SCI PLAN, V13, P497, DOI 10.1080/00103628209367289\nBeauchemin S, 1999, CAN J SOIL SCI, V79, P615\nBlakemore LC, 1983, ACID OXALATE EXTRACT\nBOWMAN JJ, 1996, WATER QUALITY IRELAN\nCHANG SC, 1958, J SOIL SCI, V9, P109\nCHAPMAN HD, 1965, AGRONOMY 2, V9\nCOULTER BS, 1996, PHOSPHORUS RECOMMEND, P1\nDaniel TC, 1998, J ENVIRON QUAL, V27, P251\nEARL KD, 1979, SOIL SCI SOC AM J, V43, P674\nFREESE D, 1992, J SOIL SCI, V43, P729\nGARDINER MJ, 1980, SOIL ASS IRELAND THE\nHOUBA VJG, 1994, SOIL PLANT ANAL 2A\nJEFFREY DW, 1995, IRISH GRASSLANDS THE, P1\nJEFFREY DW, 1970, J ECOL, V58, P297, DOI 10.2307/2258183\nJokela WE, 1998, COMMUN SOIL SCI PLAN, V29, P1739, DOI 10.1080/00103629809370064\nLEGG J. O., 1955, SOIL SCI SOC AMER PROC, V19, P139\nMENON RG, 1988, SOIL SCI SOC AM J, V53, P110\nMorgan M. F., 1941, CONNECTICUT AGR EXPT, V450\nMurphy J, 1962, ANAL CHIM ACTA, V27, P31, DOI DOI 10.1016/S0003-2670(00)88444-5\nOLSEN SR, 1970, SOIL SCI, V110, P318, DOI 10.1097/00010694-197011000-00005\nPote DH, 1996, SOIL SCI SOC AM J, V60, P855\nSAS, 1988, SAS STAT US GUID REL\nSHARPLEY AN, 1994, J ENVIRON QUAL, V23, P437\nSHARPLEY AN, 1977, J ENVIRON QUAL, V6, P33\nSHARPLEY AN, 1989, J ENVIRON QUAL, V18, P313\nSHARPLEY AN, 1995, J ENVIRON QUAL, V24, P920\nSHARPLEY AN, 1981, SOIL SCI SOC AM J, V45, P493\nSHARPLEY AN, 1981, J ENVIRON QUAL, V10, P386\nSIBANDA HM, 1986, J SOIL SCI, V37, P197\nTUNNEY H, 1990, IRISH J AGR RES, V29, P149\nTunney H., 2000, QUANTIFICATION PHOSP\nVANDERPA.F, 1971, PLANT SOIL, V34, P467\nVANDERZEE SEATM, 1988, J ENVIRON QUAL, V17, P35\nYUAN TL, 1980, SOIL SCI SOC AM J, V44, P951\nDaly, K Jeffrey, D Tunney, H\n52\nC A B INTERNATIONAL\nWALLINGFORD\nSOIL USE MANAGE","page":"12-20","title":"The effect of soil type on phosphorus sorption capacity and desorption dynamics in Irish grassland soils","type":"article-journal","volume":"17"},"uris":["http://www.mendeley.com/documents/?uuid=710356ca-98cd-4bb2-82ac-b5a54b59dbdf"]},{"id":"ITEM-2","itemData":{"DOI":"10.1071/SR04049","ISBN":"0004-9573","ISSN":"00049573","abstract":"The incorporation of organic matter (OM) in soils that are able to rapidly sorb applied phosphorus (P) fertiliser reportedly increases P availability to plants. This effect has commonly been ascribed to competition between the decomposition products of OM and P for soil sorption sites resulting in increased soil solution P concentrations. The evidence for competitive inhibition of P sorption by dissolved organic carbon compounds, derived from the breakdown of OM, includes studies on the competition between P and (i) low molecular weight organic acids (LOAs), (ii) humic and fulvic acids, and (iii) OM leachates in soils with a high P sorption capacity. These studies, however, have often used LOAs at 1â€“100 mm, concentrations much higher than those in soils (generally &lt;0.05 mm). The transience of LOAs in biologically active soils further suggests that neither their concentration nor their persistence would have a practical benefit in increasing P phytoavailability. Higher molecular weight compounds such as humic and fulvic acids also competitively inhibit P sorption; however, little consideration has been given to the potential of these compounds to increase the amount of P sorbed through metalâ€“chelate linkages. We suggest that the magnitude of the inhibition of P sorption by the decomposition products of OM leachate is negligible at rates equivalent to those of OM applied in the field. Incubation of OM in soil has also commonly been reported as reducing P sorption in soil. However, we consider that the reported decreases in P sorption (as measured by P in the soil solution) are not related to competition from the decomposition products of OM breakdown, but are the result of P release from the OM that was not accounted for when calculating the reduction in P sorption.","author":[{"dropping-particle":"","family":"Guppy","given":"C. N.","non-dropping-particle":"","parse-names":false,"suffix":""},{"dropping-particle":"","family":"Menzies","given":"N. W.","non-dropping-particle":"","parse-names":false,"suffix":""},{"dropping-particle":"","family":"Moody","given":"P. W.","non-dropping-particle":"","parse-names":false,"suffix":""},{"dropping-particle":"","family":"Blamey","given":"F. P C","non-dropping-particle":"","parse-names":false,"suffix":""}],"container-title":"Australian Journal of Soil Research","id":"ITEM-2","issue":"2","issued":{"date-parts":[["2005"]]},"page":"189-202","publisher":"C S I R O PUBLISHING","publisher-place":"150 OXFORD ST, PO BOX 1139, COLLINGWOOD, VICTORIA 3066, AUSTRALIA","title":"Competitive sorption reactions between phosphorus and organic matter in soil: A review","type":"article-journal","volume":"43"},"uris":["http://www.mendeley.com/documents/?uuid=fa0398bd-0cfd-4ea4-bc90-efbde18f3579"]},{"id":"ITEM-3","itemData":{"DOI":"10.2136/sssaj2008.0113","ISBN":"0361-5995","ISSN":"1435-0661","abstract":"While P sorption in mineral soils has been extensively studied, P sorption behavior in organic-rich soils is less known. This study was conducted to determine the relationships between Langmuir P sorption maxima (Smax) and selected physicochemical properties of soils, with particular emphasis on organic matter (OM) content. The Smax values were determined for 72 soil samples from the North Carolina Coastal Plain, along with pH, clay and OM contents, oxalate-extractable P (Pox), Al (Alox), and Fe (Feox), and Mehlich 3 extractable P (PM3), Al (AlM3), and Fe (FeM3). Path analysis was used to examine direct and indirect effects of soil properties on Smax. In the oxalate path analysis, the direct effects of clay, Alox, and Feox on Smax were significant in the order Alox &gt; clay &gt; Feox (P &lt; 0.05). The Smax was highly influenced by the indirect effect of Alox and Feox through OM content. A two-piece segmented linear relationship existed between Smax and OM and the regression slope in soils with OM [&amp;le;] 49 g kg-1 was 10-fold greater than that for soils with OM &gt; 49 g kg-1. This finding suggested that noncrystalline or organically bound Al and Fe in the soils with OM &gt; 49 g kg-1 is less effective for P sorption than in the soils with lower OM content. In the Mehlich 3 path analysis, the direct effects of clay, OM, and AlM3 on Smax were significant in the order AlM3 &gt; OM &gt; clay (P &lt; 0.05) while the direct effect of FeM3 on Smax was not significant. Oxalate may be better suited than Mehlich 3 as an extractant for predicting P sorption capacity in the Coastal Plain soils.","author":[{"dropping-particle":"","family":"Kang","given":"Jihoon","non-dropping-particle":"","parse-names":false,"suffix":""},{"dropping-particle":"","family":"Hesterberg","given":"Dean","non-dropping-particle":"","parse-names":false,"suffix":""},{"dropping-particle":"","family":"Osmond","given":"Deanna L.","non-dropping-particle":"","parse-names":false,"suffix":""}],"container-title":"Soil Science Society of America Journal","id":"ITEM-3","issue":"2","issued":{"date-parts":[["2009"]]},"language":"English","note":"ISI Document Delivery No.: 417PT\nTimes Cited: 26\nCited Reference Count: 51\nCited References: \nBARROW NJ, 1984, J SOIL SCI, V35, P283\nBASTA NT, 1993, AGRON J, V85, P1054\nBeauchemin S, 1999, CAN J SOIL SCI, V79, P615\nBelsley David A., 1980, REGRESSION DIAGNOSTI\nBERNSTEIN IH, 1988, APPL MULTIVARIATE AN\nBhatti JS, 1998, SOIL SCI SOC AM J, V62, P1089\nBlank S. C., 1988, North Central Journal of Agricultural Economics, V10, P35, DOI 10.2307/1349234\nBORGGAARD OK, 1990, J SOIL SCI, V41, P443\nDaly K, 2001, SOIL USE MANAGE, V17, P12\nDjodjic F, 2004, J ENVIRON QUAL, V33, P678\nFREESE D, 1992, J SOIL SCI, V43, P729\nFreund R.J., 2000, SAS SYSTEM REGRESSIO\nGee GW, 1986, AGRONOMY, V9, P383, DOI DOI 10.2136/SSSAB00KSER5.1.2ED.C15\nGERKE J, 1992, Z PFLANZ BODENKUNDE, V155, P233, DOI 10.1002/jpln.19921550313\nGiesler R, 2005, SOIL SCI SOC AM J, V69, P77\nGRAETZ DA, 2000, SO COOP SER B, V369, P35\nGuerin J, 2007, J ENVIRON QUAL, V36, P975, DOI 10.2134/jeq2006.0424\nHarrington LF, 2003, J COLLOID INTERF SCI, V267, P302, DOI 10.1016/S0021-9797(03)00609-X\nHAYNES RJ, 1989, J SOIL SCI, V40, P773\nHaynes RJ, 2001, NUTR CYCL AGROECOSYS, V59, P47, DOI 10.1023/A:1009823600950\nHINGSTON FJ, 1972, J SOIL SCI, V23, P177\nHODGES SC, 2001, SOIL MANAGEMENT GROU\nIge DV, 2007, SOIL SCI SOC AM J, V71, P95, DOI 10.2136/sssaj2005.0324\nJACKSON JH, 1886, BRAIN, V9, P1\nJOHNSON AM, 2004, PHOSPHORUS LOSS ASSE\nKhare N, 2004, SOIL SCI SOC AM J, V68, P460\nMaguire RO, 2001, EUR J SOIL SCI, V52, P479, DOI 10.1046/j.1365-2389.2001.00394.x\nMaguire RO, 2002, SOIL SCI SOC AM J, V66, P2033\nMcBride M.B., 1994, ENV CHEM SOILS\nMcDowell R, 2001, COMMUN SOIL SCI PLAN, V32, P2531, DOI 10.1081/CSS-120000389\nMCKEAGUE JA, 1966, CAN J SOIL SCI, V46, P13\nMEHLICH A, 1984, COMMUN SOIL SCI PLAN, V15, P1409, DOI 10.1080/00103628409367568\nMurphy J, 1962, ANAL CHIM ACTA, V27, P31, DOI DOI 10.1016/S0003-2670(00)88444-5\nNelson DW, 1982, AGRONOMY, V9, P539\nOh YM, 1999, COMMUN SOIL SCI PLAN, V30, P747, DOI 10.1080/00103629909370243\nOlsen S. R, 1982, AGRON MONOGR, V9, P403\nPARFITT RL, 1989, J SOIL SCI, V40, P359\nPautler MC, 2000, SOIL SCI SOC AM J, V64, P765\nPenn CJ, 2006, SOIL SCI SOC AM J, V70, P1967, DOI 10.2136/sssaj2006.0027\nRICHARDSON CJ, 1985, SCIENCE, V228, P1424, DOI 10.1126/science.228.4706.1424\nSANYAL SK, 1993, SOIL SCI SOC AM J, V57, P937\nSAS Institute, 2001, SAS SYST WIND VERS 8\nSchoumans O.F., 2000, SO COOPERATIVE SERIE, V369, P31\nSharpley AN, 2003, J SOIL WATER CONSERV, V58, P137\nThomas G. W., 1996, SSSA BOOK SERIES, V5, P475\nVANDERZEE SEATM, 1988, J ENVIRON QUAL, V17, P35\nVillapando RR, 2001, SOIL SCI SOC AM J, V65, P331\nViolante A, 2002, SOIL SCI SOC AM J, V66, P1788\nWILLIAMS WA, 1990, AGRON J, V82, P1022\nYUAN G, 1994, SOIL SCI SOC AM J, V58, P343\nZhang H, 2005, SOIL SCI SOC AM J, V69, P96\nKang, Jihoon Hesterberg, Dean Osmond, Deanna L.\nNorth Carolina Dep. of Natural Resources [USEPA 319]; USDA-NRCS\nFunding was provided by the North Carolina Dep. of Natural Resources (USEPA 319 NPS grant program) and USDA-NRCS. We would like to thank Dr. Rory Maguire for his advice oil the oxalate extraction procedure and Dr. Cavell Brownie for her help with statistics.\n26\nSOIL SCI SOC AMER\nMADISON\nSOIL SCI SOC AM J","page":"360","title":"Soil Organic Matter Effects on Phosphorus Sorption: A Path Analysis","type":"article-journal","volume":"73"},"uris":["http://www.mendeley.com/documents/?uuid=31fcdc3e-c4a8-46cf-aad0-254ced64a493"]}],"mendeley":{"formattedCitation":"(&lt;i&gt;&lt;i&gt;Daly&lt;/i&gt; et al.&lt;/i&gt;, 2001; &lt;i&gt;&lt;i&gt;Guppy&lt;/i&gt; et al.&lt;/i&gt;, 2005; &lt;i&gt;&lt;i&gt;Kang&lt;/i&gt; et al.&lt;/i&gt;, 2009)","plainTextFormattedCitation":"(Daly et al., 2001; Guppy et al., 2005; Kang et al., 2009)","previouslyFormattedCitation":"(&lt;i&gt;&lt;i&gt;Daly&lt;/i&gt; et al.&lt;/i&gt;, 2001; &lt;i&gt;&lt;i&gt;Guppy&lt;/i&gt; et al.&lt;/i&gt;, 2005; &lt;i&gt;&lt;i&gt;Kang&lt;/i&gt; et al.&lt;/i&gt;, 2009)"},"properties":{"noteIndex":0},"schema":"https://github.com/citation-style-language/schema/raw/master/csl-citation.json"}</w:instrText>
      </w:r>
      <w:r w:rsidR="00F10542">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Daly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xml:space="preserve">, 2001; </w:t>
      </w:r>
      <w:r w:rsidR="00EC2FF3" w:rsidRPr="00EC2FF3">
        <w:rPr>
          <w:rFonts w:ascii="Times New Roman" w:hAnsi="Times New Roman"/>
          <w:i/>
          <w:noProof/>
          <w:sz w:val="24"/>
          <w:szCs w:val="24"/>
          <w:lang w:val="en-GB"/>
        </w:rPr>
        <w:t xml:space="preserve">Guppy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xml:space="preserve">, 2005; </w:t>
      </w:r>
      <w:r w:rsidR="00EC2FF3" w:rsidRPr="00EC2FF3">
        <w:rPr>
          <w:rFonts w:ascii="Times New Roman" w:hAnsi="Times New Roman"/>
          <w:i/>
          <w:noProof/>
          <w:sz w:val="24"/>
          <w:szCs w:val="24"/>
          <w:lang w:val="en-GB"/>
        </w:rPr>
        <w:t xml:space="preserve">Kang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2009)</w:t>
      </w:r>
      <w:r w:rsidR="00F10542">
        <w:rPr>
          <w:rFonts w:ascii="Times New Roman" w:hAnsi="Times New Roman"/>
          <w:sz w:val="24"/>
          <w:szCs w:val="24"/>
          <w:lang w:val="en-GB"/>
        </w:rPr>
        <w:fldChar w:fldCharType="end"/>
      </w:r>
      <w:r w:rsidR="00F10542">
        <w:rPr>
          <w:rFonts w:ascii="Times New Roman" w:hAnsi="Times New Roman"/>
          <w:sz w:val="24"/>
          <w:szCs w:val="24"/>
          <w:lang w:val="en-GB"/>
        </w:rPr>
        <w:t xml:space="preserve">. </w:t>
      </w:r>
      <w:r w:rsidR="00E579BB">
        <w:rPr>
          <w:rFonts w:ascii="Times New Roman" w:hAnsi="Times New Roman"/>
          <w:sz w:val="24"/>
          <w:szCs w:val="24"/>
          <w:lang w:val="en-GB"/>
        </w:rPr>
        <w:t>C</w:t>
      </w:r>
      <w:r w:rsidR="00017FE9">
        <w:rPr>
          <w:rFonts w:ascii="Times New Roman" w:hAnsi="Times New Roman"/>
          <w:sz w:val="24"/>
          <w:szCs w:val="24"/>
          <w:lang w:val="en-GB"/>
        </w:rPr>
        <w:t>onseque</w:t>
      </w:r>
      <w:r w:rsidR="00E579BB">
        <w:rPr>
          <w:rFonts w:ascii="Times New Roman" w:hAnsi="Times New Roman"/>
          <w:sz w:val="24"/>
          <w:szCs w:val="24"/>
          <w:lang w:val="en-GB"/>
        </w:rPr>
        <w:t>ntly</w:t>
      </w:r>
      <w:r w:rsidR="00603193">
        <w:rPr>
          <w:rFonts w:ascii="Times New Roman" w:hAnsi="Times New Roman"/>
          <w:sz w:val="24"/>
          <w:szCs w:val="24"/>
          <w:lang w:val="en-GB"/>
        </w:rPr>
        <w:t>, the</w:t>
      </w:r>
      <w:r w:rsidR="00017FE9">
        <w:rPr>
          <w:rFonts w:ascii="Times New Roman" w:hAnsi="Times New Roman"/>
          <w:sz w:val="24"/>
          <w:szCs w:val="24"/>
          <w:lang w:val="en-GB"/>
        </w:rPr>
        <w:t xml:space="preserve"> </w:t>
      </w:r>
      <w:r w:rsidR="00875ACF">
        <w:rPr>
          <w:rFonts w:ascii="Times New Roman" w:hAnsi="Times New Roman"/>
          <w:sz w:val="24"/>
          <w:szCs w:val="24"/>
          <w:lang w:val="en-GB"/>
        </w:rPr>
        <w:t>commonly</w:t>
      </w:r>
      <w:r w:rsidR="00B401B4">
        <w:rPr>
          <w:rFonts w:ascii="Times New Roman" w:hAnsi="Times New Roman"/>
          <w:sz w:val="24"/>
          <w:szCs w:val="24"/>
          <w:lang w:val="en-GB"/>
        </w:rPr>
        <w:t xml:space="preserve"> applied concept of</w:t>
      </w:r>
      <w:r w:rsidR="00875ACF">
        <w:rPr>
          <w:rFonts w:ascii="Times New Roman" w:hAnsi="Times New Roman"/>
          <w:sz w:val="24"/>
          <w:szCs w:val="24"/>
          <w:lang w:val="en-GB"/>
        </w:rPr>
        <w:t xml:space="preserve"> </w:t>
      </w:r>
      <w:r w:rsidR="004144A9">
        <w:rPr>
          <w:rFonts w:ascii="Times New Roman" w:hAnsi="Times New Roman"/>
          <w:sz w:val="24"/>
          <w:szCs w:val="24"/>
          <w:lang w:val="en-GB"/>
        </w:rPr>
        <w:t>“</w:t>
      </w:r>
      <w:r w:rsidR="00017FE9">
        <w:rPr>
          <w:rFonts w:ascii="Times New Roman" w:hAnsi="Times New Roman"/>
          <w:sz w:val="24"/>
          <w:szCs w:val="24"/>
          <w:lang w:val="en-GB"/>
        </w:rPr>
        <w:t>build-up and maintenance</w:t>
      </w:r>
      <w:r w:rsidR="004144A9">
        <w:rPr>
          <w:rFonts w:ascii="Times New Roman" w:hAnsi="Times New Roman"/>
          <w:sz w:val="24"/>
          <w:szCs w:val="24"/>
          <w:lang w:val="en-GB"/>
        </w:rPr>
        <w:t>”</w:t>
      </w:r>
      <w:r w:rsidR="00603193">
        <w:rPr>
          <w:rFonts w:ascii="Times New Roman" w:hAnsi="Times New Roman"/>
          <w:sz w:val="24"/>
          <w:szCs w:val="24"/>
          <w:lang w:val="en-GB"/>
        </w:rPr>
        <w:t xml:space="preserve"> for mineral so</w:t>
      </w:r>
      <w:r w:rsidR="001E1411">
        <w:rPr>
          <w:rFonts w:ascii="Times New Roman" w:hAnsi="Times New Roman"/>
          <w:sz w:val="24"/>
          <w:szCs w:val="24"/>
          <w:lang w:val="en-GB"/>
        </w:rPr>
        <w:t>i</w:t>
      </w:r>
      <w:r w:rsidR="00603193">
        <w:rPr>
          <w:rFonts w:ascii="Times New Roman" w:hAnsi="Times New Roman"/>
          <w:sz w:val="24"/>
          <w:szCs w:val="24"/>
          <w:lang w:val="en-GB"/>
        </w:rPr>
        <w:t>ls</w:t>
      </w:r>
      <w:r w:rsidR="004144A9">
        <w:rPr>
          <w:rFonts w:ascii="Times New Roman" w:hAnsi="Times New Roman"/>
          <w:sz w:val="24"/>
          <w:szCs w:val="24"/>
          <w:lang w:val="en-GB"/>
        </w:rPr>
        <w:t xml:space="preserve"> </w:t>
      </w:r>
      <w:r w:rsidR="004144A9">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Olson","given":"R.A.","non-dropping-particle":"","parse-names":false,"suffix":""},{"dropping-particle":"","family":"Anderson","given":"F.N.","non-dropping-particle":"","parse-names":false,"suffix":""},{"dropping-particle":"","family":"Frank","given":"K.D.","non-dropping-particle":"","parse-names":false,"suffix":""},{"dropping-particle":"","family":"Grabouski","given":"P.H.","non-dropping-particle":"","parse-names":false,"suffix":""},{"dropping-particle":"","family":"Rehm","given":"G.W.","non-dropping-particle":"","parse-names":false,"suffix":""},{"dropping-particle":"","family":"Shapiro","given":"C.A.","non-dropping-particle":"","parse-names":false,"suffix":""}],"container-title":"Soil Testing, Sampling, Correlation, Calibration, and Interpretation.","edition":"SSS Spacia","editor":[{"dropping-particle":"","family":"Brown","given":"J.R.","non-dropping-particle":"","parse-names":false,"suffix":""}],"id":"ITEM-1","issued":{"date-parts":[["1987"]]},"page":"41-52","publisher":"Soil Science Society of America","publisher-place":"Madison, WI","title":"Soil testing interpretations: Sufficiency vs. build-up and maintenance.","type":"chapter"},"uris":["http://www.mendeley.com/documents/?uuid=ea88f005-0f28-4b2f-b9c8-e45e510d5abd"]},{"id":"ITEM-2","itemData":{"DOI":"10.1080/00103629809370040","abstract":"Abstract The basis for fertilizer recommendations has progressed from trial and error in the 1940s to an almost total dependence on soil testing at the present. Fertilizer recommendations have progressed over time from small amounts of compound fertilizers to an amount of a nutrient based on a soil test value. Research activity on development of soil testing and fertilizer recommendations was greatest in the 1950s and 1960s and has declined steadily since that time. Because the research was conducted by land grant universities in the individual states, the recommendation philosophies and recommendations varied among many states. This condition still exists although there presently is more agreement among some states. A national survey of land grant universities which have conducted the research supporting fertilizer recommendations, strongly suggests a need to update the soil test calibration data supporting the recommendations. The greatest recent improvement in fertilizer recommendations in many states has been the calibration of a soil nitrate test on which to base fertilizer nitrogen (N) recommendations for corn (Zea mays L.). A regional research approach using current and potential precision ag technology could provide a large and up</w:instrText>
      </w:r>
      <w:r w:rsidR="000F2648">
        <w:rPr>
          <w:rFonts w:ascii="Cambria Math" w:hAnsi="Cambria Math" w:cs="Cambria Math"/>
          <w:sz w:val="24"/>
          <w:szCs w:val="24"/>
          <w:lang w:val="en-GB"/>
        </w:rPr>
        <w:instrText>‐</w:instrText>
      </w:r>
      <w:r w:rsidR="000F2648">
        <w:rPr>
          <w:rFonts w:ascii="Times New Roman" w:hAnsi="Times New Roman"/>
          <w:sz w:val="24"/>
          <w:szCs w:val="24"/>
          <w:lang w:val="en-GB"/>
        </w:rPr>
        <w:instrText>to</w:instrText>
      </w:r>
      <w:r w:rsidR="000F2648">
        <w:rPr>
          <w:rFonts w:ascii="Cambria Math" w:hAnsi="Cambria Math" w:cs="Cambria Math"/>
          <w:sz w:val="24"/>
          <w:szCs w:val="24"/>
          <w:lang w:val="en-GB"/>
        </w:rPr>
        <w:instrText>‐</w:instrText>
      </w:r>
      <w:r w:rsidR="000F2648">
        <w:rPr>
          <w:rFonts w:ascii="Times New Roman" w:hAnsi="Times New Roman"/>
          <w:sz w:val="24"/>
          <w:szCs w:val="24"/>
          <w:lang w:val="en-GB"/>
        </w:rPr>
        <w:instrText>date data base on which to base nutrient recommendations across a wide spectrum of soils and crops.","author":[{"dropping-particle":"","family":"Voss","given":"Regis","non-dropping-particle":"","parse-names":false,"suffix":""}],"container-title":"Communications in Soil Science and Plant Analysis","id":"ITEM-2","issue":"11-14","issued":{"date-parts":[["1998"]]},"page":"1429-1440","publisher":"Taylor &amp; Francis","title":"Fertility recommendations: past and present","type":"article-journal","volume":"29"},"uris":["http://www.mendeley.com/documents/?uuid=6f4a8a35-a3fa-45d3-a57b-5715f5727771"]}],"mendeley":{"formattedCitation":"(&lt;i&gt;&lt;i&gt;Olson&lt;/i&gt; et al.&lt;/i&gt;, 1987; &lt;i&gt;&lt;i&gt;Voss&lt;/i&gt;&lt;/i&gt;, 1998)","plainTextFormattedCitation":"(Olson et al., 1987; Voss, 1998)","previouslyFormattedCitation":"(&lt;i&gt;&lt;i&gt;Olson&lt;/i&gt; et al.&lt;/i&gt;, 1987; &lt;i&gt;&lt;i&gt;Voss&lt;/i&gt;&lt;/i&gt;, 1998)"},"properties":{"noteIndex":0},"schema":"https://github.com/citation-style-language/schema/raw/master/csl-citation.json"}</w:instrText>
      </w:r>
      <w:r w:rsidR="004144A9">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Olson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xml:space="preserve">, 1987; </w:t>
      </w:r>
      <w:r w:rsidR="00EC2FF3" w:rsidRPr="00EC2FF3">
        <w:rPr>
          <w:rFonts w:ascii="Times New Roman" w:hAnsi="Times New Roman"/>
          <w:i/>
          <w:noProof/>
          <w:sz w:val="24"/>
          <w:szCs w:val="24"/>
          <w:lang w:val="en-GB"/>
        </w:rPr>
        <w:t>Voss</w:t>
      </w:r>
      <w:r w:rsidR="00EC2FF3" w:rsidRPr="00EC2FF3">
        <w:rPr>
          <w:rFonts w:ascii="Times New Roman" w:hAnsi="Times New Roman"/>
          <w:noProof/>
          <w:sz w:val="24"/>
          <w:szCs w:val="24"/>
          <w:lang w:val="en-GB"/>
        </w:rPr>
        <w:t>, 1998)</w:t>
      </w:r>
      <w:r w:rsidR="004144A9">
        <w:rPr>
          <w:rFonts w:ascii="Times New Roman" w:hAnsi="Times New Roman"/>
          <w:sz w:val="24"/>
          <w:szCs w:val="24"/>
          <w:lang w:val="en-GB"/>
        </w:rPr>
        <w:fldChar w:fldCharType="end"/>
      </w:r>
      <w:r w:rsidR="00603193">
        <w:rPr>
          <w:rFonts w:ascii="Times New Roman" w:hAnsi="Times New Roman"/>
          <w:sz w:val="24"/>
          <w:szCs w:val="24"/>
          <w:lang w:val="en-GB"/>
        </w:rPr>
        <w:t xml:space="preserve">, where </w:t>
      </w:r>
      <w:r w:rsidR="00603193" w:rsidRPr="00A40F4E">
        <w:rPr>
          <w:rFonts w:ascii="Times New Roman" w:hAnsi="Times New Roman"/>
          <w:sz w:val="24"/>
          <w:szCs w:val="24"/>
          <w:lang w:val="en-GB"/>
        </w:rPr>
        <w:t xml:space="preserve">a soil deficient in P has first to increase its reserves before </w:t>
      </w:r>
      <w:r w:rsidR="00C9748D">
        <w:rPr>
          <w:rFonts w:ascii="Times New Roman" w:hAnsi="Times New Roman"/>
          <w:sz w:val="24"/>
          <w:szCs w:val="24"/>
          <w:lang w:val="en-GB"/>
        </w:rPr>
        <w:t>it</w:t>
      </w:r>
      <w:r w:rsidR="00603193" w:rsidRPr="00A40F4E">
        <w:rPr>
          <w:rFonts w:ascii="Times New Roman" w:hAnsi="Times New Roman"/>
          <w:sz w:val="24"/>
          <w:szCs w:val="24"/>
          <w:lang w:val="en-GB"/>
        </w:rPr>
        <w:t xml:space="preserve"> becomes plant available</w:t>
      </w:r>
      <w:r w:rsidR="00603193">
        <w:rPr>
          <w:rFonts w:ascii="Times New Roman" w:hAnsi="Times New Roman"/>
          <w:sz w:val="24"/>
          <w:szCs w:val="24"/>
          <w:lang w:val="en-GB"/>
        </w:rPr>
        <w:t>,</w:t>
      </w:r>
      <w:r w:rsidR="00DD729A">
        <w:rPr>
          <w:rFonts w:ascii="Times New Roman" w:hAnsi="Times New Roman"/>
          <w:sz w:val="24"/>
          <w:szCs w:val="24"/>
          <w:lang w:val="en-GB"/>
        </w:rPr>
        <w:t xml:space="preserve"> </w:t>
      </w:r>
      <w:r w:rsidR="00DD729A" w:rsidRPr="00DD729A">
        <w:rPr>
          <w:rFonts w:ascii="Times New Roman" w:hAnsi="Times New Roman"/>
          <w:sz w:val="24"/>
          <w:szCs w:val="24"/>
          <w:lang w:val="en-GB"/>
        </w:rPr>
        <w:t>may</w:t>
      </w:r>
      <w:r w:rsidR="00F10542" w:rsidRPr="00DD729A">
        <w:rPr>
          <w:rFonts w:ascii="Times New Roman" w:hAnsi="Times New Roman"/>
          <w:sz w:val="24"/>
          <w:szCs w:val="24"/>
          <w:lang w:val="en-GB"/>
        </w:rPr>
        <w:t xml:space="preserve"> increase the likelihood of P losses via leaching and/or runoff</w:t>
      </w:r>
      <w:r w:rsidR="00875ACF">
        <w:rPr>
          <w:rFonts w:ascii="Times New Roman" w:hAnsi="Times New Roman"/>
          <w:sz w:val="24"/>
          <w:szCs w:val="24"/>
          <w:lang w:val="en-GB"/>
        </w:rPr>
        <w:t xml:space="preserve"> when applied to organic soils</w:t>
      </w:r>
      <w:r w:rsidR="00F10542" w:rsidRPr="00DD729A">
        <w:rPr>
          <w:rFonts w:ascii="Times New Roman" w:hAnsi="Times New Roman"/>
          <w:sz w:val="24"/>
          <w:szCs w:val="24"/>
          <w:lang w:val="en-GB"/>
        </w:rPr>
        <w:t>.</w:t>
      </w:r>
      <w:r w:rsidR="00DD729A">
        <w:rPr>
          <w:rFonts w:ascii="Times New Roman" w:hAnsi="Times New Roman"/>
          <w:sz w:val="24"/>
          <w:szCs w:val="24"/>
          <w:lang w:val="en-GB"/>
        </w:rPr>
        <w:t xml:space="preserve"> </w:t>
      </w:r>
      <w:r w:rsidR="00735821">
        <w:rPr>
          <w:rFonts w:ascii="Times New Roman" w:hAnsi="Times New Roman"/>
          <w:sz w:val="24"/>
          <w:szCs w:val="24"/>
          <w:lang w:val="en-GB"/>
        </w:rPr>
        <w:t>Whilst</w:t>
      </w:r>
      <w:r w:rsidR="00F10542">
        <w:rPr>
          <w:rFonts w:ascii="Times New Roman" w:hAnsi="Times New Roman"/>
          <w:sz w:val="24"/>
          <w:szCs w:val="24"/>
        </w:rPr>
        <w:t xml:space="preserve"> some preliminary work suggests that organic soils under P fertilisation show similar herbage production than mineral soils </w:t>
      </w:r>
      <w:r w:rsidR="00F10542">
        <w:rPr>
          <w:rFonts w:ascii="Times New Roman" w:hAnsi="Times New Roman"/>
          <w:sz w:val="24"/>
          <w:szCs w:val="24"/>
        </w:rPr>
        <w:fldChar w:fldCharType="begin" w:fldLock="1"/>
      </w:r>
      <w:r w:rsidR="000F2648">
        <w:rPr>
          <w:rFonts w:ascii="Times New Roman" w:hAnsi="Times New Roman"/>
          <w:sz w:val="24"/>
          <w:szCs w:val="24"/>
        </w:rPr>
        <w:instrText>ADDIN CSL_CITATION {"citationItems":[{"id":"ITEM-1","itemData":{"author":[{"dropping-particle":"","family":"O'Connor","given":"M B","non-dropping-particle":"","parse-names":false,"suffix":""},{"dropping-particle":"","family":"Longhurst","given":"R.D.","non-dropping-particle":"","parse-names":false,"suffix":""},{"dropping-particle":"","family":"Johnston","given":"T.J.M.","non-dropping-particle":"","parse-names":false,"suffix":""},{"dropping-particle":"","family":"Portegys","given":"F.N.","non-dropping-particle":"","parse-names":false,"suffix":""}],"container-title":"Proceedings of the New Zealand Grassland Association","id":"ITEM-1","issue":"63","issued":{"date-parts":[["2001"]]},"page":"47-51","title":"Fertiliser requirements for peat soils in the Waikato region","type":"article-journal"},"uris":["http://www.mendeley.com/documents/?uuid=4431b803-9687-42e1-a468-6ef7f9e5a48d"]}],"mendeley":{"formattedCitation":"(&lt;i&gt;&lt;i&gt;O’Connor&lt;/i&gt; et al.&lt;/i&gt;, 2001)","plainTextFormattedCitation":"(O’Connor et al., 2001)","previouslyFormattedCitation":"(&lt;i&gt;&lt;i&gt;O’Connor&lt;/i&gt; et al.&lt;/i&gt;, 2001)"},"properties":{"noteIndex":0},"schema":"https://github.com/citation-style-language/schema/raw/master/csl-citation.json"}</w:instrText>
      </w:r>
      <w:r w:rsidR="00F10542">
        <w:rPr>
          <w:rFonts w:ascii="Times New Roman" w:hAnsi="Times New Roman"/>
          <w:sz w:val="24"/>
          <w:szCs w:val="24"/>
        </w:rPr>
        <w:fldChar w:fldCharType="separate"/>
      </w:r>
      <w:r w:rsidR="00EC2FF3" w:rsidRPr="00EC2FF3">
        <w:rPr>
          <w:rFonts w:ascii="Times New Roman" w:hAnsi="Times New Roman"/>
          <w:noProof/>
          <w:sz w:val="24"/>
          <w:szCs w:val="24"/>
        </w:rPr>
        <w:t>(</w:t>
      </w:r>
      <w:r w:rsidR="00EC2FF3" w:rsidRPr="00EC2FF3">
        <w:rPr>
          <w:rFonts w:ascii="Times New Roman" w:hAnsi="Times New Roman"/>
          <w:i/>
          <w:noProof/>
          <w:sz w:val="24"/>
          <w:szCs w:val="24"/>
        </w:rPr>
        <w:t xml:space="preserve">O’Connor </w:t>
      </w:r>
      <w:r w:rsidR="00EC2FF3" w:rsidRPr="00EC6713">
        <w:rPr>
          <w:rFonts w:ascii="Times New Roman" w:hAnsi="Times New Roman"/>
          <w:noProof/>
          <w:sz w:val="24"/>
          <w:szCs w:val="24"/>
        </w:rPr>
        <w:t>et al.</w:t>
      </w:r>
      <w:r w:rsidR="00EC2FF3" w:rsidRPr="00EC2FF3">
        <w:rPr>
          <w:rFonts w:ascii="Times New Roman" w:hAnsi="Times New Roman"/>
          <w:noProof/>
          <w:sz w:val="24"/>
          <w:szCs w:val="24"/>
        </w:rPr>
        <w:t>, 2001)</w:t>
      </w:r>
      <w:r w:rsidR="00F10542">
        <w:rPr>
          <w:rFonts w:ascii="Times New Roman" w:hAnsi="Times New Roman"/>
          <w:sz w:val="24"/>
          <w:szCs w:val="24"/>
        </w:rPr>
        <w:fldChar w:fldCharType="end"/>
      </w:r>
      <w:r w:rsidR="00F10542">
        <w:rPr>
          <w:rFonts w:ascii="Times New Roman" w:hAnsi="Times New Roman"/>
          <w:sz w:val="24"/>
          <w:szCs w:val="24"/>
        </w:rPr>
        <w:t xml:space="preserve">, </w:t>
      </w:r>
      <w:r w:rsidR="00DD729A">
        <w:rPr>
          <w:rFonts w:ascii="Times New Roman" w:hAnsi="Times New Roman"/>
          <w:sz w:val="24"/>
          <w:szCs w:val="24"/>
        </w:rPr>
        <w:t>the</w:t>
      </w:r>
      <w:r w:rsidR="006C6EF3">
        <w:rPr>
          <w:rFonts w:ascii="Times New Roman" w:hAnsi="Times New Roman"/>
          <w:sz w:val="24"/>
          <w:szCs w:val="24"/>
        </w:rPr>
        <w:t xml:space="preserve"> relevance</w:t>
      </w:r>
      <w:r w:rsidR="00DD729A">
        <w:rPr>
          <w:rFonts w:ascii="Times New Roman" w:hAnsi="Times New Roman"/>
          <w:sz w:val="24"/>
          <w:szCs w:val="24"/>
        </w:rPr>
        <w:t xml:space="preserve"> </w:t>
      </w:r>
      <w:r w:rsidR="00FD6975">
        <w:rPr>
          <w:rFonts w:ascii="Times New Roman" w:hAnsi="Times New Roman"/>
          <w:sz w:val="24"/>
          <w:szCs w:val="24"/>
        </w:rPr>
        <w:t xml:space="preserve">of </w:t>
      </w:r>
      <w:r w:rsidR="006C6EF3">
        <w:rPr>
          <w:rFonts w:ascii="Times New Roman" w:hAnsi="Times New Roman"/>
          <w:sz w:val="24"/>
          <w:szCs w:val="24"/>
        </w:rPr>
        <w:t xml:space="preserve">the concept of </w:t>
      </w:r>
      <w:r w:rsidR="00FD6975">
        <w:rPr>
          <w:rFonts w:ascii="Times New Roman" w:hAnsi="Times New Roman"/>
          <w:sz w:val="24"/>
          <w:szCs w:val="24"/>
        </w:rPr>
        <w:t>build-up of soil P</w:t>
      </w:r>
      <w:r w:rsidR="00DD729A">
        <w:rPr>
          <w:rFonts w:ascii="Times New Roman" w:hAnsi="Times New Roman"/>
          <w:sz w:val="24"/>
          <w:szCs w:val="24"/>
        </w:rPr>
        <w:t xml:space="preserve"> </w:t>
      </w:r>
      <w:r w:rsidR="00FD6975">
        <w:rPr>
          <w:rFonts w:ascii="Times New Roman" w:hAnsi="Times New Roman"/>
          <w:sz w:val="24"/>
          <w:szCs w:val="24"/>
        </w:rPr>
        <w:t>under</w:t>
      </w:r>
      <w:r w:rsidR="00DD729A">
        <w:rPr>
          <w:rFonts w:ascii="Times New Roman" w:hAnsi="Times New Roman"/>
          <w:sz w:val="24"/>
          <w:szCs w:val="24"/>
        </w:rPr>
        <w:t xml:space="preserve"> </w:t>
      </w:r>
      <w:r w:rsidR="00700924">
        <w:rPr>
          <w:rFonts w:ascii="Times New Roman" w:hAnsi="Times New Roman"/>
          <w:sz w:val="24"/>
          <w:szCs w:val="24"/>
        </w:rPr>
        <w:t xml:space="preserve">P </w:t>
      </w:r>
      <w:r w:rsidR="00FD6975">
        <w:rPr>
          <w:rFonts w:ascii="Times New Roman" w:hAnsi="Times New Roman"/>
          <w:sz w:val="24"/>
          <w:szCs w:val="24"/>
        </w:rPr>
        <w:t xml:space="preserve">fertiliser </w:t>
      </w:r>
      <w:r w:rsidR="00DD729A">
        <w:rPr>
          <w:rFonts w:ascii="Times New Roman" w:hAnsi="Times New Roman"/>
          <w:sz w:val="24"/>
          <w:szCs w:val="24"/>
        </w:rPr>
        <w:t>applications</w:t>
      </w:r>
      <w:r w:rsidR="00FD6975">
        <w:rPr>
          <w:rFonts w:ascii="Times New Roman" w:hAnsi="Times New Roman"/>
          <w:sz w:val="24"/>
          <w:szCs w:val="24"/>
        </w:rPr>
        <w:t xml:space="preserve"> in organic soils</w:t>
      </w:r>
      <w:r w:rsidR="00DD729A">
        <w:rPr>
          <w:rFonts w:ascii="Times New Roman" w:hAnsi="Times New Roman"/>
          <w:sz w:val="24"/>
          <w:szCs w:val="24"/>
        </w:rPr>
        <w:t xml:space="preserve"> </w:t>
      </w:r>
      <w:r w:rsidR="00393AC5">
        <w:rPr>
          <w:rFonts w:ascii="Times New Roman" w:hAnsi="Times New Roman"/>
          <w:sz w:val="24"/>
          <w:szCs w:val="24"/>
        </w:rPr>
        <w:t>is</w:t>
      </w:r>
      <w:r w:rsidR="00DD729A">
        <w:rPr>
          <w:rFonts w:ascii="Times New Roman" w:hAnsi="Times New Roman"/>
          <w:sz w:val="24"/>
          <w:szCs w:val="24"/>
        </w:rPr>
        <w:t xml:space="preserve"> poorly </w:t>
      </w:r>
      <w:r w:rsidR="00DD729A" w:rsidRPr="00C4231E">
        <w:rPr>
          <w:rFonts w:ascii="Times New Roman" w:hAnsi="Times New Roman"/>
          <w:sz w:val="24"/>
          <w:szCs w:val="24"/>
        </w:rPr>
        <w:t>understood</w:t>
      </w:r>
      <w:r w:rsidR="00CB6276" w:rsidRPr="00C4231E">
        <w:rPr>
          <w:rFonts w:ascii="Times New Roman" w:hAnsi="Times New Roman"/>
          <w:sz w:val="24"/>
          <w:szCs w:val="24"/>
          <w:lang w:val="en-GB"/>
        </w:rPr>
        <w:t xml:space="preserve"> </w:t>
      </w:r>
      <w:r w:rsidR="00CB6276" w:rsidRPr="00C4231E">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{"citationItems":[{"id":"ITEM-1","itemData":{"DOI":"10.1111/ejss.12260","ISSN":"1365-2389","abstract":"Soil phosphorus (P) management requires a more targeted and soil-specific approach than is currently applied for agronomic recommendations and environmental evaluation. Phosphorus buffering capacities control the supply of P in the soil solution and were measured across Irish soils with contrasting parent material and chemical properties. Langmuir sorption buffer capacities (MBCs) and binding energies (b) were strongly correlated with soil pH and extractable aluminium (Al). A broken-line regression fitted to the relationship between MBC and Al derived a change-point value for Al above which MBC increased linearly. Soils above the change point were predominantly acidic to neutral with non-calcareous parent material, with larger buffering capacities and binding energies than calcareous soils. Ratios of Mehlich3-Al and P (Al:P) were used to relate buffering capacity to supply potential in non-calcareous soils. Large ratios of Al:P were associated with poor P availability, characteristic of strongly P-fixing soils. Threshold values of iron-oxide paper strip P (FeO-P) and Morgan's P revealed Al:P ratios where soils began to supply P in available form. The change-point for Morgan's P fell within the current target index for P availability; however, the confidence interval was more compatible with previous agronomic P indices used in Ireland. Relationships between Morgan's P and measures of extractable P, M3-P and Olsen P, deviated in calcareous soils at large soil P contents, indicative of P precipitation processes dominating in these soils. Identifying differences in soil P buffering capacity at the laboratory scale would improve agronomic and environmental assessment at field and catchment scales.","author":[{"dropping-particle":"","family":"Daly","given":"K","non-dropping-particle":"","parse-names":false,"suffix":""},{"dropping-particle":"","family":"Styles","given":"D","non-dropping-particle":"","parse-names":false,"suffix":""},{"dropping-particle":"","family":"Lalor","given":"S","non-dropping-particle":"","parse-names":false,"suffix":""},{"dropping-particle":"","family":"Wall","given":"D P","non-dropping-particle":"","parse-names":false,"suffix":""}],"container-title":"European Journal of Soil Science","id":"ITEM-1","issue":"4","issued":{"date-parts":[["2015"]]},"page":"792-801","publisher":"Blackwell Publishing Ltd","title":"Phosphorus sorption, supply potential and availability in soils with contrasting parent material and soil chemical properties","type":"article-journal","volume":"66"},"uris":["http://www.mendeley.com/documents/?uuid=efea9b72-53d7-40be-b67e-85b3a51f2d53"]},{"id":"ITEM-2","itemData":{"DOI":"10.1016/j.scitotenv.2017.02.201","abstract":"H I G H L I G H T S • Farm and field phosphorus manage-ment was assessed in near-pristine riv-er catchments. • Field P surpluses found mostly on soils with N 20% organic matter and low P sorption • High risk areas were identified on farms with no nutrient management plan-ning. • Extensive farmers should have greater access to nutrient management plan-ning. • Nutrient management planning must incorporate soil conditions. G R A P H I C A L A B S T R A C T a b s t r a c t Agriculture has been implicated in the loss of pristine conditions and ecology at river sites classified as at 'high ecological status' across Europe. Although the exact causes remain unclear, diffuse phosphorus (P) transfer war-rants consideration because of its wider importance for the ecological quality of rivers. This study assessed the risk of P loss at field scale from farms under contrasting soil conditions within three case-study catchments up-stream of near-pristine river sites. Data from 39 farms showed P surpluses were common on extensive farm en-terprises despite a lower P requirement and level of intensity. At field scale, data from 520 fields showed that Histic topsoils with elevated organic matter contents had low P reserves due to poor sorption capacities, and re-ceived applications of P in excess of recommended rates. On this soil type 67% of fields recorded a field P surplus of between 1 and 31 kg ha −1 , accounting for 46% of fields surveyed across 10 farms in a pressured high status catchment. A P risk assessment combined nutrient management, soil biogeochemical and hydrological data at field scale, across 3 catchments and the relative risks of P transfer were highest when fertilizer quantities that exceeded current recommendations on soils with a high risk of mobilization and high risk of transport as indicat-ed by topographic wetness index values. This situation occurred on 21% of fields surveyed in the least intensively managed catchment with no on-farm nutrient management planning and soil testing. In contrast, the two inten-sively managed catchments presented a risk of P transfer in only 3% and 1% of fields surveyed across 29 farms.","author":[{"dropping-particle":"","family":"Roberts","given":"William M","non-dropping-particle":"","parse-names":false,"suffix":""},{"dropping-particle":"","family":"Gonzalez-Jimenez","given":"Jose L","non-dropping-particle":"","parse-names":false,"suffix":""},{"dropping-particle":"","family":"Doody","given":"Donnacha G","non-dropping-particle":"","parse-names":false,"suffix":""},{"dropping-particle":"","family":"Jordan","given":"Philip","non-dropping-particle":"","parse-names":false,"suffix":""},{"dropping-particle":"","family":"Daly","given":"Karen","non-dropping-particle":"","parse-names":false,"suffix":""},{"dropping-particle":"","family":"Gan","given":"Jay","non-dropping-particle":"","parse-names":false,"suffix":""}],"container-title":"Science of the Total Environment","id":"ITEM-2","issued":{"date-parts":[["2017"]]},"note":"NULL","page":"25-35","title":"Assessing the risk of phosphorus transfer to high ecological status rivers: Integration of nutrient management with soil geochemical and hydrological conditions","type":"article-journal","volume":"589"},"uris":["http://www.mendeley.com/documents/?uuid=d25655ad-fd2a-36cd-9942-aed1d665fde7"]},{"id":"ITEM-3","itemData":{"DOI":"10.1111/j.1475-2743.2001.tb00003.x","ISBN":"1475-2743","ISSN":"1475-2743","abstract":"The phosphorus (P) sorption and desorption dynamics of eleven major agricultural grassland soil types in Ireland were examined using laboratory techniques, so that soils vulnerable to P loss might be identified. Desorption of P from soil using the iron-oxide paper strip test (Pfeo), water extractable P (Pw) and calcium chloride extractable P (Pcacl2) depended on soil P status in all soils. However, soil types with high organic matter levels (OM), namely peat soils (%OM &gt;30), had lower Pfeo and Pw but higher Pcacl2 values compared to mineral soils at similar soil test P levels. Phosphorus sorption capacity remaining (PSCr) was measured using a single addition of P to soils and used to calculate total P sorption capacities (PSCt) and degree of P saturation (DPS). Phosphorus sorption capacities correlated negatively with % OM in soils indicating that OM may inhibit P sorption from solution to soil. High organic matter soils exhibited low P sorption capacities and poor P reserves (total P, oxalate extractable P) compared to mineral soils. Low P sorption capacities (PSCt) in peat soils were attributed to OM, which blocked or eliminated sorption sites with organic acids, therefore, P remained in the soil solution phase (Pcacl2). In this work, peat and high organic matter soils exhibited P sorption and desorption characteristics which suggest that these soils may not be suitable for heavy applications of manure or fertilizer P owing to their low capacities for P sorption and storage.","author":[{"dropping-particle":"","family":"Daly","given":"K","non-dropping-particle":"","parse-names":false,"suffix":""},{"dropping-particle":"","family":"Jeffrey","given":"D","non-dropping-particle":"","parse-names":false,"suffix":""},{"dropping-particle":"","family":"Tunney","given":"H","non-dropping-particle":"","parse-names":false,"suffix":""}],"container-title":"Soil Use and Management","id":"ITEM-3","issue":"1","issued":{"date-parts":[["2001"]]},"language":"English","note":"ISI Document Delivery No.: 428QW\nTimes Cited: 43\nCited Reference Count: 34\nCited References: \nBARTLETT RJ, 1982, COMMUN SOIL SCI PLAN, V13, P497, DOI 10.1080/00103628209367289\nBeauchemin S, 1999, CAN J SOIL SCI, V79, P615\nBlakemore LC, 1983, ACID OXALATE EXTRACT\nBOWMAN JJ, 1996, WATER QUALITY IRELAN\nCHANG SC, 1958, J SOIL SCI, V9, P109\nCHAPMAN HD, 1965, AGRONOMY 2, V9\nCOULTER BS, 1996, PHOSPHORUS RECOMMEND, P1\nDaniel TC, 1998, J ENVIRON QUAL, V27, P251\nEARL KD, 1979, SOIL SCI SOC AM J, V43, P674\nFREESE D, 1992, J SOIL SCI, V43, P729\nGARDINER MJ, 1980, SOIL ASS IRELAND THE\nHOUBA VJG, 1994, SOIL PLANT ANAL 2A\nJEFFREY DW, 1995, IRISH GRASSLANDS THE, P1\nJEFFREY DW, 1970, J ECOL, V58, P297, DOI 10.2307/2258183\nJokela WE, 1998, COMMUN SOIL SCI PLAN, V29, P1739, DOI 10.1080/00103629809370064\nLEGG J. O., 1955, SOIL SCI SOC AMER PROC, V19, P139\nMENON RG, 1988, SOIL SCI SOC AM J, V53, P110\nMorgan M. F., 1941, CONNECTICUT AGR EXPT, V450\nMurphy J, 1962, ANAL CHIM ACTA, V27, P31, DOI DOI 10.1016/S0003-2670(00)88444-5\nOLSEN SR, 1970, SOIL SCI, V110, P318, DOI 10.1097/00010694-197011000-00005\nPote DH, 1996, SOIL SCI SOC AM J, V60, P855\nSAS, 1988, SAS STAT US GUID REL\nSHARPLEY AN, 1994, J ENVIRON QUAL, V23, P437\nSHARPLEY AN, 1977, J ENVIRON QUAL, V6, P33\nSHARPLEY AN, 1989, J ENVIRON QUAL, V18, P313\nSHARPLEY AN, 1995, J ENVIRON QUAL, V24, P920\nSHARPLEY AN, 1981, SOIL SCI SOC AM J, V45, P493\nSHARPLEY AN, 1981, J ENVIRON QUAL, V10, P386\nSIBANDA HM, 1986, J SOIL SCI, V37, P197\nTUNNEY H, 1990, IRISH J AGR RES, V29, P149\nTunney H., 2000, QUANTIFICATION PHOSP\nVANDERPA.F, 1971, PLANT SOIL, V34, P467\nVANDERZEE SEATM, 1988, J ENVIRON QUAL, V17, P35\nYUAN TL, 1980, SOIL SCI SOC AM J, V44, P951\nDaly, K Jeffrey, D Tunney, H\n52\nC A B INTERNATIONAL\nWALLINGFORD\nSOIL USE MANAGE","page":"12-20","title":"The effect of soil type on phosphorus sorption capacity and desorption dynamics in Irish grassland soils","type":"article-journal","volume":"17"},"uris":["http://www.mendeley.com/documents/?uuid=710356ca-98cd-4bb2-82ac-b5a54b59dbdf"]}],"mendeley":{"formattedCitation":"(&lt;i&gt;&lt;i&gt;Daly&lt;/i&gt; et al.&lt;/i&gt;, 2015, 2001; &lt;i&gt;&lt;i&gt;Roberts&lt;/i&gt; et al.&lt;/i&gt;, 2017)","plainTextFormattedCitation":"(Daly et al., 2015, 2001; Roberts et al., 2017)","previouslyFormattedCitation":"(&lt;i&gt;&lt;i&gt;Daly&lt;/i&gt; et al.&lt;/i&gt;, 2015, 2001; &lt;i&gt;&lt;i&gt;Roberts&lt;/i&gt; et al.&lt;/i&gt;, 2017)"},"properties":{"noteIndex":0},"schema":"https://github.com/citation-style-language/schema/raw/master/csl-citation.json"}</w:instrText>
      </w:r>
      <w:r w:rsidR="00CB6276" w:rsidRPr="00C4231E">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Daly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xml:space="preserve">, 2015, 2001; </w:t>
      </w:r>
      <w:r w:rsidR="00EC2FF3" w:rsidRPr="00EC2FF3">
        <w:rPr>
          <w:rFonts w:ascii="Times New Roman" w:hAnsi="Times New Roman"/>
          <w:i/>
          <w:noProof/>
          <w:sz w:val="24"/>
          <w:szCs w:val="24"/>
          <w:lang w:val="en-GB"/>
        </w:rPr>
        <w:t xml:space="preserve">Roberts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2017)</w:t>
      </w:r>
      <w:r w:rsidR="00CB6276" w:rsidRPr="00C4231E">
        <w:rPr>
          <w:rFonts w:ascii="Times New Roman" w:hAnsi="Times New Roman"/>
          <w:sz w:val="24"/>
          <w:szCs w:val="24"/>
          <w:lang w:val="en-GB"/>
        </w:rPr>
        <w:fldChar w:fldCharType="end"/>
      </w:r>
      <w:r w:rsidR="00CB6276" w:rsidRPr="00C4231E">
        <w:rPr>
          <w:rFonts w:ascii="Times New Roman" w:hAnsi="Times New Roman"/>
          <w:sz w:val="24"/>
          <w:szCs w:val="24"/>
          <w:lang w:val="en-GB"/>
        </w:rPr>
        <w:t>.</w:t>
      </w:r>
    </w:p>
    <w:p w14:paraId="3275B790" w14:textId="677B27E7" w:rsidR="00735821" w:rsidRDefault="003C0D1E" w:rsidP="00DF4883">
      <w:pPr>
        <w:spacing w:line="480" w:lineRule="auto"/>
        <w:jc w:val="both"/>
        <w:rPr>
          <w:rFonts w:ascii="Times New Roman" w:hAnsi="Times New Roman"/>
          <w:sz w:val="24"/>
          <w:szCs w:val="24"/>
        </w:rPr>
      </w:pPr>
      <w:r>
        <w:rPr>
          <w:rFonts w:ascii="Times New Roman" w:hAnsi="Times New Roman"/>
          <w:sz w:val="24"/>
          <w:szCs w:val="24"/>
          <w:lang w:val="en-GB"/>
        </w:rPr>
        <w:t>Historically</w:t>
      </w:r>
      <w:r w:rsidR="001A6F46" w:rsidRPr="001A6F46">
        <w:rPr>
          <w:rFonts w:ascii="Times New Roman" w:hAnsi="Times New Roman"/>
          <w:sz w:val="24"/>
          <w:szCs w:val="24"/>
          <w:lang w:val="en-GB"/>
        </w:rPr>
        <w:t>,</w:t>
      </w:r>
      <w:r w:rsidR="005A1CE9" w:rsidRPr="001A6F46">
        <w:rPr>
          <w:rFonts w:ascii="Times New Roman" w:hAnsi="Times New Roman"/>
          <w:sz w:val="24"/>
          <w:szCs w:val="24"/>
        </w:rPr>
        <w:t xml:space="preserve"> </w:t>
      </w:r>
      <w:r w:rsidR="00EF3B3A">
        <w:rPr>
          <w:rFonts w:ascii="Times New Roman" w:hAnsi="Times New Roman"/>
          <w:sz w:val="24"/>
          <w:szCs w:val="24"/>
        </w:rPr>
        <w:t>crop production</w:t>
      </w:r>
      <w:r w:rsidR="00651BB2">
        <w:rPr>
          <w:rFonts w:ascii="Times New Roman" w:hAnsi="Times New Roman"/>
          <w:sz w:val="24"/>
          <w:szCs w:val="24"/>
        </w:rPr>
        <w:t xml:space="preserve"> is</w:t>
      </w:r>
      <w:r w:rsidR="001A6F46">
        <w:rPr>
          <w:rFonts w:ascii="Times New Roman" w:hAnsi="Times New Roman"/>
          <w:sz w:val="24"/>
          <w:szCs w:val="24"/>
        </w:rPr>
        <w:t xml:space="preserve"> based on</w:t>
      </w:r>
      <w:r w:rsidR="00651BB2">
        <w:rPr>
          <w:rFonts w:ascii="Times New Roman" w:hAnsi="Times New Roman"/>
          <w:sz w:val="24"/>
          <w:szCs w:val="24"/>
        </w:rPr>
        <w:t xml:space="preserve"> the law of the diminishing returns</w:t>
      </w:r>
      <w:r>
        <w:rPr>
          <w:rFonts w:ascii="Times New Roman" w:hAnsi="Times New Roman"/>
          <w:sz w:val="24"/>
          <w:szCs w:val="24"/>
        </w:rPr>
        <w:t>, in which the yield response</w:t>
      </w:r>
      <w:r w:rsidR="00914C76">
        <w:rPr>
          <w:rFonts w:ascii="Times New Roman" w:hAnsi="Times New Roman"/>
          <w:sz w:val="24"/>
          <w:szCs w:val="24"/>
        </w:rPr>
        <w:t xml:space="preserve"> of a crop</w:t>
      </w:r>
      <w:r>
        <w:rPr>
          <w:rFonts w:ascii="Times New Roman" w:hAnsi="Times New Roman"/>
          <w:sz w:val="24"/>
          <w:szCs w:val="24"/>
        </w:rPr>
        <w:t xml:space="preserve"> to increment</w:t>
      </w:r>
      <w:r w:rsidR="00723DCC">
        <w:rPr>
          <w:rFonts w:ascii="Times New Roman" w:hAnsi="Times New Roman"/>
          <w:sz w:val="24"/>
          <w:szCs w:val="24"/>
        </w:rPr>
        <w:t>ally increasing amounts</w:t>
      </w:r>
      <w:r>
        <w:rPr>
          <w:rFonts w:ascii="Times New Roman" w:hAnsi="Times New Roman"/>
          <w:sz w:val="24"/>
          <w:szCs w:val="24"/>
        </w:rPr>
        <w:t xml:space="preserve"> of an applied nutrient </w:t>
      </w:r>
      <w:r w:rsidR="007B6F7F">
        <w:rPr>
          <w:rFonts w:ascii="Times New Roman" w:hAnsi="Times New Roman"/>
          <w:sz w:val="24"/>
          <w:szCs w:val="24"/>
        </w:rPr>
        <w:t xml:space="preserve">asymptotically </w:t>
      </w:r>
      <w:r w:rsidR="00042630">
        <w:rPr>
          <w:rFonts w:ascii="Times New Roman" w:hAnsi="Times New Roman"/>
          <w:sz w:val="24"/>
          <w:szCs w:val="24"/>
        </w:rPr>
        <w:t xml:space="preserve">declines </w:t>
      </w:r>
      <w:r w:rsidR="00914C76">
        <w:rPr>
          <w:rFonts w:ascii="Times New Roman" w:hAnsi="Times New Roman"/>
          <w:sz w:val="24"/>
          <w:szCs w:val="24"/>
        </w:rPr>
        <w:fldChar w:fldCharType="begin" w:fldLock="1"/>
      </w:r>
      <w:r w:rsidR="000F2648">
        <w:rPr>
          <w:rFonts w:ascii="Times New Roman" w:hAnsi="Times New Roman"/>
          <w:sz w:val="24"/>
          <w:szCs w:val="24"/>
        </w:rPr>
        <w:instrText>ADDIN CSL_CITATION {"citationItems":[{"id":"ITEM-1","itemData":{"ISBN":"0873718348 (acid-free paper)","author":[{"dropping-particle":"","family":"Black","given":"C. A.","non-dropping-particle":"","parse-names":false,"suffix":""}],"edition":"1st Editio","id":"ITEM-1","issued":{"date-parts":[["1993"]]},"note":"Includes bibliographical references and index.","publisher":"Lewis Publishers","publisher-place":"Boca Raton, Florida","title":"Soil fertility evaluation and control","type":"book"},"uris":["http://www.mendeley.com/documents/?uuid=bf6adb0d-9451-4b0d-af28-7ff4cfe86d28"]}],"mendeley":{"formattedCitation":"(&lt;i&gt;&lt;i&gt;Black&lt;/i&gt;&lt;/i&gt;, 1993)","plainTextFormattedCitation":"(Black, 1993)","previouslyFormattedCitation":"(&lt;i&gt;&lt;i&gt;Black&lt;/i&gt;&lt;/i&gt;, 1993)"},"properties":{"noteIndex":0},"schema":"https://github.com/citation-style-language/schema/raw/master/csl-citation.json"}</w:instrText>
      </w:r>
      <w:r w:rsidR="00914C76">
        <w:rPr>
          <w:rFonts w:ascii="Times New Roman" w:hAnsi="Times New Roman"/>
          <w:sz w:val="24"/>
          <w:szCs w:val="24"/>
        </w:rPr>
        <w:fldChar w:fldCharType="separate"/>
      </w:r>
      <w:r w:rsidR="00EC2FF3" w:rsidRPr="00EC2FF3">
        <w:rPr>
          <w:rFonts w:ascii="Times New Roman" w:hAnsi="Times New Roman"/>
          <w:noProof/>
          <w:sz w:val="24"/>
          <w:szCs w:val="24"/>
        </w:rPr>
        <w:t>(</w:t>
      </w:r>
      <w:r w:rsidR="00EC2FF3" w:rsidRPr="00EC2FF3">
        <w:rPr>
          <w:rFonts w:ascii="Times New Roman" w:hAnsi="Times New Roman"/>
          <w:i/>
          <w:noProof/>
          <w:sz w:val="24"/>
          <w:szCs w:val="24"/>
        </w:rPr>
        <w:t>Black</w:t>
      </w:r>
      <w:r w:rsidR="00EC2FF3" w:rsidRPr="00EC2FF3">
        <w:rPr>
          <w:rFonts w:ascii="Times New Roman" w:hAnsi="Times New Roman"/>
          <w:noProof/>
          <w:sz w:val="24"/>
          <w:szCs w:val="24"/>
        </w:rPr>
        <w:t>, 1993)</w:t>
      </w:r>
      <w:r w:rsidR="00914C76">
        <w:rPr>
          <w:rFonts w:ascii="Times New Roman" w:hAnsi="Times New Roman"/>
          <w:sz w:val="24"/>
          <w:szCs w:val="24"/>
        </w:rPr>
        <w:fldChar w:fldCharType="end"/>
      </w:r>
      <w:r w:rsidR="00914C76">
        <w:rPr>
          <w:rFonts w:ascii="Times New Roman" w:hAnsi="Times New Roman"/>
          <w:sz w:val="24"/>
          <w:szCs w:val="24"/>
        </w:rPr>
        <w:t>.</w:t>
      </w:r>
      <w:r w:rsidR="000536FB">
        <w:rPr>
          <w:rFonts w:ascii="Times New Roman" w:hAnsi="Times New Roman"/>
          <w:sz w:val="24"/>
          <w:szCs w:val="24"/>
        </w:rPr>
        <w:t xml:space="preserve"> </w:t>
      </w:r>
      <w:r w:rsidR="000536FB" w:rsidRPr="00337FA3">
        <w:rPr>
          <w:rFonts w:ascii="Times New Roman" w:hAnsi="Times New Roman"/>
          <w:sz w:val="24"/>
          <w:szCs w:val="24"/>
        </w:rPr>
        <w:t>Among the different models</w:t>
      </w:r>
      <w:r w:rsidR="00BD721B" w:rsidRPr="00337FA3">
        <w:rPr>
          <w:rFonts w:ascii="Times New Roman" w:hAnsi="Times New Roman"/>
          <w:sz w:val="24"/>
          <w:szCs w:val="24"/>
        </w:rPr>
        <w:t xml:space="preserve"> used to explain these yield response curves</w:t>
      </w:r>
      <w:r w:rsidR="000536FB" w:rsidRPr="00337FA3">
        <w:rPr>
          <w:rFonts w:ascii="Times New Roman" w:hAnsi="Times New Roman"/>
          <w:sz w:val="24"/>
          <w:szCs w:val="24"/>
        </w:rPr>
        <w:t>, the Mitscherlich equation is one of the best</w:t>
      </w:r>
      <w:r w:rsidR="00BD721B" w:rsidRPr="00337FA3">
        <w:rPr>
          <w:rFonts w:ascii="Times New Roman" w:hAnsi="Times New Roman"/>
          <w:sz w:val="24"/>
          <w:szCs w:val="24"/>
        </w:rPr>
        <w:t xml:space="preserve"> available</w:t>
      </w:r>
      <w:r w:rsidR="000536FB" w:rsidRPr="00337FA3">
        <w:rPr>
          <w:rFonts w:ascii="Times New Roman" w:hAnsi="Times New Roman"/>
          <w:sz w:val="24"/>
          <w:szCs w:val="24"/>
        </w:rPr>
        <w:t xml:space="preserve"> </w:t>
      </w:r>
      <w:r w:rsidR="007362C6" w:rsidRPr="00337FA3">
        <w:rPr>
          <w:rFonts w:ascii="Times New Roman" w:hAnsi="Times New Roman"/>
          <w:sz w:val="24"/>
          <w:szCs w:val="24"/>
        </w:rPr>
        <w:t>due to its inherent nature to represent biological concepts such as the maximum yield attainable</w:t>
      </w:r>
      <w:r w:rsidR="00FE6D8E" w:rsidRPr="00337FA3">
        <w:rPr>
          <w:rFonts w:ascii="Times New Roman" w:hAnsi="Times New Roman"/>
          <w:sz w:val="24"/>
          <w:szCs w:val="24"/>
        </w:rPr>
        <w:t xml:space="preserve"> and</w:t>
      </w:r>
      <w:r w:rsidR="007362C6" w:rsidRPr="00337FA3">
        <w:rPr>
          <w:rFonts w:ascii="Times New Roman" w:hAnsi="Times New Roman"/>
          <w:sz w:val="24"/>
          <w:szCs w:val="24"/>
        </w:rPr>
        <w:t xml:space="preserve"> the efficiency of the added nutrient in increasing the yield or the initial fertility of the soil </w:t>
      </w:r>
      <w:r w:rsidR="000F2648" w:rsidRPr="00337FA3">
        <w:rPr>
          <w:rFonts w:ascii="Times New Roman" w:hAnsi="Times New Roman"/>
          <w:sz w:val="24"/>
          <w:szCs w:val="24"/>
        </w:rPr>
        <w:fldChar w:fldCharType="begin" w:fldLock="1"/>
      </w:r>
      <w:r w:rsidR="00985757" w:rsidRPr="00337FA3">
        <w:rPr>
          <w:rFonts w:ascii="Times New Roman" w:hAnsi="Times New Roman"/>
          <w:sz w:val="24"/>
          <w:szCs w:val="24"/>
        </w:rPr>
        <w:instrText>ADDIN CSL_CITATION {"citationItems":[{"id":"ITEM-1","itemData":{"ISBN":"0873718348 (acid-free paper)","author":[{"dropping-particle":"","family":"Black","given":"C. A.","non-dropping-particle":"","parse-names":false,"suffix":""}],"edition":"1st Editio","id":"ITEM-1","issued":{"date-parts":[["1993"]]},"note":"Includes bibliographical references and index.","publisher":"Lewis Publishers","publisher-place":"Boca Raton, Florida","title":"Soil fertility evaluation and control","type":"book"},"uris":["http://www.mendeley.com/documents/?uuid=bf6adb0d-9451-4b0d-af28-7ff4cfe86d28"]}],"mendeley":{"formattedCitation":"(&lt;i&gt;&lt;i&gt;Black&lt;/i&gt;&lt;/i&gt;, 1993)","plainTextFormattedCitation":"(Black, 1993)","previouslyFormattedCitation":"(&lt;i&gt;&lt;i&gt;Black&lt;/i&gt;&lt;/i&gt;, 1993)"},"properties":{"noteIndex":0},"schema":"https://github.com/citation-style-language/schema/raw/master/csl-citation.json"}</w:instrText>
      </w:r>
      <w:r w:rsidR="000F2648" w:rsidRPr="00337FA3">
        <w:rPr>
          <w:rFonts w:ascii="Times New Roman" w:hAnsi="Times New Roman"/>
          <w:sz w:val="24"/>
          <w:szCs w:val="24"/>
        </w:rPr>
        <w:fldChar w:fldCharType="separate"/>
      </w:r>
      <w:r w:rsidR="000F2648" w:rsidRPr="00337FA3">
        <w:rPr>
          <w:rFonts w:ascii="Times New Roman" w:hAnsi="Times New Roman"/>
          <w:noProof/>
          <w:sz w:val="24"/>
          <w:szCs w:val="24"/>
        </w:rPr>
        <w:t>(Black, 1993)</w:t>
      </w:r>
      <w:r w:rsidR="000F2648" w:rsidRPr="00337FA3">
        <w:rPr>
          <w:rFonts w:ascii="Times New Roman" w:hAnsi="Times New Roman"/>
          <w:sz w:val="24"/>
          <w:szCs w:val="24"/>
        </w:rPr>
        <w:fldChar w:fldCharType="end"/>
      </w:r>
      <w:r w:rsidR="00794151">
        <w:rPr>
          <w:rFonts w:ascii="Times New Roman" w:hAnsi="Times New Roman"/>
          <w:sz w:val="24"/>
          <w:szCs w:val="24"/>
        </w:rPr>
        <w:t>.</w:t>
      </w:r>
      <w:r w:rsidR="005018AF">
        <w:rPr>
          <w:rFonts w:ascii="Times New Roman" w:hAnsi="Times New Roman"/>
          <w:sz w:val="24"/>
          <w:szCs w:val="24"/>
        </w:rPr>
        <w:t xml:space="preserve"> </w:t>
      </w:r>
      <w:r w:rsidR="00DF4883">
        <w:rPr>
          <w:rFonts w:ascii="Times New Roman" w:hAnsi="Times New Roman"/>
          <w:sz w:val="24"/>
          <w:szCs w:val="24"/>
        </w:rPr>
        <w:t xml:space="preserve">Currently, P fertiliser recommendations in Ireland are based on </w:t>
      </w:r>
      <w:r w:rsidR="00525E5F">
        <w:rPr>
          <w:rFonts w:ascii="Times New Roman" w:hAnsi="Times New Roman"/>
          <w:sz w:val="24"/>
          <w:szCs w:val="24"/>
        </w:rPr>
        <w:t>(</w:t>
      </w:r>
      <w:r w:rsidR="00DF4883">
        <w:rPr>
          <w:rFonts w:ascii="Times New Roman" w:hAnsi="Times New Roman"/>
          <w:sz w:val="24"/>
          <w:szCs w:val="24"/>
        </w:rPr>
        <w:t xml:space="preserve">1) a national </w:t>
      </w:r>
      <w:r w:rsidR="00C11C33">
        <w:rPr>
          <w:rFonts w:ascii="Times New Roman" w:hAnsi="Times New Roman"/>
          <w:sz w:val="24"/>
          <w:szCs w:val="24"/>
        </w:rPr>
        <w:t xml:space="preserve">P </w:t>
      </w:r>
      <w:r w:rsidR="00DF4883">
        <w:rPr>
          <w:rFonts w:ascii="Times New Roman" w:hAnsi="Times New Roman"/>
          <w:sz w:val="24"/>
          <w:szCs w:val="24"/>
        </w:rPr>
        <w:t>index that classifies</w:t>
      </w:r>
      <w:r w:rsidR="00BF5A7A">
        <w:rPr>
          <w:rFonts w:ascii="Times New Roman" w:hAnsi="Times New Roman"/>
          <w:sz w:val="24"/>
          <w:szCs w:val="24"/>
        </w:rPr>
        <w:t xml:space="preserve"> mineral</w:t>
      </w:r>
      <w:r w:rsidR="00DF4883">
        <w:rPr>
          <w:rFonts w:ascii="Times New Roman" w:hAnsi="Times New Roman"/>
          <w:sz w:val="24"/>
          <w:szCs w:val="24"/>
        </w:rPr>
        <w:t xml:space="preserve"> soils into </w:t>
      </w:r>
      <w:r w:rsidR="00DF4883" w:rsidRPr="00FE372C">
        <w:rPr>
          <w:rFonts w:ascii="Times New Roman" w:hAnsi="Times New Roman"/>
          <w:i/>
          <w:sz w:val="24"/>
          <w:szCs w:val="24"/>
        </w:rPr>
        <w:t>deficient,</w:t>
      </w:r>
      <w:r w:rsidR="00DF4883">
        <w:rPr>
          <w:rFonts w:ascii="Times New Roman" w:hAnsi="Times New Roman"/>
          <w:sz w:val="24"/>
          <w:szCs w:val="24"/>
        </w:rPr>
        <w:t xml:space="preserve"> </w:t>
      </w:r>
      <w:r w:rsidR="00CA4C6E" w:rsidRPr="00FE372C">
        <w:rPr>
          <w:rFonts w:ascii="Times New Roman" w:hAnsi="Times New Roman"/>
          <w:i/>
          <w:sz w:val="24"/>
          <w:szCs w:val="24"/>
        </w:rPr>
        <w:t>low</w:t>
      </w:r>
      <w:r w:rsidR="00CA4C6E">
        <w:rPr>
          <w:rFonts w:ascii="Times New Roman" w:hAnsi="Times New Roman"/>
          <w:sz w:val="24"/>
          <w:szCs w:val="24"/>
        </w:rPr>
        <w:t xml:space="preserve">, </w:t>
      </w:r>
      <w:r w:rsidR="00DF4883" w:rsidRPr="00FE372C">
        <w:rPr>
          <w:rFonts w:ascii="Times New Roman" w:hAnsi="Times New Roman"/>
          <w:i/>
          <w:sz w:val="24"/>
          <w:szCs w:val="24"/>
        </w:rPr>
        <w:t>optimum</w:t>
      </w:r>
      <w:r w:rsidR="00DF4883">
        <w:rPr>
          <w:rFonts w:ascii="Times New Roman" w:hAnsi="Times New Roman"/>
          <w:sz w:val="24"/>
          <w:szCs w:val="24"/>
        </w:rPr>
        <w:t xml:space="preserve"> and </w:t>
      </w:r>
      <w:r w:rsidR="00DF4883" w:rsidRPr="00FE372C">
        <w:rPr>
          <w:rFonts w:ascii="Times New Roman" w:hAnsi="Times New Roman"/>
          <w:i/>
          <w:sz w:val="24"/>
          <w:szCs w:val="24"/>
        </w:rPr>
        <w:t>excessive</w:t>
      </w:r>
      <w:r w:rsidR="00DF4883">
        <w:rPr>
          <w:rFonts w:ascii="Times New Roman" w:hAnsi="Times New Roman"/>
          <w:sz w:val="24"/>
          <w:szCs w:val="24"/>
        </w:rPr>
        <w:t xml:space="preserve"> in</w:t>
      </w:r>
      <w:r w:rsidR="00CA4C6E">
        <w:rPr>
          <w:rFonts w:ascii="Times New Roman" w:hAnsi="Times New Roman"/>
          <w:sz w:val="24"/>
          <w:szCs w:val="24"/>
        </w:rPr>
        <w:t xml:space="preserve"> available P</w:t>
      </w:r>
      <w:r w:rsidR="00700924">
        <w:rPr>
          <w:rFonts w:ascii="Times New Roman" w:hAnsi="Times New Roman"/>
          <w:sz w:val="24"/>
          <w:szCs w:val="24"/>
        </w:rPr>
        <w:t xml:space="preserve"> using Morgan’s P extractant as a soil P test</w:t>
      </w:r>
      <w:r w:rsidR="00DF4883">
        <w:rPr>
          <w:rFonts w:ascii="Times New Roman" w:hAnsi="Times New Roman"/>
          <w:sz w:val="24"/>
          <w:szCs w:val="24"/>
        </w:rPr>
        <w:t xml:space="preserve"> and </w:t>
      </w:r>
      <w:r w:rsidR="00525E5F">
        <w:rPr>
          <w:rFonts w:ascii="Times New Roman" w:hAnsi="Times New Roman"/>
          <w:sz w:val="24"/>
          <w:szCs w:val="24"/>
        </w:rPr>
        <w:t>(</w:t>
      </w:r>
      <w:r w:rsidR="00DF4883" w:rsidRPr="005212FD">
        <w:rPr>
          <w:rFonts w:ascii="Times New Roman" w:hAnsi="Times New Roman"/>
          <w:sz w:val="24"/>
          <w:szCs w:val="24"/>
        </w:rPr>
        <w:t xml:space="preserve">2) </w:t>
      </w:r>
      <w:r w:rsidR="00053DF0" w:rsidRPr="005212FD">
        <w:rPr>
          <w:rFonts w:ascii="Times New Roman" w:hAnsi="Times New Roman"/>
          <w:sz w:val="24"/>
          <w:szCs w:val="24"/>
        </w:rPr>
        <w:t>minimum</w:t>
      </w:r>
      <w:r w:rsidR="00DF4883" w:rsidRPr="005212FD">
        <w:rPr>
          <w:rFonts w:ascii="Times New Roman" w:hAnsi="Times New Roman"/>
          <w:sz w:val="24"/>
          <w:szCs w:val="24"/>
        </w:rPr>
        <w:t xml:space="preserve"> </w:t>
      </w:r>
      <w:r w:rsidR="00066EE6" w:rsidRPr="005212FD">
        <w:rPr>
          <w:rFonts w:ascii="Times New Roman" w:hAnsi="Times New Roman"/>
          <w:sz w:val="24"/>
          <w:szCs w:val="24"/>
        </w:rPr>
        <w:t>herbage</w:t>
      </w:r>
      <w:r w:rsidR="00DF4883" w:rsidRPr="005212FD">
        <w:rPr>
          <w:rFonts w:ascii="Times New Roman" w:hAnsi="Times New Roman"/>
          <w:sz w:val="24"/>
          <w:szCs w:val="24"/>
        </w:rPr>
        <w:t xml:space="preserve"> P concentration</w:t>
      </w:r>
      <w:r w:rsidR="00053DF0" w:rsidRPr="005212FD">
        <w:rPr>
          <w:rFonts w:ascii="Times New Roman" w:hAnsi="Times New Roman"/>
          <w:sz w:val="24"/>
          <w:szCs w:val="24"/>
        </w:rPr>
        <w:t xml:space="preserve"> of 3 g kg</w:t>
      </w:r>
      <w:r w:rsidR="00053DF0" w:rsidRPr="005212FD">
        <w:rPr>
          <w:rFonts w:ascii="Times New Roman" w:hAnsi="Times New Roman"/>
          <w:sz w:val="24"/>
          <w:szCs w:val="24"/>
          <w:vertAlign w:val="superscript"/>
        </w:rPr>
        <w:t>-1</w:t>
      </w:r>
      <w:r w:rsidR="00053DF0" w:rsidRPr="005212FD">
        <w:rPr>
          <w:rFonts w:ascii="Times New Roman" w:hAnsi="Times New Roman"/>
          <w:sz w:val="24"/>
          <w:szCs w:val="24"/>
        </w:rPr>
        <w:t xml:space="preserve"> </w:t>
      </w:r>
      <w:r w:rsidR="00DF4883" w:rsidRPr="005212FD">
        <w:rPr>
          <w:rFonts w:ascii="Times New Roman" w:hAnsi="Times New Roman"/>
          <w:sz w:val="24"/>
          <w:szCs w:val="24"/>
        </w:rPr>
        <w:t xml:space="preserve">that </w:t>
      </w:r>
      <w:r w:rsidR="006621B0" w:rsidRPr="005212FD">
        <w:rPr>
          <w:rFonts w:ascii="Times New Roman" w:hAnsi="Times New Roman"/>
          <w:sz w:val="24"/>
          <w:szCs w:val="24"/>
        </w:rPr>
        <w:t>ensures</w:t>
      </w:r>
      <w:r w:rsidR="00DF4883" w:rsidRPr="005212FD">
        <w:rPr>
          <w:rFonts w:ascii="Times New Roman" w:hAnsi="Times New Roman"/>
          <w:sz w:val="24"/>
          <w:szCs w:val="24"/>
        </w:rPr>
        <w:t xml:space="preserve"> dietary requirements for ruminants</w:t>
      </w:r>
      <w:r w:rsidR="002C7741" w:rsidRPr="005212FD">
        <w:rPr>
          <w:rFonts w:ascii="Times New Roman" w:hAnsi="Times New Roman"/>
          <w:sz w:val="24"/>
          <w:szCs w:val="24"/>
        </w:rPr>
        <w:t>.</w:t>
      </w:r>
      <w:r w:rsidR="002C7741">
        <w:rPr>
          <w:rFonts w:ascii="Times New Roman" w:hAnsi="Times New Roman"/>
          <w:sz w:val="24"/>
          <w:szCs w:val="24"/>
        </w:rPr>
        <w:t xml:space="preserve"> </w:t>
      </w:r>
      <w:r w:rsidR="002C7741" w:rsidRPr="005212FD">
        <w:rPr>
          <w:rFonts w:ascii="Times New Roman" w:hAnsi="Times New Roman"/>
          <w:sz w:val="24"/>
          <w:szCs w:val="24"/>
        </w:rPr>
        <w:t>There is a positive relationship between soil Morgan’s P levels and the risk of P loss to waters</w:t>
      </w:r>
      <w:r w:rsidR="00FE6D8E" w:rsidRPr="005212FD">
        <w:rPr>
          <w:rFonts w:ascii="Times New Roman" w:hAnsi="Times New Roman"/>
          <w:sz w:val="24"/>
          <w:szCs w:val="24"/>
        </w:rPr>
        <w:t>,</w:t>
      </w:r>
      <w:r w:rsidR="002C7741" w:rsidRPr="005212FD">
        <w:rPr>
          <w:rFonts w:ascii="Times New Roman" w:hAnsi="Times New Roman"/>
          <w:sz w:val="24"/>
          <w:szCs w:val="24"/>
        </w:rPr>
        <w:t xml:space="preserve"> so that soils classified as </w:t>
      </w:r>
      <w:r w:rsidR="002C7741" w:rsidRPr="005212FD">
        <w:rPr>
          <w:rFonts w:ascii="Times New Roman" w:hAnsi="Times New Roman"/>
          <w:i/>
          <w:sz w:val="24"/>
          <w:szCs w:val="24"/>
        </w:rPr>
        <w:t>deficient/low</w:t>
      </w:r>
      <w:r w:rsidR="002C7741" w:rsidRPr="005212FD">
        <w:rPr>
          <w:rFonts w:ascii="Times New Roman" w:hAnsi="Times New Roman"/>
          <w:sz w:val="24"/>
          <w:szCs w:val="24"/>
        </w:rPr>
        <w:t xml:space="preserve"> </w:t>
      </w:r>
      <w:r w:rsidR="00066EE6" w:rsidRPr="005212FD">
        <w:rPr>
          <w:rFonts w:ascii="Times New Roman" w:hAnsi="Times New Roman"/>
          <w:sz w:val="24"/>
          <w:szCs w:val="24"/>
        </w:rPr>
        <w:t>in the national P index</w:t>
      </w:r>
      <w:r w:rsidR="002C7741" w:rsidRPr="005212FD">
        <w:rPr>
          <w:rFonts w:ascii="Times New Roman" w:hAnsi="Times New Roman"/>
          <w:sz w:val="24"/>
          <w:szCs w:val="24"/>
        </w:rPr>
        <w:t xml:space="preserve"> </w:t>
      </w:r>
      <w:r w:rsidR="00066EE6" w:rsidRPr="005212FD">
        <w:rPr>
          <w:rFonts w:ascii="Times New Roman" w:hAnsi="Times New Roman"/>
          <w:sz w:val="24"/>
          <w:szCs w:val="24"/>
        </w:rPr>
        <w:t xml:space="preserve">system </w:t>
      </w:r>
      <w:r w:rsidR="002C7741" w:rsidRPr="005212FD">
        <w:rPr>
          <w:rFonts w:ascii="Times New Roman" w:hAnsi="Times New Roman"/>
          <w:sz w:val="24"/>
          <w:szCs w:val="24"/>
        </w:rPr>
        <w:t xml:space="preserve">are deemed </w:t>
      </w:r>
      <w:r w:rsidR="00477D04" w:rsidRPr="005212FD">
        <w:rPr>
          <w:rFonts w:ascii="Times New Roman" w:hAnsi="Times New Roman"/>
          <w:sz w:val="24"/>
          <w:szCs w:val="24"/>
        </w:rPr>
        <w:t xml:space="preserve">to receive </w:t>
      </w:r>
      <w:r w:rsidR="002C7741" w:rsidRPr="005212FD">
        <w:rPr>
          <w:rFonts w:ascii="Times New Roman" w:hAnsi="Times New Roman"/>
          <w:sz w:val="24"/>
          <w:szCs w:val="24"/>
        </w:rPr>
        <w:t xml:space="preserve">P fertiliser, whereas soils classified as </w:t>
      </w:r>
      <w:r w:rsidR="002C7741" w:rsidRPr="005212FD">
        <w:rPr>
          <w:rFonts w:ascii="Times New Roman" w:hAnsi="Times New Roman"/>
          <w:i/>
          <w:sz w:val="24"/>
          <w:szCs w:val="24"/>
        </w:rPr>
        <w:t>optimum/excessive</w:t>
      </w:r>
      <w:r w:rsidR="002C7741" w:rsidRPr="005212FD">
        <w:rPr>
          <w:rFonts w:ascii="Times New Roman" w:hAnsi="Times New Roman"/>
          <w:sz w:val="24"/>
          <w:szCs w:val="24"/>
        </w:rPr>
        <w:t xml:space="preserve"> are considered to receive only maintenance or no P fertiliser additions</w:t>
      </w:r>
      <w:r w:rsidR="00066EE6" w:rsidRPr="005212FD">
        <w:rPr>
          <w:rFonts w:ascii="Times New Roman" w:hAnsi="Times New Roman"/>
          <w:sz w:val="24"/>
          <w:szCs w:val="24"/>
        </w:rPr>
        <w:t>, respectively</w:t>
      </w:r>
      <w:r w:rsidR="00DF4883" w:rsidRPr="005212FD">
        <w:rPr>
          <w:rFonts w:ascii="Times New Roman" w:hAnsi="Times New Roman"/>
          <w:sz w:val="24"/>
          <w:szCs w:val="24"/>
        </w:rPr>
        <w:t xml:space="preserve"> </w:t>
      </w:r>
      <w:r w:rsidR="00DF4883" w:rsidRPr="005212FD">
        <w:rPr>
          <w:rFonts w:ascii="Times New Roman" w:hAnsi="Times New Roman"/>
          <w:sz w:val="24"/>
          <w:szCs w:val="24"/>
        </w:rPr>
        <w:fldChar w:fldCharType="begin" w:fldLock="1"/>
      </w:r>
      <w:r w:rsidR="000F2648" w:rsidRPr="005212FD">
        <w:rPr>
          <w:rFonts w:ascii="Times New Roman" w:hAnsi="Times New Roman"/>
          <w:sz w:val="24"/>
          <w:szCs w:val="24"/>
        </w:rPr>
        <w:instrText>ADDIN CSL_CITATION {"citationItems":[{"id":"ITEM-1","itemData":{"author":[{"dropping-particle":"","family":"Coulter","given":"S","non-dropping-particle":"","parse-names":false,"suffix":""},{"dropping-particle":"","family":"Lalor","given":"L","non-dropping-particle":"","parse-names":false,"suffix":""}],"id":"ITEM-1","issued":{"date-parts":[["2008"]]},"publisher-place":"Dublin","title":"Major and Minor Micronutrient Advice for Productive Agricultural Crops","type":"report"},"uris":["http://www.mendeley.com/documents/?uuid=2f525c10-60f8-4d95-8994-d14a0e1fa751"]},{"id":"ITEM-2","itemData":{"DOI":"10.1016/j.eja.2006.09.003","ISBN":"1161-0301","ISSN":"11610301","abstract":"Fertiliser phosphorus (P) advice for grass production should account for (i) yield response, (ii) dietary requirement of P for grazing animals, and (iii) risk of P loss to the environment. This paper reports on a large-scale field experiment in which yield and P concentration of herbage were measured for 4 years in response to a range of both fertiliser P inputs and of soil-test P (STP) on 32 grassland sites, which represented eight soil series or associations in the Republic of Ireland. The objectives were to derive fertiliser P requirement to produce 95% of potential yield and adequate herbage-P concentration. A new multiple non-linear regression model was formulated to describe herbage yield and herbage-P concentration as functions of the interaction between fertiliser P and STP. Together, STP, fertiliser P, and year-effects explained on average 34% (range: 9-66%) of the variation in herbage yield, but more than double this, i.e. 73% (59-86%) of the variation in herbage-P concentration, suggesting that STP, determined by either Morgan or Mehlich-3 extractants, accurately reflects plant available P. Fertiliser rates required to reach 95% of potential yield showed large variation between soils, and were generally low at Morgan-P in excess of 3 mg l-1. Higher rates were required to achieve herbage-P concentration of 3 g kg-1 or higher, with lesser differences between soils, and responses to fertiliser P were found up to Morgan-P of 8 mg l-1. There was no conclusive evidence of seasonality of P response. ?? 2006 Elsevier B.V. All rights reserved.","author":[{"dropping-particle":"","family":"Schulte","given":"R. P O","non-dropping-particle":"","parse-names":false,"suffix":""},{"dropping-particle":"","family":"Herlihy","given":"M.","non-dropping-particle":"","parse-names":false,"suffix":""}],"container-title":"European Journal of Agronomy","id":"ITEM-2","issue":"2","issued":{"date-parts":[["2007"]]},"page":"144-153","title":"Quantifying responses to phosphorus in Irish grasslands: Interactions of soil and fertiliser with yield and P concentration","type":"article-journal","volume":"26"},"uris":["http://www.mendeley.com/documents/?uuid=d4163a8e-8382-3c22-918c-191083f4b866"]}],"mendeley":{"formattedCitation":"(&lt;i&gt;&lt;i&gt;Coulter&lt;/i&gt; and &lt;i&gt;Lalor&lt;/i&gt;&lt;/i&gt;, 2008; &lt;i&gt;&lt;i&gt;Schulte&lt;/i&gt; and &lt;i&gt;Herlihy&lt;/i&gt;&lt;/i&gt;, 2007)","plainTextFormattedCitation":"(Coulter and Lalor, 2008; Schulte and Herlihy, 2007)","previouslyFormattedCitation":"(&lt;i&gt;&lt;i&gt;Coulter&lt;/i&gt; and &lt;i&gt;Lalor&lt;/i&gt;&lt;/i&gt;, 2008; &lt;i&gt;&lt;i&gt;Schulte&lt;/i&gt; and &lt;i&gt;Herlihy&lt;/i&gt;&lt;/i&gt;, 2007)"},"properties":{"noteIndex":0},"schema":"https://github.com/citation-style-language/schema/raw/master/csl-citation.json"}</w:instrText>
      </w:r>
      <w:r w:rsidR="00DF4883" w:rsidRPr="005212FD">
        <w:rPr>
          <w:rFonts w:ascii="Times New Roman" w:hAnsi="Times New Roman"/>
          <w:sz w:val="24"/>
          <w:szCs w:val="24"/>
        </w:rPr>
        <w:fldChar w:fldCharType="separate"/>
      </w:r>
      <w:r w:rsidR="00EC2FF3" w:rsidRPr="005212FD">
        <w:rPr>
          <w:rFonts w:ascii="Times New Roman" w:hAnsi="Times New Roman"/>
          <w:noProof/>
          <w:sz w:val="24"/>
          <w:szCs w:val="24"/>
        </w:rPr>
        <w:t>(</w:t>
      </w:r>
      <w:r w:rsidR="00EC2FF3" w:rsidRPr="005212FD">
        <w:rPr>
          <w:rFonts w:ascii="Times New Roman" w:hAnsi="Times New Roman"/>
          <w:i/>
          <w:noProof/>
          <w:sz w:val="24"/>
          <w:szCs w:val="24"/>
        </w:rPr>
        <w:t>Coulter and Lalor</w:t>
      </w:r>
      <w:r w:rsidR="00EC2FF3" w:rsidRPr="005212FD">
        <w:rPr>
          <w:rFonts w:ascii="Times New Roman" w:hAnsi="Times New Roman"/>
          <w:noProof/>
          <w:sz w:val="24"/>
          <w:szCs w:val="24"/>
        </w:rPr>
        <w:t xml:space="preserve">, 2008; </w:t>
      </w:r>
      <w:r w:rsidR="00EC2FF3" w:rsidRPr="005212FD">
        <w:rPr>
          <w:rFonts w:ascii="Times New Roman" w:hAnsi="Times New Roman"/>
          <w:i/>
          <w:noProof/>
          <w:sz w:val="24"/>
          <w:szCs w:val="24"/>
        </w:rPr>
        <w:t>Schulte and Herlihy</w:t>
      </w:r>
      <w:r w:rsidR="00EC2FF3" w:rsidRPr="005212FD">
        <w:rPr>
          <w:rFonts w:ascii="Times New Roman" w:hAnsi="Times New Roman"/>
          <w:noProof/>
          <w:sz w:val="24"/>
          <w:szCs w:val="24"/>
        </w:rPr>
        <w:t>, 2007)</w:t>
      </w:r>
      <w:r w:rsidR="00DF4883" w:rsidRPr="005212FD">
        <w:rPr>
          <w:rFonts w:ascii="Times New Roman" w:hAnsi="Times New Roman"/>
          <w:sz w:val="24"/>
          <w:szCs w:val="24"/>
        </w:rPr>
        <w:fldChar w:fldCharType="end"/>
      </w:r>
      <w:r w:rsidR="00DF4883">
        <w:rPr>
          <w:rFonts w:ascii="Times New Roman" w:hAnsi="Times New Roman"/>
          <w:sz w:val="24"/>
          <w:szCs w:val="24"/>
        </w:rPr>
        <w:t>.</w:t>
      </w:r>
      <w:r w:rsidR="00700924">
        <w:rPr>
          <w:rFonts w:ascii="Times New Roman" w:hAnsi="Times New Roman"/>
          <w:sz w:val="24"/>
          <w:szCs w:val="24"/>
        </w:rPr>
        <w:t xml:space="preserve"> However, it has been reported that Morgan’s extractant overestimate</w:t>
      </w:r>
      <w:r w:rsidR="00FE6D8E">
        <w:rPr>
          <w:rFonts w:ascii="Times New Roman" w:hAnsi="Times New Roman"/>
          <w:sz w:val="24"/>
          <w:szCs w:val="24"/>
        </w:rPr>
        <w:t>s</w:t>
      </w:r>
      <w:r w:rsidR="00700924">
        <w:rPr>
          <w:rFonts w:ascii="Times New Roman" w:hAnsi="Times New Roman"/>
          <w:sz w:val="24"/>
          <w:szCs w:val="24"/>
        </w:rPr>
        <w:t xml:space="preserve"> P availability in organic soil</w:t>
      </w:r>
      <w:r w:rsidR="00600939">
        <w:rPr>
          <w:rFonts w:ascii="Times New Roman" w:hAnsi="Times New Roman"/>
          <w:sz w:val="24"/>
          <w:szCs w:val="24"/>
        </w:rPr>
        <w:t>s</w:t>
      </w:r>
      <w:r w:rsidR="00700924">
        <w:rPr>
          <w:rFonts w:ascii="Times New Roman" w:hAnsi="Times New Roman"/>
          <w:sz w:val="24"/>
          <w:szCs w:val="24"/>
        </w:rPr>
        <w:t xml:space="preserve"> </w:t>
      </w:r>
      <w:r w:rsidR="00CB653F">
        <w:rPr>
          <w:rFonts w:ascii="Times New Roman" w:hAnsi="Times New Roman"/>
          <w:sz w:val="24"/>
          <w:szCs w:val="24"/>
        </w:rPr>
        <w:t>and</w:t>
      </w:r>
      <w:r w:rsidR="00700924">
        <w:rPr>
          <w:rFonts w:ascii="Times New Roman" w:hAnsi="Times New Roman"/>
          <w:sz w:val="24"/>
          <w:szCs w:val="24"/>
        </w:rPr>
        <w:t xml:space="preserve"> therefore is not a suitable </w:t>
      </w:r>
      <w:r w:rsidR="00CB653F">
        <w:rPr>
          <w:rFonts w:ascii="Times New Roman" w:hAnsi="Times New Roman"/>
          <w:sz w:val="24"/>
          <w:szCs w:val="24"/>
        </w:rPr>
        <w:t>indi</w:t>
      </w:r>
      <w:r w:rsidR="004C3B7A">
        <w:rPr>
          <w:rFonts w:ascii="Times New Roman" w:hAnsi="Times New Roman"/>
          <w:sz w:val="24"/>
          <w:szCs w:val="24"/>
        </w:rPr>
        <w:t>cator of P status in these soil types</w:t>
      </w:r>
      <w:r w:rsidR="00CB653F">
        <w:rPr>
          <w:rFonts w:ascii="Times New Roman" w:hAnsi="Times New Roman"/>
          <w:sz w:val="24"/>
          <w:szCs w:val="24"/>
        </w:rPr>
        <w:t xml:space="preserve"> </w:t>
      </w:r>
      <w:r w:rsidR="00CB653F">
        <w:rPr>
          <w:rFonts w:ascii="Times New Roman" w:hAnsi="Times New Roman"/>
          <w:sz w:val="24"/>
          <w:szCs w:val="24"/>
        </w:rPr>
        <w:fldChar w:fldCharType="begin" w:fldLock="1"/>
      </w:r>
      <w:r w:rsidR="000F2648">
        <w:rPr>
          <w:rFonts w:ascii="Times New Roman" w:hAnsi="Times New Roman"/>
          <w:sz w:val="24"/>
          <w:szCs w:val="24"/>
        </w:rPr>
        <w:instrText>ADDIN CSL_CITATION {"citationItems":[{"id":"ITEM-1","itemData":{"DOI":"10.1016/j.scitotenv.2017.02.201","abstract":"H I G H L I G H T S • Farm and field phosphorus manage-ment was assessed in near-pristine riv-er catchments. • Field P surpluses found mostly on soils with N 20% organic matter and low P sorption • High risk areas were identified on farms with no nutrient management plan-ning. • Extensive farmers should have greater access to nutrient management plan-ning. • Nutrient management planning must incorporate soil conditions. G R A P H I C A L A B S T R A C T a b s t r a c t Agriculture has been implicated in the loss of pristine conditions and ecology at river sites classified as at 'high ecological status' across Europe. Although the exact causes remain unclear, diffuse phosphorus (P) transfer war-rants consideration because of its wider importance for the ecological quality of rivers. This study assessed the risk of P loss at field scale from farms under contrasting soil conditions within three case-study catchments up-stream of near-pristine river sites. Data from 39 farms showed P surpluses were common on extensive farm en-terprises despite a lower P requirement and level of intensity. At field scale, data from 520 fields showed that Histic topsoils with elevated organic matter contents had low P reserves due to poor sorption capacities, and re-ceived applications of P in excess of recommended rates. On this soil type 67% of fields recorded a field P surplus of between 1 and 31 kg ha −1 , accounting for 46% of fields surveyed across 10 farms in a pressured high status catchment. A P risk assessment combined nutrient management, soil biogeochemical and hydrological data at field scale, across 3 catchments and the relative risks of P transfer were highest when fertilizer quantities that exceeded current recommendations on soils with a high risk of mobilization and high risk of transport as indicat-ed by topographic wetness index values. This situation occurred on 21% of fields surveyed in the least intensively managed catchment with no on-farm nutrient management planning and soil testing. In contrast, the two inten-sively managed catchments presented a risk of P transfer in only 3% and 1% of fields surveyed across 29 farms.","author":[{"dropping-particle":"","family":"Roberts","given":"William M","non-dropping-particle":"","parse-names":false,"suffix":""},{"dropping-particle":"","family":"Gonzalez-Jimenez","given":"Jose L","non-dropping-particle":"","parse-names":false,"suffix":""},{"dropping-particle":"","family":"Doody","given":"Donnacha G","non-dropping-particle":"","parse-names":false,"suffix":""},{"dropping-particle":"","family":"Jordan","given":"Philip","non-dropping-particle":"","parse-names":false,"suffix":""},{"dropping-particle":"","family":"Daly","given":"Karen","non-dropping-particle":"","parse-names":false,"suffix":""},{"dropping-particle":"","family":"Gan","given":"Jay","non-dropping-particle":"","parse-names":false,"suffix":""}],"container-title":"Science of the Total Environment","id":"ITEM-1","issued":{"date-parts":[["2017"]]},"note":"NULL","page":"25-35","title":"Assessing the risk of phosphorus transfer to high ecological status rivers: Integration of nutrient management with soil geochemical and hydrological conditions","type":"article-journal","volume":"589"},"uris":["http://www.mendeley.com/documents/?uuid=d25655ad-fd2a-36cd-9942-aed1d665fde7"]}],"mendeley":{"formattedCitation":"(&lt;i&gt;&lt;i&gt;Roberts&lt;/i&gt; et al.&lt;/i&gt;, 2017)","plainTextFormattedCitation":"(Roberts et al., 2017)","previouslyFormattedCitation":"(&lt;i&gt;&lt;i&gt;Roberts&lt;/i&gt; et al.&lt;/i&gt;, 2017)"},"properties":{"noteIndex":0},"schema":"https://github.com/citation-style-language/schema/raw/master/csl-citation.json"}</w:instrText>
      </w:r>
      <w:r w:rsidR="00CB653F">
        <w:rPr>
          <w:rFonts w:ascii="Times New Roman" w:hAnsi="Times New Roman"/>
          <w:sz w:val="24"/>
          <w:szCs w:val="24"/>
        </w:rPr>
        <w:fldChar w:fldCharType="separate"/>
      </w:r>
      <w:r w:rsidR="00EC2FF3" w:rsidRPr="00EC2FF3">
        <w:rPr>
          <w:rFonts w:ascii="Times New Roman" w:hAnsi="Times New Roman"/>
          <w:noProof/>
          <w:sz w:val="24"/>
          <w:szCs w:val="24"/>
        </w:rPr>
        <w:t>(</w:t>
      </w:r>
      <w:r w:rsidR="00EC2FF3" w:rsidRPr="00EC2FF3">
        <w:rPr>
          <w:rFonts w:ascii="Times New Roman" w:hAnsi="Times New Roman"/>
          <w:i/>
          <w:noProof/>
          <w:sz w:val="24"/>
          <w:szCs w:val="24"/>
        </w:rPr>
        <w:t xml:space="preserve">Roberts </w:t>
      </w:r>
      <w:r w:rsidR="00EC2FF3" w:rsidRPr="00EC6713">
        <w:rPr>
          <w:rFonts w:ascii="Times New Roman" w:hAnsi="Times New Roman"/>
          <w:noProof/>
          <w:sz w:val="24"/>
          <w:szCs w:val="24"/>
        </w:rPr>
        <w:t>et al.</w:t>
      </w:r>
      <w:r w:rsidR="00EC2FF3" w:rsidRPr="00EC2FF3">
        <w:rPr>
          <w:rFonts w:ascii="Times New Roman" w:hAnsi="Times New Roman"/>
          <w:noProof/>
          <w:sz w:val="24"/>
          <w:szCs w:val="24"/>
        </w:rPr>
        <w:t>, 2017)</w:t>
      </w:r>
      <w:r w:rsidR="00CB653F">
        <w:rPr>
          <w:rFonts w:ascii="Times New Roman" w:hAnsi="Times New Roman"/>
          <w:sz w:val="24"/>
          <w:szCs w:val="24"/>
        </w:rPr>
        <w:fldChar w:fldCharType="end"/>
      </w:r>
      <w:r w:rsidR="00CB653F">
        <w:rPr>
          <w:rFonts w:ascii="Times New Roman" w:hAnsi="Times New Roman"/>
          <w:sz w:val="24"/>
          <w:szCs w:val="24"/>
        </w:rPr>
        <w:t>.</w:t>
      </w:r>
    </w:p>
    <w:p w14:paraId="690FEE79" w14:textId="605A51B0" w:rsidR="00972A59" w:rsidRDefault="00907FD1" w:rsidP="00B83294">
      <w:pPr>
        <w:spacing w:line="480" w:lineRule="auto"/>
        <w:jc w:val="both"/>
        <w:rPr>
          <w:rFonts w:ascii="Times New Roman" w:hAnsi="Times New Roman"/>
          <w:sz w:val="24"/>
          <w:szCs w:val="24"/>
        </w:rPr>
      </w:pPr>
      <w:r w:rsidRPr="00337FA3">
        <w:rPr>
          <w:rFonts w:ascii="Times New Roman" w:hAnsi="Times New Roman"/>
          <w:sz w:val="24"/>
          <w:szCs w:val="24"/>
        </w:rPr>
        <w:t>The objective</w:t>
      </w:r>
      <w:r w:rsidR="00295EDB" w:rsidRPr="00337FA3">
        <w:rPr>
          <w:rFonts w:ascii="Times New Roman" w:hAnsi="Times New Roman"/>
          <w:sz w:val="24"/>
          <w:szCs w:val="24"/>
        </w:rPr>
        <w:t>s</w:t>
      </w:r>
      <w:r w:rsidRPr="00337FA3">
        <w:rPr>
          <w:rFonts w:ascii="Times New Roman" w:hAnsi="Times New Roman"/>
          <w:sz w:val="24"/>
          <w:szCs w:val="24"/>
        </w:rPr>
        <w:t xml:space="preserve"> of this study w</w:t>
      </w:r>
      <w:r w:rsidR="00295EDB" w:rsidRPr="00337FA3">
        <w:rPr>
          <w:rFonts w:ascii="Times New Roman" w:hAnsi="Times New Roman"/>
          <w:sz w:val="24"/>
          <w:szCs w:val="24"/>
        </w:rPr>
        <w:t>ere</w:t>
      </w:r>
      <w:r w:rsidRPr="00337FA3">
        <w:rPr>
          <w:rFonts w:ascii="Times New Roman" w:hAnsi="Times New Roman"/>
          <w:sz w:val="24"/>
          <w:szCs w:val="24"/>
        </w:rPr>
        <w:t xml:space="preserve"> to </w:t>
      </w:r>
      <w:r w:rsidR="004202E9" w:rsidRPr="00337FA3">
        <w:rPr>
          <w:rFonts w:ascii="Times New Roman" w:hAnsi="Times New Roman"/>
          <w:sz w:val="24"/>
          <w:szCs w:val="24"/>
        </w:rPr>
        <w:t>(</w:t>
      </w:r>
      <w:r w:rsidR="00295EDB" w:rsidRPr="00337FA3">
        <w:rPr>
          <w:rFonts w:ascii="Times New Roman" w:hAnsi="Times New Roman"/>
          <w:sz w:val="24"/>
          <w:szCs w:val="24"/>
        </w:rPr>
        <w:t xml:space="preserve">1) </w:t>
      </w:r>
      <w:r w:rsidR="00DC4DE4" w:rsidRPr="00337FA3">
        <w:rPr>
          <w:rFonts w:ascii="Times New Roman" w:hAnsi="Times New Roman"/>
          <w:sz w:val="24"/>
          <w:szCs w:val="24"/>
        </w:rPr>
        <w:t>e</w:t>
      </w:r>
      <w:r w:rsidRPr="00337FA3">
        <w:rPr>
          <w:rFonts w:ascii="Times New Roman" w:hAnsi="Times New Roman"/>
          <w:sz w:val="24"/>
          <w:szCs w:val="24"/>
        </w:rPr>
        <w:t xml:space="preserve">xamine </w:t>
      </w:r>
      <w:r w:rsidR="00976DB5" w:rsidRPr="00337FA3">
        <w:rPr>
          <w:rFonts w:ascii="Times New Roman" w:hAnsi="Times New Roman"/>
          <w:sz w:val="24"/>
          <w:szCs w:val="24"/>
        </w:rPr>
        <w:t xml:space="preserve">and quantify </w:t>
      </w:r>
      <w:r w:rsidR="00DF260C" w:rsidRPr="00337FA3">
        <w:rPr>
          <w:rFonts w:ascii="Times New Roman" w:hAnsi="Times New Roman"/>
          <w:sz w:val="24"/>
          <w:szCs w:val="24"/>
        </w:rPr>
        <w:t xml:space="preserve">grass </w:t>
      </w:r>
      <w:r w:rsidRPr="00337FA3">
        <w:rPr>
          <w:rFonts w:ascii="Times New Roman" w:hAnsi="Times New Roman"/>
          <w:sz w:val="24"/>
          <w:szCs w:val="24"/>
        </w:rPr>
        <w:t>response</w:t>
      </w:r>
      <w:r w:rsidR="00976DB5" w:rsidRPr="00337FA3">
        <w:rPr>
          <w:rFonts w:ascii="Times New Roman" w:hAnsi="Times New Roman"/>
          <w:sz w:val="24"/>
          <w:szCs w:val="24"/>
        </w:rPr>
        <w:t>s</w:t>
      </w:r>
      <w:r w:rsidRPr="00337FA3">
        <w:rPr>
          <w:rFonts w:ascii="Times New Roman" w:hAnsi="Times New Roman"/>
          <w:sz w:val="24"/>
          <w:szCs w:val="24"/>
        </w:rPr>
        <w:t xml:space="preserve"> to P</w:t>
      </w:r>
      <w:r w:rsidR="00295EDB" w:rsidRPr="00337FA3">
        <w:rPr>
          <w:rFonts w:ascii="Times New Roman" w:hAnsi="Times New Roman"/>
          <w:sz w:val="24"/>
          <w:szCs w:val="24"/>
        </w:rPr>
        <w:t xml:space="preserve"> fertiliser</w:t>
      </w:r>
      <w:r w:rsidRPr="00337FA3">
        <w:rPr>
          <w:rFonts w:ascii="Times New Roman" w:hAnsi="Times New Roman"/>
          <w:sz w:val="24"/>
          <w:szCs w:val="24"/>
        </w:rPr>
        <w:t xml:space="preserve"> </w:t>
      </w:r>
      <w:r w:rsidR="00DC4DE4" w:rsidRPr="00337FA3">
        <w:rPr>
          <w:rFonts w:ascii="Times New Roman" w:hAnsi="Times New Roman"/>
          <w:sz w:val="24"/>
          <w:szCs w:val="24"/>
        </w:rPr>
        <w:t xml:space="preserve">in </w:t>
      </w:r>
      <w:r w:rsidRPr="00337FA3">
        <w:rPr>
          <w:rFonts w:ascii="Times New Roman" w:hAnsi="Times New Roman"/>
          <w:sz w:val="24"/>
          <w:szCs w:val="24"/>
        </w:rPr>
        <w:t xml:space="preserve">soils </w:t>
      </w:r>
      <w:r w:rsidR="00295EDB" w:rsidRPr="00337FA3">
        <w:rPr>
          <w:rFonts w:ascii="Times New Roman" w:hAnsi="Times New Roman"/>
          <w:sz w:val="24"/>
          <w:szCs w:val="24"/>
        </w:rPr>
        <w:t xml:space="preserve">with contrasting amounts in </w:t>
      </w:r>
      <w:r w:rsidR="00FE6D8E" w:rsidRPr="00337FA3">
        <w:rPr>
          <w:rFonts w:ascii="Times New Roman" w:hAnsi="Times New Roman"/>
          <w:sz w:val="24"/>
          <w:szCs w:val="24"/>
        </w:rPr>
        <w:t>OM</w:t>
      </w:r>
      <w:r w:rsidR="00DF2A37" w:rsidRPr="00337FA3">
        <w:rPr>
          <w:rFonts w:ascii="Times New Roman" w:hAnsi="Times New Roman"/>
          <w:sz w:val="24"/>
          <w:szCs w:val="24"/>
        </w:rPr>
        <w:t xml:space="preserve"> </w:t>
      </w:r>
      <w:r w:rsidR="00E579BB" w:rsidRPr="00337FA3">
        <w:rPr>
          <w:rFonts w:ascii="Times New Roman" w:hAnsi="Times New Roman"/>
          <w:sz w:val="24"/>
          <w:szCs w:val="24"/>
        </w:rPr>
        <w:t xml:space="preserve">using </w:t>
      </w:r>
      <w:r w:rsidR="00D321C7" w:rsidRPr="00337FA3">
        <w:rPr>
          <w:rFonts w:ascii="Times New Roman" w:hAnsi="Times New Roman"/>
          <w:sz w:val="24"/>
          <w:szCs w:val="24"/>
        </w:rPr>
        <w:t>the Mitscherlich equation</w:t>
      </w:r>
      <w:r w:rsidR="00295EDB" w:rsidRPr="00735821">
        <w:rPr>
          <w:rFonts w:ascii="Times New Roman" w:hAnsi="Times New Roman"/>
          <w:sz w:val="24"/>
          <w:szCs w:val="24"/>
        </w:rPr>
        <w:t>,</w:t>
      </w:r>
      <w:r w:rsidR="00DF2A37">
        <w:rPr>
          <w:rFonts w:ascii="Times New Roman" w:hAnsi="Times New Roman"/>
          <w:sz w:val="24"/>
          <w:szCs w:val="24"/>
        </w:rPr>
        <w:t xml:space="preserve"> </w:t>
      </w:r>
      <w:r w:rsidR="00295EDB" w:rsidRPr="00735821">
        <w:rPr>
          <w:rFonts w:ascii="Times New Roman" w:hAnsi="Times New Roman"/>
          <w:sz w:val="24"/>
          <w:szCs w:val="24"/>
        </w:rPr>
        <w:t xml:space="preserve">and </w:t>
      </w:r>
      <w:r w:rsidR="004202E9">
        <w:rPr>
          <w:rFonts w:ascii="Times New Roman" w:hAnsi="Times New Roman"/>
          <w:sz w:val="24"/>
          <w:szCs w:val="24"/>
        </w:rPr>
        <w:t>(</w:t>
      </w:r>
      <w:r w:rsidR="00295EDB" w:rsidRPr="00735821">
        <w:rPr>
          <w:rFonts w:ascii="Times New Roman" w:hAnsi="Times New Roman"/>
          <w:sz w:val="24"/>
          <w:szCs w:val="24"/>
        </w:rPr>
        <w:t>2) evaluate these responses</w:t>
      </w:r>
      <w:r w:rsidR="007843F5">
        <w:rPr>
          <w:rFonts w:ascii="Times New Roman" w:hAnsi="Times New Roman"/>
          <w:sz w:val="24"/>
          <w:szCs w:val="24"/>
        </w:rPr>
        <w:t xml:space="preserve"> with a view to developing appropriate </w:t>
      </w:r>
      <w:r w:rsidR="008D5553">
        <w:rPr>
          <w:rFonts w:ascii="Times New Roman" w:hAnsi="Times New Roman"/>
          <w:sz w:val="24"/>
          <w:szCs w:val="24"/>
        </w:rPr>
        <w:t>strategies for P</w:t>
      </w:r>
      <w:r w:rsidR="007843F5">
        <w:rPr>
          <w:rFonts w:ascii="Times New Roman" w:hAnsi="Times New Roman"/>
          <w:sz w:val="24"/>
          <w:szCs w:val="24"/>
        </w:rPr>
        <w:t xml:space="preserve"> application</w:t>
      </w:r>
      <w:r w:rsidR="008D5553">
        <w:rPr>
          <w:rFonts w:ascii="Times New Roman" w:hAnsi="Times New Roman"/>
          <w:sz w:val="24"/>
          <w:szCs w:val="24"/>
        </w:rPr>
        <w:t>s</w:t>
      </w:r>
      <w:r w:rsidR="007843F5">
        <w:rPr>
          <w:rFonts w:ascii="Times New Roman" w:hAnsi="Times New Roman"/>
          <w:sz w:val="24"/>
          <w:szCs w:val="24"/>
        </w:rPr>
        <w:t xml:space="preserve"> th</w:t>
      </w:r>
      <w:r w:rsidR="00606E67">
        <w:rPr>
          <w:rFonts w:ascii="Times New Roman" w:hAnsi="Times New Roman"/>
          <w:sz w:val="24"/>
          <w:szCs w:val="24"/>
        </w:rPr>
        <w:t xml:space="preserve">at optimise biomass and herbage </w:t>
      </w:r>
      <w:r w:rsidR="007843F5">
        <w:rPr>
          <w:rFonts w:ascii="Times New Roman" w:hAnsi="Times New Roman"/>
          <w:sz w:val="24"/>
          <w:szCs w:val="24"/>
        </w:rPr>
        <w:t>P content and reduce the potential risk to water quality</w:t>
      </w:r>
      <w:r w:rsidR="00B83294" w:rsidRPr="00735821">
        <w:rPr>
          <w:rFonts w:ascii="Times New Roman" w:hAnsi="Times New Roman"/>
          <w:sz w:val="24"/>
          <w:szCs w:val="24"/>
        </w:rPr>
        <w:t xml:space="preserve">. </w:t>
      </w:r>
      <w:r w:rsidR="00A62EFF" w:rsidRPr="00735821">
        <w:rPr>
          <w:rFonts w:ascii="Times New Roman" w:hAnsi="Times New Roman"/>
          <w:sz w:val="24"/>
          <w:szCs w:val="24"/>
        </w:rPr>
        <w:t>To achieve these objectives, a</w:t>
      </w:r>
      <w:r w:rsidR="00B83294" w:rsidRPr="00735821">
        <w:rPr>
          <w:rFonts w:ascii="Times New Roman" w:hAnsi="Times New Roman"/>
          <w:sz w:val="24"/>
          <w:szCs w:val="24"/>
        </w:rPr>
        <w:t xml:space="preserve"> pot experiment</w:t>
      </w:r>
      <w:r w:rsidR="00792AF5">
        <w:rPr>
          <w:rFonts w:ascii="Times New Roman" w:hAnsi="Times New Roman"/>
          <w:sz w:val="24"/>
          <w:szCs w:val="24"/>
        </w:rPr>
        <w:t>,</w:t>
      </w:r>
      <w:r w:rsidR="00B83294" w:rsidRPr="00735821">
        <w:rPr>
          <w:rFonts w:ascii="Times New Roman" w:hAnsi="Times New Roman"/>
          <w:sz w:val="24"/>
          <w:szCs w:val="24"/>
        </w:rPr>
        <w:t xml:space="preserve"> </w:t>
      </w:r>
      <w:r w:rsidR="00F045D8">
        <w:rPr>
          <w:rFonts w:ascii="Times New Roman" w:hAnsi="Times New Roman"/>
          <w:sz w:val="24"/>
          <w:szCs w:val="24"/>
        </w:rPr>
        <w:t>in which</w:t>
      </w:r>
      <w:r w:rsidR="00B83294" w:rsidRPr="00735821">
        <w:rPr>
          <w:rFonts w:ascii="Times New Roman" w:hAnsi="Times New Roman"/>
          <w:sz w:val="24"/>
          <w:szCs w:val="24"/>
        </w:rPr>
        <w:t xml:space="preserve"> six soils ranging in </w:t>
      </w:r>
      <w:r w:rsidR="00720C8C">
        <w:rPr>
          <w:rFonts w:ascii="Times New Roman" w:hAnsi="Times New Roman"/>
          <w:sz w:val="24"/>
          <w:szCs w:val="24"/>
        </w:rPr>
        <w:t>OM</w:t>
      </w:r>
      <w:r w:rsidR="00B83294" w:rsidRPr="00735821">
        <w:rPr>
          <w:rFonts w:ascii="Times New Roman" w:hAnsi="Times New Roman"/>
          <w:sz w:val="24"/>
          <w:szCs w:val="24"/>
        </w:rPr>
        <w:t xml:space="preserve"> content </w:t>
      </w:r>
      <w:r w:rsidR="00E579BB">
        <w:rPr>
          <w:rFonts w:ascii="Times New Roman" w:hAnsi="Times New Roman"/>
          <w:sz w:val="24"/>
          <w:szCs w:val="24"/>
        </w:rPr>
        <w:t>received different</w:t>
      </w:r>
      <w:r w:rsidR="00612E90">
        <w:rPr>
          <w:rFonts w:ascii="Times New Roman" w:hAnsi="Times New Roman"/>
          <w:sz w:val="24"/>
          <w:szCs w:val="24"/>
        </w:rPr>
        <w:t xml:space="preserve"> P fertilisation rates</w:t>
      </w:r>
      <w:r w:rsidR="00F045D8">
        <w:rPr>
          <w:rFonts w:ascii="Times New Roman" w:hAnsi="Times New Roman"/>
          <w:sz w:val="24"/>
          <w:szCs w:val="24"/>
        </w:rPr>
        <w:t>,</w:t>
      </w:r>
      <w:r w:rsidR="00612E90">
        <w:rPr>
          <w:rFonts w:ascii="Times New Roman" w:hAnsi="Times New Roman"/>
          <w:sz w:val="24"/>
          <w:szCs w:val="24"/>
        </w:rPr>
        <w:t xml:space="preserve"> </w:t>
      </w:r>
      <w:r w:rsidR="00B83294" w:rsidRPr="00735821">
        <w:rPr>
          <w:rFonts w:ascii="Times New Roman" w:hAnsi="Times New Roman"/>
          <w:sz w:val="24"/>
          <w:szCs w:val="24"/>
        </w:rPr>
        <w:t>was conducted</w:t>
      </w:r>
      <w:r w:rsidR="00314ECB">
        <w:rPr>
          <w:rFonts w:ascii="Times New Roman" w:hAnsi="Times New Roman"/>
          <w:sz w:val="24"/>
          <w:szCs w:val="24"/>
        </w:rPr>
        <w:t xml:space="preserve">. Cumulative </w:t>
      </w:r>
      <w:r w:rsidR="004202E9">
        <w:rPr>
          <w:rFonts w:ascii="Times New Roman" w:hAnsi="Times New Roman"/>
          <w:sz w:val="24"/>
          <w:szCs w:val="24"/>
        </w:rPr>
        <w:t>dry matter (</w:t>
      </w:r>
      <w:r w:rsidR="00314ECB">
        <w:rPr>
          <w:rFonts w:ascii="Times New Roman" w:hAnsi="Times New Roman"/>
          <w:sz w:val="24"/>
          <w:szCs w:val="24"/>
        </w:rPr>
        <w:t>DM</w:t>
      </w:r>
      <w:r w:rsidR="004202E9">
        <w:rPr>
          <w:rFonts w:ascii="Times New Roman" w:hAnsi="Times New Roman"/>
          <w:sz w:val="24"/>
          <w:szCs w:val="24"/>
        </w:rPr>
        <w:t>)</w:t>
      </w:r>
      <w:r w:rsidR="00314ECB">
        <w:rPr>
          <w:rFonts w:ascii="Times New Roman" w:hAnsi="Times New Roman"/>
          <w:sz w:val="24"/>
          <w:szCs w:val="24"/>
        </w:rPr>
        <w:t xml:space="preserve"> yield and herbage</w:t>
      </w:r>
      <w:r w:rsidR="00606E67">
        <w:rPr>
          <w:rFonts w:ascii="Times New Roman" w:hAnsi="Times New Roman"/>
          <w:sz w:val="24"/>
          <w:szCs w:val="24"/>
        </w:rPr>
        <w:t xml:space="preserve"> </w:t>
      </w:r>
      <w:r w:rsidR="00314ECB">
        <w:rPr>
          <w:rFonts w:ascii="Times New Roman" w:hAnsi="Times New Roman"/>
          <w:sz w:val="24"/>
          <w:szCs w:val="24"/>
        </w:rPr>
        <w:t>P concentration</w:t>
      </w:r>
      <w:r w:rsidR="00B83294" w:rsidRPr="00735821">
        <w:rPr>
          <w:rFonts w:ascii="Times New Roman" w:hAnsi="Times New Roman"/>
          <w:sz w:val="24"/>
          <w:szCs w:val="24"/>
        </w:rPr>
        <w:t xml:space="preserve"> </w:t>
      </w:r>
      <w:r w:rsidR="00314ECB">
        <w:rPr>
          <w:rFonts w:ascii="Times New Roman" w:hAnsi="Times New Roman"/>
          <w:sz w:val="24"/>
          <w:szCs w:val="24"/>
        </w:rPr>
        <w:t xml:space="preserve">data were evaluated to assess </w:t>
      </w:r>
      <w:r w:rsidR="00F045D8">
        <w:rPr>
          <w:rFonts w:ascii="Times New Roman" w:hAnsi="Times New Roman"/>
          <w:sz w:val="24"/>
          <w:szCs w:val="24"/>
        </w:rPr>
        <w:t>the</w:t>
      </w:r>
      <w:r w:rsidR="00612E90">
        <w:rPr>
          <w:rFonts w:ascii="Times New Roman" w:hAnsi="Times New Roman"/>
          <w:sz w:val="24"/>
          <w:szCs w:val="24"/>
        </w:rPr>
        <w:t xml:space="preserve"> management </w:t>
      </w:r>
      <w:r w:rsidR="00F045D8">
        <w:rPr>
          <w:rFonts w:ascii="Times New Roman" w:hAnsi="Times New Roman"/>
          <w:sz w:val="24"/>
          <w:szCs w:val="24"/>
        </w:rPr>
        <w:t>of P</w:t>
      </w:r>
      <w:r w:rsidR="00612E90">
        <w:rPr>
          <w:rFonts w:ascii="Times New Roman" w:hAnsi="Times New Roman"/>
          <w:sz w:val="24"/>
          <w:szCs w:val="24"/>
        </w:rPr>
        <w:t xml:space="preserve"> </w:t>
      </w:r>
      <w:r w:rsidR="00F045D8">
        <w:rPr>
          <w:rFonts w:ascii="Times New Roman" w:hAnsi="Times New Roman"/>
          <w:sz w:val="24"/>
          <w:szCs w:val="24"/>
        </w:rPr>
        <w:t>o</w:t>
      </w:r>
      <w:r w:rsidR="00042630">
        <w:rPr>
          <w:rFonts w:ascii="Times New Roman" w:hAnsi="Times New Roman"/>
          <w:sz w:val="24"/>
          <w:szCs w:val="24"/>
        </w:rPr>
        <w:t>n organic soils</w:t>
      </w:r>
      <w:r w:rsidR="00612E90">
        <w:rPr>
          <w:rFonts w:ascii="Times New Roman" w:hAnsi="Times New Roman"/>
          <w:sz w:val="24"/>
          <w:szCs w:val="24"/>
        </w:rPr>
        <w:t>.</w:t>
      </w:r>
    </w:p>
    <w:p w14:paraId="233C7CAA" w14:textId="77777777" w:rsidR="00042630" w:rsidRPr="00735821" w:rsidRDefault="00042630" w:rsidP="00B83294">
      <w:pPr>
        <w:spacing w:line="480" w:lineRule="auto"/>
        <w:jc w:val="both"/>
        <w:rPr>
          <w:rFonts w:ascii="Times New Roman" w:hAnsi="Times New Roman"/>
          <w:sz w:val="24"/>
          <w:szCs w:val="24"/>
        </w:rPr>
      </w:pPr>
    </w:p>
    <w:p w14:paraId="62873E07" w14:textId="77777777" w:rsidR="00042630" w:rsidRPr="00042630" w:rsidRDefault="00E67C70" w:rsidP="00BD1216">
      <w:pPr>
        <w:pStyle w:val="Heading1"/>
        <w:spacing w:line="480" w:lineRule="auto"/>
        <w:jc w:val="both"/>
        <w:rPr>
          <w:lang w:val="en-GB"/>
        </w:rPr>
      </w:pPr>
      <w:r w:rsidRPr="00BE0C2C">
        <w:rPr>
          <w:rFonts w:ascii="Times New Roman" w:hAnsi="Times New Roman"/>
          <w:bCs w:val="0"/>
          <w:sz w:val="24"/>
          <w:szCs w:val="24"/>
          <w:lang w:val="en-GB"/>
        </w:rPr>
        <w:t>Materials and methods</w:t>
      </w:r>
    </w:p>
    <w:p w14:paraId="79637C30" w14:textId="77777777" w:rsidR="00405C41" w:rsidRPr="0044159C" w:rsidRDefault="00735570" w:rsidP="00C2509C">
      <w:pPr>
        <w:spacing w:line="480" w:lineRule="auto"/>
        <w:jc w:val="both"/>
        <w:rPr>
          <w:rFonts w:ascii="Times New Roman" w:hAnsi="Times New Roman"/>
          <w:i/>
          <w:sz w:val="24"/>
          <w:szCs w:val="24"/>
          <w:lang w:val="en-GB"/>
        </w:rPr>
      </w:pPr>
      <w:r w:rsidRPr="0044159C">
        <w:rPr>
          <w:rFonts w:ascii="Times New Roman" w:hAnsi="Times New Roman"/>
          <w:i/>
          <w:sz w:val="24"/>
          <w:szCs w:val="24"/>
          <w:lang w:val="en-GB"/>
        </w:rPr>
        <w:t>Soil</w:t>
      </w:r>
      <w:r w:rsidR="00420D73" w:rsidRPr="0044159C">
        <w:rPr>
          <w:rFonts w:ascii="Times New Roman" w:hAnsi="Times New Roman"/>
          <w:i/>
          <w:sz w:val="24"/>
          <w:szCs w:val="24"/>
          <w:lang w:val="en-GB"/>
        </w:rPr>
        <w:t xml:space="preserve"> Sampling</w:t>
      </w:r>
    </w:p>
    <w:p w14:paraId="78A041FC" w14:textId="6CA9B8B9" w:rsidR="00565821" w:rsidRDefault="00A461F4" w:rsidP="005C0E58">
      <w:pPr>
        <w:spacing w:line="480" w:lineRule="auto"/>
        <w:jc w:val="both"/>
        <w:rPr>
          <w:rFonts w:ascii="Times New Roman" w:hAnsi="Times New Roman"/>
          <w:sz w:val="24"/>
          <w:szCs w:val="24"/>
          <w:lang w:val="en-GB"/>
        </w:rPr>
      </w:pPr>
      <w:r w:rsidRPr="00BE0C2C">
        <w:rPr>
          <w:rFonts w:ascii="Times New Roman" w:hAnsi="Times New Roman"/>
          <w:sz w:val="24"/>
          <w:szCs w:val="24"/>
          <w:lang w:val="en-GB"/>
        </w:rPr>
        <w:t xml:space="preserve">Soil samples were collected from six sites, representing predominant grassland soils in high status catchments in </w:t>
      </w:r>
      <w:r w:rsidR="006123DC">
        <w:rPr>
          <w:rFonts w:ascii="Times New Roman" w:hAnsi="Times New Roman"/>
          <w:sz w:val="24"/>
          <w:szCs w:val="24"/>
          <w:lang w:val="en-GB"/>
        </w:rPr>
        <w:t xml:space="preserve">the Republic of </w:t>
      </w:r>
      <w:r w:rsidRPr="00BE0C2C">
        <w:rPr>
          <w:rFonts w:ascii="Times New Roman" w:hAnsi="Times New Roman"/>
          <w:sz w:val="24"/>
          <w:szCs w:val="24"/>
          <w:lang w:val="en-GB"/>
        </w:rPr>
        <w:t>Ireland.</w:t>
      </w:r>
      <w:r w:rsidR="00F9510B" w:rsidRPr="00BE0C2C">
        <w:rPr>
          <w:rFonts w:ascii="Times New Roman" w:hAnsi="Times New Roman"/>
          <w:sz w:val="24"/>
          <w:szCs w:val="24"/>
          <w:lang w:val="en-GB"/>
        </w:rPr>
        <w:t xml:space="preserve"> The sites selected included two sites at the </w:t>
      </w:r>
      <w:r w:rsidR="00340E74">
        <w:rPr>
          <w:rFonts w:ascii="Times New Roman" w:hAnsi="Times New Roman"/>
          <w:sz w:val="24"/>
          <w:szCs w:val="24"/>
          <w:lang w:val="en-GB"/>
        </w:rPr>
        <w:t>R</w:t>
      </w:r>
      <w:r w:rsidR="00F9510B" w:rsidRPr="00BE0C2C">
        <w:rPr>
          <w:rFonts w:ascii="Times New Roman" w:hAnsi="Times New Roman"/>
          <w:sz w:val="24"/>
          <w:szCs w:val="24"/>
          <w:lang w:val="en-GB"/>
        </w:rPr>
        <w:t xml:space="preserve">iver Black catchment in Co. Galway, two sites at the </w:t>
      </w:r>
      <w:r w:rsidR="00340E74">
        <w:rPr>
          <w:rFonts w:ascii="Times New Roman" w:hAnsi="Times New Roman"/>
          <w:sz w:val="24"/>
          <w:szCs w:val="24"/>
          <w:lang w:val="en-GB"/>
        </w:rPr>
        <w:t>R</w:t>
      </w:r>
      <w:r w:rsidR="00F9510B" w:rsidRPr="00BE0C2C">
        <w:rPr>
          <w:rFonts w:ascii="Times New Roman" w:hAnsi="Times New Roman"/>
          <w:sz w:val="24"/>
          <w:szCs w:val="24"/>
          <w:lang w:val="en-GB"/>
        </w:rPr>
        <w:t>iver Allow catchment in Co. Cork</w:t>
      </w:r>
      <w:r w:rsidR="00BC5C2C">
        <w:rPr>
          <w:rFonts w:ascii="Times New Roman" w:hAnsi="Times New Roman"/>
          <w:sz w:val="24"/>
          <w:szCs w:val="24"/>
          <w:lang w:val="en-GB"/>
        </w:rPr>
        <w:t>,</w:t>
      </w:r>
      <w:r w:rsidR="00F9510B" w:rsidRPr="00BE0C2C">
        <w:rPr>
          <w:rFonts w:ascii="Times New Roman" w:hAnsi="Times New Roman"/>
          <w:sz w:val="24"/>
          <w:szCs w:val="24"/>
          <w:lang w:val="en-GB"/>
        </w:rPr>
        <w:t xml:space="preserve"> and two sites at the </w:t>
      </w:r>
      <w:r w:rsidR="00340E74">
        <w:rPr>
          <w:rFonts w:ascii="Times New Roman" w:hAnsi="Times New Roman"/>
          <w:sz w:val="24"/>
          <w:szCs w:val="24"/>
          <w:lang w:val="en-GB"/>
        </w:rPr>
        <w:t>R</w:t>
      </w:r>
      <w:r w:rsidR="00F9510B" w:rsidRPr="00BE0C2C">
        <w:rPr>
          <w:rFonts w:ascii="Times New Roman" w:hAnsi="Times New Roman"/>
          <w:sz w:val="24"/>
          <w:szCs w:val="24"/>
          <w:lang w:val="en-GB"/>
        </w:rPr>
        <w:t xml:space="preserve">iver Urrin catchment in Co. </w:t>
      </w:r>
      <w:r w:rsidR="00F9510B" w:rsidRPr="009B03CA">
        <w:rPr>
          <w:rFonts w:ascii="Times New Roman" w:hAnsi="Times New Roman"/>
          <w:sz w:val="24"/>
          <w:szCs w:val="24"/>
          <w:lang w:val="de-DE"/>
        </w:rPr>
        <w:t>Wexford</w:t>
      </w:r>
      <w:r w:rsidR="005D407F" w:rsidRPr="009B03CA">
        <w:rPr>
          <w:rFonts w:ascii="Times New Roman" w:hAnsi="Times New Roman"/>
          <w:sz w:val="24"/>
          <w:szCs w:val="24"/>
          <w:lang w:val="de-DE"/>
        </w:rPr>
        <w:t xml:space="preserve"> </w:t>
      </w:r>
      <w:r w:rsidR="0089714F">
        <w:rPr>
          <w:rFonts w:ascii="Times New Roman" w:hAnsi="Times New Roman"/>
          <w:sz w:val="24"/>
          <w:szCs w:val="24"/>
          <w:lang w:val="de-DE"/>
        </w:rPr>
        <w:fldChar w:fldCharType="begin" w:fldLock="1"/>
      </w:r>
      <w:r w:rsidR="000F2648">
        <w:rPr>
          <w:rFonts w:ascii="Times New Roman" w:hAnsi="Times New Roman"/>
          <w:sz w:val="24"/>
          <w:szCs w:val="24"/>
          <w:lang w:val="de-DE"/>
        </w:rPr>
        <w:instrText>ADDIN CSL_CITATION {"citationItems":[{"id":"ITEM-1","itemData":{"DOI":"10.1016/j.scitotenv.2017.02.201","abstract":"H I G H L I G H T S • Farm and field phosphorus manage-ment was assessed in near-pristine riv-er catchments. • Field P surpluses found mostly on soils with N 20% organic matter and low P sorption • High risk areas were identified on farms with no nutrient management plan-ning. • Extensive farmers should have greater access to nutrient management plan-ning. • Nutrient management planning must incorporate soil conditions. G R A P H I C A L A B S T R A C T a b s t r a c t Agriculture has been implicated in the loss of pristine conditions and ecology at river sites classified as at 'high ecological status' across Europe. Although the exact causes remain unclear, diffuse phosphorus (P) transfer war-rants consideration because of its wider importance for the ecological quality of rivers. This study assessed the risk of P loss at field scale from farms under contrasting soil conditions within three case-study catchments up-stream of near-pristine river sites. Data from 39 farms showed P surpluses were common on extensive farm en-terprises despite a lower P requirement and level of intensity. At field scale, data from 520 fields showed that Histic topsoils with elevated organic matter contents had low P reserves due to poor sorption capacities, and re-ceived applications of P in excess of recommended rates. On this soil type 67% of fields recorded a field P surplus of between 1 and 31 kg ha −1 , accounting for 46% of fields surveyed across 10 farms in a pressured high status catchment. A P risk assessment combined nutrient management, soil biogeochemical and hydrological data at field scale, across 3 catchments and the relative risks of P transfer were highest when fertilizer quantities that exceeded current recommendations on soils with a high risk of mobilization and high risk of transport as indicat-ed by topographic wetness index values. This situation occurred on 21% of fields surveyed in the least intensively managed catchment with no on-farm nutrient management planning and soil testing. In contrast, the two inten-sively managed catchments presented a risk of P transfer in only 3% and 1% of fields surveyed across 29 farms.","author":[{"dropping-particle":"","family":"Roberts","given":"William M","non-dropping-particle":"","parse-names":false,"suffix":""},{"dropping-particle":"","family":"Gonzalez-Jimenez","given":"Jose L","non-dropping-particle":"","parse-names":false,"suffix":""},{"dropping-particle":"","family":"Doody","given":"Donnacha G","non-dropping-particle":"","parse-names":false,"suffix":""},{"dropping-particle":"","family":"Jordan","given":"Philip","non-dropping-particle":"","parse-names":false,"suffix":""},{"dropping-particle":"","family":"Daly","given":"Karen","non-dropping-particle":"","parse-names":false,"suffix":""},{"dropping-particle":"","family":"Gan","given":"Jay","non-dropping-particle":"","parse-names":false,"suffix":""}],"container-title":"Science of the Total Environment","id":"ITEM-1","issued":{"date-parts":[["2017"]]},"note":"NULL","page":"25-35","title":"Assessing the risk of phosphorus transfer to high ecological status rivers: Integration of nutrient management with soil geochemical and hydrological conditions","type":"article-journal","volume":"589"},"uris":["http://www.mendeley.com/documents/?uuid=d25655ad-fd2a-36cd-9942-aed1d665fde7"]}],"mendeley":{"formattedCitation":"(&lt;i&gt;&lt;i&gt;Roberts&lt;/i&gt; et al.&lt;/i&gt;, 2017)","plainTextFormattedCitation":"(Roberts et al., 2017)","previouslyFormattedCitation":"(&lt;i&gt;&lt;i&gt;Roberts&lt;/i&gt; et al.&lt;/i&gt;, 2017)"},"properties":{"noteIndex":0},"schema":"https://github.com/citation-style-language/schema/raw/master/csl-citation.json"}</w:instrText>
      </w:r>
      <w:r w:rsidR="0089714F">
        <w:rPr>
          <w:rFonts w:ascii="Times New Roman" w:hAnsi="Times New Roman"/>
          <w:sz w:val="24"/>
          <w:szCs w:val="24"/>
          <w:lang w:val="de-DE"/>
        </w:rPr>
        <w:fldChar w:fldCharType="separate"/>
      </w:r>
      <w:r w:rsidR="0089714F" w:rsidRPr="0089714F">
        <w:rPr>
          <w:rFonts w:ascii="Times New Roman" w:hAnsi="Times New Roman"/>
          <w:noProof/>
          <w:sz w:val="24"/>
          <w:szCs w:val="24"/>
          <w:lang w:val="de-DE"/>
        </w:rPr>
        <w:t>(</w:t>
      </w:r>
      <w:r w:rsidR="0089714F" w:rsidRPr="0089714F">
        <w:rPr>
          <w:rFonts w:ascii="Times New Roman" w:hAnsi="Times New Roman"/>
          <w:i/>
          <w:noProof/>
          <w:sz w:val="24"/>
          <w:szCs w:val="24"/>
          <w:lang w:val="de-DE"/>
        </w:rPr>
        <w:t xml:space="preserve">Roberts </w:t>
      </w:r>
      <w:r w:rsidR="0089714F" w:rsidRPr="00EC6713">
        <w:rPr>
          <w:rFonts w:ascii="Times New Roman" w:hAnsi="Times New Roman"/>
          <w:noProof/>
          <w:sz w:val="24"/>
          <w:szCs w:val="24"/>
          <w:lang w:val="de-DE"/>
        </w:rPr>
        <w:t>et al.</w:t>
      </w:r>
      <w:r w:rsidR="0089714F" w:rsidRPr="0089714F">
        <w:rPr>
          <w:rFonts w:ascii="Times New Roman" w:hAnsi="Times New Roman"/>
          <w:noProof/>
          <w:sz w:val="24"/>
          <w:szCs w:val="24"/>
          <w:lang w:val="de-DE"/>
        </w:rPr>
        <w:t>, 2017)</w:t>
      </w:r>
      <w:r w:rsidR="0089714F">
        <w:rPr>
          <w:rFonts w:ascii="Times New Roman" w:hAnsi="Times New Roman"/>
          <w:sz w:val="24"/>
          <w:szCs w:val="24"/>
          <w:lang w:val="de-DE"/>
        </w:rPr>
        <w:fldChar w:fldCharType="end"/>
      </w:r>
      <w:r w:rsidR="005D407F" w:rsidRPr="009B03CA">
        <w:rPr>
          <w:rFonts w:ascii="Times New Roman" w:hAnsi="Times New Roman"/>
          <w:sz w:val="24"/>
          <w:szCs w:val="24"/>
          <w:lang w:val="de-DE"/>
        </w:rPr>
        <w:t>.</w:t>
      </w:r>
      <w:r w:rsidR="00CC215A" w:rsidRPr="009B03CA">
        <w:rPr>
          <w:rFonts w:ascii="Times New Roman" w:hAnsi="Times New Roman"/>
          <w:sz w:val="24"/>
          <w:szCs w:val="24"/>
          <w:lang w:val="de-DE"/>
        </w:rPr>
        <w:t xml:space="preserve"> </w:t>
      </w:r>
      <w:r w:rsidR="008D5553" w:rsidRPr="004424AD">
        <w:rPr>
          <w:rFonts w:ascii="Times New Roman" w:hAnsi="Times New Roman"/>
          <w:sz w:val="24"/>
          <w:szCs w:val="24"/>
          <w:lang w:val="de-DE"/>
        </w:rPr>
        <w:t xml:space="preserve">Soils were selected based on their </w:t>
      </w:r>
      <w:r w:rsidR="00FE6D8E" w:rsidRPr="004424AD">
        <w:rPr>
          <w:rFonts w:ascii="Times New Roman" w:hAnsi="Times New Roman"/>
          <w:sz w:val="24"/>
          <w:szCs w:val="24"/>
          <w:lang w:val="de-DE"/>
        </w:rPr>
        <w:t>OM</w:t>
      </w:r>
      <w:r w:rsidR="008D5553" w:rsidRPr="004424AD">
        <w:rPr>
          <w:rFonts w:ascii="Times New Roman" w:hAnsi="Times New Roman"/>
          <w:sz w:val="24"/>
          <w:szCs w:val="24"/>
          <w:lang w:val="de-DE"/>
        </w:rPr>
        <w:t xml:space="preserve"> content</w:t>
      </w:r>
      <w:r w:rsidR="00410297" w:rsidRPr="004424AD">
        <w:rPr>
          <w:rFonts w:ascii="Times New Roman" w:hAnsi="Times New Roman"/>
          <w:sz w:val="24"/>
          <w:szCs w:val="24"/>
          <w:lang w:val="de-DE"/>
        </w:rPr>
        <w:t xml:space="preserve"> and deemed</w:t>
      </w:r>
      <w:r w:rsidR="008D5553" w:rsidRPr="004424AD">
        <w:rPr>
          <w:rFonts w:ascii="Times New Roman" w:hAnsi="Times New Roman"/>
          <w:sz w:val="24"/>
          <w:szCs w:val="24"/>
          <w:lang w:val="de-DE"/>
        </w:rPr>
        <w:t xml:space="preserve"> </w:t>
      </w:r>
      <w:r w:rsidR="00410297" w:rsidRPr="004424AD">
        <w:rPr>
          <w:rFonts w:ascii="Times New Roman" w:hAnsi="Times New Roman"/>
          <w:sz w:val="24"/>
          <w:szCs w:val="24"/>
          <w:lang w:val="de-DE"/>
        </w:rPr>
        <w:t xml:space="preserve">to be </w:t>
      </w:r>
      <w:r w:rsidR="008D5553" w:rsidRPr="004424AD">
        <w:rPr>
          <w:rFonts w:ascii="Times New Roman" w:hAnsi="Times New Roman"/>
          <w:sz w:val="24"/>
          <w:szCs w:val="24"/>
          <w:lang w:val="de-DE"/>
        </w:rPr>
        <w:t>deficien</w:t>
      </w:r>
      <w:r w:rsidR="00410297" w:rsidRPr="004424AD">
        <w:rPr>
          <w:rFonts w:ascii="Times New Roman" w:hAnsi="Times New Roman"/>
          <w:sz w:val="24"/>
          <w:szCs w:val="24"/>
          <w:lang w:val="de-DE"/>
        </w:rPr>
        <w:t>t in P as no P fertiliser applications were made in the years before soil collection, with the exception of Galway peaty mineral, which received an average of 32 kg P ha</w:t>
      </w:r>
      <w:r w:rsidR="00410297" w:rsidRPr="004424AD">
        <w:rPr>
          <w:rFonts w:ascii="Times New Roman" w:hAnsi="Times New Roman"/>
          <w:sz w:val="24"/>
          <w:szCs w:val="24"/>
          <w:vertAlign w:val="superscript"/>
          <w:lang w:val="de-DE"/>
        </w:rPr>
        <w:t>-1</w:t>
      </w:r>
      <w:r w:rsidR="00410297" w:rsidRPr="004424AD">
        <w:rPr>
          <w:rFonts w:ascii="Times New Roman" w:hAnsi="Times New Roman"/>
          <w:sz w:val="24"/>
          <w:szCs w:val="24"/>
          <w:lang w:val="de-DE"/>
        </w:rPr>
        <w:t xml:space="preserve"> the year before soil collection</w:t>
      </w:r>
      <w:r w:rsidR="00CC215A" w:rsidRPr="004424AD">
        <w:rPr>
          <w:rFonts w:ascii="Times New Roman" w:hAnsi="Times New Roman"/>
          <w:sz w:val="24"/>
          <w:szCs w:val="24"/>
          <w:lang w:val="de-DE"/>
        </w:rPr>
        <w:t xml:space="preserve">. </w:t>
      </w:r>
      <w:r w:rsidR="00420D73" w:rsidRPr="00AD4303">
        <w:rPr>
          <w:rFonts w:ascii="Times New Roman" w:hAnsi="Times New Roman"/>
          <w:sz w:val="24"/>
          <w:szCs w:val="24"/>
          <w:lang w:val="en-GB"/>
        </w:rPr>
        <w:t>At each site, three b</w:t>
      </w:r>
      <w:r w:rsidR="00F9510B" w:rsidRPr="00AD4303">
        <w:rPr>
          <w:rFonts w:ascii="Times New Roman" w:hAnsi="Times New Roman"/>
          <w:sz w:val="24"/>
          <w:szCs w:val="24"/>
          <w:lang w:val="en-GB"/>
        </w:rPr>
        <w:t>ulk samples</w:t>
      </w:r>
      <w:r w:rsidR="00042630" w:rsidRPr="00AD4303">
        <w:rPr>
          <w:rFonts w:ascii="Times New Roman" w:hAnsi="Times New Roman"/>
          <w:sz w:val="24"/>
          <w:szCs w:val="24"/>
          <w:lang w:val="en-GB"/>
        </w:rPr>
        <w:t xml:space="preserve"> </w:t>
      </w:r>
      <w:r w:rsidR="00A3775A" w:rsidRPr="00AD4303">
        <w:rPr>
          <w:rFonts w:ascii="Times New Roman" w:hAnsi="Times New Roman"/>
          <w:sz w:val="24"/>
          <w:szCs w:val="24"/>
          <w:lang w:val="en-GB"/>
        </w:rPr>
        <w:t>were randomly selected to a depth of</w:t>
      </w:r>
      <w:r w:rsidR="00420D73" w:rsidRPr="00AD4303">
        <w:rPr>
          <w:rFonts w:ascii="Times New Roman" w:hAnsi="Times New Roman"/>
          <w:sz w:val="24"/>
          <w:szCs w:val="24"/>
          <w:lang w:val="en-GB"/>
        </w:rPr>
        <w:t xml:space="preserve"> 2</w:t>
      </w:r>
      <w:r w:rsidR="00CF0193" w:rsidRPr="00AD4303">
        <w:rPr>
          <w:rFonts w:ascii="Times New Roman" w:hAnsi="Times New Roman"/>
          <w:sz w:val="24"/>
          <w:szCs w:val="24"/>
          <w:lang w:val="en-GB"/>
        </w:rPr>
        <w:t>0</w:t>
      </w:r>
      <w:r w:rsidR="00420D73" w:rsidRPr="00AD4303">
        <w:rPr>
          <w:rFonts w:ascii="Times New Roman" w:hAnsi="Times New Roman"/>
          <w:sz w:val="24"/>
          <w:szCs w:val="24"/>
          <w:lang w:val="en-GB"/>
        </w:rPr>
        <w:t xml:space="preserve"> </w:t>
      </w:r>
      <w:r w:rsidR="001328FC" w:rsidRPr="00AD4303">
        <w:rPr>
          <w:rFonts w:ascii="Times New Roman" w:hAnsi="Times New Roman"/>
          <w:sz w:val="24"/>
          <w:szCs w:val="24"/>
          <w:lang w:val="en-GB"/>
        </w:rPr>
        <w:t>c</w:t>
      </w:r>
      <w:r w:rsidR="00420D73" w:rsidRPr="00AD4303">
        <w:rPr>
          <w:rFonts w:ascii="Times New Roman" w:hAnsi="Times New Roman"/>
          <w:sz w:val="24"/>
          <w:szCs w:val="24"/>
          <w:lang w:val="en-GB"/>
        </w:rPr>
        <w:t>m</w:t>
      </w:r>
      <w:r w:rsidR="00A3775A" w:rsidRPr="00AD4303">
        <w:rPr>
          <w:rFonts w:ascii="Times New Roman" w:hAnsi="Times New Roman"/>
          <w:sz w:val="24"/>
          <w:szCs w:val="24"/>
          <w:lang w:val="en-GB"/>
        </w:rPr>
        <w:t xml:space="preserve"> below the soil surface</w:t>
      </w:r>
      <w:r w:rsidR="00F9510B" w:rsidRPr="00AD4303">
        <w:rPr>
          <w:rFonts w:ascii="Times New Roman" w:hAnsi="Times New Roman"/>
          <w:sz w:val="24"/>
          <w:szCs w:val="24"/>
          <w:lang w:val="en-GB"/>
        </w:rPr>
        <w:t>, air dried</w:t>
      </w:r>
      <w:r w:rsidR="00963AC1" w:rsidRPr="00AD4303">
        <w:rPr>
          <w:rFonts w:ascii="Times New Roman" w:hAnsi="Times New Roman"/>
          <w:sz w:val="24"/>
          <w:szCs w:val="24"/>
          <w:lang w:val="en-GB"/>
        </w:rPr>
        <w:t xml:space="preserve"> and</w:t>
      </w:r>
      <w:r w:rsidR="00F9510B" w:rsidRPr="00AD4303">
        <w:rPr>
          <w:rFonts w:ascii="Times New Roman" w:hAnsi="Times New Roman"/>
          <w:sz w:val="24"/>
          <w:szCs w:val="24"/>
          <w:lang w:val="en-GB"/>
        </w:rPr>
        <w:t xml:space="preserve"> manually sieved through a </w:t>
      </w:r>
      <w:r w:rsidR="00F422E0" w:rsidRPr="00AD4303">
        <w:rPr>
          <w:rFonts w:ascii="Times New Roman" w:hAnsi="Times New Roman"/>
          <w:sz w:val="24"/>
          <w:szCs w:val="24"/>
          <w:lang w:val="en-GB"/>
        </w:rPr>
        <w:t>1</w:t>
      </w:r>
      <w:r w:rsidR="00963AC1" w:rsidRPr="00AD4303">
        <w:rPr>
          <w:rFonts w:ascii="Times New Roman" w:hAnsi="Times New Roman"/>
          <w:sz w:val="24"/>
          <w:szCs w:val="24"/>
          <w:lang w:val="en-GB"/>
        </w:rPr>
        <w:t>.</w:t>
      </w:r>
      <w:r w:rsidR="00F422E0" w:rsidRPr="00AD4303">
        <w:rPr>
          <w:rFonts w:ascii="Times New Roman" w:hAnsi="Times New Roman"/>
          <w:sz w:val="24"/>
          <w:szCs w:val="24"/>
          <w:lang w:val="en-GB"/>
        </w:rPr>
        <w:t>2</w:t>
      </w:r>
      <w:r w:rsidR="00FE6D8E" w:rsidRPr="00AD4303">
        <w:rPr>
          <w:rFonts w:ascii="Times New Roman" w:hAnsi="Times New Roman"/>
          <w:sz w:val="24"/>
          <w:szCs w:val="24"/>
          <w:lang w:val="en-GB"/>
        </w:rPr>
        <w:t xml:space="preserve"> </w:t>
      </w:r>
      <w:r w:rsidR="00963AC1" w:rsidRPr="00AD4303">
        <w:rPr>
          <w:rFonts w:ascii="Times New Roman" w:hAnsi="Times New Roman"/>
          <w:sz w:val="24"/>
          <w:szCs w:val="24"/>
          <w:lang w:val="en-GB"/>
        </w:rPr>
        <w:t>c</w:t>
      </w:r>
      <w:r w:rsidR="007A703C" w:rsidRPr="00AD4303">
        <w:rPr>
          <w:rFonts w:ascii="Times New Roman" w:hAnsi="Times New Roman"/>
          <w:sz w:val="24"/>
          <w:szCs w:val="24"/>
          <w:lang w:val="en-GB"/>
        </w:rPr>
        <w:t>m</w:t>
      </w:r>
      <w:r w:rsidR="0067489E" w:rsidRPr="00AD4303">
        <w:rPr>
          <w:rFonts w:ascii="Times New Roman" w:hAnsi="Times New Roman"/>
          <w:sz w:val="24"/>
          <w:szCs w:val="24"/>
          <w:lang w:val="en-GB"/>
        </w:rPr>
        <w:t xml:space="preserve"> </w:t>
      </w:r>
      <w:r w:rsidR="00963AC1" w:rsidRPr="00AD4303">
        <w:rPr>
          <w:rFonts w:ascii="Times New Roman" w:hAnsi="Times New Roman"/>
          <w:sz w:val="24"/>
          <w:szCs w:val="24"/>
          <w:lang w:val="en-GB"/>
        </w:rPr>
        <w:t xml:space="preserve">mesh. </w:t>
      </w:r>
      <w:r w:rsidR="001328FC" w:rsidRPr="00AD4303">
        <w:rPr>
          <w:rFonts w:ascii="Times New Roman" w:hAnsi="Times New Roman"/>
          <w:sz w:val="24"/>
          <w:szCs w:val="24"/>
          <w:lang w:val="en-GB"/>
        </w:rPr>
        <w:t>They</w:t>
      </w:r>
      <w:r w:rsidR="00963AC1" w:rsidRPr="00AD4303">
        <w:rPr>
          <w:rFonts w:ascii="Times New Roman" w:hAnsi="Times New Roman"/>
          <w:sz w:val="24"/>
          <w:szCs w:val="24"/>
          <w:lang w:val="en-GB"/>
        </w:rPr>
        <w:t xml:space="preserve"> were then </w:t>
      </w:r>
      <w:r w:rsidR="00735570" w:rsidRPr="00AD4303">
        <w:rPr>
          <w:rFonts w:ascii="Times New Roman" w:hAnsi="Times New Roman"/>
          <w:sz w:val="24"/>
          <w:szCs w:val="24"/>
          <w:lang w:val="en-GB"/>
        </w:rPr>
        <w:t>thoroughly</w:t>
      </w:r>
      <w:r w:rsidR="008A0328" w:rsidRPr="00AD4303">
        <w:rPr>
          <w:rFonts w:ascii="Times New Roman" w:hAnsi="Times New Roman"/>
          <w:sz w:val="24"/>
          <w:szCs w:val="24"/>
          <w:lang w:val="en-GB"/>
        </w:rPr>
        <w:t xml:space="preserve"> mixed to </w:t>
      </w:r>
      <w:r w:rsidR="00C030FA" w:rsidRPr="00AD4303">
        <w:rPr>
          <w:rFonts w:ascii="Times New Roman" w:hAnsi="Times New Roman"/>
          <w:sz w:val="24"/>
          <w:szCs w:val="24"/>
          <w:lang w:val="en-GB"/>
        </w:rPr>
        <w:t xml:space="preserve">get a </w:t>
      </w:r>
      <w:r w:rsidR="008A0328" w:rsidRPr="00AD4303">
        <w:rPr>
          <w:rFonts w:ascii="Times New Roman" w:hAnsi="Times New Roman"/>
          <w:sz w:val="24"/>
          <w:szCs w:val="24"/>
          <w:lang w:val="en-GB"/>
        </w:rPr>
        <w:t>homogenised</w:t>
      </w:r>
      <w:r w:rsidR="00963AC1" w:rsidRPr="00AD4303">
        <w:rPr>
          <w:rFonts w:ascii="Times New Roman" w:hAnsi="Times New Roman"/>
          <w:sz w:val="24"/>
          <w:szCs w:val="24"/>
          <w:lang w:val="en-GB"/>
        </w:rPr>
        <w:t xml:space="preserve"> </w:t>
      </w:r>
      <w:r w:rsidR="008A0328" w:rsidRPr="00AD4303">
        <w:rPr>
          <w:rFonts w:ascii="Times New Roman" w:hAnsi="Times New Roman"/>
          <w:sz w:val="24"/>
          <w:szCs w:val="24"/>
          <w:lang w:val="en-GB"/>
        </w:rPr>
        <w:t>sample</w:t>
      </w:r>
      <w:r w:rsidR="00735570" w:rsidRPr="00AD4303">
        <w:rPr>
          <w:rFonts w:ascii="Times New Roman" w:hAnsi="Times New Roman"/>
          <w:sz w:val="24"/>
          <w:szCs w:val="24"/>
          <w:lang w:val="en-GB"/>
        </w:rPr>
        <w:t>.</w:t>
      </w:r>
      <w:r w:rsidR="005200D8">
        <w:rPr>
          <w:rFonts w:ascii="Times New Roman" w:hAnsi="Times New Roman"/>
          <w:sz w:val="24"/>
          <w:szCs w:val="24"/>
          <w:lang w:val="en-GB"/>
        </w:rPr>
        <w:t xml:space="preserve"> </w:t>
      </w:r>
      <w:r w:rsidR="008D5553">
        <w:rPr>
          <w:rFonts w:ascii="Times New Roman" w:hAnsi="Times New Roman"/>
          <w:sz w:val="24"/>
          <w:szCs w:val="24"/>
          <w:lang w:val="en-GB"/>
        </w:rPr>
        <w:t xml:space="preserve">Fresh bulk density </w:t>
      </w:r>
      <w:r w:rsidR="005200D8" w:rsidRPr="00E72414">
        <w:rPr>
          <w:rFonts w:ascii="Times New Roman" w:hAnsi="Times New Roman"/>
          <w:sz w:val="24"/>
          <w:szCs w:val="24"/>
          <w:lang w:val="en-GB"/>
        </w:rPr>
        <w:t xml:space="preserve">was determined at each site </w:t>
      </w:r>
      <w:r w:rsidR="002B0628">
        <w:rPr>
          <w:rFonts w:ascii="Times New Roman" w:hAnsi="Times New Roman"/>
          <w:sz w:val="24"/>
          <w:szCs w:val="24"/>
          <w:lang w:val="en-GB"/>
        </w:rPr>
        <w:t>at the time of sampling</w:t>
      </w:r>
      <w:r w:rsidR="005200D8" w:rsidRPr="00E72414">
        <w:rPr>
          <w:rFonts w:ascii="Times New Roman" w:hAnsi="Times New Roman"/>
          <w:sz w:val="24"/>
          <w:szCs w:val="24"/>
          <w:lang w:val="en-GB"/>
        </w:rPr>
        <w:t xml:space="preserve"> and </w:t>
      </w:r>
      <w:r w:rsidR="00340E74">
        <w:rPr>
          <w:rFonts w:ascii="Times New Roman" w:hAnsi="Times New Roman"/>
          <w:sz w:val="24"/>
          <w:szCs w:val="24"/>
          <w:lang w:val="en-GB"/>
        </w:rPr>
        <w:t xml:space="preserve">gravimetric </w:t>
      </w:r>
      <w:r w:rsidR="005200D8" w:rsidRPr="00E72414">
        <w:rPr>
          <w:rFonts w:ascii="Times New Roman" w:hAnsi="Times New Roman"/>
          <w:sz w:val="24"/>
          <w:szCs w:val="24"/>
          <w:lang w:val="en-GB"/>
        </w:rPr>
        <w:t>water content (on a wet basis) was calculated to recreate field conditions when packing the soil in the pots</w:t>
      </w:r>
      <w:r w:rsidR="005200D8">
        <w:rPr>
          <w:rFonts w:ascii="Times New Roman" w:hAnsi="Times New Roman"/>
          <w:sz w:val="24"/>
          <w:szCs w:val="24"/>
          <w:lang w:val="en-GB"/>
        </w:rPr>
        <w:t>.</w:t>
      </w:r>
      <w:r w:rsidR="005200D8" w:rsidRPr="00BE0C2C">
        <w:rPr>
          <w:rFonts w:ascii="Times New Roman" w:hAnsi="Times New Roman"/>
          <w:sz w:val="24"/>
          <w:szCs w:val="24"/>
          <w:lang w:val="en-GB"/>
        </w:rPr>
        <w:t xml:space="preserve"> </w:t>
      </w:r>
    </w:p>
    <w:p w14:paraId="371046D3" w14:textId="27C38E08" w:rsidR="00340E74" w:rsidRPr="001C7F5C" w:rsidRDefault="006D6F2C" w:rsidP="005C0E58">
      <w:pPr>
        <w:spacing w:line="480" w:lineRule="auto"/>
        <w:jc w:val="both"/>
        <w:rPr>
          <w:rFonts w:ascii="Times New Roman" w:hAnsi="Times New Roman"/>
          <w:sz w:val="24"/>
          <w:szCs w:val="24"/>
          <w:lang w:val="en-GB"/>
        </w:rPr>
      </w:pPr>
      <w:r w:rsidRPr="00BE0C2C">
        <w:rPr>
          <w:rFonts w:ascii="Times New Roman" w:hAnsi="Times New Roman"/>
          <w:sz w:val="24"/>
          <w:szCs w:val="24"/>
          <w:lang w:val="en-GB"/>
        </w:rPr>
        <w:t xml:space="preserve">A subsample from each </w:t>
      </w:r>
      <w:r w:rsidR="002738A1">
        <w:rPr>
          <w:rFonts w:ascii="Times New Roman" w:hAnsi="Times New Roman"/>
          <w:sz w:val="24"/>
          <w:szCs w:val="24"/>
          <w:lang w:val="en-GB"/>
        </w:rPr>
        <w:t>homogenised soil</w:t>
      </w:r>
      <w:r w:rsidR="00FE6D8E">
        <w:rPr>
          <w:rFonts w:ascii="Times New Roman" w:hAnsi="Times New Roman"/>
          <w:sz w:val="24"/>
          <w:szCs w:val="24"/>
          <w:lang w:val="en-GB"/>
        </w:rPr>
        <w:t xml:space="preserve"> sample</w:t>
      </w:r>
      <w:r w:rsidRPr="00BE0C2C">
        <w:rPr>
          <w:rFonts w:ascii="Times New Roman" w:hAnsi="Times New Roman"/>
          <w:sz w:val="24"/>
          <w:szCs w:val="24"/>
          <w:lang w:val="en-GB"/>
        </w:rPr>
        <w:t xml:space="preserve"> was oven-d</w:t>
      </w:r>
      <w:r w:rsidR="001E0F3F">
        <w:rPr>
          <w:rFonts w:ascii="Times New Roman" w:hAnsi="Times New Roman"/>
          <w:sz w:val="24"/>
          <w:szCs w:val="24"/>
          <w:lang w:val="en-GB"/>
        </w:rPr>
        <w:t>ried at 40° C for three days,</w:t>
      </w:r>
      <w:r w:rsidRPr="00BE0C2C">
        <w:rPr>
          <w:rFonts w:ascii="Times New Roman" w:hAnsi="Times New Roman"/>
          <w:sz w:val="24"/>
          <w:szCs w:val="24"/>
          <w:lang w:val="en-GB"/>
        </w:rPr>
        <w:t xml:space="preserve"> sieved through a </w:t>
      </w:r>
      <w:r w:rsidR="008A0328">
        <w:rPr>
          <w:rFonts w:ascii="Times New Roman" w:hAnsi="Times New Roman"/>
          <w:sz w:val="24"/>
          <w:szCs w:val="24"/>
          <w:lang w:val="en-GB"/>
        </w:rPr>
        <w:t>0.</w:t>
      </w:r>
      <w:r w:rsidRPr="00BE0C2C">
        <w:rPr>
          <w:rFonts w:ascii="Times New Roman" w:hAnsi="Times New Roman"/>
          <w:sz w:val="24"/>
          <w:szCs w:val="24"/>
          <w:lang w:val="en-GB"/>
        </w:rPr>
        <w:t>2</w:t>
      </w:r>
      <w:r w:rsidR="00FE6D8E">
        <w:rPr>
          <w:rFonts w:ascii="Times New Roman" w:hAnsi="Times New Roman"/>
          <w:sz w:val="24"/>
          <w:szCs w:val="24"/>
          <w:lang w:val="en-GB"/>
        </w:rPr>
        <w:t xml:space="preserve"> </w:t>
      </w:r>
      <w:r w:rsidR="008A0328">
        <w:rPr>
          <w:rFonts w:ascii="Times New Roman" w:hAnsi="Times New Roman"/>
          <w:sz w:val="24"/>
          <w:szCs w:val="24"/>
          <w:lang w:val="en-GB"/>
        </w:rPr>
        <w:t>c</w:t>
      </w:r>
      <w:r w:rsidRPr="00BE0C2C">
        <w:rPr>
          <w:rFonts w:ascii="Times New Roman" w:hAnsi="Times New Roman"/>
          <w:sz w:val="24"/>
          <w:szCs w:val="24"/>
          <w:lang w:val="en-GB"/>
        </w:rPr>
        <w:t xml:space="preserve">m </w:t>
      </w:r>
      <w:r w:rsidR="00C01665">
        <w:rPr>
          <w:rFonts w:ascii="Times New Roman" w:hAnsi="Times New Roman"/>
          <w:sz w:val="24"/>
          <w:szCs w:val="24"/>
          <w:lang w:val="en-GB"/>
        </w:rPr>
        <w:t>mesh and analysed</w:t>
      </w:r>
      <w:r w:rsidRPr="00BE0C2C">
        <w:rPr>
          <w:rFonts w:ascii="Times New Roman" w:hAnsi="Times New Roman"/>
          <w:sz w:val="24"/>
          <w:szCs w:val="24"/>
          <w:lang w:val="en-GB"/>
        </w:rPr>
        <w:t xml:space="preserve"> for physico-chemical </w:t>
      </w:r>
      <w:r w:rsidR="00042630">
        <w:rPr>
          <w:rFonts w:ascii="Times New Roman" w:hAnsi="Times New Roman"/>
          <w:sz w:val="24"/>
          <w:szCs w:val="24"/>
          <w:lang w:val="en-GB"/>
        </w:rPr>
        <w:t>characteristics</w:t>
      </w:r>
      <w:r w:rsidR="007A0616">
        <w:rPr>
          <w:rFonts w:ascii="Times New Roman" w:hAnsi="Times New Roman"/>
          <w:sz w:val="24"/>
          <w:szCs w:val="24"/>
          <w:lang w:val="en-GB"/>
        </w:rPr>
        <w:t xml:space="preserve">. </w:t>
      </w:r>
      <w:r w:rsidR="0067489E" w:rsidRPr="002947ED">
        <w:rPr>
          <w:rFonts w:ascii="Times New Roman" w:hAnsi="Times New Roman"/>
          <w:sz w:val="24"/>
          <w:szCs w:val="24"/>
          <w:lang w:val="en-GB"/>
        </w:rPr>
        <w:t xml:space="preserve">Soil pH (v/v, 1:2) in water was measured </w:t>
      </w:r>
      <w:r w:rsidR="00EF13AB">
        <w:rPr>
          <w:rFonts w:ascii="Times New Roman" w:hAnsi="Times New Roman"/>
          <w:sz w:val="24"/>
          <w:szCs w:val="24"/>
          <w:lang w:val="en-GB"/>
        </w:rPr>
        <w:t>according</w:t>
      </w:r>
      <w:r w:rsidR="00C85C1C">
        <w:rPr>
          <w:rFonts w:ascii="Times New Roman" w:hAnsi="Times New Roman"/>
          <w:sz w:val="24"/>
          <w:szCs w:val="24"/>
          <w:lang w:val="en-GB"/>
        </w:rPr>
        <w:t xml:space="preserve"> to</w:t>
      </w:r>
      <w:r w:rsidR="0089714F">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{"citationItems":[{"id":"ITEM-1","itemData":{"author":[{"dropping-particle":"","family":"Reeuwijk","given":"LP","non-dropping-particle":"van","parse-names":false,"suffix":""}],"container-title":"Technical paper 09","id":"ITEM-1","issued":{"date-parts":[["2002"]]},"publisher":"International Soil Reference and Information Centre, FAO","publisher-place":"Wageningen","title":"Procedures for soil analysis","type":"thesis"},"uris":["http://www.mendeley.com/documents/?uuid=7e6a4d25-1bde-4c9f-82d3-0716b0ff97a9"]}],"mendeley":{"formattedCitation":"(&lt;i&gt;&lt;i&gt;van&lt;/i&gt; &lt;i&gt;Reeuwijk&lt;/i&gt;&lt;/i&gt;, 2002)","manualFormatting":" van Reeuwijk  (2002)","plainTextFormattedCitation":"(van Reeuwijk, 2002)","previouslyFormattedCitation":"(&lt;i&gt;&lt;i&gt;van&lt;/i&gt; &lt;i&gt;Reeuwijk&lt;/i&gt;&lt;/i&gt;, 2002)"},"properties":{"noteIndex":0},"schema":"https://github.com/citation-style-language/schema/raw/master/csl-citation.json"}</w:instrText>
      </w:r>
      <w:r w:rsidR="0089714F">
        <w:rPr>
          <w:rFonts w:ascii="Times New Roman" w:hAnsi="Times New Roman"/>
          <w:sz w:val="24"/>
          <w:szCs w:val="24"/>
          <w:lang w:val="en-GB"/>
        </w:rPr>
        <w:fldChar w:fldCharType="separate"/>
      </w:r>
      <w:r w:rsidR="0089714F">
        <w:rPr>
          <w:rFonts w:ascii="Times New Roman" w:hAnsi="Times New Roman"/>
          <w:noProof/>
          <w:sz w:val="24"/>
          <w:szCs w:val="24"/>
          <w:lang w:val="en-GB"/>
        </w:rPr>
        <w:t xml:space="preserve"> </w:t>
      </w:r>
      <w:r w:rsidR="0089714F" w:rsidRPr="0089714F">
        <w:rPr>
          <w:rFonts w:ascii="Times New Roman" w:hAnsi="Times New Roman"/>
          <w:i/>
          <w:noProof/>
          <w:sz w:val="24"/>
          <w:szCs w:val="24"/>
          <w:lang w:val="en-GB"/>
        </w:rPr>
        <w:t>van Reeuwijk</w:t>
      </w:r>
      <w:r w:rsidR="0089714F">
        <w:rPr>
          <w:rFonts w:ascii="Times New Roman" w:hAnsi="Times New Roman"/>
          <w:i/>
          <w:noProof/>
          <w:sz w:val="24"/>
          <w:szCs w:val="24"/>
          <w:lang w:val="en-GB"/>
        </w:rPr>
        <w:t xml:space="preserve"> </w:t>
      </w:r>
      <w:r w:rsidR="0089714F" w:rsidRPr="0089714F">
        <w:rPr>
          <w:rFonts w:ascii="Times New Roman" w:hAnsi="Times New Roman"/>
          <w:noProof/>
          <w:sz w:val="24"/>
          <w:szCs w:val="24"/>
          <w:lang w:val="en-GB"/>
        </w:rPr>
        <w:t xml:space="preserve"> </w:t>
      </w:r>
      <w:r w:rsidR="0089714F">
        <w:rPr>
          <w:rFonts w:ascii="Times New Roman" w:hAnsi="Times New Roman"/>
          <w:noProof/>
          <w:sz w:val="24"/>
          <w:szCs w:val="24"/>
          <w:lang w:val="en-GB"/>
        </w:rPr>
        <w:t>(</w:t>
      </w:r>
      <w:r w:rsidR="0089714F" w:rsidRPr="0089714F">
        <w:rPr>
          <w:rFonts w:ascii="Times New Roman" w:hAnsi="Times New Roman"/>
          <w:noProof/>
          <w:sz w:val="24"/>
          <w:szCs w:val="24"/>
          <w:lang w:val="en-GB"/>
        </w:rPr>
        <w:t>2002)</w:t>
      </w:r>
      <w:r w:rsidR="0089714F">
        <w:rPr>
          <w:rFonts w:ascii="Times New Roman" w:hAnsi="Times New Roman"/>
          <w:sz w:val="24"/>
          <w:szCs w:val="24"/>
          <w:lang w:val="en-GB"/>
        </w:rPr>
        <w:fldChar w:fldCharType="end"/>
      </w:r>
      <w:r w:rsidR="00F9204B">
        <w:rPr>
          <w:rFonts w:ascii="Times New Roman" w:hAnsi="Times New Roman"/>
          <w:sz w:val="24"/>
          <w:szCs w:val="24"/>
          <w:lang w:val="en-GB"/>
        </w:rPr>
        <w:t xml:space="preserve">. </w:t>
      </w:r>
      <w:r w:rsidR="00565821" w:rsidRPr="002947ED">
        <w:rPr>
          <w:rFonts w:ascii="Times New Roman" w:hAnsi="Times New Roman"/>
          <w:sz w:val="24"/>
          <w:szCs w:val="24"/>
          <w:lang w:val="en-GB"/>
        </w:rPr>
        <w:t xml:space="preserve">The soil </w:t>
      </w:r>
      <w:r w:rsidR="00DB68E2">
        <w:rPr>
          <w:rFonts w:ascii="Times New Roman" w:hAnsi="Times New Roman"/>
          <w:sz w:val="24"/>
          <w:szCs w:val="24"/>
          <w:lang w:val="en-GB"/>
        </w:rPr>
        <w:t>OM</w:t>
      </w:r>
      <w:r w:rsidR="00565821" w:rsidRPr="002947ED">
        <w:rPr>
          <w:rFonts w:ascii="Times New Roman" w:hAnsi="Times New Roman"/>
          <w:sz w:val="24"/>
          <w:szCs w:val="24"/>
          <w:lang w:val="en-GB"/>
        </w:rPr>
        <w:t xml:space="preserve"> content was determined using loss-on-ignition at 550° C for 16 hr</w:t>
      </w:r>
      <w:r w:rsidR="004F5D2B">
        <w:rPr>
          <w:rFonts w:ascii="Times New Roman" w:hAnsi="Times New Roman"/>
          <w:sz w:val="24"/>
          <w:szCs w:val="24"/>
          <w:lang w:val="en-GB"/>
        </w:rPr>
        <w:t xml:space="preserve"> </w:t>
      </w:r>
      <w:r w:rsidR="00565821" w:rsidRPr="002947ED">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{"citationItems":[{"id":"ITEM-1","itemData":{"DOI":"10.1080/00103628409367515","author":[{"dropping-particle":"","family":"Storer","given":"Donald A","non-dropping-particle":"","parse-names":false,"suffix":""}],"container-title":"Communications in Soil Science and Plant Analysis","id":"ITEM-1","issue":"7","issued":{"date-parts":[["1984"]]},"page":"759-772","publisher":"Taylor &amp; Francis","title":"A simple high sample volume ashing procedure for determination of soil organic matter","type":"article-journal","volume":"15"},"uris":["http://www.mendeley.com/documents/?uuid=74eff630-dc9b-49af-802b-e26c372586d6"]}],"mendeley":{"formattedCitation":"(&lt;i&gt;&lt;i&gt;Storer&lt;/i&gt;&lt;/i&gt;, 1984)","plainTextFormattedCitation":"(Storer, 1984)","previouslyFormattedCitation":"(&lt;i&gt;&lt;i&gt;Storer&lt;/i&gt;&lt;/i&gt;, 1984)"},"properties":{"noteIndex":0},"schema":"https://github.com/citation-style-language/schema/raw/master/csl-citation.json"}</w:instrText>
      </w:r>
      <w:r w:rsidR="00565821" w:rsidRPr="002947ED">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Storer</w:t>
      </w:r>
      <w:r w:rsidR="00EC2FF3" w:rsidRPr="00EC2FF3">
        <w:rPr>
          <w:rFonts w:ascii="Times New Roman" w:hAnsi="Times New Roman"/>
          <w:noProof/>
          <w:sz w:val="24"/>
          <w:szCs w:val="24"/>
          <w:lang w:val="en-GB"/>
        </w:rPr>
        <w:t>, 1984)</w:t>
      </w:r>
      <w:r w:rsidR="00565821" w:rsidRPr="002947ED">
        <w:rPr>
          <w:rFonts w:ascii="Times New Roman" w:hAnsi="Times New Roman"/>
          <w:sz w:val="24"/>
          <w:szCs w:val="24"/>
          <w:lang w:val="en-GB"/>
        </w:rPr>
        <w:fldChar w:fldCharType="end"/>
      </w:r>
      <w:r w:rsidR="00AC4E8B">
        <w:rPr>
          <w:rFonts w:ascii="Times New Roman" w:hAnsi="Times New Roman"/>
          <w:sz w:val="24"/>
          <w:szCs w:val="24"/>
          <w:lang w:val="en-GB"/>
        </w:rPr>
        <w:t xml:space="preserve">, which </w:t>
      </w:r>
      <w:r w:rsidR="00AC4E8B" w:rsidRPr="00AC4E8B">
        <w:rPr>
          <w:rFonts w:ascii="Times New Roman" w:hAnsi="Times New Roman"/>
          <w:sz w:val="24"/>
          <w:szCs w:val="24"/>
          <w:lang w:val="en-GB"/>
        </w:rPr>
        <w:t xml:space="preserve">is </w:t>
      </w:r>
      <w:r w:rsidR="00AC4E8B" w:rsidRPr="0052256F">
        <w:rPr>
          <w:rFonts w:ascii="Times New Roman" w:hAnsi="Times New Roman"/>
          <w:sz w:val="24"/>
          <w:szCs w:val="24"/>
          <w:lang w:val="en-GB"/>
        </w:rPr>
        <w:t>the standard procedure implemented in the accredited labs in which the soil samples were analysed</w:t>
      </w:r>
      <w:r w:rsidR="00565821" w:rsidRPr="002947ED">
        <w:rPr>
          <w:rFonts w:ascii="Times New Roman" w:hAnsi="Times New Roman"/>
          <w:sz w:val="24"/>
          <w:szCs w:val="24"/>
          <w:lang w:val="en-GB"/>
        </w:rPr>
        <w:t xml:space="preserve">. </w:t>
      </w:r>
      <w:r w:rsidR="00F9204B">
        <w:rPr>
          <w:rFonts w:ascii="Times New Roman" w:hAnsi="Times New Roman"/>
          <w:sz w:val="24"/>
          <w:szCs w:val="24"/>
          <w:lang w:val="en-GB"/>
        </w:rPr>
        <w:t>Particle size</w:t>
      </w:r>
      <w:r w:rsidR="00C1095D" w:rsidRPr="002947ED">
        <w:rPr>
          <w:rFonts w:ascii="Times New Roman" w:hAnsi="Times New Roman"/>
          <w:sz w:val="24"/>
          <w:szCs w:val="24"/>
          <w:lang w:val="en-GB"/>
        </w:rPr>
        <w:t xml:space="preserve"> was determined by the </w:t>
      </w:r>
      <w:r w:rsidR="00363E2F" w:rsidRPr="002947ED">
        <w:rPr>
          <w:rFonts w:ascii="Times New Roman" w:hAnsi="Times New Roman"/>
          <w:sz w:val="24"/>
          <w:szCs w:val="24"/>
          <w:lang w:val="en-GB"/>
        </w:rPr>
        <w:t xml:space="preserve">hydrometer method </w:t>
      </w:r>
      <w:r w:rsidR="00363E2F" w:rsidRPr="002947ED">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{"citationItems":[{"id":"ITEM-1","itemData":{"DOI":"doi:10.2134/agronmonogr9.1.c43","author":[{"dropping-particle":"","family":"Day","given":"P.R.","non-dropping-particle":"","parse-names":false,"suffix":""}],"chapter-number":"43","container-title":"Methods of Soil Analysis, Part 1","editor":[{"dropping-particle":"","family":"Black","given":"CA","non-dropping-particle":"","parse-names":false,"suffix":""}],"id":"ITEM-1","issued":{"date-parts":[["1965"]]},"page":"545-567","publisher":"American Society of Agronomy","publisher-place":"Madison, WI","title":"Particle Fractionation and Particle Size Analysis","type":"chapter"},"uris":["http://www.mendeley.com/documents/?uuid=a37451ef-d404-4b84-8205-8ed4e8109d17"]}],"mendeley":{"formattedCitation":"(&lt;i&gt;&lt;i&gt;Day&lt;/i&gt;&lt;/i&gt;, 1965)","plainTextFormattedCitation":"(Day, 1965)","previouslyFormattedCitation":"(&lt;i&gt;&lt;i&gt;Day&lt;/i&gt;&lt;/i&gt;, 1965)"},"properties":{"noteIndex":0},"schema":"https://github.com/citation-style-language/schema/raw/master/csl-citation.json"}</w:instrText>
      </w:r>
      <w:r w:rsidR="00363E2F" w:rsidRPr="002947ED">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Day</w:t>
      </w:r>
      <w:r w:rsidR="00EC2FF3" w:rsidRPr="00EC2FF3">
        <w:rPr>
          <w:rFonts w:ascii="Times New Roman" w:hAnsi="Times New Roman"/>
          <w:noProof/>
          <w:sz w:val="24"/>
          <w:szCs w:val="24"/>
          <w:lang w:val="en-GB"/>
        </w:rPr>
        <w:t>, 1965)</w:t>
      </w:r>
      <w:r w:rsidR="00363E2F" w:rsidRPr="002947ED">
        <w:rPr>
          <w:rFonts w:ascii="Times New Roman" w:hAnsi="Times New Roman"/>
          <w:sz w:val="24"/>
          <w:szCs w:val="24"/>
          <w:lang w:val="en-GB"/>
        </w:rPr>
        <w:fldChar w:fldCharType="end"/>
      </w:r>
      <w:r w:rsidR="00363E2F" w:rsidRPr="002947ED">
        <w:rPr>
          <w:rFonts w:ascii="Times New Roman" w:hAnsi="Times New Roman"/>
          <w:sz w:val="24"/>
          <w:szCs w:val="24"/>
          <w:lang w:val="en-GB"/>
        </w:rPr>
        <w:t xml:space="preserve">. </w:t>
      </w:r>
      <w:r w:rsidR="000A4328" w:rsidRPr="002947ED">
        <w:rPr>
          <w:rFonts w:ascii="Times New Roman" w:hAnsi="Times New Roman"/>
          <w:sz w:val="24"/>
          <w:szCs w:val="24"/>
          <w:lang w:val="en-GB"/>
        </w:rPr>
        <w:t>The c</w:t>
      </w:r>
      <w:r w:rsidR="00363E2F" w:rsidRPr="002947ED">
        <w:rPr>
          <w:rFonts w:ascii="Times New Roman" w:hAnsi="Times New Roman"/>
          <w:sz w:val="24"/>
          <w:szCs w:val="24"/>
          <w:lang w:val="en-GB"/>
        </w:rPr>
        <w:t xml:space="preserve">ore method </w:t>
      </w:r>
      <w:r w:rsidR="00363E2F" w:rsidRPr="002947ED">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{"citationItems":[{"id":"ITEM-1","itemData":{"DOI":"10.1007/3-540-28904-6_2","ISBN":"978-3-540-25346-4","author":[{"dropping-particle":"","family":"Wilke","given":"Berndt-Michael","non-dropping-particle":"","parse-names":false,"suffix":""}],"collection-title":"Soil Biology","container-title":"Monitoring and Assessing Soil Bioremediation SE - 2","id":"ITEM-1","issued":{"date-parts":[["2005"]]},"language":"English","page":"47-95","publisher":"Springer Berlin Heidelberg","title":"Determination of Chemical and Physical Soil Properties","type":"chapter","volume":"5"},"uris":["http://www.mendeley.com/documents/?uuid=9b3a3e01-a24f-49ff-b6bf-4097ada43536"]}],"mendeley":{"formattedCitation":"(&lt;i&gt;&lt;i&gt;Wilke&lt;/i&gt;&lt;/i&gt;, 2005)","plainTextFormattedCitation":"(Wilke, 2005)","previouslyFormattedCitation":"(&lt;i&gt;&lt;i&gt;Wilke&lt;/i&gt;&lt;/i&gt;, 2005)"},"properties":{"noteIndex":0},"schema":"https://github.com/citation-style-language/schema/raw/master/csl-citation.json"}</w:instrText>
      </w:r>
      <w:r w:rsidR="00363E2F" w:rsidRPr="002947ED">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Wilke</w:t>
      </w:r>
      <w:r w:rsidR="00EC2FF3" w:rsidRPr="00EC2FF3">
        <w:rPr>
          <w:rFonts w:ascii="Times New Roman" w:hAnsi="Times New Roman"/>
          <w:noProof/>
          <w:sz w:val="24"/>
          <w:szCs w:val="24"/>
          <w:lang w:val="en-GB"/>
        </w:rPr>
        <w:t>, 2005)</w:t>
      </w:r>
      <w:r w:rsidR="00363E2F" w:rsidRPr="002947ED">
        <w:rPr>
          <w:rFonts w:ascii="Times New Roman" w:hAnsi="Times New Roman"/>
          <w:sz w:val="24"/>
          <w:szCs w:val="24"/>
          <w:lang w:val="en-GB"/>
        </w:rPr>
        <w:fldChar w:fldCharType="end"/>
      </w:r>
      <w:r w:rsidR="008F28A7" w:rsidRPr="002947ED">
        <w:rPr>
          <w:rFonts w:ascii="Times New Roman" w:hAnsi="Times New Roman"/>
          <w:sz w:val="24"/>
          <w:szCs w:val="24"/>
          <w:lang w:val="en-GB"/>
        </w:rPr>
        <w:t xml:space="preserve"> was used for the determination of </w:t>
      </w:r>
      <w:r w:rsidR="00F30575">
        <w:rPr>
          <w:rFonts w:ascii="Times New Roman" w:hAnsi="Times New Roman"/>
          <w:sz w:val="24"/>
          <w:szCs w:val="24"/>
          <w:lang w:val="en-GB"/>
        </w:rPr>
        <w:t xml:space="preserve">both </w:t>
      </w:r>
      <w:r w:rsidR="00200B5F">
        <w:rPr>
          <w:rFonts w:ascii="Times New Roman" w:hAnsi="Times New Roman"/>
          <w:sz w:val="24"/>
          <w:szCs w:val="24"/>
          <w:lang w:val="en-GB"/>
        </w:rPr>
        <w:t xml:space="preserve">fresh </w:t>
      </w:r>
      <w:r w:rsidR="00F30575">
        <w:rPr>
          <w:rFonts w:ascii="Times New Roman" w:hAnsi="Times New Roman"/>
          <w:sz w:val="24"/>
          <w:szCs w:val="24"/>
          <w:lang w:val="en-GB"/>
        </w:rPr>
        <w:t xml:space="preserve">and dry </w:t>
      </w:r>
      <w:r w:rsidR="008F28A7" w:rsidRPr="002947ED">
        <w:rPr>
          <w:rFonts w:ascii="Times New Roman" w:hAnsi="Times New Roman"/>
          <w:sz w:val="24"/>
          <w:szCs w:val="24"/>
          <w:lang w:val="en-GB"/>
        </w:rPr>
        <w:t>b</w:t>
      </w:r>
      <w:r w:rsidR="00363E2F" w:rsidRPr="002947ED">
        <w:rPr>
          <w:rFonts w:ascii="Times New Roman" w:hAnsi="Times New Roman"/>
          <w:sz w:val="24"/>
          <w:szCs w:val="24"/>
          <w:lang w:val="en-GB"/>
        </w:rPr>
        <w:t xml:space="preserve">ulk </w:t>
      </w:r>
      <w:r w:rsidR="008F28A7" w:rsidRPr="002947ED">
        <w:rPr>
          <w:rFonts w:ascii="Times New Roman" w:hAnsi="Times New Roman"/>
          <w:sz w:val="24"/>
          <w:szCs w:val="24"/>
          <w:lang w:val="en-GB"/>
        </w:rPr>
        <w:t>density</w:t>
      </w:r>
      <w:r w:rsidR="009078FB" w:rsidRPr="002947ED">
        <w:rPr>
          <w:rFonts w:ascii="Times New Roman" w:hAnsi="Times New Roman"/>
          <w:sz w:val="24"/>
          <w:szCs w:val="24"/>
          <w:lang w:val="en-GB"/>
        </w:rPr>
        <w:t xml:space="preserve">. </w:t>
      </w:r>
      <w:r w:rsidR="000A4328" w:rsidRPr="002947ED">
        <w:rPr>
          <w:rFonts w:ascii="Times New Roman" w:hAnsi="Times New Roman"/>
          <w:sz w:val="24"/>
          <w:szCs w:val="24"/>
          <w:lang w:val="en-GB"/>
        </w:rPr>
        <w:t>Analysis</w:t>
      </w:r>
      <w:r w:rsidR="0001732F">
        <w:rPr>
          <w:rFonts w:ascii="Times New Roman" w:hAnsi="Times New Roman"/>
          <w:sz w:val="24"/>
          <w:szCs w:val="24"/>
          <w:lang w:val="en-GB"/>
        </w:rPr>
        <w:t xml:space="preserve"> for total carbon </w:t>
      </w:r>
      <w:r w:rsidR="002D1B85" w:rsidRPr="002947ED">
        <w:rPr>
          <w:rFonts w:ascii="Times New Roman" w:hAnsi="Times New Roman"/>
          <w:sz w:val="24"/>
          <w:szCs w:val="24"/>
          <w:lang w:val="en-GB"/>
        </w:rPr>
        <w:t>and total nitrogen were carried out on a LECO Truspec C</w:t>
      </w:r>
      <w:r w:rsidR="007B6F7F">
        <w:rPr>
          <w:rFonts w:ascii="Times New Roman" w:hAnsi="Times New Roman"/>
          <w:sz w:val="24"/>
          <w:szCs w:val="24"/>
          <w:lang w:val="en-GB"/>
        </w:rPr>
        <w:t>-</w:t>
      </w:r>
      <w:r w:rsidR="002D1B85" w:rsidRPr="002947ED">
        <w:rPr>
          <w:rFonts w:ascii="Times New Roman" w:hAnsi="Times New Roman"/>
          <w:sz w:val="24"/>
          <w:szCs w:val="24"/>
          <w:lang w:val="en-GB"/>
        </w:rPr>
        <w:t>N analyser (LECO Corporation, Michigan, USA)</w:t>
      </w:r>
      <w:r w:rsidR="00322E57" w:rsidRPr="002947ED">
        <w:rPr>
          <w:rFonts w:ascii="Times New Roman" w:hAnsi="Times New Roman"/>
          <w:sz w:val="24"/>
          <w:szCs w:val="24"/>
          <w:lang w:val="en-GB"/>
        </w:rPr>
        <w:t>.</w:t>
      </w:r>
      <w:r w:rsidR="00704A93" w:rsidRPr="001C7F5C">
        <w:rPr>
          <w:rFonts w:ascii="Times New Roman" w:hAnsi="Times New Roman"/>
          <w:sz w:val="24"/>
          <w:szCs w:val="24"/>
          <w:lang w:val="en-GB"/>
        </w:rPr>
        <w:t xml:space="preserve"> </w:t>
      </w:r>
      <w:r w:rsidR="00704A93">
        <w:rPr>
          <w:rFonts w:ascii="Times New Roman" w:hAnsi="Times New Roman"/>
          <w:sz w:val="24"/>
          <w:szCs w:val="24"/>
          <w:lang w:val="en-GB"/>
        </w:rPr>
        <w:t xml:space="preserve">The plant available phosphorus </w:t>
      </w:r>
      <w:r w:rsidR="00F7014F" w:rsidRPr="002947ED">
        <w:rPr>
          <w:rFonts w:ascii="Times New Roman" w:hAnsi="Times New Roman"/>
          <w:sz w:val="24"/>
          <w:szCs w:val="24"/>
          <w:lang w:val="en-GB"/>
        </w:rPr>
        <w:t xml:space="preserve">was determined using </w:t>
      </w:r>
      <w:r w:rsidR="00D061EC">
        <w:rPr>
          <w:rFonts w:ascii="Times New Roman" w:hAnsi="Times New Roman"/>
          <w:sz w:val="24"/>
          <w:szCs w:val="24"/>
          <w:lang w:val="en-GB"/>
        </w:rPr>
        <w:t>Morgan’s extractant</w:t>
      </w:r>
      <w:r w:rsidR="001C15BC">
        <w:rPr>
          <w:rFonts w:ascii="Times New Roman" w:hAnsi="Times New Roman"/>
          <w:sz w:val="24"/>
          <w:szCs w:val="24"/>
          <w:lang w:val="en-GB"/>
        </w:rPr>
        <w:t>.</w:t>
      </w:r>
      <w:r w:rsidR="002B44CA">
        <w:rPr>
          <w:rFonts w:ascii="Times New Roman" w:hAnsi="Times New Roman"/>
          <w:sz w:val="24"/>
          <w:szCs w:val="24"/>
          <w:lang w:val="en-GB"/>
        </w:rPr>
        <w:t xml:space="preserve"> T</w:t>
      </w:r>
      <w:r w:rsidR="00DB3126">
        <w:rPr>
          <w:rFonts w:ascii="Times New Roman" w:hAnsi="Times New Roman"/>
          <w:sz w:val="24"/>
          <w:szCs w:val="24"/>
          <w:lang w:val="en-GB"/>
        </w:rPr>
        <w:t xml:space="preserve">otal P was determined </w:t>
      </w:r>
      <w:r w:rsidR="005C0E58">
        <w:rPr>
          <w:rFonts w:ascii="Times New Roman" w:hAnsi="Times New Roman"/>
          <w:sz w:val="24"/>
          <w:szCs w:val="24"/>
          <w:lang w:val="en-GB"/>
        </w:rPr>
        <w:t>using the</w:t>
      </w:r>
      <w:r w:rsidR="008F53A4">
        <w:rPr>
          <w:rFonts w:ascii="Times New Roman" w:hAnsi="Times New Roman"/>
          <w:sz w:val="24"/>
          <w:szCs w:val="24"/>
          <w:lang w:val="en-GB"/>
        </w:rPr>
        <w:t xml:space="preserve"> </w:t>
      </w:r>
      <w:r w:rsidR="001C7F5C">
        <w:rPr>
          <w:rFonts w:ascii="Times New Roman" w:hAnsi="Times New Roman"/>
          <w:sz w:val="24"/>
          <w:szCs w:val="24"/>
          <w:lang w:val="en-GB"/>
        </w:rPr>
        <w:t xml:space="preserve">U.S. EPA </w:t>
      </w:r>
      <w:r w:rsidR="008F53A4">
        <w:rPr>
          <w:rFonts w:ascii="Times New Roman" w:hAnsi="Times New Roman"/>
          <w:sz w:val="24"/>
          <w:szCs w:val="24"/>
          <w:lang w:val="en-GB"/>
        </w:rPr>
        <w:t xml:space="preserve">method </w:t>
      </w:r>
      <w:r w:rsidR="008F53A4" w:rsidRPr="00762544">
        <w:rPr>
          <w:rFonts w:ascii="Times New Roman" w:hAnsi="Times New Roman"/>
          <w:sz w:val="24"/>
          <w:szCs w:val="24"/>
          <w:lang w:val="en-GB"/>
        </w:rPr>
        <w:t>3052</w:t>
      </w:r>
      <w:r w:rsidR="00DB3126" w:rsidRPr="00762544">
        <w:rPr>
          <w:rFonts w:ascii="Times New Roman" w:hAnsi="Times New Roman"/>
          <w:sz w:val="24"/>
          <w:szCs w:val="24"/>
          <w:lang w:val="en-GB"/>
        </w:rPr>
        <w:t xml:space="preserve"> </w:t>
      </w:r>
      <w:r w:rsidR="00762544" w:rsidRPr="00AD4303">
        <w:rPr>
          <w:rFonts w:ascii="Times New Roman" w:hAnsi="Times New Roman"/>
          <w:sz w:val="24"/>
          <w:szCs w:val="24"/>
          <w:lang w:val="en-GB"/>
        </w:rPr>
        <w:fldChar w:fldCharType="begin" w:fldLock="1"/>
      </w:r>
      <w:r w:rsidR="000F2648" w:rsidRPr="00AD4303">
        <w:rPr>
          <w:rFonts w:ascii="Times New Roman" w:hAnsi="Times New Roman"/>
          <w:sz w:val="24"/>
          <w:szCs w:val="24"/>
          <w:lang w:val="en-GB"/>
        </w:rPr>
        <w:instrText>ADDIN CSL_CITATION {"citationItems":[{"id":"ITEM-1","itemData":{"abstract":"This method is applicable to the microwave assisted acid digestion of siliceous matrices, and organic matrices and other complex matrices. If a total decomposition analysis (relative to the target analyte list) is required, the following matrices can be digested: ashes, biological tissues, oils, oil contaminated soils, sediments, sludges, and soils.","author":[{"dropping-particle":"","family":"USEPA","given":"","non-dropping-particle":"","parse-names":false,"suffix":""}],"container-title":"EPA Publication","id":"ITEM-1","issued":{"date-parts":[["1996"]]},"title":"Microwave Assisted acid digestion of siliceous and organically based matrices (Method 3052)","type":"report"},"uris":["http://www.mendeley.com/documents/?uuid=2b60a810-5e2a-37c8-970a-95a22248d3a4"]}],"mendeley":{"formattedCitation":"(&lt;i&gt;&lt;i&gt;USEPA&lt;/i&gt;&lt;/i&gt;, 1996)","plainTextFormattedCitation":"(USEPA, 1996)","previouslyFormattedCitation":"(&lt;i&gt;&lt;i&gt;USEPA&lt;/i&gt;&lt;/i&gt;, 1996)"},"properties":{"noteIndex":0},"schema":"https://github.com/citation-style-language/schema/raw/master/csl-citation.json"}</w:instrText>
      </w:r>
      <w:r w:rsidR="00762544" w:rsidRPr="00AD4303">
        <w:rPr>
          <w:rFonts w:ascii="Times New Roman" w:hAnsi="Times New Roman"/>
          <w:sz w:val="24"/>
          <w:szCs w:val="24"/>
          <w:lang w:val="en-GB"/>
        </w:rPr>
        <w:fldChar w:fldCharType="separate"/>
      </w:r>
      <w:r w:rsidR="00EC2FF3" w:rsidRPr="00AD4303">
        <w:rPr>
          <w:rFonts w:ascii="Times New Roman" w:hAnsi="Times New Roman"/>
          <w:noProof/>
          <w:sz w:val="24"/>
          <w:szCs w:val="24"/>
          <w:lang w:val="en-GB"/>
        </w:rPr>
        <w:t>(</w:t>
      </w:r>
      <w:r w:rsidR="00EC2FF3" w:rsidRPr="00AD4303">
        <w:rPr>
          <w:rFonts w:ascii="Times New Roman" w:hAnsi="Times New Roman"/>
          <w:i/>
          <w:noProof/>
          <w:sz w:val="24"/>
          <w:szCs w:val="24"/>
          <w:lang w:val="en-GB"/>
        </w:rPr>
        <w:t>USEPA</w:t>
      </w:r>
      <w:r w:rsidR="00EC2FF3" w:rsidRPr="00AD4303">
        <w:rPr>
          <w:rFonts w:ascii="Times New Roman" w:hAnsi="Times New Roman"/>
          <w:noProof/>
          <w:sz w:val="24"/>
          <w:szCs w:val="24"/>
          <w:lang w:val="en-GB"/>
        </w:rPr>
        <w:t>, 1996)</w:t>
      </w:r>
      <w:r w:rsidR="00762544" w:rsidRPr="00AD4303">
        <w:rPr>
          <w:rFonts w:ascii="Times New Roman" w:hAnsi="Times New Roman"/>
          <w:sz w:val="24"/>
          <w:szCs w:val="24"/>
          <w:lang w:val="en-GB"/>
        </w:rPr>
        <w:fldChar w:fldCharType="end"/>
      </w:r>
      <w:r w:rsidR="00231C52" w:rsidRPr="00AD4303">
        <w:rPr>
          <w:rFonts w:ascii="Times New Roman" w:hAnsi="Times New Roman"/>
          <w:sz w:val="24"/>
          <w:szCs w:val="24"/>
          <w:lang w:val="en-GB"/>
        </w:rPr>
        <w:t xml:space="preserve">, in which a 0.5 g sample was suspended in 2 ml </w:t>
      </w:r>
      <w:r w:rsidR="00FE6D8E" w:rsidRPr="00AD4303">
        <w:rPr>
          <w:rFonts w:ascii="Times New Roman" w:hAnsi="Times New Roman"/>
          <w:sz w:val="24"/>
          <w:szCs w:val="24"/>
          <w:lang w:val="en-GB"/>
        </w:rPr>
        <w:t xml:space="preserve">of </w:t>
      </w:r>
      <w:r w:rsidR="00231C52" w:rsidRPr="00AD4303">
        <w:rPr>
          <w:rFonts w:ascii="Times New Roman" w:hAnsi="Times New Roman"/>
          <w:sz w:val="24"/>
          <w:szCs w:val="24"/>
          <w:lang w:val="en-GB"/>
        </w:rPr>
        <w:t>deionized water, followed by a combination of 7.5 ml nitric acid (69 % purity) and 2.5 ml concentrated hydrochloric acid. The mixture was then digested at 180° C in a microwave over a ramping time period of 20 min and held for another 20 min at the same temperature. The digestate was analysed using ICP-OES</w:t>
      </w:r>
      <w:r w:rsidR="006D73B5" w:rsidRPr="00AD4303">
        <w:rPr>
          <w:rFonts w:ascii="Times New Roman" w:hAnsi="Times New Roman"/>
          <w:sz w:val="24"/>
          <w:szCs w:val="24"/>
          <w:lang w:val="en-GB"/>
        </w:rPr>
        <w:t>.</w:t>
      </w:r>
      <w:r w:rsidR="00A063DF">
        <w:rPr>
          <w:rFonts w:ascii="Times New Roman" w:hAnsi="Times New Roman"/>
          <w:sz w:val="24"/>
          <w:szCs w:val="24"/>
          <w:lang w:val="en-GB"/>
        </w:rPr>
        <w:t xml:space="preserve"> </w:t>
      </w:r>
      <w:r w:rsidR="009C1064">
        <w:rPr>
          <w:rFonts w:ascii="Times New Roman" w:hAnsi="Times New Roman"/>
          <w:sz w:val="24"/>
          <w:szCs w:val="24"/>
          <w:lang w:val="en-GB"/>
        </w:rPr>
        <w:t>The Mehlich</w:t>
      </w:r>
      <w:r w:rsidR="00C474C3">
        <w:rPr>
          <w:rFonts w:ascii="Times New Roman" w:hAnsi="Times New Roman"/>
          <w:sz w:val="24"/>
          <w:szCs w:val="24"/>
          <w:lang w:val="en-GB"/>
        </w:rPr>
        <w:t>-</w:t>
      </w:r>
      <w:r w:rsidR="009C1064">
        <w:rPr>
          <w:rFonts w:ascii="Times New Roman" w:hAnsi="Times New Roman"/>
          <w:sz w:val="24"/>
          <w:szCs w:val="24"/>
          <w:lang w:val="en-GB"/>
        </w:rPr>
        <w:t>3 soil test was used to</w:t>
      </w:r>
      <w:r w:rsidR="00C01665">
        <w:rPr>
          <w:rFonts w:ascii="Times New Roman" w:hAnsi="Times New Roman"/>
          <w:sz w:val="24"/>
          <w:szCs w:val="24"/>
          <w:lang w:val="en-GB"/>
        </w:rPr>
        <w:t xml:space="preserve"> determine the concentration of</w:t>
      </w:r>
      <w:r w:rsidR="001B3F44">
        <w:rPr>
          <w:rFonts w:ascii="Times New Roman" w:hAnsi="Times New Roman"/>
          <w:sz w:val="24"/>
          <w:szCs w:val="24"/>
          <w:lang w:val="en-GB"/>
        </w:rPr>
        <w:t xml:space="preserve"> Al, calcium (Ca), Fe and magnesium (Mg)</w:t>
      </w:r>
      <w:r w:rsidR="00031DF6">
        <w:rPr>
          <w:rFonts w:ascii="Times New Roman" w:hAnsi="Times New Roman"/>
          <w:sz w:val="24"/>
          <w:szCs w:val="24"/>
          <w:lang w:val="en-GB"/>
        </w:rPr>
        <w:t xml:space="preserve"> for each soil</w:t>
      </w:r>
      <w:r w:rsidR="001B3F44">
        <w:rPr>
          <w:rFonts w:ascii="Times New Roman" w:hAnsi="Times New Roman"/>
          <w:sz w:val="24"/>
          <w:szCs w:val="24"/>
          <w:lang w:val="en-GB"/>
        </w:rPr>
        <w:t xml:space="preserve"> </w:t>
      </w:r>
      <w:r w:rsidR="001B3F44">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{"citationItems":[{"id":"ITEM-1","itemData":{"DOI":"10.1080/00103628409367568","ISBN":"10.1080/00103628409367568","ISSN":"15322416","abstract":"Abstract The objectives of this study were to modify the Mehlich 2 (M2) extractant to include Cu among the extractable nutrients, retain or enhance the wide range of soils for which it is suitable and minimize it's corrosive properties. The substitution of nitrate for chloride anions and the addition of EDTA accomplished those objectives. The new extracting solution, already designated Mehlich 3 (M3) is composed of 0.2N CH3COOH</w:instrText>
      </w:r>
      <w:r w:rsidR="000F2648">
        <w:rPr>
          <w:rFonts w:ascii="Cambria Math" w:hAnsi="Cambria Math" w:cs="Cambria Math"/>
          <w:sz w:val="24"/>
          <w:szCs w:val="24"/>
          <w:lang w:val="en-GB"/>
        </w:rPr>
        <w:instrText>‐</w:instrText>
      </w:r>
      <w:r w:rsidR="000F2648">
        <w:rPr>
          <w:rFonts w:ascii="Times New Roman" w:hAnsi="Times New Roman"/>
          <w:sz w:val="24"/>
          <w:szCs w:val="24"/>
          <w:lang w:val="en-GB"/>
        </w:rPr>
        <w:instrText>0.25N NH4N03</w:instrText>
      </w:r>
      <w:r w:rsidR="000F2648">
        <w:rPr>
          <w:rFonts w:ascii="Cambria Math" w:hAnsi="Cambria Math" w:cs="Cambria Math"/>
          <w:sz w:val="24"/>
          <w:szCs w:val="24"/>
          <w:lang w:val="en-GB"/>
        </w:rPr>
        <w:instrText>‐</w:instrText>
      </w:r>
      <w:r w:rsidR="000F2648">
        <w:rPr>
          <w:rFonts w:ascii="Times New Roman" w:hAnsi="Times New Roman"/>
          <w:sz w:val="24"/>
          <w:szCs w:val="24"/>
          <w:lang w:val="en-GB"/>
        </w:rPr>
        <w:instrText>0.015NNH4F</w:instrText>
      </w:r>
      <w:r w:rsidR="000F2648">
        <w:rPr>
          <w:rFonts w:ascii="Cambria Math" w:hAnsi="Cambria Math" w:cs="Cambria Math"/>
          <w:sz w:val="24"/>
          <w:szCs w:val="24"/>
          <w:lang w:val="en-GB"/>
        </w:rPr>
        <w:instrText>‐</w:instrText>
      </w:r>
      <w:r w:rsidR="000F2648">
        <w:rPr>
          <w:rFonts w:ascii="Times New Roman" w:hAnsi="Times New Roman"/>
          <w:sz w:val="24"/>
          <w:szCs w:val="24"/>
          <w:lang w:val="en-GB"/>
        </w:rPr>
        <w:instrText>0.013NHN03</w:instrText>
      </w:r>
      <w:r w:rsidR="000F2648">
        <w:rPr>
          <w:rFonts w:ascii="Cambria Math" w:hAnsi="Cambria Math" w:cs="Cambria Math"/>
          <w:sz w:val="24"/>
          <w:szCs w:val="24"/>
          <w:lang w:val="en-GB"/>
        </w:rPr>
        <w:instrText>‐</w:instrText>
      </w:r>
      <w:r w:rsidR="000F2648">
        <w:rPr>
          <w:rFonts w:ascii="Times New Roman" w:hAnsi="Times New Roman"/>
          <w:sz w:val="24"/>
          <w:szCs w:val="24"/>
          <w:lang w:val="en-GB"/>
        </w:rPr>
        <w:instrText>0.001M EDTA. Extractions from 105 soils using M3, M2, Bray 1 (Bl) and Ammonium Acetate (AA) were compared to evaluate the new extractant. The quantity of F extracted by M3 exceeded that by M2 20% and that by Bl 4% but the results from all extractions were highly correlated. Extractions of both K and Mg by M3 were 6–8% higher than those by AA and 3–4% higher than those by M2, but, again, there was high correlation among methods. Addition of EDTA increased Cu extractions by 170%, Mn by 50% and Zn by 25%. Cu extractions by M3 correlated with those fr...","author":[{"dropping-particle":"","family":"Mehlich","given":"A.","non-dropping-particle":"","parse-names":false,"suffix":""}],"container-title":"Communications in Soil Science and Plant Analysis","id":"ITEM-1","issue":"12","issued":{"date-parts":[["1984"]]},"page":"1409-1416","title":"Mehlich 3 Soil Test Extractant: A Modification of Mehlich 2 Extractant","type":"article-journal","volume":"15"},"uris":["http://www.mendeley.com/documents/?uuid=72f6bd27-2694-3e66-bd2f-6172ac097e56"]}],"mendeley":{"formattedCitation":"(&lt;i&gt;&lt;i&gt;Mehlich&lt;/i&gt;&lt;/i&gt;, 1984)","plainTextFormattedCitation":"(Mehlich, 1984)","previouslyFormattedCitation":"(&lt;i&gt;&lt;i&gt;Mehlich&lt;/i&gt;&lt;/i&gt;, 1984)"},"properties":{"noteIndex":0},"schema":"https://github.com/citation-style-language/schema/raw/master/csl-citation.json"}</w:instrText>
      </w:r>
      <w:r w:rsidR="001B3F44">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Mehlich</w:t>
      </w:r>
      <w:r w:rsidR="00EC2FF3" w:rsidRPr="00EC2FF3">
        <w:rPr>
          <w:rFonts w:ascii="Times New Roman" w:hAnsi="Times New Roman"/>
          <w:noProof/>
          <w:sz w:val="24"/>
          <w:szCs w:val="24"/>
          <w:lang w:val="en-GB"/>
        </w:rPr>
        <w:t>, 1984)</w:t>
      </w:r>
      <w:r w:rsidR="001B3F44">
        <w:rPr>
          <w:rFonts w:ascii="Times New Roman" w:hAnsi="Times New Roman"/>
          <w:sz w:val="24"/>
          <w:szCs w:val="24"/>
          <w:lang w:val="en-GB"/>
        </w:rPr>
        <w:fldChar w:fldCharType="end"/>
      </w:r>
      <w:r w:rsidR="00F17625">
        <w:rPr>
          <w:rFonts w:ascii="Times New Roman" w:hAnsi="Times New Roman"/>
          <w:sz w:val="24"/>
          <w:szCs w:val="24"/>
          <w:lang w:val="en-GB"/>
        </w:rPr>
        <w:t>.</w:t>
      </w:r>
    </w:p>
    <w:p w14:paraId="0679E43F" w14:textId="77777777" w:rsidR="0093205F" w:rsidRDefault="0093205F" w:rsidP="00C2509C">
      <w:pPr>
        <w:spacing w:line="480" w:lineRule="auto"/>
        <w:jc w:val="both"/>
        <w:rPr>
          <w:rFonts w:ascii="Times New Roman" w:hAnsi="Times New Roman"/>
          <w:i/>
          <w:sz w:val="24"/>
          <w:szCs w:val="24"/>
          <w:lang w:val="en-GB"/>
        </w:rPr>
      </w:pPr>
    </w:p>
    <w:p w14:paraId="0D360554" w14:textId="77777777" w:rsidR="00CD4DAE" w:rsidRPr="0044159C" w:rsidRDefault="00E67C70" w:rsidP="00C2509C">
      <w:pPr>
        <w:spacing w:line="480" w:lineRule="auto"/>
        <w:jc w:val="both"/>
        <w:rPr>
          <w:rFonts w:ascii="Times New Roman" w:hAnsi="Times New Roman"/>
          <w:i/>
          <w:sz w:val="24"/>
          <w:szCs w:val="24"/>
          <w:lang w:val="en-GB"/>
        </w:rPr>
      </w:pPr>
      <w:r w:rsidRPr="0044159C">
        <w:rPr>
          <w:rFonts w:ascii="Times New Roman" w:hAnsi="Times New Roman"/>
          <w:i/>
          <w:sz w:val="24"/>
          <w:szCs w:val="24"/>
          <w:lang w:val="en-GB"/>
        </w:rPr>
        <w:t>Pot experiment</w:t>
      </w:r>
    </w:p>
    <w:p w14:paraId="6C772315" w14:textId="767038CA" w:rsidR="005A07B7" w:rsidRDefault="001E0F3F" w:rsidP="0093205F">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Before starting the experiments, </w:t>
      </w:r>
      <w:r w:rsidR="002738A1">
        <w:rPr>
          <w:rFonts w:ascii="Times New Roman" w:hAnsi="Times New Roman"/>
          <w:sz w:val="24"/>
          <w:szCs w:val="24"/>
          <w:lang w:val="en-GB"/>
        </w:rPr>
        <w:t xml:space="preserve">soils were rewetted </w:t>
      </w:r>
      <w:r w:rsidR="00565E6E">
        <w:rPr>
          <w:rFonts w:ascii="Times New Roman" w:hAnsi="Times New Roman"/>
          <w:sz w:val="24"/>
          <w:szCs w:val="24"/>
          <w:lang w:val="en-GB"/>
        </w:rPr>
        <w:t xml:space="preserve">to bring them to the </w:t>
      </w:r>
      <w:r w:rsidR="00340E74">
        <w:rPr>
          <w:rFonts w:ascii="Times New Roman" w:hAnsi="Times New Roman"/>
          <w:sz w:val="24"/>
          <w:szCs w:val="24"/>
          <w:lang w:val="en-GB"/>
        </w:rPr>
        <w:t xml:space="preserve">gravimetric </w:t>
      </w:r>
      <w:r w:rsidR="00565E6E">
        <w:rPr>
          <w:rFonts w:ascii="Times New Roman" w:hAnsi="Times New Roman"/>
          <w:sz w:val="24"/>
          <w:szCs w:val="24"/>
          <w:lang w:val="en-GB"/>
        </w:rPr>
        <w:t xml:space="preserve">water content </w:t>
      </w:r>
      <w:r w:rsidR="00565821">
        <w:rPr>
          <w:rFonts w:ascii="Times New Roman" w:hAnsi="Times New Roman"/>
          <w:sz w:val="24"/>
          <w:szCs w:val="24"/>
          <w:lang w:val="en-GB"/>
        </w:rPr>
        <w:t>at</w:t>
      </w:r>
      <w:r w:rsidR="00845F3F">
        <w:rPr>
          <w:rFonts w:ascii="Times New Roman" w:hAnsi="Times New Roman"/>
          <w:sz w:val="24"/>
          <w:szCs w:val="24"/>
          <w:lang w:val="en-GB"/>
        </w:rPr>
        <w:t xml:space="preserve"> the time </w:t>
      </w:r>
      <w:r w:rsidR="00E25F71">
        <w:rPr>
          <w:rFonts w:ascii="Times New Roman" w:hAnsi="Times New Roman"/>
          <w:sz w:val="24"/>
          <w:szCs w:val="24"/>
          <w:lang w:val="en-GB"/>
        </w:rPr>
        <w:t xml:space="preserve">of sampling and </w:t>
      </w:r>
      <w:r w:rsidR="002738A1">
        <w:rPr>
          <w:rFonts w:ascii="Times New Roman" w:hAnsi="Times New Roman"/>
          <w:sz w:val="24"/>
          <w:szCs w:val="24"/>
          <w:lang w:val="en-GB"/>
        </w:rPr>
        <w:t>packed</w:t>
      </w:r>
      <w:r w:rsidR="009E7FF2">
        <w:rPr>
          <w:rFonts w:ascii="Times New Roman" w:hAnsi="Times New Roman"/>
          <w:sz w:val="24"/>
          <w:szCs w:val="24"/>
          <w:lang w:val="en-GB"/>
        </w:rPr>
        <w:t xml:space="preserve"> </w:t>
      </w:r>
      <w:r w:rsidR="00340E74">
        <w:rPr>
          <w:rFonts w:ascii="Times New Roman" w:hAnsi="Times New Roman"/>
          <w:sz w:val="24"/>
          <w:szCs w:val="24"/>
          <w:lang w:val="en-GB"/>
        </w:rPr>
        <w:t>in</w:t>
      </w:r>
      <w:r w:rsidR="002738A1">
        <w:rPr>
          <w:rFonts w:ascii="Times New Roman" w:hAnsi="Times New Roman"/>
          <w:sz w:val="24"/>
          <w:szCs w:val="24"/>
          <w:lang w:val="en-GB"/>
        </w:rPr>
        <w:t xml:space="preserve"> </w:t>
      </w:r>
      <w:r w:rsidR="00340E74">
        <w:rPr>
          <w:rFonts w:ascii="Times New Roman" w:hAnsi="Times New Roman"/>
          <w:sz w:val="24"/>
          <w:szCs w:val="24"/>
          <w:lang w:val="en-GB"/>
        </w:rPr>
        <w:t xml:space="preserve">18.5 L-capacity </w:t>
      </w:r>
      <w:r w:rsidR="002738A1" w:rsidRPr="00C84DE6">
        <w:rPr>
          <w:rFonts w:ascii="Times New Roman" w:hAnsi="Times New Roman"/>
          <w:sz w:val="24"/>
          <w:szCs w:val="24"/>
          <w:lang w:val="en-GB"/>
        </w:rPr>
        <w:t>pots</w:t>
      </w:r>
      <w:r w:rsidR="00042630" w:rsidRPr="00C84DE6">
        <w:rPr>
          <w:rFonts w:ascii="Times New Roman" w:hAnsi="Times New Roman"/>
          <w:sz w:val="24"/>
          <w:szCs w:val="24"/>
          <w:lang w:val="en-GB"/>
        </w:rPr>
        <w:t xml:space="preserve"> </w:t>
      </w:r>
      <w:r w:rsidR="00C84DE6" w:rsidRPr="00AD4303">
        <w:rPr>
          <w:rFonts w:ascii="Times New Roman" w:eastAsiaTheme="minorHAnsi" w:hAnsi="Times New Roman"/>
          <w:sz w:val="24"/>
          <w:szCs w:val="24"/>
        </w:rPr>
        <w:t>(30 cm upper diameter 30</w:t>
      </w:r>
      <w:r w:rsidR="00FE372C" w:rsidRPr="00AD4303">
        <w:rPr>
          <w:rFonts w:ascii="Times New Roman" w:eastAsiaTheme="minorHAnsi" w:hAnsi="Times New Roman"/>
          <w:sz w:val="24"/>
          <w:szCs w:val="24"/>
        </w:rPr>
        <w:t xml:space="preserve"> x</w:t>
      </w:r>
      <w:r w:rsidR="00C84DE6" w:rsidRPr="00AD4303">
        <w:rPr>
          <w:rFonts w:ascii="Times New Roman" w:eastAsiaTheme="minorHAnsi" w:hAnsi="Times New Roman"/>
          <w:sz w:val="24"/>
          <w:szCs w:val="24"/>
        </w:rPr>
        <w:t xml:space="preserve"> cm height)</w:t>
      </w:r>
      <w:r w:rsidR="00C84DE6">
        <w:rPr>
          <w:rFonts w:ascii="Times New Roman" w:eastAsiaTheme="minorHAnsi" w:hAnsi="Times New Roman"/>
          <w:sz w:val="24"/>
          <w:szCs w:val="24"/>
        </w:rPr>
        <w:t xml:space="preserve"> </w:t>
      </w:r>
      <w:r w:rsidR="00042630" w:rsidRPr="00C84DE6">
        <w:rPr>
          <w:rFonts w:ascii="Times New Roman" w:hAnsi="Times New Roman"/>
          <w:sz w:val="24"/>
          <w:szCs w:val="24"/>
          <w:lang w:val="en-GB"/>
        </w:rPr>
        <w:t>u</w:t>
      </w:r>
      <w:r w:rsidR="00CF0193">
        <w:rPr>
          <w:rFonts w:ascii="Times New Roman" w:hAnsi="Times New Roman"/>
          <w:sz w:val="24"/>
          <w:szCs w:val="24"/>
          <w:lang w:val="en-GB"/>
        </w:rPr>
        <w:t xml:space="preserve">p to </w:t>
      </w:r>
      <w:r w:rsidR="00042630">
        <w:rPr>
          <w:rFonts w:ascii="Times New Roman" w:hAnsi="Times New Roman"/>
          <w:sz w:val="24"/>
          <w:szCs w:val="24"/>
          <w:lang w:val="en-GB"/>
        </w:rPr>
        <w:t xml:space="preserve">3 to 4 </w:t>
      </w:r>
      <w:r w:rsidR="00CF0193">
        <w:rPr>
          <w:rFonts w:ascii="Times New Roman" w:hAnsi="Times New Roman"/>
          <w:sz w:val="24"/>
          <w:szCs w:val="24"/>
          <w:lang w:val="en-GB"/>
        </w:rPr>
        <w:t>c</w:t>
      </w:r>
      <w:r w:rsidR="00042630">
        <w:rPr>
          <w:rFonts w:ascii="Times New Roman" w:hAnsi="Times New Roman"/>
          <w:sz w:val="24"/>
          <w:szCs w:val="24"/>
          <w:lang w:val="en-GB"/>
        </w:rPr>
        <w:t>m below the rim</w:t>
      </w:r>
      <w:r w:rsidR="00A3775A">
        <w:rPr>
          <w:rFonts w:ascii="Times New Roman" w:hAnsi="Times New Roman"/>
          <w:sz w:val="24"/>
          <w:szCs w:val="24"/>
          <w:lang w:val="en-GB"/>
        </w:rPr>
        <w:t>.</w:t>
      </w:r>
      <w:r w:rsidR="000F0F23" w:rsidRPr="000F0F23">
        <w:rPr>
          <w:rFonts w:ascii="Times New Roman" w:hAnsi="Times New Roman"/>
          <w:sz w:val="24"/>
          <w:szCs w:val="24"/>
          <w:lang w:val="en-GB"/>
        </w:rPr>
        <w:t xml:space="preserve"> </w:t>
      </w:r>
      <w:r w:rsidR="000F0F23" w:rsidRPr="00D74526">
        <w:rPr>
          <w:rFonts w:ascii="Times New Roman" w:hAnsi="Times New Roman"/>
          <w:sz w:val="24"/>
          <w:szCs w:val="24"/>
          <w:lang w:val="en-GB"/>
        </w:rPr>
        <w:t xml:space="preserve">This large size of the pots </w:t>
      </w:r>
      <w:r w:rsidR="00694A20" w:rsidRPr="00D74526">
        <w:rPr>
          <w:rFonts w:ascii="Times New Roman" w:hAnsi="Times New Roman"/>
          <w:sz w:val="24"/>
          <w:szCs w:val="24"/>
          <w:lang w:val="en-GB"/>
        </w:rPr>
        <w:t>maximize</w:t>
      </w:r>
      <w:r w:rsidR="00FE6D8E">
        <w:rPr>
          <w:rFonts w:ascii="Times New Roman" w:hAnsi="Times New Roman"/>
          <w:sz w:val="24"/>
          <w:szCs w:val="24"/>
          <w:lang w:val="en-GB"/>
        </w:rPr>
        <w:t>d</w:t>
      </w:r>
      <w:r w:rsidR="00694A20" w:rsidRPr="00D74526">
        <w:rPr>
          <w:rFonts w:ascii="Times New Roman" w:hAnsi="Times New Roman"/>
          <w:sz w:val="24"/>
          <w:szCs w:val="24"/>
          <w:lang w:val="en-GB"/>
        </w:rPr>
        <w:t xml:space="preserve"> the growth potential of the grass, in addition to </w:t>
      </w:r>
      <w:r w:rsidR="000F0F23" w:rsidRPr="00D74526">
        <w:rPr>
          <w:rFonts w:ascii="Times New Roman" w:hAnsi="Times New Roman"/>
          <w:sz w:val="24"/>
          <w:szCs w:val="24"/>
          <w:lang w:val="en-GB"/>
        </w:rPr>
        <w:t>ensur</w:t>
      </w:r>
      <w:r w:rsidR="002F0CC5">
        <w:rPr>
          <w:rFonts w:ascii="Times New Roman" w:hAnsi="Times New Roman"/>
          <w:sz w:val="24"/>
          <w:szCs w:val="24"/>
          <w:lang w:val="en-GB"/>
        </w:rPr>
        <w:t>ing</w:t>
      </w:r>
      <w:r w:rsidR="000F0F23" w:rsidRPr="00D74526">
        <w:rPr>
          <w:rFonts w:ascii="Times New Roman" w:hAnsi="Times New Roman"/>
          <w:sz w:val="24"/>
          <w:szCs w:val="24"/>
          <w:lang w:val="en-GB"/>
        </w:rPr>
        <w:t xml:space="preserve"> that the water status of the containers remain</w:t>
      </w:r>
      <w:r w:rsidR="00FE6D8E">
        <w:rPr>
          <w:rFonts w:ascii="Times New Roman" w:hAnsi="Times New Roman"/>
          <w:sz w:val="24"/>
          <w:szCs w:val="24"/>
          <w:lang w:val="en-GB"/>
        </w:rPr>
        <w:t>ed</w:t>
      </w:r>
      <w:r w:rsidR="000F0F23" w:rsidRPr="00D74526">
        <w:rPr>
          <w:rFonts w:ascii="Times New Roman" w:hAnsi="Times New Roman"/>
          <w:sz w:val="24"/>
          <w:szCs w:val="24"/>
          <w:lang w:val="en-GB"/>
        </w:rPr>
        <w:t xml:space="preserve"> more stable</w:t>
      </w:r>
      <w:r w:rsidR="00694A20" w:rsidRPr="00D74526">
        <w:rPr>
          <w:rFonts w:ascii="Times New Roman" w:hAnsi="Times New Roman"/>
          <w:sz w:val="24"/>
          <w:szCs w:val="24"/>
          <w:lang w:val="en-GB"/>
        </w:rPr>
        <w:t xml:space="preserve"> </w:t>
      </w:r>
      <w:r w:rsidR="002F0CC5">
        <w:rPr>
          <w:rFonts w:ascii="Times New Roman" w:hAnsi="Times New Roman"/>
          <w:sz w:val="24"/>
          <w:szCs w:val="24"/>
          <w:lang w:val="en-GB"/>
        </w:rPr>
        <w:t>in comparison</w:t>
      </w:r>
      <w:r w:rsidR="00694A20" w:rsidRPr="00D74526">
        <w:rPr>
          <w:rFonts w:ascii="Times New Roman" w:hAnsi="Times New Roman"/>
          <w:sz w:val="24"/>
          <w:szCs w:val="24"/>
          <w:lang w:val="en-GB"/>
        </w:rPr>
        <w:t xml:space="preserve"> to smaller pots </w:t>
      </w:r>
      <w:r w:rsidR="00694A20" w:rsidRPr="00D74526">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Spomer","given":"LA","non-dropping-particle":"","parse-names":false,"suffix":""},{"dropping-particle":"","family":"Berry","given":"WL","non-dropping-particle":"","parse-names":false,"suffix":""},{"dropping-particle":"","family":"Tibbitts","given":"TW","non-dropping-particle":"","parse-names":false,"suffix":""}],"chapter-number":"Chapter 7","container-title":"Plant growth chamber handbook","edition":"North Cent","editor":[{"dropping-particle":"","family":"Langhans","given":"R W","non-dropping-particle":"","parse-names":false,"suffix":""},{"dropping-particle":"","family":"Tibbitts","given":"T W","non-dropping-particle":"","parse-names":false,"suffix":""}],"id":"ITEM-1","issued":{"date-parts":[["1997"]]},"page":"105-118","publisher":"Iowa State University of Science and Technology","title":"Plant culture in solid media","type":"chapter"},"uris":["http://www.mendeley.com/documents/?uuid=e6365ffd-4b88-45bd-ad66-a099fe1389ea"]}],"mendeley":{"formattedCitation":"(&lt;i&gt;&lt;i&gt;Spomer&lt;/i&gt; et al.&lt;/i&gt;, 1997)","plainTextFormattedCitation":"(Spomer et al., 1997)","previouslyFormattedCitation":"(&lt;i&gt;&lt;i&gt;Spomer&lt;/i&gt; et al.&lt;/i&gt;, 1997)"},"properties":{"noteIndex":0},"schema":"https://github.com/citation-style-language/schema/raw/master/csl-citation.json"}</w:instrText>
      </w:r>
      <w:r w:rsidR="00694A20" w:rsidRPr="00D74526">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Spomer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1997)</w:t>
      </w:r>
      <w:r w:rsidR="00694A20" w:rsidRPr="00D74526">
        <w:rPr>
          <w:rFonts w:ascii="Times New Roman" w:hAnsi="Times New Roman"/>
          <w:sz w:val="24"/>
          <w:szCs w:val="24"/>
          <w:lang w:val="en-GB"/>
        </w:rPr>
        <w:fldChar w:fldCharType="end"/>
      </w:r>
      <w:r w:rsidR="000F0F23" w:rsidRPr="002F0CC5">
        <w:rPr>
          <w:rFonts w:ascii="Times New Roman" w:hAnsi="Times New Roman"/>
          <w:sz w:val="24"/>
          <w:szCs w:val="24"/>
          <w:lang w:val="en-GB"/>
        </w:rPr>
        <w:t>.</w:t>
      </w:r>
      <w:r w:rsidR="001555F0" w:rsidRPr="001555F0">
        <w:rPr>
          <w:rFonts w:ascii="Times New Roman" w:hAnsi="Times New Roman"/>
          <w:sz w:val="24"/>
          <w:szCs w:val="24"/>
          <w:lang w:val="en-GB"/>
        </w:rPr>
        <w:t xml:space="preserve"> A 3 </w:t>
      </w:r>
      <w:r w:rsidR="00CF0193">
        <w:rPr>
          <w:rFonts w:ascii="Times New Roman" w:hAnsi="Times New Roman"/>
          <w:sz w:val="24"/>
          <w:szCs w:val="24"/>
          <w:lang w:val="en-GB"/>
        </w:rPr>
        <w:t>c</w:t>
      </w:r>
      <w:r w:rsidR="001555F0" w:rsidRPr="001555F0">
        <w:rPr>
          <w:rFonts w:ascii="Times New Roman" w:hAnsi="Times New Roman"/>
          <w:sz w:val="24"/>
          <w:szCs w:val="24"/>
          <w:lang w:val="en-GB"/>
        </w:rPr>
        <w:t>m</w:t>
      </w:r>
      <w:r w:rsidR="00FE6D8E">
        <w:rPr>
          <w:rFonts w:ascii="Times New Roman" w:hAnsi="Times New Roman"/>
          <w:sz w:val="24"/>
          <w:szCs w:val="24"/>
          <w:lang w:val="en-GB"/>
        </w:rPr>
        <w:t>-</w:t>
      </w:r>
      <w:r w:rsidR="00845F3F">
        <w:rPr>
          <w:rFonts w:ascii="Times New Roman" w:hAnsi="Times New Roman"/>
          <w:sz w:val="24"/>
          <w:szCs w:val="24"/>
          <w:lang w:val="en-GB"/>
        </w:rPr>
        <w:t xml:space="preserve">deep </w:t>
      </w:r>
      <w:r w:rsidR="001555F0" w:rsidRPr="001555F0">
        <w:rPr>
          <w:rFonts w:ascii="Times New Roman" w:hAnsi="Times New Roman"/>
          <w:sz w:val="24"/>
          <w:szCs w:val="24"/>
          <w:lang w:val="en-GB"/>
        </w:rPr>
        <w:t xml:space="preserve">layer of gravel/coarse sand mix </w:t>
      </w:r>
      <w:r w:rsidR="009E7FF2">
        <w:rPr>
          <w:rFonts w:ascii="Times New Roman" w:hAnsi="Times New Roman"/>
          <w:sz w:val="24"/>
          <w:szCs w:val="24"/>
          <w:lang w:val="en-GB"/>
        </w:rPr>
        <w:t>w</w:t>
      </w:r>
      <w:r w:rsidR="00845F3F">
        <w:rPr>
          <w:rFonts w:ascii="Times New Roman" w:hAnsi="Times New Roman"/>
          <w:sz w:val="24"/>
          <w:szCs w:val="24"/>
          <w:lang w:val="en-GB"/>
        </w:rPr>
        <w:t>as</w:t>
      </w:r>
      <w:r w:rsidR="001555F0" w:rsidRPr="001555F0">
        <w:rPr>
          <w:rFonts w:ascii="Times New Roman" w:hAnsi="Times New Roman"/>
          <w:sz w:val="24"/>
          <w:szCs w:val="24"/>
          <w:lang w:val="en-GB"/>
        </w:rPr>
        <w:t xml:space="preserve"> placed over the drainage holes</w:t>
      </w:r>
      <w:r w:rsidR="00E25F71">
        <w:rPr>
          <w:rFonts w:ascii="Times New Roman" w:hAnsi="Times New Roman"/>
          <w:sz w:val="24"/>
          <w:szCs w:val="24"/>
          <w:lang w:val="en-GB"/>
        </w:rPr>
        <w:t xml:space="preserve"> in the pots</w:t>
      </w:r>
      <w:r w:rsidR="00662846">
        <w:rPr>
          <w:rFonts w:ascii="Times New Roman" w:hAnsi="Times New Roman"/>
          <w:sz w:val="24"/>
          <w:szCs w:val="24"/>
          <w:lang w:val="en-GB"/>
        </w:rPr>
        <w:t>.</w:t>
      </w:r>
      <w:r w:rsidR="009E7FF2">
        <w:rPr>
          <w:rFonts w:ascii="Times New Roman" w:hAnsi="Times New Roman"/>
          <w:sz w:val="24"/>
          <w:szCs w:val="24"/>
          <w:lang w:val="en-GB"/>
        </w:rPr>
        <w:t xml:space="preserve"> </w:t>
      </w:r>
      <w:r w:rsidR="009E7FF2" w:rsidRPr="005A07B7">
        <w:rPr>
          <w:rFonts w:ascii="Times New Roman" w:hAnsi="Times New Roman"/>
          <w:sz w:val="24"/>
          <w:szCs w:val="24"/>
          <w:lang w:val="en-GB"/>
        </w:rPr>
        <w:t xml:space="preserve">The pots were </w:t>
      </w:r>
      <w:r w:rsidR="00662846">
        <w:rPr>
          <w:rFonts w:ascii="Times New Roman" w:hAnsi="Times New Roman"/>
          <w:sz w:val="24"/>
          <w:szCs w:val="24"/>
          <w:lang w:val="en-GB"/>
        </w:rPr>
        <w:t xml:space="preserve">left outdoors </w:t>
      </w:r>
      <w:r w:rsidR="00B64FCC">
        <w:rPr>
          <w:rFonts w:ascii="Times New Roman" w:hAnsi="Times New Roman"/>
          <w:sz w:val="24"/>
          <w:szCs w:val="24"/>
          <w:lang w:val="en-GB"/>
        </w:rPr>
        <w:t xml:space="preserve">under natural conditions </w:t>
      </w:r>
      <w:r w:rsidR="009E7FF2" w:rsidRPr="005A07B7">
        <w:rPr>
          <w:rFonts w:ascii="Times New Roman" w:hAnsi="Times New Roman"/>
          <w:sz w:val="24"/>
          <w:szCs w:val="24"/>
          <w:lang w:val="en-GB"/>
        </w:rPr>
        <w:t xml:space="preserve">for two weeks </w:t>
      </w:r>
      <w:r w:rsidR="00662846">
        <w:rPr>
          <w:rFonts w:ascii="Times New Roman" w:hAnsi="Times New Roman"/>
          <w:sz w:val="24"/>
          <w:szCs w:val="24"/>
          <w:lang w:val="en-GB"/>
        </w:rPr>
        <w:t xml:space="preserve">to equilibrate </w:t>
      </w:r>
      <w:r w:rsidR="009E7FF2" w:rsidRPr="005A07B7">
        <w:rPr>
          <w:rFonts w:ascii="Times New Roman" w:hAnsi="Times New Roman"/>
          <w:sz w:val="24"/>
          <w:szCs w:val="24"/>
          <w:lang w:val="en-GB"/>
        </w:rPr>
        <w:t xml:space="preserve">before </w:t>
      </w:r>
      <w:r w:rsidR="006B2FE5">
        <w:rPr>
          <w:rFonts w:ascii="Times New Roman" w:hAnsi="Times New Roman"/>
          <w:sz w:val="24"/>
          <w:szCs w:val="24"/>
          <w:lang w:val="en-GB"/>
        </w:rPr>
        <w:t xml:space="preserve">application of </w:t>
      </w:r>
      <w:r w:rsidR="00B64FCC">
        <w:rPr>
          <w:rFonts w:ascii="Times New Roman" w:hAnsi="Times New Roman"/>
          <w:sz w:val="24"/>
          <w:szCs w:val="24"/>
          <w:lang w:val="en-GB"/>
        </w:rPr>
        <w:t xml:space="preserve">the </w:t>
      </w:r>
      <w:r w:rsidR="009E7FF2" w:rsidRPr="005A07B7">
        <w:rPr>
          <w:rFonts w:ascii="Times New Roman" w:hAnsi="Times New Roman"/>
          <w:sz w:val="24"/>
          <w:szCs w:val="24"/>
          <w:lang w:val="en-GB"/>
        </w:rPr>
        <w:t>P treatments. F</w:t>
      </w:r>
      <w:r w:rsidR="00C150EE">
        <w:rPr>
          <w:rFonts w:ascii="Times New Roman" w:hAnsi="Times New Roman"/>
          <w:sz w:val="24"/>
          <w:szCs w:val="24"/>
          <w:lang w:val="en-GB"/>
        </w:rPr>
        <w:t>ourteen P fertiliser treatments</w:t>
      </w:r>
      <w:r w:rsidR="00C20454" w:rsidRPr="00AD4303">
        <w:rPr>
          <w:rFonts w:ascii="Times New Roman" w:hAnsi="Times New Roman"/>
          <w:sz w:val="24"/>
          <w:szCs w:val="24"/>
          <w:lang w:val="en-GB"/>
        </w:rPr>
        <w:t>, with two replications per treatment,</w:t>
      </w:r>
      <w:r w:rsidR="00C20454">
        <w:rPr>
          <w:rFonts w:ascii="Times New Roman" w:hAnsi="Times New Roman"/>
          <w:sz w:val="24"/>
          <w:szCs w:val="24"/>
          <w:lang w:val="en-GB"/>
        </w:rPr>
        <w:t xml:space="preserve"> </w:t>
      </w:r>
      <w:r w:rsidR="00C150EE">
        <w:rPr>
          <w:rFonts w:ascii="Times New Roman" w:hAnsi="Times New Roman"/>
          <w:sz w:val="24"/>
          <w:szCs w:val="24"/>
          <w:lang w:val="en-GB"/>
        </w:rPr>
        <w:t>in the form of s</w:t>
      </w:r>
      <w:r w:rsidR="001B5790">
        <w:rPr>
          <w:rFonts w:ascii="Times New Roman" w:hAnsi="Times New Roman"/>
          <w:sz w:val="24"/>
          <w:szCs w:val="24"/>
          <w:lang w:val="en-GB"/>
        </w:rPr>
        <w:t xml:space="preserve">ingle </w:t>
      </w:r>
      <w:r w:rsidR="00C150EE">
        <w:rPr>
          <w:rFonts w:ascii="Times New Roman" w:hAnsi="Times New Roman"/>
          <w:sz w:val="24"/>
          <w:szCs w:val="24"/>
          <w:lang w:val="en-GB"/>
        </w:rPr>
        <w:t>s</w:t>
      </w:r>
      <w:r w:rsidR="001B5790">
        <w:rPr>
          <w:rFonts w:ascii="Times New Roman" w:hAnsi="Times New Roman"/>
          <w:sz w:val="24"/>
          <w:szCs w:val="24"/>
          <w:lang w:val="en-GB"/>
        </w:rPr>
        <w:t>uperphosphate (16 %</w:t>
      </w:r>
      <w:r w:rsidR="00C150EE">
        <w:rPr>
          <w:rFonts w:ascii="Times New Roman" w:hAnsi="Times New Roman"/>
          <w:sz w:val="24"/>
          <w:szCs w:val="24"/>
          <w:lang w:val="en-GB"/>
        </w:rPr>
        <w:t xml:space="preserve"> P content</w:t>
      </w:r>
      <w:r w:rsidR="002E67AA">
        <w:rPr>
          <w:rFonts w:ascii="Times New Roman" w:hAnsi="Times New Roman"/>
          <w:sz w:val="24"/>
          <w:szCs w:val="24"/>
          <w:lang w:val="en-GB"/>
        </w:rPr>
        <w:t>)</w:t>
      </w:r>
      <w:r w:rsidR="009E7FF2" w:rsidRPr="005A07B7">
        <w:rPr>
          <w:rFonts w:ascii="Times New Roman" w:hAnsi="Times New Roman"/>
          <w:sz w:val="24"/>
          <w:szCs w:val="24"/>
          <w:lang w:val="en-GB"/>
        </w:rPr>
        <w:t xml:space="preserve"> </w:t>
      </w:r>
      <w:r w:rsidR="006B2FE5">
        <w:rPr>
          <w:rFonts w:ascii="Times New Roman" w:hAnsi="Times New Roman"/>
          <w:sz w:val="24"/>
          <w:szCs w:val="24"/>
          <w:lang w:val="en-GB"/>
        </w:rPr>
        <w:t xml:space="preserve">were applied </w:t>
      </w:r>
      <w:r w:rsidR="00662846">
        <w:rPr>
          <w:rFonts w:ascii="Times New Roman" w:hAnsi="Times New Roman"/>
          <w:sz w:val="24"/>
          <w:szCs w:val="24"/>
          <w:lang w:val="en-GB"/>
        </w:rPr>
        <w:t xml:space="preserve">uniformly </w:t>
      </w:r>
      <w:r w:rsidR="006B2FE5">
        <w:rPr>
          <w:rFonts w:ascii="Times New Roman" w:hAnsi="Times New Roman"/>
          <w:sz w:val="24"/>
          <w:szCs w:val="24"/>
          <w:lang w:val="en-GB"/>
        </w:rPr>
        <w:t xml:space="preserve">to the surface of </w:t>
      </w:r>
      <w:r w:rsidR="00B64FCC">
        <w:rPr>
          <w:rFonts w:ascii="Times New Roman" w:hAnsi="Times New Roman"/>
          <w:sz w:val="24"/>
          <w:szCs w:val="24"/>
          <w:lang w:val="en-GB"/>
        </w:rPr>
        <w:t>e</w:t>
      </w:r>
      <w:r w:rsidR="00340E74">
        <w:rPr>
          <w:rFonts w:ascii="Times New Roman" w:hAnsi="Times New Roman"/>
          <w:sz w:val="24"/>
          <w:szCs w:val="24"/>
          <w:lang w:val="en-GB"/>
        </w:rPr>
        <w:t>ach</w:t>
      </w:r>
      <w:r w:rsidR="00B64FCC">
        <w:rPr>
          <w:rFonts w:ascii="Times New Roman" w:hAnsi="Times New Roman"/>
          <w:sz w:val="24"/>
          <w:szCs w:val="24"/>
          <w:lang w:val="en-GB"/>
        </w:rPr>
        <w:t xml:space="preserve"> soil </w:t>
      </w:r>
      <w:r w:rsidR="00F72333">
        <w:rPr>
          <w:rFonts w:ascii="Times New Roman" w:hAnsi="Times New Roman"/>
          <w:sz w:val="24"/>
          <w:szCs w:val="24"/>
          <w:lang w:val="en-GB"/>
        </w:rPr>
        <w:t>at</w:t>
      </w:r>
      <w:r w:rsidR="006B2FE5">
        <w:rPr>
          <w:rFonts w:ascii="Times New Roman" w:hAnsi="Times New Roman"/>
          <w:sz w:val="24"/>
          <w:szCs w:val="24"/>
          <w:lang w:val="en-GB"/>
        </w:rPr>
        <w:t xml:space="preserve"> rates </w:t>
      </w:r>
      <w:r w:rsidR="005173B4">
        <w:rPr>
          <w:rFonts w:ascii="Times New Roman" w:hAnsi="Times New Roman"/>
          <w:sz w:val="24"/>
          <w:szCs w:val="24"/>
          <w:lang w:val="en-GB"/>
        </w:rPr>
        <w:t>equivalent to</w:t>
      </w:r>
      <w:r w:rsidR="009E7FF2" w:rsidRPr="005A07B7">
        <w:rPr>
          <w:rFonts w:ascii="Times New Roman" w:hAnsi="Times New Roman"/>
          <w:sz w:val="24"/>
          <w:szCs w:val="24"/>
          <w:lang w:val="en-GB"/>
        </w:rPr>
        <w:t xml:space="preserve"> 0, 10, 15, 20, 25, 30, 35, 40, 45, 50, 55, 70, 100 and 145 kg P ha</w:t>
      </w:r>
      <w:r w:rsidR="009E7FF2" w:rsidRPr="001B5790">
        <w:rPr>
          <w:rFonts w:ascii="Times New Roman" w:hAnsi="Times New Roman"/>
          <w:sz w:val="24"/>
          <w:szCs w:val="24"/>
          <w:vertAlign w:val="superscript"/>
          <w:lang w:val="en-GB"/>
        </w:rPr>
        <w:t>-1</w:t>
      </w:r>
      <w:r w:rsidR="006273EA">
        <w:rPr>
          <w:rFonts w:ascii="Times New Roman" w:hAnsi="Times New Roman"/>
          <w:sz w:val="24"/>
          <w:szCs w:val="24"/>
          <w:lang w:val="en-GB"/>
        </w:rPr>
        <w:t>.</w:t>
      </w:r>
      <w:r w:rsidR="009E7FF2" w:rsidRPr="005A07B7">
        <w:rPr>
          <w:rFonts w:ascii="Times New Roman" w:hAnsi="Times New Roman"/>
          <w:sz w:val="24"/>
          <w:szCs w:val="24"/>
          <w:lang w:val="en-GB"/>
        </w:rPr>
        <w:t xml:space="preserve"> </w:t>
      </w:r>
      <w:r w:rsidR="00154A08">
        <w:rPr>
          <w:rFonts w:ascii="Times New Roman" w:hAnsi="Times New Roman"/>
          <w:sz w:val="24"/>
          <w:szCs w:val="24"/>
          <w:lang w:val="en-GB"/>
        </w:rPr>
        <w:t>One week p</w:t>
      </w:r>
      <w:r w:rsidR="005173B4">
        <w:rPr>
          <w:rFonts w:ascii="Times New Roman" w:hAnsi="Times New Roman"/>
          <w:sz w:val="24"/>
          <w:szCs w:val="24"/>
          <w:lang w:val="en-GB"/>
        </w:rPr>
        <w:t>rior to the application of superphosphate, a</w:t>
      </w:r>
      <w:r w:rsidR="00D219A9" w:rsidRPr="005A07B7">
        <w:rPr>
          <w:rFonts w:ascii="Times New Roman" w:hAnsi="Times New Roman"/>
          <w:sz w:val="24"/>
          <w:szCs w:val="24"/>
          <w:lang w:val="en-GB"/>
        </w:rPr>
        <w:t xml:space="preserve">ll pots received </w:t>
      </w:r>
      <w:r w:rsidR="002E67AA">
        <w:rPr>
          <w:rFonts w:ascii="Times New Roman" w:hAnsi="Times New Roman"/>
          <w:sz w:val="24"/>
          <w:szCs w:val="24"/>
          <w:lang w:val="en-GB"/>
        </w:rPr>
        <w:t xml:space="preserve">an initial </w:t>
      </w:r>
      <w:r w:rsidR="00D219A9" w:rsidRPr="005A07B7">
        <w:rPr>
          <w:rFonts w:ascii="Times New Roman" w:hAnsi="Times New Roman"/>
          <w:sz w:val="24"/>
          <w:szCs w:val="24"/>
          <w:lang w:val="en-GB"/>
        </w:rPr>
        <w:t xml:space="preserve">application of N </w:t>
      </w:r>
      <w:r w:rsidR="002E67AA">
        <w:rPr>
          <w:rFonts w:ascii="Times New Roman" w:hAnsi="Times New Roman"/>
          <w:sz w:val="24"/>
          <w:szCs w:val="24"/>
          <w:lang w:val="en-GB"/>
        </w:rPr>
        <w:t xml:space="preserve">as calcium ammonium nitrate and potassium (K) as potassium chloride, at a rate </w:t>
      </w:r>
      <w:r w:rsidR="005173B4">
        <w:rPr>
          <w:rFonts w:ascii="Times New Roman" w:hAnsi="Times New Roman"/>
          <w:sz w:val="24"/>
          <w:szCs w:val="24"/>
          <w:lang w:val="en-GB"/>
        </w:rPr>
        <w:t>equivalent to</w:t>
      </w:r>
      <w:r w:rsidR="002E67AA">
        <w:rPr>
          <w:rFonts w:ascii="Times New Roman" w:hAnsi="Times New Roman"/>
          <w:sz w:val="24"/>
          <w:szCs w:val="24"/>
          <w:lang w:val="en-GB"/>
        </w:rPr>
        <w:t xml:space="preserve"> </w:t>
      </w:r>
      <w:r w:rsidR="00D219A9" w:rsidRPr="005A07B7">
        <w:rPr>
          <w:rFonts w:ascii="Times New Roman" w:hAnsi="Times New Roman"/>
          <w:sz w:val="24"/>
          <w:szCs w:val="24"/>
          <w:lang w:val="en-GB"/>
        </w:rPr>
        <w:t xml:space="preserve">55 </w:t>
      </w:r>
      <w:r w:rsidR="0033742B" w:rsidRPr="005A07B7">
        <w:rPr>
          <w:rFonts w:ascii="Times New Roman" w:hAnsi="Times New Roman"/>
          <w:sz w:val="24"/>
          <w:szCs w:val="24"/>
          <w:lang w:val="en-GB"/>
        </w:rPr>
        <w:t>kg</w:t>
      </w:r>
      <w:r w:rsidR="0033742B">
        <w:rPr>
          <w:rFonts w:ascii="Times New Roman" w:hAnsi="Times New Roman"/>
          <w:sz w:val="24"/>
          <w:szCs w:val="24"/>
          <w:lang w:val="en-GB"/>
        </w:rPr>
        <w:t xml:space="preserve"> ha</w:t>
      </w:r>
      <w:r w:rsidR="006B2FE5" w:rsidRPr="001B5790">
        <w:rPr>
          <w:rFonts w:ascii="Times New Roman" w:hAnsi="Times New Roman"/>
          <w:sz w:val="24"/>
          <w:szCs w:val="24"/>
          <w:vertAlign w:val="superscript"/>
          <w:lang w:val="en-GB"/>
        </w:rPr>
        <w:t>-1</w:t>
      </w:r>
      <w:r w:rsidR="002E67AA">
        <w:rPr>
          <w:rFonts w:ascii="Times New Roman" w:hAnsi="Times New Roman"/>
          <w:sz w:val="24"/>
          <w:szCs w:val="24"/>
          <w:vertAlign w:val="superscript"/>
          <w:lang w:val="en-GB"/>
        </w:rPr>
        <w:t xml:space="preserve"> </w:t>
      </w:r>
      <w:r w:rsidR="002E67AA">
        <w:rPr>
          <w:rFonts w:ascii="Times New Roman" w:hAnsi="Times New Roman"/>
          <w:sz w:val="24"/>
          <w:szCs w:val="24"/>
          <w:lang w:val="en-GB"/>
        </w:rPr>
        <w:t xml:space="preserve">and </w:t>
      </w:r>
      <w:r w:rsidR="00D219A9" w:rsidRPr="005A07B7">
        <w:rPr>
          <w:rFonts w:ascii="Times New Roman" w:hAnsi="Times New Roman"/>
          <w:sz w:val="24"/>
          <w:szCs w:val="24"/>
          <w:lang w:val="en-GB"/>
        </w:rPr>
        <w:t xml:space="preserve">245 </w:t>
      </w:r>
      <w:r w:rsidR="0033742B" w:rsidRPr="005A07B7">
        <w:rPr>
          <w:rFonts w:ascii="Times New Roman" w:hAnsi="Times New Roman"/>
          <w:sz w:val="24"/>
          <w:szCs w:val="24"/>
          <w:lang w:val="en-GB"/>
        </w:rPr>
        <w:t>kg</w:t>
      </w:r>
      <w:r w:rsidR="0033742B">
        <w:rPr>
          <w:rFonts w:ascii="Times New Roman" w:hAnsi="Times New Roman"/>
          <w:sz w:val="24"/>
          <w:szCs w:val="24"/>
          <w:lang w:val="en-GB"/>
        </w:rPr>
        <w:t xml:space="preserve"> ha</w:t>
      </w:r>
      <w:r w:rsidR="006B2FE5">
        <w:rPr>
          <w:rFonts w:ascii="Times New Roman" w:hAnsi="Times New Roman"/>
          <w:sz w:val="24"/>
          <w:szCs w:val="24"/>
          <w:vertAlign w:val="superscript"/>
          <w:lang w:val="en-GB"/>
        </w:rPr>
        <w:t>-1</w:t>
      </w:r>
      <w:r w:rsidR="002E67AA">
        <w:rPr>
          <w:rFonts w:ascii="Times New Roman" w:hAnsi="Times New Roman"/>
          <w:sz w:val="24"/>
          <w:szCs w:val="24"/>
          <w:lang w:val="en-GB"/>
        </w:rPr>
        <w:t>, respectively</w:t>
      </w:r>
      <w:r w:rsidR="00D219A9" w:rsidRPr="005A07B7">
        <w:rPr>
          <w:rFonts w:ascii="Times New Roman" w:hAnsi="Times New Roman"/>
          <w:sz w:val="24"/>
          <w:szCs w:val="24"/>
          <w:lang w:val="en-GB"/>
        </w:rPr>
        <w:t>.</w:t>
      </w:r>
      <w:r w:rsidR="002E67AA">
        <w:rPr>
          <w:rFonts w:ascii="Times New Roman" w:hAnsi="Times New Roman"/>
          <w:sz w:val="24"/>
          <w:szCs w:val="24"/>
          <w:lang w:val="en-GB"/>
        </w:rPr>
        <w:t xml:space="preserve"> Maintenance applications of N at the same rate as the initial </w:t>
      </w:r>
      <w:r w:rsidR="00B34887">
        <w:rPr>
          <w:rFonts w:ascii="Times New Roman" w:hAnsi="Times New Roman"/>
          <w:sz w:val="24"/>
          <w:szCs w:val="24"/>
          <w:lang w:val="en-GB"/>
        </w:rPr>
        <w:t xml:space="preserve">one </w:t>
      </w:r>
      <w:r w:rsidR="002E67AA">
        <w:rPr>
          <w:rFonts w:ascii="Times New Roman" w:hAnsi="Times New Roman"/>
          <w:sz w:val="24"/>
          <w:szCs w:val="24"/>
          <w:lang w:val="en-GB"/>
        </w:rPr>
        <w:t xml:space="preserve">were applied after each </w:t>
      </w:r>
      <w:r w:rsidR="002E67AA" w:rsidRPr="00891EE9">
        <w:rPr>
          <w:rFonts w:ascii="Times New Roman" w:hAnsi="Times New Roman"/>
          <w:sz w:val="24"/>
          <w:szCs w:val="24"/>
          <w:lang w:val="en-GB"/>
        </w:rPr>
        <w:t>harvest</w:t>
      </w:r>
      <w:r w:rsidR="00A3775A" w:rsidRPr="00891EE9">
        <w:rPr>
          <w:rFonts w:ascii="Times New Roman" w:hAnsi="Times New Roman"/>
          <w:sz w:val="24"/>
          <w:szCs w:val="24"/>
          <w:lang w:val="en-GB"/>
        </w:rPr>
        <w:t xml:space="preserve"> </w:t>
      </w:r>
      <w:r w:rsidR="002E67AA" w:rsidRPr="00891EE9">
        <w:rPr>
          <w:rFonts w:ascii="Times New Roman" w:hAnsi="Times New Roman"/>
          <w:sz w:val="24"/>
          <w:szCs w:val="24"/>
          <w:lang w:val="en-GB"/>
        </w:rPr>
        <w:t>to</w:t>
      </w:r>
      <w:r w:rsidR="00B34887" w:rsidRPr="00891EE9">
        <w:rPr>
          <w:lang w:val="en"/>
        </w:rPr>
        <w:t xml:space="preserve"> </w:t>
      </w:r>
      <w:r w:rsidR="00B34887" w:rsidRPr="00891EE9">
        <w:rPr>
          <w:rFonts w:ascii="Times New Roman" w:hAnsi="Times New Roman"/>
          <w:sz w:val="24"/>
          <w:szCs w:val="24"/>
          <w:lang w:val="en-GB"/>
        </w:rPr>
        <w:t xml:space="preserve">ensure no N </w:t>
      </w:r>
      <w:r w:rsidR="00CB01FD" w:rsidRPr="00891EE9">
        <w:rPr>
          <w:rFonts w:ascii="Times New Roman" w:hAnsi="Times New Roman"/>
          <w:sz w:val="24"/>
          <w:szCs w:val="24"/>
          <w:lang w:val="en-GB"/>
        </w:rPr>
        <w:t>limitation to ryegrass growth during the experiment</w:t>
      </w:r>
      <w:r w:rsidR="003B0226">
        <w:rPr>
          <w:rFonts w:ascii="Times New Roman" w:hAnsi="Times New Roman"/>
          <w:sz w:val="24"/>
          <w:szCs w:val="24"/>
          <w:lang w:val="en-GB"/>
        </w:rPr>
        <w:t xml:space="preserve">. </w:t>
      </w:r>
      <w:r w:rsidR="00D219A9" w:rsidRPr="005A07B7">
        <w:rPr>
          <w:rFonts w:ascii="Times New Roman" w:hAnsi="Times New Roman"/>
          <w:sz w:val="24"/>
          <w:szCs w:val="24"/>
          <w:lang w:val="en-GB"/>
        </w:rPr>
        <w:t>After nutrient applications, all pots were left to incuba</w:t>
      </w:r>
      <w:r w:rsidR="00AE02EF">
        <w:rPr>
          <w:rFonts w:ascii="Times New Roman" w:hAnsi="Times New Roman"/>
          <w:sz w:val="24"/>
          <w:szCs w:val="24"/>
          <w:lang w:val="en-GB"/>
        </w:rPr>
        <w:t>te for two weeks. P</w:t>
      </w:r>
      <w:r w:rsidR="00D219A9" w:rsidRPr="005A07B7">
        <w:rPr>
          <w:rFonts w:ascii="Times New Roman" w:hAnsi="Times New Roman"/>
          <w:sz w:val="24"/>
          <w:szCs w:val="24"/>
          <w:lang w:val="en-GB"/>
        </w:rPr>
        <w:t xml:space="preserve">ots were sown with </w:t>
      </w:r>
      <w:r w:rsidR="006A7971">
        <w:rPr>
          <w:rFonts w:ascii="Times New Roman" w:hAnsi="Times New Roman"/>
          <w:sz w:val="24"/>
          <w:szCs w:val="24"/>
          <w:lang w:val="en-GB"/>
        </w:rPr>
        <w:t>perennial</w:t>
      </w:r>
      <w:r w:rsidR="00D219A9" w:rsidRPr="005A07B7">
        <w:rPr>
          <w:rFonts w:ascii="Times New Roman" w:hAnsi="Times New Roman"/>
          <w:sz w:val="24"/>
          <w:szCs w:val="24"/>
          <w:lang w:val="en-GB"/>
        </w:rPr>
        <w:t xml:space="preserve"> </w:t>
      </w:r>
      <w:r w:rsidR="006A7971">
        <w:rPr>
          <w:rFonts w:ascii="Times New Roman" w:hAnsi="Times New Roman"/>
          <w:sz w:val="24"/>
          <w:szCs w:val="24"/>
          <w:lang w:val="en-GB"/>
        </w:rPr>
        <w:t>ryegrass</w:t>
      </w:r>
      <w:r w:rsidR="00B64FCC">
        <w:rPr>
          <w:rFonts w:ascii="Times New Roman" w:hAnsi="Times New Roman"/>
          <w:sz w:val="24"/>
          <w:szCs w:val="24"/>
          <w:lang w:val="en-GB"/>
        </w:rPr>
        <w:t xml:space="preserve"> </w:t>
      </w:r>
      <w:r w:rsidR="006C3CDE">
        <w:rPr>
          <w:rFonts w:ascii="Times New Roman" w:hAnsi="Times New Roman"/>
          <w:sz w:val="24"/>
          <w:szCs w:val="24"/>
          <w:lang w:val="en-GB"/>
        </w:rPr>
        <w:t>(</w:t>
      </w:r>
      <w:r w:rsidR="006C3CDE" w:rsidRPr="006C3CDE">
        <w:rPr>
          <w:rFonts w:ascii="Times New Roman" w:hAnsi="Times New Roman"/>
          <w:i/>
          <w:sz w:val="24"/>
          <w:szCs w:val="24"/>
          <w:lang w:val="en-GB"/>
        </w:rPr>
        <w:t>Lolium perenne</w:t>
      </w:r>
      <w:r w:rsidR="006C3CDE">
        <w:rPr>
          <w:rFonts w:ascii="Times New Roman" w:hAnsi="Times New Roman"/>
          <w:sz w:val="24"/>
          <w:szCs w:val="24"/>
          <w:lang w:val="en-GB"/>
        </w:rPr>
        <w:t xml:space="preserve"> L.) </w:t>
      </w:r>
      <w:r w:rsidR="007F781E" w:rsidRPr="005A07B7">
        <w:rPr>
          <w:rFonts w:ascii="Times New Roman" w:hAnsi="Times New Roman"/>
          <w:sz w:val="24"/>
          <w:szCs w:val="24"/>
          <w:lang w:val="en-GB"/>
        </w:rPr>
        <w:t xml:space="preserve">at a rate </w:t>
      </w:r>
      <w:r w:rsidR="006B2FE5">
        <w:rPr>
          <w:rFonts w:ascii="Times New Roman" w:hAnsi="Times New Roman"/>
          <w:sz w:val="24"/>
          <w:szCs w:val="24"/>
          <w:lang w:val="en-GB"/>
        </w:rPr>
        <w:t>equivalent to</w:t>
      </w:r>
      <w:r w:rsidR="007F781E" w:rsidRPr="005A07B7">
        <w:rPr>
          <w:rFonts w:ascii="Times New Roman" w:hAnsi="Times New Roman"/>
          <w:sz w:val="24"/>
          <w:szCs w:val="24"/>
          <w:lang w:val="en-GB"/>
        </w:rPr>
        <w:t xml:space="preserve"> </w:t>
      </w:r>
      <w:r w:rsidR="009A09BA">
        <w:rPr>
          <w:rFonts w:ascii="Times New Roman" w:hAnsi="Times New Roman"/>
          <w:sz w:val="24"/>
          <w:szCs w:val="24"/>
          <w:lang w:val="en-GB"/>
        </w:rPr>
        <w:t>28</w:t>
      </w:r>
      <w:r w:rsidR="00D219A9" w:rsidRPr="005A07B7">
        <w:rPr>
          <w:rFonts w:ascii="Times New Roman" w:hAnsi="Times New Roman"/>
          <w:sz w:val="24"/>
          <w:szCs w:val="24"/>
          <w:lang w:val="en-GB"/>
        </w:rPr>
        <w:t xml:space="preserve"> g</w:t>
      </w:r>
      <w:r w:rsidR="006B2FE5">
        <w:rPr>
          <w:rFonts w:ascii="Times New Roman" w:hAnsi="Times New Roman"/>
          <w:sz w:val="24"/>
          <w:szCs w:val="24"/>
          <w:lang w:val="en-GB"/>
        </w:rPr>
        <w:t xml:space="preserve"> </w:t>
      </w:r>
      <w:r w:rsidR="00F25B3C" w:rsidRPr="006B2FE5">
        <w:rPr>
          <w:rFonts w:ascii="Times New Roman" w:hAnsi="Times New Roman"/>
          <w:sz w:val="24"/>
          <w:szCs w:val="24"/>
          <w:lang w:val="en-GB"/>
        </w:rPr>
        <w:t>m</w:t>
      </w:r>
      <w:r w:rsidR="006B2FE5">
        <w:rPr>
          <w:rFonts w:ascii="Times New Roman" w:hAnsi="Times New Roman"/>
          <w:sz w:val="24"/>
          <w:szCs w:val="24"/>
          <w:vertAlign w:val="superscript"/>
          <w:lang w:val="en-GB"/>
        </w:rPr>
        <w:t>-</w:t>
      </w:r>
      <w:r w:rsidR="00F25B3C" w:rsidRPr="006B2FE5">
        <w:rPr>
          <w:rFonts w:ascii="Times New Roman" w:hAnsi="Times New Roman"/>
          <w:sz w:val="24"/>
          <w:szCs w:val="24"/>
          <w:vertAlign w:val="superscript"/>
          <w:lang w:val="en-GB"/>
        </w:rPr>
        <w:t>2</w:t>
      </w:r>
      <w:r w:rsidR="006C3CDE">
        <w:rPr>
          <w:rFonts w:ascii="Times New Roman" w:hAnsi="Times New Roman"/>
          <w:sz w:val="24"/>
          <w:szCs w:val="24"/>
          <w:lang w:val="en-GB"/>
        </w:rPr>
        <w:t xml:space="preserve"> and</w:t>
      </w:r>
      <w:r w:rsidR="00E361D5">
        <w:rPr>
          <w:rFonts w:ascii="Times New Roman" w:hAnsi="Times New Roman"/>
          <w:sz w:val="24"/>
          <w:szCs w:val="24"/>
          <w:lang w:val="en-GB"/>
        </w:rPr>
        <w:t xml:space="preserve"> maintained </w:t>
      </w:r>
      <w:r w:rsidR="006C3CDE">
        <w:rPr>
          <w:rFonts w:ascii="Times New Roman" w:hAnsi="Times New Roman"/>
          <w:sz w:val="24"/>
          <w:szCs w:val="24"/>
          <w:lang w:val="en-GB"/>
        </w:rPr>
        <w:t xml:space="preserve">in environment-controlled chambers according to a randomized complete block design under </w:t>
      </w:r>
      <w:r w:rsidR="0044558D">
        <w:rPr>
          <w:rFonts w:ascii="Times New Roman" w:hAnsi="Times New Roman"/>
          <w:sz w:val="24"/>
          <w:szCs w:val="24"/>
          <w:lang w:val="en-GB"/>
        </w:rPr>
        <w:t>conditions</w:t>
      </w:r>
      <w:r w:rsidR="00A3775A">
        <w:rPr>
          <w:rFonts w:ascii="Times New Roman" w:hAnsi="Times New Roman"/>
          <w:sz w:val="24"/>
          <w:szCs w:val="24"/>
          <w:lang w:val="en-GB"/>
        </w:rPr>
        <w:t xml:space="preserve"> similar to those that occur</w:t>
      </w:r>
      <w:r w:rsidR="0044558D">
        <w:rPr>
          <w:rFonts w:ascii="Times New Roman" w:hAnsi="Times New Roman"/>
          <w:sz w:val="24"/>
          <w:szCs w:val="24"/>
          <w:lang w:val="en-GB"/>
        </w:rPr>
        <w:t xml:space="preserve"> </w:t>
      </w:r>
      <w:r w:rsidR="005D2249">
        <w:rPr>
          <w:rFonts w:ascii="Times New Roman" w:hAnsi="Times New Roman"/>
          <w:sz w:val="24"/>
          <w:szCs w:val="24"/>
          <w:lang w:val="en-GB"/>
        </w:rPr>
        <w:t xml:space="preserve">in the growing months in Ireland </w:t>
      </w:r>
      <w:r w:rsidR="005D2249">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{"citationItems":[{"id":"ITEM-1","itemData":{"author":[{"dropping-particle":"","family":"Walsh","given":"Séamus","non-dropping-particle":"","parse-names":false,"suffix":""}],"id":"ITEM-1","issued":{"date-parts":[["2012"]]},"publisher-place":"Met Eireann, Dublin","title":"A Summary of Climate Averages for Ireland 1981-2010","type":"report"},"uris":["http://www.mendeley.com/documents/?uuid=8ed5a9b7-424f-4d3a-95b8-29f51fecc4b2"]}],"mendeley":{"formattedCitation":"(&lt;i&gt;&lt;i&gt;Walsh&lt;/i&gt;&lt;/i&gt;, 2012)","plainTextFormattedCitation":"(Walsh, 2012)","previouslyFormattedCitation":"(&lt;i&gt;&lt;i&gt;Walsh&lt;/i&gt;&lt;/i&gt;, 2012)"},"properties":{"noteIndex":0},"schema":"https://github.com/citation-style-language/schema/raw/master/csl-citation.json"}</w:instrText>
      </w:r>
      <w:r w:rsidR="005D2249">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Walsh</w:t>
      </w:r>
      <w:r w:rsidR="00EC2FF3" w:rsidRPr="00EC2FF3">
        <w:rPr>
          <w:rFonts w:ascii="Times New Roman" w:hAnsi="Times New Roman"/>
          <w:noProof/>
          <w:sz w:val="24"/>
          <w:szCs w:val="24"/>
          <w:lang w:val="en-GB"/>
        </w:rPr>
        <w:t>, 2012)</w:t>
      </w:r>
      <w:r w:rsidR="005D2249">
        <w:rPr>
          <w:rFonts w:ascii="Times New Roman" w:hAnsi="Times New Roman"/>
          <w:sz w:val="24"/>
          <w:szCs w:val="24"/>
          <w:lang w:val="en-GB"/>
        </w:rPr>
        <w:fldChar w:fldCharType="end"/>
      </w:r>
      <w:r w:rsidR="005D2249" w:rsidRPr="005A07B7">
        <w:rPr>
          <w:rFonts w:ascii="Times New Roman" w:hAnsi="Times New Roman"/>
          <w:sz w:val="24"/>
          <w:szCs w:val="24"/>
          <w:lang w:val="en-GB"/>
        </w:rPr>
        <w:t>:</w:t>
      </w:r>
      <w:r w:rsidR="005D2249">
        <w:rPr>
          <w:rFonts w:ascii="Times New Roman" w:hAnsi="Times New Roman"/>
          <w:sz w:val="24"/>
          <w:szCs w:val="24"/>
          <w:lang w:val="en-GB"/>
        </w:rPr>
        <w:t xml:space="preserve"> (1) p</w:t>
      </w:r>
      <w:r w:rsidR="005D2249" w:rsidRPr="005A07B7">
        <w:rPr>
          <w:rFonts w:ascii="Times New Roman" w:hAnsi="Times New Roman"/>
          <w:sz w:val="24"/>
          <w:szCs w:val="24"/>
          <w:lang w:val="en-GB"/>
        </w:rPr>
        <w:t>hotoperiod</w:t>
      </w:r>
      <w:r w:rsidR="005D2249">
        <w:rPr>
          <w:rFonts w:ascii="Times New Roman" w:hAnsi="Times New Roman"/>
          <w:sz w:val="24"/>
          <w:szCs w:val="24"/>
          <w:lang w:val="en-GB"/>
        </w:rPr>
        <w:t xml:space="preserve"> of</w:t>
      </w:r>
      <w:r w:rsidR="005D2249" w:rsidRPr="005A07B7">
        <w:rPr>
          <w:rFonts w:ascii="Times New Roman" w:hAnsi="Times New Roman"/>
          <w:sz w:val="24"/>
          <w:szCs w:val="24"/>
          <w:lang w:val="en-GB"/>
        </w:rPr>
        <w:t xml:space="preserve"> 16 hr light</w:t>
      </w:r>
      <w:r w:rsidR="005D2249">
        <w:rPr>
          <w:rFonts w:ascii="Times New Roman" w:hAnsi="Times New Roman"/>
          <w:sz w:val="24"/>
          <w:szCs w:val="24"/>
          <w:lang w:val="en-GB"/>
        </w:rPr>
        <w:t xml:space="preserve"> (2) </w:t>
      </w:r>
      <w:r w:rsidR="005173B4">
        <w:rPr>
          <w:rFonts w:ascii="Times New Roman" w:hAnsi="Times New Roman"/>
          <w:sz w:val="24"/>
          <w:szCs w:val="24"/>
          <w:lang w:val="en-GB"/>
        </w:rPr>
        <w:t xml:space="preserve">day and night </w:t>
      </w:r>
      <w:r w:rsidR="005D2249">
        <w:rPr>
          <w:rFonts w:ascii="Times New Roman" w:hAnsi="Times New Roman"/>
          <w:sz w:val="24"/>
          <w:szCs w:val="24"/>
          <w:lang w:val="en-GB"/>
        </w:rPr>
        <w:t>temperature</w:t>
      </w:r>
      <w:r w:rsidR="00A3775A">
        <w:rPr>
          <w:rFonts w:ascii="Times New Roman" w:hAnsi="Times New Roman"/>
          <w:sz w:val="24"/>
          <w:szCs w:val="24"/>
          <w:lang w:val="en-GB"/>
        </w:rPr>
        <w:t>s</w:t>
      </w:r>
      <w:r w:rsidR="005173B4">
        <w:rPr>
          <w:rFonts w:ascii="Times New Roman" w:hAnsi="Times New Roman"/>
          <w:sz w:val="24"/>
          <w:szCs w:val="24"/>
          <w:lang w:val="en-GB"/>
        </w:rPr>
        <w:t xml:space="preserve"> of </w:t>
      </w:r>
      <w:r w:rsidR="005D2249" w:rsidRPr="005A07B7">
        <w:rPr>
          <w:rFonts w:ascii="Times New Roman" w:hAnsi="Times New Roman"/>
          <w:sz w:val="24"/>
          <w:szCs w:val="24"/>
          <w:lang w:val="en-GB"/>
        </w:rPr>
        <w:t>14°</w:t>
      </w:r>
      <w:r w:rsidR="005D2249">
        <w:rPr>
          <w:rFonts w:ascii="Times New Roman" w:hAnsi="Times New Roman"/>
          <w:sz w:val="24"/>
          <w:szCs w:val="24"/>
          <w:lang w:val="en-GB"/>
        </w:rPr>
        <w:t xml:space="preserve"> C</w:t>
      </w:r>
      <w:r w:rsidR="005173B4">
        <w:rPr>
          <w:rFonts w:ascii="Times New Roman" w:hAnsi="Times New Roman"/>
          <w:sz w:val="24"/>
          <w:szCs w:val="24"/>
          <w:lang w:val="en-GB"/>
        </w:rPr>
        <w:t xml:space="preserve"> and </w:t>
      </w:r>
      <w:r w:rsidR="005D2249" w:rsidRPr="005A07B7">
        <w:rPr>
          <w:rFonts w:ascii="Times New Roman" w:hAnsi="Times New Roman"/>
          <w:sz w:val="24"/>
          <w:szCs w:val="24"/>
          <w:lang w:val="en-GB"/>
        </w:rPr>
        <w:t>8°</w:t>
      </w:r>
      <w:r w:rsidR="005D2249">
        <w:rPr>
          <w:rFonts w:ascii="Times New Roman" w:hAnsi="Times New Roman"/>
          <w:sz w:val="24"/>
          <w:szCs w:val="24"/>
          <w:lang w:val="en-GB"/>
        </w:rPr>
        <w:t xml:space="preserve"> C </w:t>
      </w:r>
      <w:r w:rsidR="005D2249" w:rsidRPr="004167E4">
        <w:rPr>
          <w:rFonts w:ascii="Times New Roman" w:hAnsi="Times New Roman"/>
          <w:sz w:val="24"/>
          <w:szCs w:val="24"/>
          <w:lang w:val="en-GB"/>
        </w:rPr>
        <w:t>(± 2° C)</w:t>
      </w:r>
      <w:r w:rsidR="005D2249">
        <w:rPr>
          <w:rFonts w:ascii="Times New Roman" w:hAnsi="Times New Roman"/>
          <w:sz w:val="24"/>
          <w:szCs w:val="24"/>
          <w:lang w:val="en-GB"/>
        </w:rPr>
        <w:t xml:space="preserve"> (3) r</w:t>
      </w:r>
      <w:r w:rsidR="005D2249" w:rsidRPr="005A07B7">
        <w:rPr>
          <w:rFonts w:ascii="Times New Roman" w:hAnsi="Times New Roman"/>
          <w:sz w:val="24"/>
          <w:szCs w:val="24"/>
          <w:lang w:val="en-GB"/>
        </w:rPr>
        <w:t xml:space="preserve">elative humidity </w:t>
      </w:r>
      <w:r w:rsidR="005D2249">
        <w:rPr>
          <w:rFonts w:ascii="Times New Roman" w:hAnsi="Times New Roman"/>
          <w:sz w:val="24"/>
          <w:szCs w:val="24"/>
          <w:lang w:val="en-GB"/>
        </w:rPr>
        <w:t xml:space="preserve">of </w:t>
      </w:r>
      <w:r w:rsidR="005D2249" w:rsidRPr="005A07B7">
        <w:rPr>
          <w:rFonts w:ascii="Times New Roman" w:hAnsi="Times New Roman"/>
          <w:sz w:val="24"/>
          <w:szCs w:val="24"/>
          <w:lang w:val="en-GB"/>
        </w:rPr>
        <w:t>85</w:t>
      </w:r>
      <w:r w:rsidR="00A3775A">
        <w:rPr>
          <w:rFonts w:ascii="Times New Roman" w:hAnsi="Times New Roman"/>
          <w:sz w:val="24"/>
          <w:szCs w:val="24"/>
          <w:lang w:val="en-GB"/>
        </w:rPr>
        <w:t xml:space="preserve"> ± 10 % during the day</w:t>
      </w:r>
      <w:r w:rsidR="00737CFF">
        <w:rPr>
          <w:rFonts w:ascii="Times New Roman" w:hAnsi="Times New Roman"/>
          <w:sz w:val="24"/>
          <w:szCs w:val="24"/>
          <w:lang w:val="en-GB"/>
        </w:rPr>
        <w:t xml:space="preserve"> and</w:t>
      </w:r>
      <w:r w:rsidR="00A3775A">
        <w:rPr>
          <w:rFonts w:ascii="Times New Roman" w:hAnsi="Times New Roman"/>
          <w:sz w:val="24"/>
          <w:szCs w:val="24"/>
          <w:lang w:val="en-GB"/>
        </w:rPr>
        <w:t xml:space="preserve"> </w:t>
      </w:r>
      <w:r w:rsidR="005D2249" w:rsidRPr="005A07B7">
        <w:rPr>
          <w:rFonts w:ascii="Times New Roman" w:hAnsi="Times New Roman"/>
          <w:sz w:val="24"/>
          <w:szCs w:val="24"/>
          <w:lang w:val="en-GB"/>
        </w:rPr>
        <w:t>75</w:t>
      </w:r>
      <w:r w:rsidR="00A3775A">
        <w:rPr>
          <w:rFonts w:ascii="Times New Roman" w:hAnsi="Times New Roman"/>
          <w:sz w:val="24"/>
          <w:szCs w:val="24"/>
          <w:lang w:val="en-GB"/>
        </w:rPr>
        <w:t xml:space="preserve"> </w:t>
      </w:r>
      <w:r w:rsidR="00D54C59">
        <w:rPr>
          <w:rFonts w:ascii="Times New Roman" w:hAnsi="Times New Roman"/>
          <w:sz w:val="24"/>
          <w:szCs w:val="24"/>
          <w:lang w:val="en-GB"/>
        </w:rPr>
        <w:t>± 10 %</w:t>
      </w:r>
      <w:r w:rsidR="00A3775A">
        <w:rPr>
          <w:rFonts w:ascii="Times New Roman" w:hAnsi="Times New Roman"/>
          <w:sz w:val="24"/>
          <w:szCs w:val="24"/>
          <w:lang w:val="en-GB"/>
        </w:rPr>
        <w:t xml:space="preserve"> during the night</w:t>
      </w:r>
      <w:r w:rsidR="00F37975">
        <w:rPr>
          <w:rFonts w:ascii="Times New Roman" w:hAnsi="Times New Roman"/>
          <w:sz w:val="24"/>
          <w:szCs w:val="24"/>
          <w:lang w:val="en-GB"/>
        </w:rPr>
        <w:t>,</w:t>
      </w:r>
      <w:r w:rsidR="005D2249" w:rsidRPr="004167E4">
        <w:rPr>
          <w:rFonts w:ascii="Times New Roman" w:hAnsi="Times New Roman"/>
          <w:sz w:val="24"/>
          <w:szCs w:val="24"/>
          <w:lang w:val="en-GB"/>
        </w:rPr>
        <w:t xml:space="preserve"> </w:t>
      </w:r>
      <w:r w:rsidR="005D2249">
        <w:rPr>
          <w:rFonts w:ascii="Times New Roman" w:hAnsi="Times New Roman"/>
          <w:sz w:val="24"/>
          <w:szCs w:val="24"/>
          <w:lang w:val="en-GB"/>
        </w:rPr>
        <w:t>and (4)</w:t>
      </w:r>
      <w:r w:rsidR="005D2249" w:rsidRPr="004167E4">
        <w:rPr>
          <w:rStyle w:val="Heading1Char"/>
          <w:b w:val="0"/>
          <w:bCs w:val="0"/>
        </w:rPr>
        <w:t xml:space="preserve"> </w:t>
      </w:r>
      <w:r w:rsidR="00B414E0" w:rsidRPr="00E361D5">
        <w:rPr>
          <w:rStyle w:val="Heading1Char"/>
          <w:rFonts w:ascii="Times New Roman" w:hAnsi="Times New Roman"/>
          <w:b w:val="0"/>
          <w:bCs w:val="0"/>
          <w:sz w:val="24"/>
        </w:rPr>
        <w:t>p</w:t>
      </w:r>
      <w:r w:rsidR="00C85C1C" w:rsidRPr="00C85C1C">
        <w:rPr>
          <w:rFonts w:ascii="Times New Roman" w:hAnsi="Times New Roman"/>
          <w:sz w:val="24"/>
          <w:szCs w:val="24"/>
          <w:lang w:val="en-GB"/>
        </w:rPr>
        <w:t>hotosynthetically active radiation</w:t>
      </w:r>
      <w:r w:rsidR="00B414E0">
        <w:rPr>
          <w:rFonts w:ascii="Times New Roman" w:hAnsi="Times New Roman"/>
          <w:sz w:val="24"/>
          <w:szCs w:val="24"/>
          <w:lang w:val="en-GB"/>
        </w:rPr>
        <w:t xml:space="preserve"> (</w:t>
      </w:r>
      <w:r w:rsidR="005D2249">
        <w:rPr>
          <w:rFonts w:ascii="Times New Roman" w:hAnsi="Times New Roman"/>
          <w:sz w:val="24"/>
          <w:szCs w:val="24"/>
          <w:lang w:val="en-GB"/>
        </w:rPr>
        <w:t>PAR</w:t>
      </w:r>
      <w:r w:rsidR="00B414E0">
        <w:rPr>
          <w:rFonts w:ascii="Times New Roman" w:hAnsi="Times New Roman"/>
          <w:sz w:val="24"/>
          <w:szCs w:val="24"/>
          <w:lang w:val="en-GB"/>
        </w:rPr>
        <w:t>)</w:t>
      </w:r>
      <w:r w:rsidR="005D2249">
        <w:rPr>
          <w:rFonts w:ascii="Times New Roman" w:hAnsi="Times New Roman"/>
          <w:sz w:val="24"/>
          <w:szCs w:val="24"/>
          <w:lang w:val="en-GB"/>
        </w:rPr>
        <w:t xml:space="preserve"> of</w:t>
      </w:r>
      <w:r w:rsidR="005D2249" w:rsidRPr="004167E4">
        <w:rPr>
          <w:rFonts w:ascii="Times New Roman" w:hAnsi="Times New Roman"/>
          <w:sz w:val="24"/>
          <w:szCs w:val="24"/>
          <w:lang w:val="en-GB"/>
        </w:rPr>
        <w:t xml:space="preserve"> 450 ± 50 µmol</w:t>
      </w:r>
      <w:r w:rsidR="005D2249">
        <w:rPr>
          <w:rFonts w:ascii="Times New Roman" w:hAnsi="Times New Roman"/>
          <w:sz w:val="24"/>
          <w:szCs w:val="24"/>
          <w:lang w:val="en-GB"/>
        </w:rPr>
        <w:t xml:space="preserve"> </w:t>
      </w:r>
      <w:r w:rsidR="005D2249" w:rsidRPr="004167E4">
        <w:rPr>
          <w:rFonts w:ascii="Times New Roman" w:hAnsi="Times New Roman"/>
          <w:sz w:val="24"/>
          <w:szCs w:val="24"/>
          <w:lang w:val="en-GB"/>
        </w:rPr>
        <w:t>m</w:t>
      </w:r>
      <w:r w:rsidR="005D2249">
        <w:rPr>
          <w:rFonts w:ascii="Times New Roman" w:hAnsi="Times New Roman"/>
          <w:sz w:val="24"/>
          <w:szCs w:val="24"/>
          <w:vertAlign w:val="superscript"/>
          <w:lang w:val="en-GB"/>
        </w:rPr>
        <w:t>-2</w:t>
      </w:r>
      <w:r w:rsidR="005D2249" w:rsidRPr="004167E4">
        <w:rPr>
          <w:rFonts w:ascii="Times New Roman" w:hAnsi="Times New Roman"/>
          <w:sz w:val="24"/>
          <w:szCs w:val="24"/>
          <w:lang w:val="en-GB"/>
        </w:rPr>
        <w:t>s</w:t>
      </w:r>
      <w:r w:rsidR="005D2249">
        <w:rPr>
          <w:rFonts w:ascii="Times New Roman" w:hAnsi="Times New Roman"/>
          <w:sz w:val="24"/>
          <w:szCs w:val="24"/>
          <w:vertAlign w:val="superscript"/>
          <w:lang w:val="en-GB"/>
        </w:rPr>
        <w:t>-1</w:t>
      </w:r>
      <w:r w:rsidR="00AB1BFA">
        <w:rPr>
          <w:rFonts w:ascii="Times New Roman" w:hAnsi="Times New Roman"/>
          <w:sz w:val="24"/>
          <w:szCs w:val="24"/>
          <w:lang w:val="en-GB"/>
        </w:rPr>
        <w:t>.</w:t>
      </w:r>
      <w:r w:rsidR="00E361D5">
        <w:rPr>
          <w:rFonts w:ascii="Times New Roman" w:hAnsi="Times New Roman"/>
          <w:sz w:val="24"/>
          <w:szCs w:val="24"/>
          <w:lang w:val="en-GB"/>
        </w:rPr>
        <w:t xml:space="preserve"> </w:t>
      </w:r>
      <w:r w:rsidR="007F781E" w:rsidRPr="005A07B7">
        <w:rPr>
          <w:rFonts w:ascii="Times New Roman" w:hAnsi="Times New Roman"/>
          <w:sz w:val="24"/>
          <w:szCs w:val="24"/>
          <w:lang w:val="en-GB"/>
        </w:rPr>
        <w:t>Pots were</w:t>
      </w:r>
      <w:r w:rsidR="009E7FF2" w:rsidRPr="005A07B7">
        <w:rPr>
          <w:rFonts w:ascii="Times New Roman" w:hAnsi="Times New Roman"/>
          <w:sz w:val="24"/>
          <w:szCs w:val="24"/>
          <w:lang w:val="en-GB"/>
        </w:rPr>
        <w:t xml:space="preserve"> </w:t>
      </w:r>
      <w:r w:rsidR="007F781E" w:rsidRPr="005A07B7">
        <w:rPr>
          <w:rFonts w:ascii="Times New Roman" w:hAnsi="Times New Roman"/>
          <w:sz w:val="24"/>
          <w:szCs w:val="24"/>
          <w:lang w:val="en-GB"/>
        </w:rPr>
        <w:t>held between 60</w:t>
      </w:r>
      <w:r w:rsidR="005173B4">
        <w:rPr>
          <w:rFonts w:ascii="Times New Roman" w:hAnsi="Times New Roman"/>
          <w:sz w:val="24"/>
          <w:szCs w:val="24"/>
          <w:lang w:val="en-GB"/>
        </w:rPr>
        <w:t xml:space="preserve"> to </w:t>
      </w:r>
      <w:r w:rsidR="007F781E" w:rsidRPr="005A07B7">
        <w:rPr>
          <w:rFonts w:ascii="Times New Roman" w:hAnsi="Times New Roman"/>
          <w:sz w:val="24"/>
          <w:szCs w:val="24"/>
          <w:lang w:val="en-GB"/>
        </w:rPr>
        <w:t>90</w:t>
      </w:r>
      <w:r w:rsidR="009E7FF2" w:rsidRPr="005A07B7">
        <w:rPr>
          <w:rFonts w:ascii="Times New Roman" w:hAnsi="Times New Roman"/>
          <w:sz w:val="24"/>
          <w:szCs w:val="24"/>
          <w:lang w:val="en-GB"/>
        </w:rPr>
        <w:t xml:space="preserve"> % field capacity </w:t>
      </w:r>
      <w:r w:rsidR="00562863">
        <w:rPr>
          <w:rFonts w:ascii="Times New Roman" w:hAnsi="Times New Roman"/>
          <w:sz w:val="24"/>
          <w:szCs w:val="24"/>
          <w:lang w:val="en-GB"/>
        </w:rPr>
        <w:t>by weighting them</w:t>
      </w:r>
      <w:r w:rsidR="009E7FF2" w:rsidRPr="005A07B7">
        <w:rPr>
          <w:rFonts w:ascii="Times New Roman" w:hAnsi="Times New Roman"/>
          <w:sz w:val="24"/>
          <w:szCs w:val="24"/>
          <w:lang w:val="en-GB"/>
        </w:rPr>
        <w:t xml:space="preserve"> regularly and </w:t>
      </w:r>
      <w:r w:rsidR="00B414E0">
        <w:rPr>
          <w:rFonts w:ascii="Times New Roman" w:hAnsi="Times New Roman"/>
          <w:sz w:val="24"/>
          <w:szCs w:val="24"/>
          <w:lang w:val="en-GB"/>
        </w:rPr>
        <w:t>watering three</w:t>
      </w:r>
      <w:r w:rsidR="00B83D51">
        <w:rPr>
          <w:rFonts w:ascii="Times New Roman" w:hAnsi="Times New Roman"/>
          <w:sz w:val="24"/>
          <w:szCs w:val="24"/>
          <w:lang w:val="en-GB"/>
        </w:rPr>
        <w:t xml:space="preserve"> times per week</w:t>
      </w:r>
      <w:r w:rsidR="00737CFF">
        <w:rPr>
          <w:rFonts w:ascii="Times New Roman" w:hAnsi="Times New Roman"/>
          <w:sz w:val="24"/>
          <w:szCs w:val="24"/>
          <w:lang w:val="en-GB"/>
        </w:rPr>
        <w:t xml:space="preserve"> using t</w:t>
      </w:r>
      <w:r w:rsidR="00794B23">
        <w:rPr>
          <w:rFonts w:ascii="Times New Roman" w:hAnsi="Times New Roman"/>
          <w:sz w:val="24"/>
          <w:szCs w:val="24"/>
          <w:lang w:val="en-GB"/>
        </w:rPr>
        <w:t xml:space="preserve">ap water with a maximum </w:t>
      </w:r>
      <w:r w:rsidR="00F37975">
        <w:rPr>
          <w:rFonts w:ascii="Times New Roman" w:hAnsi="Times New Roman"/>
          <w:sz w:val="24"/>
          <w:szCs w:val="24"/>
          <w:lang w:val="en-GB"/>
        </w:rPr>
        <w:t>d</w:t>
      </w:r>
      <w:r w:rsidR="00794B23">
        <w:rPr>
          <w:rFonts w:ascii="Times New Roman" w:hAnsi="Times New Roman"/>
          <w:sz w:val="24"/>
          <w:szCs w:val="24"/>
          <w:lang w:val="en-GB"/>
        </w:rPr>
        <w:t xml:space="preserve">issolved </w:t>
      </w:r>
      <w:r w:rsidR="00F37975">
        <w:rPr>
          <w:rFonts w:ascii="Times New Roman" w:hAnsi="Times New Roman"/>
          <w:sz w:val="24"/>
          <w:szCs w:val="24"/>
          <w:lang w:val="en-GB"/>
        </w:rPr>
        <w:t>r</w:t>
      </w:r>
      <w:r w:rsidR="00794B23">
        <w:rPr>
          <w:rFonts w:ascii="Times New Roman" w:hAnsi="Times New Roman"/>
          <w:sz w:val="24"/>
          <w:szCs w:val="24"/>
          <w:lang w:val="en-GB"/>
        </w:rPr>
        <w:t>eactive P (DRP) concentration of 0.0</w:t>
      </w:r>
      <w:r w:rsidR="006C3CDE">
        <w:rPr>
          <w:rFonts w:ascii="Times New Roman" w:hAnsi="Times New Roman"/>
          <w:sz w:val="24"/>
          <w:szCs w:val="24"/>
          <w:lang w:val="en-GB"/>
        </w:rPr>
        <w:t>0</w:t>
      </w:r>
      <w:r w:rsidR="00794B23">
        <w:rPr>
          <w:rFonts w:ascii="Times New Roman" w:hAnsi="Times New Roman"/>
          <w:sz w:val="24"/>
          <w:szCs w:val="24"/>
          <w:lang w:val="en-GB"/>
        </w:rPr>
        <w:t>25 mg L</w:t>
      </w:r>
      <w:r w:rsidR="00794B23">
        <w:rPr>
          <w:rFonts w:ascii="Times New Roman" w:hAnsi="Times New Roman"/>
          <w:sz w:val="24"/>
          <w:szCs w:val="24"/>
          <w:vertAlign w:val="superscript"/>
          <w:lang w:val="en-GB"/>
        </w:rPr>
        <w:t>-1</w:t>
      </w:r>
      <w:r w:rsidR="00F37975">
        <w:rPr>
          <w:rFonts w:ascii="Times New Roman" w:hAnsi="Times New Roman"/>
          <w:sz w:val="24"/>
          <w:szCs w:val="24"/>
          <w:lang w:val="en-GB"/>
        </w:rPr>
        <w:t>.</w:t>
      </w:r>
      <w:r w:rsidR="00562863">
        <w:rPr>
          <w:rFonts w:ascii="Times New Roman" w:hAnsi="Times New Roman"/>
          <w:sz w:val="24"/>
          <w:szCs w:val="24"/>
          <w:lang w:val="en-GB"/>
        </w:rPr>
        <w:t xml:space="preserve"> Aphids were treated with insecticide every time they were detected. The grass was </w:t>
      </w:r>
      <w:r w:rsidR="005C5233">
        <w:rPr>
          <w:rFonts w:ascii="Times New Roman" w:hAnsi="Times New Roman"/>
          <w:sz w:val="24"/>
          <w:szCs w:val="24"/>
          <w:lang w:val="en-GB"/>
        </w:rPr>
        <w:t>cut</w:t>
      </w:r>
      <w:r w:rsidR="00562863">
        <w:rPr>
          <w:rFonts w:ascii="Times New Roman" w:hAnsi="Times New Roman"/>
          <w:sz w:val="24"/>
          <w:szCs w:val="24"/>
          <w:lang w:val="en-GB"/>
        </w:rPr>
        <w:t xml:space="preserve"> manually </w:t>
      </w:r>
      <w:r w:rsidR="00737CFF">
        <w:rPr>
          <w:rFonts w:ascii="Times New Roman" w:hAnsi="Times New Roman"/>
          <w:sz w:val="24"/>
          <w:szCs w:val="24"/>
          <w:lang w:val="en-GB"/>
        </w:rPr>
        <w:t>when it attained</w:t>
      </w:r>
      <w:r w:rsidR="00562863">
        <w:rPr>
          <w:rFonts w:ascii="Times New Roman" w:hAnsi="Times New Roman"/>
          <w:sz w:val="24"/>
          <w:szCs w:val="24"/>
          <w:lang w:val="en-GB"/>
        </w:rPr>
        <w:t xml:space="preserve"> a length of </w:t>
      </w:r>
      <w:r w:rsidR="00A73510">
        <w:rPr>
          <w:rFonts w:ascii="Times New Roman" w:hAnsi="Times New Roman"/>
          <w:sz w:val="24"/>
          <w:szCs w:val="24"/>
          <w:lang w:val="en-GB"/>
        </w:rPr>
        <w:t>2</w:t>
      </w:r>
      <w:r w:rsidR="00562863">
        <w:rPr>
          <w:rFonts w:ascii="Times New Roman" w:hAnsi="Times New Roman"/>
          <w:sz w:val="24"/>
          <w:szCs w:val="24"/>
          <w:lang w:val="en-GB"/>
        </w:rPr>
        <w:t>2</w:t>
      </w:r>
      <w:r w:rsidR="00FE6D8E">
        <w:rPr>
          <w:rFonts w:ascii="Times New Roman" w:hAnsi="Times New Roman"/>
          <w:sz w:val="24"/>
          <w:szCs w:val="24"/>
          <w:lang w:val="en-GB"/>
        </w:rPr>
        <w:t xml:space="preserve"> to </w:t>
      </w:r>
      <w:r w:rsidR="00A73510">
        <w:rPr>
          <w:rFonts w:ascii="Times New Roman" w:hAnsi="Times New Roman"/>
          <w:sz w:val="24"/>
          <w:szCs w:val="24"/>
          <w:lang w:val="en-GB"/>
        </w:rPr>
        <w:t>2</w:t>
      </w:r>
      <w:r w:rsidR="00562863">
        <w:rPr>
          <w:rFonts w:ascii="Times New Roman" w:hAnsi="Times New Roman"/>
          <w:sz w:val="24"/>
          <w:szCs w:val="24"/>
          <w:lang w:val="en-GB"/>
        </w:rPr>
        <w:t>6 cm</w:t>
      </w:r>
      <w:r w:rsidR="00737CFF">
        <w:rPr>
          <w:rFonts w:ascii="Times New Roman" w:hAnsi="Times New Roman"/>
          <w:sz w:val="24"/>
          <w:szCs w:val="24"/>
          <w:lang w:val="en-GB"/>
        </w:rPr>
        <w:t xml:space="preserve"> above the soil surface</w:t>
      </w:r>
      <w:r w:rsidR="00562863">
        <w:rPr>
          <w:rFonts w:ascii="Times New Roman" w:hAnsi="Times New Roman"/>
          <w:sz w:val="24"/>
          <w:szCs w:val="24"/>
          <w:lang w:val="en-GB"/>
        </w:rPr>
        <w:t xml:space="preserve">. </w:t>
      </w:r>
      <w:r w:rsidR="00562863" w:rsidRPr="00891EE9">
        <w:rPr>
          <w:rFonts w:ascii="Times New Roman" w:hAnsi="Times New Roman"/>
          <w:sz w:val="24"/>
          <w:szCs w:val="24"/>
          <w:lang w:val="en-GB"/>
        </w:rPr>
        <w:t xml:space="preserve">A total of </w:t>
      </w:r>
      <w:r w:rsidR="00F37975" w:rsidRPr="00891EE9">
        <w:rPr>
          <w:rFonts w:ascii="Times New Roman" w:hAnsi="Times New Roman"/>
          <w:sz w:val="24"/>
          <w:szCs w:val="24"/>
          <w:lang w:val="en-GB"/>
        </w:rPr>
        <w:t>six</w:t>
      </w:r>
      <w:r w:rsidR="00562863" w:rsidRPr="00891EE9">
        <w:rPr>
          <w:rFonts w:ascii="Times New Roman" w:hAnsi="Times New Roman"/>
          <w:sz w:val="24"/>
          <w:szCs w:val="24"/>
          <w:lang w:val="en-GB"/>
        </w:rPr>
        <w:t xml:space="preserve"> harvests</w:t>
      </w:r>
      <w:r w:rsidR="00D84575" w:rsidRPr="00891EE9">
        <w:rPr>
          <w:rFonts w:ascii="Times New Roman" w:hAnsi="Times New Roman"/>
          <w:sz w:val="24"/>
          <w:szCs w:val="24"/>
          <w:lang w:val="en-GB"/>
        </w:rPr>
        <w:t xml:space="preserve"> were taken</w:t>
      </w:r>
      <w:r w:rsidR="005B397F" w:rsidRPr="00891EE9">
        <w:rPr>
          <w:rFonts w:ascii="Times New Roman" w:hAnsi="Times New Roman"/>
          <w:sz w:val="24"/>
          <w:szCs w:val="24"/>
          <w:lang w:val="en-GB"/>
        </w:rPr>
        <w:t>.</w:t>
      </w:r>
      <w:r w:rsidR="00562863">
        <w:rPr>
          <w:rFonts w:ascii="Times New Roman" w:hAnsi="Times New Roman"/>
          <w:sz w:val="24"/>
          <w:szCs w:val="24"/>
          <w:lang w:val="en-GB"/>
        </w:rPr>
        <w:t xml:space="preserve"> </w:t>
      </w:r>
      <w:r w:rsidR="00154A08">
        <w:rPr>
          <w:rFonts w:ascii="Times New Roman" w:hAnsi="Times New Roman"/>
          <w:sz w:val="24"/>
          <w:szCs w:val="24"/>
          <w:lang w:val="en-GB"/>
        </w:rPr>
        <w:t xml:space="preserve">The total duration of the experiment, </w:t>
      </w:r>
      <w:r w:rsidR="00762544">
        <w:rPr>
          <w:rFonts w:ascii="Times New Roman" w:hAnsi="Times New Roman"/>
          <w:sz w:val="24"/>
          <w:szCs w:val="24"/>
          <w:lang w:val="en-GB"/>
        </w:rPr>
        <w:t xml:space="preserve">from the planting of ryegrass seeds to </w:t>
      </w:r>
      <w:r w:rsidR="006D5B0F">
        <w:rPr>
          <w:rFonts w:ascii="Times New Roman" w:hAnsi="Times New Roman"/>
          <w:sz w:val="24"/>
          <w:szCs w:val="24"/>
          <w:lang w:val="en-GB"/>
        </w:rPr>
        <w:t xml:space="preserve">the last </w:t>
      </w:r>
      <w:r w:rsidR="00C06D6E">
        <w:rPr>
          <w:rFonts w:ascii="Times New Roman" w:hAnsi="Times New Roman"/>
          <w:sz w:val="24"/>
          <w:szCs w:val="24"/>
          <w:lang w:val="en-GB"/>
        </w:rPr>
        <w:t xml:space="preserve">grass </w:t>
      </w:r>
      <w:r w:rsidR="006D5B0F">
        <w:rPr>
          <w:rFonts w:ascii="Times New Roman" w:hAnsi="Times New Roman"/>
          <w:sz w:val="24"/>
          <w:szCs w:val="24"/>
          <w:lang w:val="en-GB"/>
        </w:rPr>
        <w:t>harvest, was eight months</w:t>
      </w:r>
      <w:r w:rsidR="00D54C59">
        <w:rPr>
          <w:rFonts w:ascii="Times New Roman" w:hAnsi="Times New Roman"/>
          <w:sz w:val="24"/>
          <w:szCs w:val="24"/>
          <w:lang w:val="en-GB"/>
        </w:rPr>
        <w:t xml:space="preserve">. </w:t>
      </w:r>
    </w:p>
    <w:p w14:paraId="3189C5FB" w14:textId="77777777" w:rsidR="00091D9E" w:rsidRDefault="00091D9E" w:rsidP="00B83D51">
      <w:pPr>
        <w:spacing w:line="480" w:lineRule="auto"/>
        <w:jc w:val="both"/>
        <w:rPr>
          <w:rFonts w:ascii="Times New Roman" w:hAnsi="Times New Roman"/>
          <w:i/>
          <w:sz w:val="24"/>
          <w:szCs w:val="24"/>
          <w:lang w:val="en-GB"/>
        </w:rPr>
      </w:pPr>
    </w:p>
    <w:p w14:paraId="0D7CF0A6" w14:textId="77777777" w:rsidR="00E60598" w:rsidRPr="00B83D51" w:rsidRDefault="00B414E0" w:rsidP="00B83D51">
      <w:pPr>
        <w:spacing w:line="480" w:lineRule="auto"/>
        <w:jc w:val="both"/>
        <w:rPr>
          <w:rFonts w:ascii="Times New Roman" w:hAnsi="Times New Roman"/>
          <w:sz w:val="24"/>
          <w:szCs w:val="24"/>
          <w:lang w:val="en-GB"/>
        </w:rPr>
      </w:pPr>
      <w:r w:rsidRPr="007D26A5">
        <w:rPr>
          <w:rFonts w:ascii="Times New Roman" w:hAnsi="Times New Roman"/>
          <w:i/>
          <w:sz w:val="24"/>
          <w:szCs w:val="24"/>
          <w:lang w:val="en-GB"/>
        </w:rPr>
        <w:t xml:space="preserve">Herbage </w:t>
      </w:r>
      <w:r w:rsidR="000844EC" w:rsidRPr="007D26A5">
        <w:rPr>
          <w:rFonts w:ascii="Times New Roman" w:hAnsi="Times New Roman"/>
          <w:i/>
          <w:sz w:val="24"/>
          <w:szCs w:val="24"/>
          <w:lang w:val="en-GB"/>
        </w:rPr>
        <w:t>y</w:t>
      </w:r>
      <w:r w:rsidR="001A1A7E" w:rsidRPr="007D26A5">
        <w:rPr>
          <w:rFonts w:ascii="Times New Roman" w:hAnsi="Times New Roman"/>
          <w:i/>
          <w:sz w:val="24"/>
          <w:szCs w:val="24"/>
          <w:lang w:val="en-GB"/>
        </w:rPr>
        <w:t>ield</w:t>
      </w:r>
      <w:r w:rsidR="00904A5B" w:rsidRPr="007D26A5">
        <w:rPr>
          <w:rFonts w:ascii="Times New Roman" w:hAnsi="Times New Roman"/>
          <w:i/>
          <w:sz w:val="24"/>
          <w:szCs w:val="24"/>
          <w:lang w:val="en-GB"/>
        </w:rPr>
        <w:t>,</w:t>
      </w:r>
      <w:r w:rsidR="000844EC">
        <w:rPr>
          <w:rFonts w:ascii="Times New Roman" w:hAnsi="Times New Roman"/>
          <w:i/>
          <w:sz w:val="24"/>
          <w:szCs w:val="24"/>
          <w:lang w:val="en-GB"/>
        </w:rPr>
        <w:t xml:space="preserve"> </w:t>
      </w:r>
      <w:r w:rsidR="00E365BD">
        <w:rPr>
          <w:rFonts w:ascii="Times New Roman" w:hAnsi="Times New Roman"/>
          <w:i/>
          <w:sz w:val="24"/>
          <w:szCs w:val="24"/>
          <w:lang w:val="en-GB"/>
        </w:rPr>
        <w:t>herbage</w:t>
      </w:r>
      <w:r w:rsidR="00606E67">
        <w:rPr>
          <w:rFonts w:ascii="Times New Roman" w:hAnsi="Times New Roman"/>
          <w:i/>
          <w:sz w:val="24"/>
          <w:szCs w:val="24"/>
          <w:lang w:val="en-GB"/>
        </w:rPr>
        <w:t xml:space="preserve"> </w:t>
      </w:r>
      <w:r w:rsidR="00E365BD">
        <w:rPr>
          <w:rFonts w:ascii="Times New Roman" w:hAnsi="Times New Roman"/>
          <w:i/>
          <w:sz w:val="24"/>
          <w:szCs w:val="24"/>
          <w:lang w:val="en-GB"/>
        </w:rPr>
        <w:t>P content</w:t>
      </w:r>
      <w:r w:rsidR="005E2A49">
        <w:rPr>
          <w:rFonts w:ascii="Times New Roman" w:hAnsi="Times New Roman"/>
          <w:i/>
          <w:sz w:val="24"/>
          <w:szCs w:val="24"/>
          <w:lang w:val="en-GB"/>
        </w:rPr>
        <w:t xml:space="preserve">, P </w:t>
      </w:r>
      <w:r w:rsidR="000844EC">
        <w:rPr>
          <w:rFonts w:ascii="Times New Roman" w:hAnsi="Times New Roman"/>
          <w:i/>
          <w:sz w:val="24"/>
          <w:szCs w:val="24"/>
          <w:lang w:val="en-GB"/>
        </w:rPr>
        <w:t>uptake</w:t>
      </w:r>
      <w:r w:rsidR="001A1A7E">
        <w:rPr>
          <w:rFonts w:ascii="Times New Roman" w:hAnsi="Times New Roman"/>
          <w:i/>
          <w:sz w:val="24"/>
          <w:szCs w:val="24"/>
          <w:lang w:val="en-GB"/>
        </w:rPr>
        <w:t>,</w:t>
      </w:r>
      <w:r w:rsidR="00904A5B">
        <w:rPr>
          <w:rFonts w:ascii="Times New Roman" w:hAnsi="Times New Roman"/>
          <w:i/>
          <w:sz w:val="24"/>
          <w:szCs w:val="24"/>
          <w:lang w:val="en-GB"/>
        </w:rPr>
        <w:t xml:space="preserve"> P balance and </w:t>
      </w:r>
      <w:r w:rsidR="008716F2">
        <w:rPr>
          <w:rFonts w:ascii="Times New Roman" w:hAnsi="Times New Roman"/>
          <w:i/>
          <w:sz w:val="24"/>
          <w:szCs w:val="24"/>
          <w:lang w:val="en-GB"/>
        </w:rPr>
        <w:t>P</w:t>
      </w:r>
      <w:r w:rsidR="000844EC">
        <w:rPr>
          <w:rFonts w:ascii="Times New Roman" w:hAnsi="Times New Roman"/>
          <w:i/>
          <w:sz w:val="24"/>
          <w:szCs w:val="24"/>
          <w:lang w:val="en-GB"/>
        </w:rPr>
        <w:t xml:space="preserve"> </w:t>
      </w:r>
      <w:r w:rsidR="00664DCA" w:rsidRPr="00C135C0">
        <w:rPr>
          <w:rFonts w:ascii="Times New Roman" w:hAnsi="Times New Roman"/>
          <w:i/>
          <w:sz w:val="24"/>
          <w:szCs w:val="24"/>
          <w:lang w:val="en-GB"/>
        </w:rPr>
        <w:t>Use Efficiency</w:t>
      </w:r>
      <w:r w:rsidR="008716F2">
        <w:rPr>
          <w:rFonts w:ascii="Times New Roman" w:hAnsi="Times New Roman"/>
          <w:i/>
          <w:sz w:val="24"/>
          <w:szCs w:val="24"/>
          <w:lang w:val="en-GB"/>
        </w:rPr>
        <w:t xml:space="preserve"> (PUE)</w:t>
      </w:r>
    </w:p>
    <w:p w14:paraId="0D28C834" w14:textId="4C7B091B" w:rsidR="00C135C0" w:rsidRPr="00891EE9" w:rsidRDefault="00666CA7" w:rsidP="00E13C91">
      <w:pPr>
        <w:spacing w:line="480" w:lineRule="auto"/>
        <w:jc w:val="both"/>
        <w:rPr>
          <w:rFonts w:ascii="Times New Roman" w:hAnsi="Times New Roman"/>
          <w:sz w:val="24"/>
          <w:szCs w:val="24"/>
          <w:lang w:val="en-GB"/>
        </w:rPr>
      </w:pPr>
      <w:r w:rsidRPr="00D54C59">
        <w:rPr>
          <w:rFonts w:ascii="Times New Roman" w:hAnsi="Times New Roman"/>
          <w:sz w:val="24"/>
          <w:szCs w:val="24"/>
          <w:lang w:val="en-GB"/>
        </w:rPr>
        <w:t>All grass</w:t>
      </w:r>
      <w:r w:rsidR="0002144E" w:rsidRPr="00D54C59">
        <w:rPr>
          <w:rFonts w:ascii="Times New Roman" w:hAnsi="Times New Roman"/>
          <w:sz w:val="24"/>
          <w:szCs w:val="24"/>
          <w:lang w:val="en-GB"/>
        </w:rPr>
        <w:t xml:space="preserve"> collected at each </w:t>
      </w:r>
      <w:r w:rsidR="00DC4BA5" w:rsidRPr="00D54C59">
        <w:rPr>
          <w:rFonts w:ascii="Times New Roman" w:hAnsi="Times New Roman"/>
          <w:sz w:val="24"/>
          <w:szCs w:val="24"/>
          <w:lang w:val="en-GB"/>
        </w:rPr>
        <w:t xml:space="preserve">harvest was oven-dried at 70 °C for 72 </w:t>
      </w:r>
      <w:r w:rsidR="00216519" w:rsidRPr="00D54C59">
        <w:rPr>
          <w:rFonts w:ascii="Times New Roman" w:hAnsi="Times New Roman"/>
          <w:sz w:val="24"/>
          <w:szCs w:val="24"/>
          <w:lang w:val="en-GB"/>
        </w:rPr>
        <w:t>hr</w:t>
      </w:r>
      <w:r w:rsidR="00C94C51" w:rsidRPr="00D54C59">
        <w:rPr>
          <w:rFonts w:ascii="Times New Roman" w:hAnsi="Times New Roman"/>
          <w:sz w:val="24"/>
          <w:szCs w:val="24"/>
          <w:lang w:val="en-GB"/>
        </w:rPr>
        <w:t xml:space="preserve"> and</w:t>
      </w:r>
      <w:r w:rsidR="00DC4BA5" w:rsidRPr="00D54C59">
        <w:rPr>
          <w:rFonts w:ascii="Times New Roman" w:hAnsi="Times New Roman"/>
          <w:sz w:val="24"/>
          <w:szCs w:val="24"/>
          <w:lang w:val="en-GB"/>
        </w:rPr>
        <w:t xml:space="preserve"> weighed</w:t>
      </w:r>
      <w:r w:rsidR="00DC4BA5" w:rsidRPr="00AC4E8B">
        <w:rPr>
          <w:rFonts w:ascii="Times New Roman" w:hAnsi="Times New Roman"/>
          <w:sz w:val="24"/>
          <w:szCs w:val="24"/>
          <w:lang w:val="en-GB"/>
        </w:rPr>
        <w:t>.</w:t>
      </w:r>
      <w:r w:rsidR="0055322A" w:rsidRPr="00AC4E8B">
        <w:rPr>
          <w:rFonts w:ascii="Times New Roman" w:hAnsi="Times New Roman"/>
          <w:sz w:val="24"/>
          <w:szCs w:val="24"/>
          <w:lang w:val="en-GB"/>
        </w:rPr>
        <w:t xml:space="preserve"> </w:t>
      </w:r>
      <w:r w:rsidR="000B62C1" w:rsidRPr="00AC4E8B">
        <w:rPr>
          <w:rFonts w:ascii="Times New Roman" w:hAnsi="Times New Roman"/>
          <w:sz w:val="24"/>
          <w:szCs w:val="24"/>
          <w:lang w:val="en-GB"/>
        </w:rPr>
        <w:t xml:space="preserve">This combination of temperature and </w:t>
      </w:r>
      <w:r w:rsidR="00775D8C" w:rsidRPr="00AC4E8B">
        <w:rPr>
          <w:rFonts w:ascii="Times New Roman" w:hAnsi="Times New Roman"/>
          <w:sz w:val="24"/>
          <w:szCs w:val="24"/>
          <w:lang w:val="en-GB"/>
        </w:rPr>
        <w:t xml:space="preserve">drying </w:t>
      </w:r>
      <w:r w:rsidR="000B62C1" w:rsidRPr="00AC4E8B">
        <w:rPr>
          <w:rFonts w:ascii="Times New Roman" w:hAnsi="Times New Roman"/>
          <w:sz w:val="24"/>
          <w:szCs w:val="24"/>
          <w:lang w:val="en-GB"/>
        </w:rPr>
        <w:t xml:space="preserve">time ensured </w:t>
      </w:r>
      <w:r w:rsidR="00775D8C" w:rsidRPr="00AC4E8B">
        <w:rPr>
          <w:rFonts w:ascii="Times New Roman" w:hAnsi="Times New Roman"/>
          <w:sz w:val="24"/>
          <w:szCs w:val="24"/>
          <w:lang w:val="en-GB"/>
        </w:rPr>
        <w:t>complete</w:t>
      </w:r>
      <w:r w:rsidR="000B62C1" w:rsidRPr="00AC4E8B">
        <w:rPr>
          <w:rFonts w:ascii="Times New Roman" w:hAnsi="Times New Roman"/>
          <w:sz w:val="24"/>
          <w:szCs w:val="24"/>
          <w:lang w:val="en-GB"/>
        </w:rPr>
        <w:t xml:space="preserve"> drying of the ryegrass blades</w:t>
      </w:r>
      <w:r w:rsidR="00775D8C" w:rsidRPr="00AC4E8B">
        <w:rPr>
          <w:rFonts w:ascii="Times New Roman" w:hAnsi="Times New Roman"/>
          <w:sz w:val="24"/>
          <w:szCs w:val="24"/>
          <w:lang w:val="en-GB"/>
        </w:rPr>
        <w:t xml:space="preserve"> while</w:t>
      </w:r>
      <w:r w:rsidR="000B62C1" w:rsidRPr="00AC4E8B">
        <w:rPr>
          <w:rFonts w:ascii="Times New Roman" w:hAnsi="Times New Roman"/>
          <w:sz w:val="24"/>
          <w:szCs w:val="24"/>
          <w:lang w:val="en-GB"/>
        </w:rPr>
        <w:t xml:space="preserve"> minimizing potential losses due to partial combustion of the plant tissues.</w:t>
      </w:r>
      <w:r w:rsidR="000B62C1">
        <w:rPr>
          <w:rFonts w:ascii="Times New Roman" w:hAnsi="Times New Roman"/>
          <w:sz w:val="24"/>
          <w:szCs w:val="24"/>
          <w:lang w:val="en-GB"/>
        </w:rPr>
        <w:t xml:space="preserve"> </w:t>
      </w:r>
      <w:r w:rsidR="00C94C51" w:rsidRPr="00D54C59">
        <w:rPr>
          <w:rFonts w:ascii="Times New Roman" w:hAnsi="Times New Roman"/>
          <w:sz w:val="24"/>
          <w:szCs w:val="24"/>
          <w:lang w:val="en-GB"/>
        </w:rPr>
        <w:t>Cumulative</w:t>
      </w:r>
      <w:r w:rsidR="00D30A4D" w:rsidRPr="00D54C59">
        <w:rPr>
          <w:rFonts w:ascii="Times New Roman" w:hAnsi="Times New Roman"/>
          <w:sz w:val="24"/>
          <w:szCs w:val="24"/>
          <w:lang w:val="en-GB"/>
        </w:rPr>
        <w:t xml:space="preserve"> </w:t>
      </w:r>
      <w:r w:rsidR="00B93E54" w:rsidRPr="00D54C59">
        <w:rPr>
          <w:rFonts w:ascii="Times New Roman" w:hAnsi="Times New Roman"/>
          <w:sz w:val="24"/>
          <w:szCs w:val="24"/>
          <w:lang w:val="en-GB"/>
        </w:rPr>
        <w:t>DM</w:t>
      </w:r>
      <w:r w:rsidR="00D30A4D" w:rsidRPr="00D54C59">
        <w:rPr>
          <w:rFonts w:ascii="Times New Roman" w:hAnsi="Times New Roman"/>
          <w:sz w:val="24"/>
          <w:szCs w:val="24"/>
          <w:lang w:val="en-GB"/>
        </w:rPr>
        <w:t xml:space="preserve"> yield </w:t>
      </w:r>
      <w:r w:rsidR="00C01665" w:rsidRPr="00D54C59">
        <w:rPr>
          <w:rFonts w:ascii="Times New Roman" w:hAnsi="Times New Roman"/>
          <w:sz w:val="24"/>
          <w:szCs w:val="24"/>
          <w:lang w:val="en-GB"/>
        </w:rPr>
        <w:t xml:space="preserve">for each soil type and P fertiliser treatment </w:t>
      </w:r>
      <w:r w:rsidR="00D30A4D" w:rsidRPr="00D54C59">
        <w:rPr>
          <w:rFonts w:ascii="Times New Roman" w:hAnsi="Times New Roman"/>
          <w:sz w:val="24"/>
          <w:szCs w:val="24"/>
          <w:lang w:val="en-GB"/>
        </w:rPr>
        <w:t>was calculated by summing the harvests of the six cuts.</w:t>
      </w:r>
      <w:r w:rsidR="00C01665">
        <w:rPr>
          <w:rFonts w:ascii="Times New Roman" w:hAnsi="Times New Roman"/>
          <w:sz w:val="24"/>
          <w:szCs w:val="24"/>
          <w:lang w:val="en-GB"/>
        </w:rPr>
        <w:t xml:space="preserve"> </w:t>
      </w:r>
      <w:r w:rsidR="00C8589C" w:rsidRPr="00E13C91">
        <w:rPr>
          <w:rFonts w:ascii="Times New Roman" w:hAnsi="Times New Roman"/>
          <w:sz w:val="24"/>
          <w:szCs w:val="24"/>
          <w:lang w:val="en-GB"/>
        </w:rPr>
        <w:t>Total P up</w:t>
      </w:r>
      <w:r w:rsidR="008D4175" w:rsidRPr="00E13C91">
        <w:rPr>
          <w:rFonts w:ascii="Times New Roman" w:hAnsi="Times New Roman"/>
          <w:sz w:val="24"/>
          <w:szCs w:val="24"/>
          <w:lang w:val="en-GB"/>
        </w:rPr>
        <w:t xml:space="preserve">take was calculated </w:t>
      </w:r>
      <w:r w:rsidR="00BE54BE">
        <w:rPr>
          <w:rFonts w:ascii="Times New Roman" w:hAnsi="Times New Roman"/>
          <w:sz w:val="24"/>
          <w:szCs w:val="24"/>
          <w:lang w:val="en-GB"/>
        </w:rPr>
        <w:t xml:space="preserve">by </w:t>
      </w:r>
      <w:r w:rsidR="008D4175" w:rsidRPr="00E13C91">
        <w:rPr>
          <w:rFonts w:ascii="Times New Roman" w:hAnsi="Times New Roman"/>
          <w:sz w:val="24"/>
          <w:szCs w:val="24"/>
          <w:lang w:val="en-GB"/>
        </w:rPr>
        <w:t xml:space="preserve">multiplying the </w:t>
      </w:r>
      <w:r w:rsidR="000B4BE2" w:rsidRPr="00E13C91">
        <w:rPr>
          <w:rFonts w:ascii="Times New Roman" w:hAnsi="Times New Roman"/>
          <w:sz w:val="24"/>
          <w:szCs w:val="24"/>
          <w:lang w:val="en-GB"/>
        </w:rPr>
        <w:t>cumulative</w:t>
      </w:r>
      <w:r w:rsidR="00904A5B" w:rsidRPr="00E13C91">
        <w:rPr>
          <w:rFonts w:ascii="Times New Roman" w:hAnsi="Times New Roman"/>
          <w:sz w:val="24"/>
          <w:szCs w:val="24"/>
          <w:lang w:val="en-GB"/>
        </w:rPr>
        <w:t xml:space="preserve"> </w:t>
      </w:r>
      <w:r w:rsidR="007D26A5" w:rsidRPr="00E13C91">
        <w:rPr>
          <w:rFonts w:ascii="Times New Roman" w:hAnsi="Times New Roman"/>
          <w:sz w:val="24"/>
          <w:szCs w:val="24"/>
          <w:lang w:val="en-GB"/>
        </w:rPr>
        <w:t>DM</w:t>
      </w:r>
      <w:r w:rsidR="008D4175" w:rsidRPr="00E13C91">
        <w:rPr>
          <w:rFonts w:ascii="Times New Roman" w:hAnsi="Times New Roman"/>
          <w:sz w:val="24"/>
          <w:szCs w:val="24"/>
          <w:lang w:val="en-GB"/>
        </w:rPr>
        <w:t xml:space="preserve"> yield</w:t>
      </w:r>
      <w:r w:rsidR="00904A5B" w:rsidRPr="00E13C91">
        <w:rPr>
          <w:rFonts w:ascii="Times New Roman" w:hAnsi="Times New Roman"/>
          <w:sz w:val="24"/>
          <w:szCs w:val="24"/>
          <w:lang w:val="en-GB"/>
        </w:rPr>
        <w:t xml:space="preserve"> at each P rate </w:t>
      </w:r>
      <w:r w:rsidR="008D4175" w:rsidRPr="00E13C91">
        <w:rPr>
          <w:rFonts w:ascii="Times New Roman" w:hAnsi="Times New Roman"/>
          <w:sz w:val="24"/>
          <w:szCs w:val="24"/>
          <w:lang w:val="en-GB"/>
        </w:rPr>
        <w:t xml:space="preserve">by the </w:t>
      </w:r>
      <w:r w:rsidR="007D26A5" w:rsidRPr="00E13C91">
        <w:rPr>
          <w:rFonts w:ascii="Times New Roman" w:hAnsi="Times New Roman"/>
          <w:sz w:val="24"/>
          <w:szCs w:val="24"/>
          <w:lang w:val="en-GB"/>
        </w:rPr>
        <w:t xml:space="preserve">average </w:t>
      </w:r>
      <w:r w:rsidR="008D4175" w:rsidRPr="00E13C91">
        <w:rPr>
          <w:rFonts w:ascii="Times New Roman" w:hAnsi="Times New Roman"/>
          <w:sz w:val="24"/>
          <w:szCs w:val="24"/>
          <w:lang w:val="en-GB"/>
        </w:rPr>
        <w:t>herbage P content</w:t>
      </w:r>
      <w:r w:rsidR="00904A5B" w:rsidRPr="00E13C91">
        <w:rPr>
          <w:rFonts w:ascii="Times New Roman" w:hAnsi="Times New Roman"/>
          <w:sz w:val="24"/>
          <w:szCs w:val="24"/>
          <w:lang w:val="en-GB"/>
        </w:rPr>
        <w:t>.</w:t>
      </w:r>
      <w:r w:rsidR="00C135C0" w:rsidRPr="00E13C91">
        <w:rPr>
          <w:rFonts w:ascii="Times New Roman" w:hAnsi="Times New Roman"/>
          <w:i/>
          <w:sz w:val="24"/>
          <w:szCs w:val="24"/>
          <w:lang w:val="en-GB"/>
        </w:rPr>
        <w:t xml:space="preserve"> </w:t>
      </w:r>
      <w:r w:rsidR="004879CC" w:rsidRPr="00E13C91">
        <w:rPr>
          <w:rFonts w:ascii="Times New Roman" w:hAnsi="Times New Roman"/>
          <w:sz w:val="24"/>
          <w:szCs w:val="24"/>
          <w:lang w:val="en-GB"/>
        </w:rPr>
        <w:t xml:space="preserve">The </w:t>
      </w:r>
      <w:r w:rsidR="00664DCA" w:rsidRPr="00E13C91">
        <w:rPr>
          <w:rFonts w:ascii="Times New Roman" w:hAnsi="Times New Roman"/>
          <w:sz w:val="24"/>
          <w:szCs w:val="24"/>
          <w:lang w:val="en-GB"/>
        </w:rPr>
        <w:t>P balance was calculated as the d</w:t>
      </w:r>
      <w:r w:rsidR="00C8589C" w:rsidRPr="00E13C91">
        <w:rPr>
          <w:rFonts w:ascii="Times New Roman" w:hAnsi="Times New Roman"/>
          <w:sz w:val="24"/>
          <w:szCs w:val="24"/>
          <w:lang w:val="en-GB"/>
        </w:rPr>
        <w:t>ifference between the total P up</w:t>
      </w:r>
      <w:r w:rsidR="00664DCA" w:rsidRPr="00E13C91">
        <w:rPr>
          <w:rFonts w:ascii="Times New Roman" w:hAnsi="Times New Roman"/>
          <w:sz w:val="24"/>
          <w:szCs w:val="24"/>
          <w:lang w:val="en-GB"/>
        </w:rPr>
        <w:t>ta</w:t>
      </w:r>
      <w:r w:rsidR="00630C3E" w:rsidRPr="00E13C91">
        <w:rPr>
          <w:rFonts w:ascii="Times New Roman" w:hAnsi="Times New Roman"/>
          <w:sz w:val="24"/>
          <w:szCs w:val="24"/>
          <w:lang w:val="en-GB"/>
        </w:rPr>
        <w:t>ke and the</w:t>
      </w:r>
      <w:r w:rsidR="00DC14A3" w:rsidRPr="00E13C91">
        <w:rPr>
          <w:rFonts w:ascii="Times New Roman" w:hAnsi="Times New Roman"/>
          <w:sz w:val="24"/>
          <w:szCs w:val="24"/>
          <w:lang w:val="en-GB"/>
        </w:rPr>
        <w:t xml:space="preserve"> P</w:t>
      </w:r>
      <w:r w:rsidR="00630C3E" w:rsidRPr="00E13C91">
        <w:rPr>
          <w:rFonts w:ascii="Times New Roman" w:hAnsi="Times New Roman"/>
          <w:sz w:val="24"/>
          <w:szCs w:val="24"/>
          <w:lang w:val="en-GB"/>
        </w:rPr>
        <w:t xml:space="preserve"> fertiliser </w:t>
      </w:r>
      <w:r w:rsidR="00DC14A3" w:rsidRPr="00E13C91">
        <w:rPr>
          <w:rFonts w:ascii="Times New Roman" w:hAnsi="Times New Roman"/>
          <w:sz w:val="24"/>
          <w:szCs w:val="24"/>
          <w:lang w:val="en-GB"/>
        </w:rPr>
        <w:t>a</w:t>
      </w:r>
      <w:r w:rsidR="00630C3E" w:rsidRPr="00E13C91">
        <w:rPr>
          <w:rFonts w:ascii="Times New Roman" w:hAnsi="Times New Roman"/>
          <w:sz w:val="24"/>
          <w:szCs w:val="24"/>
          <w:lang w:val="en-GB"/>
        </w:rPr>
        <w:t>pplied</w:t>
      </w:r>
      <w:r w:rsidR="007A5E5F" w:rsidRPr="00891EE9">
        <w:rPr>
          <w:rFonts w:ascii="Times New Roman" w:hAnsi="Times New Roman"/>
          <w:sz w:val="24"/>
          <w:szCs w:val="24"/>
          <w:lang w:val="en-GB"/>
        </w:rPr>
        <w:t xml:space="preserve">. The </w:t>
      </w:r>
      <w:r w:rsidR="001060A6" w:rsidRPr="00891EE9">
        <w:rPr>
          <w:rFonts w:ascii="Times New Roman" w:hAnsi="Times New Roman"/>
          <w:sz w:val="24"/>
          <w:szCs w:val="24"/>
          <w:lang w:val="en-GB"/>
        </w:rPr>
        <w:t>P</w:t>
      </w:r>
      <w:r w:rsidR="0016222F" w:rsidRPr="00891EE9">
        <w:rPr>
          <w:rFonts w:ascii="Times New Roman" w:hAnsi="Times New Roman"/>
          <w:sz w:val="24"/>
          <w:szCs w:val="24"/>
          <w:lang w:val="en-GB"/>
        </w:rPr>
        <w:t xml:space="preserve">hosphorus Use Efficiency (PUE) </w:t>
      </w:r>
      <w:r w:rsidR="007A5E5F" w:rsidRPr="00891EE9">
        <w:rPr>
          <w:rFonts w:ascii="Times New Roman" w:hAnsi="Times New Roman"/>
          <w:sz w:val="24"/>
          <w:szCs w:val="24"/>
          <w:lang w:val="en-GB"/>
        </w:rPr>
        <w:t xml:space="preserve">was </w:t>
      </w:r>
      <w:r w:rsidR="001060A6" w:rsidRPr="00891EE9">
        <w:rPr>
          <w:rFonts w:ascii="Times New Roman" w:hAnsi="Times New Roman"/>
          <w:sz w:val="24"/>
          <w:szCs w:val="24"/>
          <w:lang w:val="en-GB"/>
        </w:rPr>
        <w:t xml:space="preserve">estimated </w:t>
      </w:r>
      <w:r w:rsidR="004161A8" w:rsidRPr="00891EE9">
        <w:rPr>
          <w:rFonts w:ascii="Times New Roman" w:hAnsi="Times New Roman"/>
          <w:sz w:val="24"/>
          <w:szCs w:val="24"/>
          <w:lang w:val="en-GB"/>
        </w:rPr>
        <w:t xml:space="preserve">using </w:t>
      </w:r>
      <w:r w:rsidR="004161A8" w:rsidRPr="00891EE9">
        <w:rPr>
          <w:rFonts w:ascii="Times New Roman" w:hAnsi="Times New Roman"/>
          <w:sz w:val="24"/>
          <w:szCs w:val="24"/>
          <w:lang w:val="en-GB"/>
        </w:rPr>
        <w:fldChar w:fldCharType="begin" w:fldLock="1"/>
      </w:r>
      <w:r w:rsidR="004161A8" w:rsidRPr="00891EE9">
        <w:rPr>
          <w:rFonts w:ascii="Times New Roman" w:hAnsi="Times New Roman"/>
          <w:sz w:val="24"/>
          <w:szCs w:val="24"/>
          <w:lang w:val="en-GB"/>
        </w:rPr>
        <w:instrText>ADDIN CSL_CITATION {"citationItems":[{"id":"ITEM-1","itemData":{"DOI":"10.1016/B978-0-12-420225-2.00005-4","ISBN":"9780124202252","ISSN":"00652113","abstract":"Changes in understanding the behavior of soil and fertilizer phosphorus (P) during the last 150 years are presented and recent concepts have been linked with agronomic data to produce a model that considers four pools of inorganic soil P related to their plant availability and extractability by chemical extractants. The stronger the bonding of phosphate ions to soil components, the lower the plant availability. P-use efficiency in agriculture is related to soils reaching and being maintained at a critical level of readily plant-available P, and factors affecting the critical level are discussed. Efficiency can be assessed by the direct, difference, and balance methods. The latter, calculated as the P output/input ratio, shows that P-use efficiency can exceed 80-90%. Combined data from controlled experiments in England and derived \"statewide\" aggregate information in the United States relating output/input ratios to changes in plant-available P could best be described by a single, simple function, making a powerful and convincing statement suggesting that there is an underlying \"simple rule\" for the behavior of plant-available inorganic soil P that is related to the four-pool concept discussed. ?? 2014 Elsevier Inc.","author":[{"dropping-particle":"","family":"Johnston","given":"a. Edward","non-dropping-particle":"","parse-names":false,"suffix":""},{"dropping-particle":"","family":"Poulton","given":"Paul R.","non-dropping-particle":"","parse-names":false,"suffix":""},{"dropping-particle":"","family":"Fixen","given":"Paul E.","non-dropping-particle":"","parse-names":false,"suffix":""},{"dropping-particle":"","family":"Curtin","given":"Denis","non-dropping-particle":"","parse-names":false,"suffix":""}],"collection-title":"Advances in Agronomy","container-title":"Advances in Agronomy","editor":[{"dropping-particle":"","family":"Spark","given":"DL","non-dropping-particle":"","parse-names":false,"suffix":""}],"id":"ITEM-1","issued":{"date-parts":[["2014"]]},"page":"177-228","publisher":"Elsevier Academic Press Inc.","publisher-place":"525 B Street, suite 1900, San Diego, CA 92101-4495 USA","title":"Phosphorus. Its Efficient Use in Agriculture.","type":"chapter","volume":"123"},"uris":["http://www.mendeley.com/documents/?uuid=d39146c9-0336-4344-a736-6ce3a842d640"]}],"mendeley":{"formattedCitation":"(&lt;i&gt;&lt;i&gt;Johnston&lt;/i&gt; et al.&lt;/i&gt;, 2014)","plainTextFormattedCitation":"(Johnston et al., 2014)","previouslyFormattedCitation":"(&lt;i&gt;&lt;i&gt;Johnston&lt;/i&gt; et al.&lt;/i&gt;, 2014)"},"properties":{"noteIndex":0},"schema":"https://github.com/citation-style-language/schema/raw/master/csl-citation.json"}</w:instrText>
      </w:r>
      <w:r w:rsidR="004161A8" w:rsidRPr="00891EE9">
        <w:rPr>
          <w:rFonts w:ascii="Times New Roman" w:hAnsi="Times New Roman"/>
          <w:sz w:val="24"/>
          <w:szCs w:val="24"/>
          <w:lang w:val="en-GB"/>
        </w:rPr>
        <w:fldChar w:fldCharType="separate"/>
      </w:r>
      <w:r w:rsidR="004161A8" w:rsidRPr="00891EE9">
        <w:rPr>
          <w:rFonts w:ascii="Times New Roman" w:hAnsi="Times New Roman"/>
          <w:noProof/>
          <w:sz w:val="24"/>
          <w:szCs w:val="24"/>
          <w:lang w:val="en-GB"/>
        </w:rPr>
        <w:t>(</w:t>
      </w:r>
      <w:r w:rsidR="004161A8" w:rsidRPr="00891EE9">
        <w:rPr>
          <w:rFonts w:ascii="Times New Roman" w:hAnsi="Times New Roman"/>
          <w:i/>
          <w:noProof/>
          <w:sz w:val="24"/>
          <w:szCs w:val="24"/>
          <w:lang w:val="en-GB"/>
        </w:rPr>
        <w:t xml:space="preserve">Johnston </w:t>
      </w:r>
      <w:r w:rsidR="004161A8" w:rsidRPr="00891EE9">
        <w:rPr>
          <w:rFonts w:ascii="Times New Roman" w:hAnsi="Times New Roman"/>
          <w:noProof/>
          <w:sz w:val="24"/>
          <w:szCs w:val="24"/>
          <w:lang w:val="en-GB"/>
        </w:rPr>
        <w:t>et al., 2014)</w:t>
      </w:r>
      <w:r w:rsidR="004161A8" w:rsidRPr="00891EE9">
        <w:rPr>
          <w:rFonts w:ascii="Times New Roman" w:hAnsi="Times New Roman"/>
          <w:sz w:val="24"/>
          <w:szCs w:val="24"/>
          <w:lang w:val="en-GB"/>
        </w:rPr>
        <w:fldChar w:fldCharType="end"/>
      </w:r>
      <w:r w:rsidR="00A127AE" w:rsidRPr="00891EE9">
        <w:rPr>
          <w:rFonts w:ascii="Times New Roman" w:hAnsi="Times New Roman"/>
          <w:sz w:val="24"/>
          <w:szCs w:val="24"/>
          <w:lang w:val="en-GB"/>
        </w:rPr>
        <w:t>:</w:t>
      </w:r>
    </w:p>
    <w:p w14:paraId="709539B2" w14:textId="77777777" w:rsidR="004161A8" w:rsidRPr="00891EE9" w:rsidRDefault="004161A8" w:rsidP="004161A8">
      <w:pPr>
        <w:spacing w:line="480" w:lineRule="auto"/>
        <w:jc w:val="right"/>
        <w:rPr>
          <w:rFonts w:ascii="Times New Roman" w:hAnsi="Times New Roman"/>
          <w:sz w:val="24"/>
          <w:szCs w:val="24"/>
          <w:lang w:val="en-GB"/>
        </w:rPr>
      </w:pPr>
      <m:oMath>
        <m:r>
          <w:rPr>
            <w:rFonts w:ascii="Cambria Math" w:hAnsi="Cambria Math"/>
            <w:sz w:val="24"/>
            <w:szCs w:val="24"/>
            <w:lang w:val="en-GB"/>
          </w:rPr>
          <m:t>PUE=</m:t>
        </m:r>
        <m:f>
          <m:fPr>
            <m:ctrlPr>
              <w:rPr>
                <w:rFonts w:ascii="Cambria Math" w:hAnsi="Cambria Math"/>
                <w:i/>
                <w:sz w:val="24"/>
                <w:szCs w:val="24"/>
                <w:lang w:val="en-GB"/>
              </w:rPr>
            </m:ctrlPr>
          </m:fPr>
          <m:num>
            <m:d>
              <m:dPr>
                <m:ctrlPr>
                  <w:rPr>
                    <w:rFonts w:ascii="Cambria Math" w:hAnsi="Cambria Math"/>
                    <w:i/>
                    <w:sz w:val="24"/>
                    <w:szCs w:val="24"/>
                    <w:lang w:val="en-GB"/>
                  </w:rPr>
                </m:ctrlPr>
              </m:dPr>
              <m:e>
                <m:sSub>
                  <m:sSubPr>
                    <m:ctrlPr>
                      <w:rPr>
                        <w:rFonts w:ascii="Cambria Math" w:hAnsi="Cambria Math"/>
                        <w:i/>
                        <w:sz w:val="24"/>
                        <w:szCs w:val="24"/>
                        <w:lang w:val="en-GB"/>
                      </w:rPr>
                    </m:ctrlPr>
                  </m:sSubPr>
                  <m:e>
                    <m:r>
                      <w:rPr>
                        <w:rFonts w:ascii="Cambria Math" w:hAnsi="Cambria Math"/>
                        <w:sz w:val="24"/>
                        <w:szCs w:val="24"/>
                        <w:lang w:val="en-GB"/>
                      </w:rPr>
                      <m:t>U</m:t>
                    </m:r>
                  </m:e>
                  <m:sub>
                    <m:r>
                      <w:rPr>
                        <w:rFonts w:ascii="Cambria Math" w:hAnsi="Cambria Math"/>
                        <w:sz w:val="24"/>
                        <w:szCs w:val="24"/>
                        <w:lang w:val="en-GB"/>
                      </w:rPr>
                      <m:t>p</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U</m:t>
                    </m:r>
                  </m:e>
                  <m:sub>
                    <m:r>
                      <w:rPr>
                        <w:rFonts w:ascii="Cambria Math" w:hAnsi="Cambria Math"/>
                        <w:sz w:val="24"/>
                        <w:szCs w:val="24"/>
                        <w:lang w:val="en-GB"/>
                      </w:rPr>
                      <m:t>0</m:t>
                    </m:r>
                  </m:sub>
                </m:sSub>
              </m:e>
            </m:d>
          </m:num>
          <m:den>
            <m:sSub>
              <m:sSubPr>
                <m:ctrlPr>
                  <w:rPr>
                    <w:rFonts w:ascii="Cambria Math" w:hAnsi="Cambria Math"/>
                    <w:i/>
                    <w:sz w:val="24"/>
                    <w:szCs w:val="24"/>
                    <w:lang w:val="en-GB"/>
                  </w:rPr>
                </m:ctrlPr>
              </m:sSubPr>
              <m:e>
                <m:r>
                  <w:rPr>
                    <w:rFonts w:ascii="Cambria Math" w:hAnsi="Cambria Math"/>
                    <w:sz w:val="24"/>
                    <w:szCs w:val="24"/>
                    <w:lang w:val="en-GB"/>
                  </w:rPr>
                  <m:t>F</m:t>
                </m:r>
              </m:e>
              <m:sub>
                <m:r>
                  <w:rPr>
                    <w:rFonts w:ascii="Cambria Math" w:hAnsi="Cambria Math"/>
                    <w:sz w:val="24"/>
                    <w:szCs w:val="24"/>
                    <w:lang w:val="en-GB"/>
                  </w:rPr>
                  <m:t>p</m:t>
                </m:r>
              </m:sub>
            </m:sSub>
          </m:den>
        </m:f>
      </m:oMath>
      <w:r w:rsidRPr="00891EE9">
        <w:rPr>
          <w:rFonts w:ascii="Times New Roman" w:hAnsi="Times New Roman"/>
          <w:sz w:val="24"/>
          <w:szCs w:val="24"/>
          <w:lang w:val="en-GB"/>
        </w:rPr>
        <w:tab/>
      </w:r>
      <w:r w:rsidRPr="00891EE9">
        <w:rPr>
          <w:rFonts w:ascii="Times New Roman" w:hAnsi="Times New Roman"/>
          <w:sz w:val="24"/>
          <w:szCs w:val="24"/>
          <w:lang w:val="en-GB"/>
        </w:rPr>
        <w:tab/>
      </w:r>
      <w:r w:rsidRPr="00891EE9">
        <w:rPr>
          <w:rFonts w:ascii="Times New Roman" w:hAnsi="Times New Roman"/>
          <w:sz w:val="24"/>
          <w:szCs w:val="24"/>
          <w:lang w:val="en-GB"/>
        </w:rPr>
        <w:tab/>
      </w:r>
      <w:r w:rsidRPr="00891EE9">
        <w:rPr>
          <w:rFonts w:ascii="Times New Roman" w:hAnsi="Times New Roman"/>
          <w:sz w:val="24"/>
          <w:szCs w:val="24"/>
          <w:lang w:val="en-GB"/>
        </w:rPr>
        <w:tab/>
      </w:r>
      <w:r w:rsidRPr="00891EE9">
        <w:rPr>
          <w:rFonts w:ascii="Times New Roman" w:hAnsi="Times New Roman"/>
          <w:sz w:val="24"/>
          <w:szCs w:val="24"/>
          <w:lang w:val="en-GB"/>
        </w:rPr>
        <w:tab/>
        <w:t>[1]</w:t>
      </w:r>
    </w:p>
    <w:p w14:paraId="27D35475" w14:textId="77777777" w:rsidR="00B22C5D" w:rsidRPr="00891EE9" w:rsidRDefault="002B060F" w:rsidP="003361C8">
      <w:pPr>
        <w:pStyle w:val="ListParagraph"/>
        <w:spacing w:line="480" w:lineRule="auto"/>
        <w:ind w:left="0"/>
        <w:jc w:val="both"/>
        <w:rPr>
          <w:rFonts w:ascii="Times New Roman" w:hAnsi="Times New Roman"/>
          <w:sz w:val="24"/>
          <w:szCs w:val="24"/>
          <w:lang w:val="en-GB"/>
        </w:rPr>
      </w:pPr>
      <w:r w:rsidRPr="00891EE9">
        <w:rPr>
          <w:rFonts w:ascii="Times New Roman" w:hAnsi="Times New Roman"/>
          <w:sz w:val="24"/>
          <w:szCs w:val="24"/>
          <w:lang w:val="en-GB"/>
        </w:rPr>
        <w:t xml:space="preserve">where </w:t>
      </w:r>
      <m:oMath>
        <m:sSub>
          <m:sSubPr>
            <m:ctrlPr>
              <w:rPr>
                <w:rFonts w:ascii="Cambria Math" w:hAnsi="Cambria Math"/>
                <w:i/>
                <w:sz w:val="24"/>
                <w:szCs w:val="24"/>
                <w:lang w:val="en-GB"/>
              </w:rPr>
            </m:ctrlPr>
          </m:sSubPr>
          <m:e>
            <m:r>
              <w:rPr>
                <w:rFonts w:ascii="Cambria Math" w:hAnsi="Cambria Math"/>
                <w:sz w:val="24"/>
                <w:szCs w:val="24"/>
                <w:lang w:val="en-GB"/>
              </w:rPr>
              <m:t>U</m:t>
            </m:r>
          </m:e>
          <m:sub>
            <m:r>
              <w:rPr>
                <w:rFonts w:ascii="Cambria Math" w:hAnsi="Cambria Math"/>
                <w:sz w:val="24"/>
                <w:szCs w:val="24"/>
                <w:lang w:val="en-GB"/>
              </w:rPr>
              <m:t>p</m:t>
            </m:r>
          </m:sub>
        </m:sSub>
      </m:oMath>
      <w:r w:rsidRPr="00891EE9">
        <w:rPr>
          <w:rFonts w:ascii="Times New Roman" w:hAnsi="Times New Roman"/>
          <w:sz w:val="24"/>
          <w:szCs w:val="24"/>
          <w:lang w:val="en-GB"/>
        </w:rPr>
        <w:t xml:space="preserve"> is the P uptake (kg ha</w:t>
      </w:r>
      <w:r w:rsidRPr="00891EE9">
        <w:rPr>
          <w:rFonts w:ascii="Times New Roman" w:hAnsi="Times New Roman"/>
          <w:sz w:val="24"/>
          <w:szCs w:val="24"/>
          <w:vertAlign w:val="superscript"/>
          <w:lang w:val="en-GB"/>
        </w:rPr>
        <w:t>-1</w:t>
      </w:r>
      <w:r w:rsidRPr="00891EE9">
        <w:rPr>
          <w:rFonts w:ascii="Times New Roman" w:hAnsi="Times New Roman"/>
          <w:sz w:val="24"/>
          <w:szCs w:val="24"/>
          <w:lang w:val="en-GB"/>
        </w:rPr>
        <w:t xml:space="preserve">) by ryegrass at a given P rate, </w:t>
      </w:r>
      <m:oMath>
        <m:sSub>
          <m:sSubPr>
            <m:ctrlPr>
              <w:rPr>
                <w:rFonts w:ascii="Cambria Math" w:hAnsi="Cambria Math"/>
                <w:i/>
                <w:sz w:val="24"/>
                <w:szCs w:val="24"/>
                <w:lang w:val="en-GB"/>
              </w:rPr>
            </m:ctrlPr>
          </m:sSubPr>
          <m:e>
            <m:r>
              <w:rPr>
                <w:rFonts w:ascii="Cambria Math" w:hAnsi="Cambria Math"/>
                <w:sz w:val="24"/>
                <w:szCs w:val="24"/>
                <w:lang w:val="en-GB"/>
              </w:rPr>
              <m:t>U</m:t>
            </m:r>
          </m:e>
          <m:sub>
            <m:r>
              <w:rPr>
                <w:rFonts w:ascii="Cambria Math" w:hAnsi="Cambria Math"/>
                <w:sz w:val="24"/>
                <w:szCs w:val="24"/>
                <w:lang w:val="en-GB"/>
              </w:rPr>
              <m:t>0</m:t>
            </m:r>
          </m:sub>
        </m:sSub>
      </m:oMath>
      <w:r w:rsidRPr="00891EE9">
        <w:rPr>
          <w:rFonts w:ascii="Times New Roman" w:hAnsi="Times New Roman"/>
          <w:sz w:val="24"/>
          <w:szCs w:val="24"/>
          <w:lang w:val="en-GB"/>
        </w:rPr>
        <w:t xml:space="preserve"> is the P uptake (kg ha</w:t>
      </w:r>
      <w:r w:rsidRPr="00891EE9">
        <w:rPr>
          <w:rFonts w:ascii="Times New Roman" w:hAnsi="Times New Roman"/>
          <w:sz w:val="24"/>
          <w:szCs w:val="24"/>
          <w:vertAlign w:val="superscript"/>
          <w:lang w:val="en-GB"/>
        </w:rPr>
        <w:t>-1</w:t>
      </w:r>
      <w:r w:rsidRPr="00891EE9">
        <w:rPr>
          <w:rFonts w:ascii="Times New Roman" w:hAnsi="Times New Roman"/>
          <w:sz w:val="24"/>
          <w:szCs w:val="24"/>
          <w:lang w:val="en-GB"/>
        </w:rPr>
        <w:t xml:space="preserve">) by ryegrass at a zero P rate, and </w:t>
      </w:r>
      <m:oMath>
        <m:sSub>
          <m:sSubPr>
            <m:ctrlPr>
              <w:rPr>
                <w:rFonts w:ascii="Cambria Math" w:hAnsi="Cambria Math"/>
                <w:i/>
                <w:sz w:val="24"/>
                <w:szCs w:val="24"/>
                <w:lang w:val="en-GB"/>
              </w:rPr>
            </m:ctrlPr>
          </m:sSubPr>
          <m:e>
            <m:r>
              <w:rPr>
                <w:rFonts w:ascii="Cambria Math" w:hAnsi="Cambria Math"/>
                <w:sz w:val="24"/>
                <w:szCs w:val="24"/>
                <w:lang w:val="en-GB"/>
              </w:rPr>
              <m:t>F</m:t>
            </m:r>
          </m:e>
          <m:sub>
            <m:r>
              <w:rPr>
                <w:rFonts w:ascii="Cambria Math" w:hAnsi="Cambria Math"/>
                <w:sz w:val="24"/>
                <w:szCs w:val="24"/>
                <w:lang w:val="en-GB"/>
              </w:rPr>
              <m:t>p</m:t>
            </m:r>
          </m:sub>
        </m:sSub>
      </m:oMath>
      <w:r w:rsidRPr="00891EE9">
        <w:rPr>
          <w:rFonts w:ascii="Times New Roman" w:hAnsi="Times New Roman"/>
          <w:sz w:val="24"/>
          <w:szCs w:val="24"/>
          <w:lang w:val="en-GB"/>
        </w:rPr>
        <w:t xml:space="preserve"> is the applied P rate (in kg ha</w:t>
      </w:r>
      <w:r w:rsidRPr="00891EE9">
        <w:rPr>
          <w:rFonts w:ascii="Times New Roman" w:hAnsi="Times New Roman"/>
          <w:sz w:val="24"/>
          <w:szCs w:val="24"/>
          <w:vertAlign w:val="superscript"/>
          <w:lang w:val="en-GB"/>
        </w:rPr>
        <w:t>-1</w:t>
      </w:r>
      <w:r w:rsidRPr="00891EE9">
        <w:rPr>
          <w:rFonts w:ascii="Times New Roman" w:hAnsi="Times New Roman"/>
          <w:sz w:val="24"/>
          <w:szCs w:val="24"/>
          <w:lang w:val="en-GB"/>
        </w:rPr>
        <w:t>)</w:t>
      </w:r>
      <w:r w:rsidR="00A127AE" w:rsidRPr="00891EE9">
        <w:rPr>
          <w:rFonts w:ascii="Times New Roman" w:hAnsi="Times New Roman"/>
          <w:sz w:val="24"/>
          <w:szCs w:val="24"/>
          <w:lang w:val="en-GB"/>
        </w:rPr>
        <w:t>.</w:t>
      </w:r>
    </w:p>
    <w:p w14:paraId="715BCA78" w14:textId="77777777" w:rsidR="004161A8" w:rsidRDefault="004161A8" w:rsidP="003361C8">
      <w:pPr>
        <w:pStyle w:val="ListParagraph"/>
        <w:spacing w:line="480" w:lineRule="auto"/>
        <w:ind w:left="0"/>
        <w:jc w:val="both"/>
        <w:rPr>
          <w:rFonts w:ascii="Times New Roman" w:hAnsi="Times New Roman"/>
          <w:i/>
          <w:sz w:val="24"/>
          <w:szCs w:val="24"/>
          <w:lang w:val="en-GB"/>
        </w:rPr>
      </w:pPr>
    </w:p>
    <w:p w14:paraId="69733FBF" w14:textId="77777777" w:rsidR="00B54E5D" w:rsidRPr="00337FA3" w:rsidRDefault="001F0CD0" w:rsidP="003361C8">
      <w:pPr>
        <w:pStyle w:val="ListParagraph"/>
        <w:spacing w:line="480" w:lineRule="auto"/>
        <w:ind w:left="0"/>
        <w:jc w:val="both"/>
        <w:rPr>
          <w:rFonts w:ascii="Times New Roman" w:hAnsi="Times New Roman"/>
          <w:i/>
          <w:sz w:val="24"/>
          <w:szCs w:val="24"/>
          <w:lang w:val="en-GB"/>
        </w:rPr>
      </w:pPr>
      <w:r w:rsidRPr="00337FA3">
        <w:rPr>
          <w:rFonts w:ascii="Times New Roman" w:hAnsi="Times New Roman"/>
          <w:i/>
          <w:sz w:val="24"/>
          <w:szCs w:val="24"/>
          <w:lang w:val="en-GB"/>
        </w:rPr>
        <w:t>Mitscherlich model</w:t>
      </w:r>
    </w:p>
    <w:p w14:paraId="056180CB" w14:textId="77777777" w:rsidR="00B21297" w:rsidRPr="005C4D98" w:rsidRDefault="001F0CD0" w:rsidP="00485FE9">
      <w:pPr>
        <w:spacing w:line="480" w:lineRule="auto"/>
        <w:jc w:val="both"/>
        <w:rPr>
          <w:rFonts w:ascii="Times New Roman" w:hAnsi="Times New Roman"/>
          <w:sz w:val="24"/>
          <w:szCs w:val="24"/>
          <w:lang w:val="en-GB"/>
        </w:rPr>
      </w:pPr>
      <w:r w:rsidRPr="00337FA3">
        <w:rPr>
          <w:rFonts w:ascii="Times New Roman" w:hAnsi="Times New Roman"/>
          <w:sz w:val="24"/>
          <w:szCs w:val="24"/>
          <w:lang w:val="en-GB"/>
        </w:rPr>
        <w:t>The Mitscherlich model was used to describe the yield response to applied P</w:t>
      </w:r>
      <w:r w:rsidR="00B63DC2" w:rsidRPr="00337FA3">
        <w:rPr>
          <w:rFonts w:ascii="Times New Roman" w:hAnsi="Times New Roman"/>
          <w:sz w:val="24"/>
          <w:szCs w:val="24"/>
          <w:lang w:val="en-GB"/>
        </w:rPr>
        <w:t xml:space="preserve">. </w:t>
      </w:r>
      <w:r w:rsidR="00B21297" w:rsidRPr="00337FA3">
        <w:rPr>
          <w:rFonts w:ascii="Times New Roman" w:hAnsi="Times New Roman"/>
          <w:sz w:val="24"/>
          <w:szCs w:val="24"/>
          <w:lang w:val="en-GB"/>
        </w:rPr>
        <w:t xml:space="preserve">The Mitscherlich </w:t>
      </w:r>
      <w:r w:rsidRPr="005C4D98">
        <w:rPr>
          <w:rFonts w:ascii="Times New Roman" w:hAnsi="Times New Roman"/>
          <w:sz w:val="24"/>
          <w:szCs w:val="24"/>
          <w:lang w:val="en-GB"/>
        </w:rPr>
        <w:t>equation</w:t>
      </w:r>
      <w:r w:rsidR="00E27DF2" w:rsidRPr="005C4D98">
        <w:rPr>
          <w:rFonts w:ascii="Times New Roman" w:hAnsi="Times New Roman"/>
          <w:sz w:val="24"/>
          <w:szCs w:val="24"/>
          <w:lang w:val="en-GB"/>
        </w:rPr>
        <w:t xml:space="preserve"> </w:t>
      </w:r>
      <w:r w:rsidR="00E27DF2" w:rsidRPr="005C4D98">
        <w:rPr>
          <w:rFonts w:ascii="Times New Roman" w:hAnsi="Times New Roman"/>
          <w:sz w:val="24"/>
          <w:szCs w:val="24"/>
          <w:lang w:val="en-GB"/>
        </w:rPr>
        <w:fldChar w:fldCharType="begin" w:fldLock="1"/>
      </w:r>
      <w:r w:rsidR="000F2648" w:rsidRPr="005C4D98">
        <w:rPr>
          <w:rFonts w:ascii="Times New Roman" w:hAnsi="Times New Roman"/>
          <w:sz w:val="24"/>
          <w:szCs w:val="24"/>
          <w:lang w:val="en-GB"/>
        </w:rPr>
        <w:instrText>ADDIN CSL_CITATION {"citationItems":[{"id":"ITEM-1","itemData":{"ISBN":"0873718348 (acid-free paper)","author":[{"dropping-particle":"","family":"Black","given":"C. A.","non-dropping-particle":"","parse-names":false,"suffix":""}],"edition":"1st Editio","id":"ITEM-1","issued":{"date-parts":[["1993"]]},"note":"Includes bibliographical references and index.","publisher":"Lewis Publishers","publisher-place":"Boca Raton, Florida","title":"Soil fertility evaluation and control","type":"book"},"uris":["http://www.mendeley.com/documents/?uuid=bf6adb0d-9451-4b0d-af28-7ff4cfe86d28"]}],"mendeley":{"formattedCitation":"(&lt;i&gt;&lt;i&gt;Black&lt;/i&gt;&lt;/i&gt;, 1993)","plainTextFormattedCitation":"(Black, 1993)","previouslyFormattedCitation":"(&lt;i&gt;&lt;i&gt;Black&lt;/i&gt;&lt;/i&gt;, 1993)"},"properties":{"noteIndex":0},"schema":"https://github.com/citation-style-language/schema/raw/master/csl-citation.json"}</w:instrText>
      </w:r>
      <w:r w:rsidR="00E27DF2" w:rsidRPr="005C4D98">
        <w:rPr>
          <w:rFonts w:ascii="Times New Roman" w:hAnsi="Times New Roman"/>
          <w:sz w:val="24"/>
          <w:szCs w:val="24"/>
          <w:lang w:val="en-GB"/>
        </w:rPr>
        <w:fldChar w:fldCharType="separate"/>
      </w:r>
      <w:r w:rsidR="00EC2FF3" w:rsidRPr="005C4D98">
        <w:rPr>
          <w:rFonts w:ascii="Times New Roman" w:hAnsi="Times New Roman"/>
          <w:noProof/>
          <w:sz w:val="24"/>
          <w:szCs w:val="24"/>
          <w:lang w:val="en-GB"/>
        </w:rPr>
        <w:t>(</w:t>
      </w:r>
      <w:r w:rsidR="00EC2FF3" w:rsidRPr="005C4D98">
        <w:rPr>
          <w:rFonts w:ascii="Times New Roman" w:hAnsi="Times New Roman"/>
          <w:i/>
          <w:noProof/>
          <w:sz w:val="24"/>
          <w:szCs w:val="24"/>
          <w:lang w:val="en-GB"/>
        </w:rPr>
        <w:t>Black</w:t>
      </w:r>
      <w:r w:rsidR="00EC2FF3" w:rsidRPr="005C4D98">
        <w:rPr>
          <w:rFonts w:ascii="Times New Roman" w:hAnsi="Times New Roman"/>
          <w:noProof/>
          <w:sz w:val="24"/>
          <w:szCs w:val="24"/>
          <w:lang w:val="en-GB"/>
        </w:rPr>
        <w:t>, 1993)</w:t>
      </w:r>
      <w:r w:rsidR="00E27DF2" w:rsidRPr="005C4D98">
        <w:rPr>
          <w:rFonts w:ascii="Times New Roman" w:hAnsi="Times New Roman"/>
          <w:sz w:val="24"/>
          <w:szCs w:val="24"/>
          <w:lang w:val="en-GB"/>
        </w:rPr>
        <w:fldChar w:fldCharType="end"/>
      </w:r>
      <w:r w:rsidR="00B21297" w:rsidRPr="005C4D98">
        <w:rPr>
          <w:rFonts w:ascii="Times New Roman" w:hAnsi="Times New Roman"/>
          <w:sz w:val="24"/>
          <w:szCs w:val="24"/>
          <w:lang w:val="en-GB"/>
        </w:rPr>
        <w:t xml:space="preserve"> is defined by</w:t>
      </w:r>
      <w:r w:rsidR="00F27786" w:rsidRPr="005C4D98">
        <w:rPr>
          <w:rFonts w:ascii="Times New Roman" w:hAnsi="Times New Roman"/>
          <w:sz w:val="24"/>
          <w:szCs w:val="24"/>
          <w:lang w:val="en-GB"/>
        </w:rPr>
        <w:t>:</w:t>
      </w:r>
      <w:r w:rsidR="00B21297" w:rsidRPr="005C4D98">
        <w:rPr>
          <w:rFonts w:ascii="Times New Roman" w:hAnsi="Times New Roman"/>
          <w:sz w:val="24"/>
          <w:szCs w:val="24"/>
          <w:lang w:val="en-GB"/>
        </w:rPr>
        <w:t xml:space="preserve"> </w:t>
      </w:r>
    </w:p>
    <w:p w14:paraId="0896AFA3" w14:textId="77777777" w:rsidR="00B21297" w:rsidRPr="005C4D98" w:rsidRDefault="00B2009D" w:rsidP="00B21297">
      <w:pPr>
        <w:spacing w:line="480" w:lineRule="auto"/>
        <w:jc w:val="right"/>
        <w:rPr>
          <w:rFonts w:ascii="Times New Roman" w:hAnsi="Times New Roman"/>
          <w:sz w:val="24"/>
          <w:szCs w:val="24"/>
          <w:lang w:val="en-GB"/>
        </w:rPr>
      </w:pPr>
      <m:oMath>
        <m:r>
          <w:rPr>
            <w:rFonts w:ascii="Cambria Math" w:hAnsi="Cambria Math"/>
            <w:sz w:val="24"/>
            <w:szCs w:val="24"/>
            <w:lang w:val="en-GB"/>
          </w:rPr>
          <m:t>Y=A[1-</m:t>
        </m:r>
        <m:sSup>
          <m:sSupPr>
            <m:ctrlPr>
              <w:rPr>
                <w:rFonts w:ascii="Cambria Math" w:hAnsi="Cambria Math"/>
                <w:i/>
                <w:sz w:val="24"/>
                <w:szCs w:val="24"/>
                <w:lang w:val="en-GB"/>
              </w:rPr>
            </m:ctrlPr>
          </m:sSupPr>
          <m:e>
            <m:r>
              <w:rPr>
                <w:rFonts w:ascii="Cambria Math" w:hAnsi="Cambria Math"/>
                <w:sz w:val="24"/>
                <w:szCs w:val="24"/>
                <w:lang w:val="en-GB"/>
              </w:rPr>
              <m:t>e</m:t>
            </m:r>
          </m:e>
          <m:sup>
            <m:r>
              <w:rPr>
                <w:rFonts w:ascii="Cambria Math" w:hAnsi="Cambria Math"/>
                <w:sz w:val="24"/>
                <w:szCs w:val="24"/>
                <w:lang w:val="en-GB"/>
              </w:rPr>
              <m:t>-c(x+b)</m:t>
            </m:r>
          </m:sup>
        </m:sSup>
        <m:r>
          <w:rPr>
            <w:rFonts w:ascii="Cambria Math" w:hAnsi="Cambria Math"/>
            <w:sz w:val="24"/>
            <w:szCs w:val="24"/>
            <w:lang w:val="en-GB"/>
          </w:rPr>
          <m:t>]</m:t>
        </m:r>
      </m:oMath>
      <w:r w:rsidR="00B21297" w:rsidRPr="005C4D98">
        <w:rPr>
          <w:rFonts w:ascii="Times New Roman" w:hAnsi="Times New Roman"/>
          <w:sz w:val="24"/>
          <w:szCs w:val="24"/>
          <w:lang w:val="en-GB"/>
        </w:rPr>
        <w:tab/>
      </w:r>
      <w:r w:rsidR="00B21297" w:rsidRPr="005C4D98">
        <w:rPr>
          <w:rFonts w:ascii="Times New Roman" w:hAnsi="Times New Roman"/>
          <w:sz w:val="24"/>
          <w:szCs w:val="24"/>
          <w:lang w:val="en-GB"/>
        </w:rPr>
        <w:tab/>
      </w:r>
      <w:r w:rsidR="00B21297" w:rsidRPr="005C4D98">
        <w:rPr>
          <w:rFonts w:ascii="Times New Roman" w:hAnsi="Times New Roman"/>
          <w:sz w:val="24"/>
          <w:szCs w:val="24"/>
          <w:lang w:val="en-GB"/>
        </w:rPr>
        <w:tab/>
      </w:r>
      <w:r w:rsidR="00B21297" w:rsidRPr="005C4D98">
        <w:rPr>
          <w:rFonts w:ascii="Times New Roman" w:hAnsi="Times New Roman"/>
          <w:sz w:val="24"/>
          <w:szCs w:val="24"/>
          <w:lang w:val="en-GB"/>
        </w:rPr>
        <w:tab/>
      </w:r>
      <w:r w:rsidR="00B21297" w:rsidRPr="005C4D98">
        <w:rPr>
          <w:rFonts w:ascii="Times New Roman" w:hAnsi="Times New Roman"/>
          <w:sz w:val="24"/>
          <w:szCs w:val="24"/>
          <w:lang w:val="en-GB"/>
        </w:rPr>
        <w:tab/>
        <w:t>[</w:t>
      </w:r>
      <w:r w:rsidR="004161A8" w:rsidRPr="005C4D98">
        <w:rPr>
          <w:rFonts w:ascii="Times New Roman" w:hAnsi="Times New Roman"/>
          <w:sz w:val="24"/>
          <w:szCs w:val="24"/>
          <w:lang w:val="en-GB"/>
        </w:rPr>
        <w:t>2</w:t>
      </w:r>
      <w:r w:rsidR="00B21297" w:rsidRPr="005C4D98">
        <w:rPr>
          <w:rFonts w:ascii="Times New Roman" w:hAnsi="Times New Roman"/>
          <w:sz w:val="24"/>
          <w:szCs w:val="24"/>
          <w:lang w:val="en-GB"/>
        </w:rPr>
        <w:t>]</w:t>
      </w:r>
    </w:p>
    <w:p w14:paraId="17DCA30F" w14:textId="55B79E3D" w:rsidR="00B21297" w:rsidRPr="00337FA3" w:rsidRDefault="00B21297" w:rsidP="00B21297">
      <w:pPr>
        <w:spacing w:line="480" w:lineRule="auto"/>
        <w:rPr>
          <w:rFonts w:ascii="Times New Roman" w:hAnsi="Times New Roman"/>
          <w:sz w:val="24"/>
          <w:szCs w:val="24"/>
          <w:lang w:val="en-GB"/>
        </w:rPr>
      </w:pPr>
      <w:r w:rsidRPr="005C4D98">
        <w:rPr>
          <w:rFonts w:ascii="Times New Roman" w:hAnsi="Times New Roman"/>
          <w:sz w:val="24"/>
          <w:szCs w:val="24"/>
          <w:lang w:val="en-GB"/>
        </w:rPr>
        <w:t xml:space="preserve">where </w:t>
      </w:r>
      <m:oMath>
        <m:r>
          <w:rPr>
            <w:rFonts w:ascii="Cambria Math" w:hAnsi="Cambria Math"/>
            <w:sz w:val="24"/>
            <w:szCs w:val="24"/>
            <w:lang w:val="en-GB"/>
          </w:rPr>
          <m:t>Y</m:t>
        </m:r>
      </m:oMath>
      <w:r w:rsidRPr="005C4D98">
        <w:rPr>
          <w:rFonts w:ascii="Times New Roman" w:hAnsi="Times New Roman"/>
          <w:sz w:val="24"/>
          <w:szCs w:val="24"/>
          <w:lang w:val="en-GB"/>
        </w:rPr>
        <w:t xml:space="preserve"> is the cumulative dry matter yield</w:t>
      </w:r>
      <w:r w:rsidRPr="00337FA3">
        <w:rPr>
          <w:rFonts w:ascii="Times New Roman" w:hAnsi="Times New Roman"/>
          <w:sz w:val="24"/>
          <w:szCs w:val="24"/>
          <w:lang w:val="en-GB"/>
        </w:rPr>
        <w:t xml:space="preserve"> (kg DM ha</w:t>
      </w:r>
      <w:r w:rsidRPr="00337FA3">
        <w:rPr>
          <w:rFonts w:ascii="Times New Roman" w:hAnsi="Times New Roman"/>
          <w:sz w:val="24"/>
          <w:szCs w:val="24"/>
          <w:vertAlign w:val="superscript"/>
          <w:lang w:val="en-GB"/>
        </w:rPr>
        <w:t>-1</w:t>
      </w:r>
      <w:r w:rsidRPr="00337FA3">
        <w:rPr>
          <w:rFonts w:ascii="Times New Roman" w:hAnsi="Times New Roman"/>
          <w:sz w:val="24"/>
          <w:szCs w:val="24"/>
          <w:lang w:val="en-GB"/>
        </w:rPr>
        <w:t xml:space="preserve">), </w:t>
      </w:r>
      <m:oMath>
        <m:r>
          <w:rPr>
            <w:rFonts w:ascii="Cambria Math" w:hAnsi="Cambria Math"/>
            <w:sz w:val="24"/>
            <w:szCs w:val="24"/>
            <w:lang w:val="en-GB"/>
          </w:rPr>
          <m:t>x</m:t>
        </m:r>
      </m:oMath>
      <w:r w:rsidRPr="00337FA3">
        <w:rPr>
          <w:rFonts w:ascii="Times New Roman" w:hAnsi="Times New Roman"/>
          <w:sz w:val="24"/>
          <w:szCs w:val="24"/>
          <w:lang w:val="en-GB"/>
        </w:rPr>
        <w:t xml:space="preserve"> is the amount of P fertiliser added (kg P ha</w:t>
      </w:r>
      <w:r w:rsidRPr="00337FA3">
        <w:rPr>
          <w:rFonts w:ascii="Times New Roman" w:hAnsi="Times New Roman"/>
          <w:sz w:val="24"/>
          <w:szCs w:val="24"/>
          <w:vertAlign w:val="superscript"/>
          <w:lang w:val="en-GB"/>
        </w:rPr>
        <w:t>-1</w:t>
      </w:r>
      <w:r w:rsidRPr="00337FA3">
        <w:rPr>
          <w:rFonts w:ascii="Times New Roman" w:hAnsi="Times New Roman"/>
          <w:sz w:val="24"/>
          <w:szCs w:val="24"/>
          <w:lang w:val="en-GB"/>
        </w:rPr>
        <w:t xml:space="preserve">), </w:t>
      </w:r>
      <m:oMath>
        <m:r>
          <w:rPr>
            <w:rFonts w:ascii="Cambria Math" w:hAnsi="Cambria Math"/>
            <w:sz w:val="24"/>
            <w:szCs w:val="24"/>
            <w:lang w:val="en-GB"/>
          </w:rPr>
          <m:t>b</m:t>
        </m:r>
      </m:oMath>
      <w:r w:rsidRPr="00337FA3">
        <w:rPr>
          <w:rFonts w:ascii="Times New Roman" w:hAnsi="Times New Roman"/>
          <w:sz w:val="24"/>
          <w:szCs w:val="24"/>
          <w:lang w:val="en-GB"/>
        </w:rPr>
        <w:t xml:space="preserve"> is the initial plant available P in the soil determined </w:t>
      </w:r>
      <w:r w:rsidR="00FE6D8E" w:rsidRPr="00337FA3">
        <w:rPr>
          <w:rFonts w:ascii="Times New Roman" w:hAnsi="Times New Roman"/>
          <w:sz w:val="24"/>
          <w:szCs w:val="24"/>
          <w:lang w:val="en-GB"/>
        </w:rPr>
        <w:t>by the</w:t>
      </w:r>
      <w:r w:rsidRPr="00337FA3">
        <w:rPr>
          <w:rFonts w:ascii="Times New Roman" w:hAnsi="Times New Roman"/>
          <w:sz w:val="24"/>
          <w:szCs w:val="24"/>
          <w:lang w:val="en-GB"/>
        </w:rPr>
        <w:t xml:space="preserve"> Morgan’s P soil test (</w:t>
      </w:r>
      <w:r w:rsidR="00F27786" w:rsidRPr="00337FA3">
        <w:rPr>
          <w:rFonts w:ascii="Times New Roman" w:hAnsi="Times New Roman"/>
          <w:sz w:val="24"/>
          <w:szCs w:val="24"/>
          <w:lang w:val="en-GB"/>
        </w:rPr>
        <w:t>kg P ha</w:t>
      </w:r>
      <w:r w:rsidR="00F27786" w:rsidRPr="00337FA3">
        <w:rPr>
          <w:rFonts w:ascii="Times New Roman" w:hAnsi="Times New Roman"/>
          <w:sz w:val="24"/>
          <w:szCs w:val="24"/>
          <w:vertAlign w:val="superscript"/>
          <w:lang w:val="en-GB"/>
        </w:rPr>
        <w:t>-1</w:t>
      </w:r>
      <w:r w:rsidRPr="00337FA3">
        <w:rPr>
          <w:rFonts w:ascii="Times New Roman" w:hAnsi="Times New Roman"/>
          <w:sz w:val="24"/>
          <w:szCs w:val="24"/>
          <w:lang w:val="en-GB"/>
        </w:rPr>
        <w:t xml:space="preserve">), </w:t>
      </w:r>
      <m:oMath>
        <m:r>
          <w:rPr>
            <w:rFonts w:ascii="Cambria Math" w:hAnsi="Cambria Math"/>
            <w:sz w:val="24"/>
            <w:szCs w:val="24"/>
            <w:lang w:val="en-GB"/>
          </w:rPr>
          <m:t>A</m:t>
        </m:r>
      </m:oMath>
      <w:r w:rsidRPr="00337FA3">
        <w:rPr>
          <w:rFonts w:ascii="Times New Roman" w:hAnsi="Times New Roman"/>
          <w:sz w:val="24"/>
          <w:szCs w:val="24"/>
          <w:lang w:val="en-GB"/>
        </w:rPr>
        <w:t xml:space="preserve"> is the maximum yield obtained as </w:t>
      </w:r>
      <m:oMath>
        <m:r>
          <w:rPr>
            <w:rFonts w:ascii="Cambria Math" w:hAnsi="Cambria Math"/>
            <w:sz w:val="24"/>
            <w:szCs w:val="24"/>
            <w:lang w:val="en-GB"/>
          </w:rPr>
          <m:t>x</m:t>
        </m:r>
      </m:oMath>
      <w:r w:rsidRPr="00337FA3">
        <w:rPr>
          <w:rFonts w:ascii="Times New Roman" w:hAnsi="Times New Roman"/>
          <w:sz w:val="24"/>
          <w:szCs w:val="24"/>
          <w:lang w:val="en-GB"/>
        </w:rPr>
        <w:t xml:space="preserve"> increases indefinitely (kg DM ha</w:t>
      </w:r>
      <w:r w:rsidRPr="00337FA3">
        <w:rPr>
          <w:rFonts w:ascii="Times New Roman" w:hAnsi="Times New Roman"/>
          <w:sz w:val="24"/>
          <w:szCs w:val="24"/>
          <w:vertAlign w:val="superscript"/>
          <w:lang w:val="en-GB"/>
        </w:rPr>
        <w:t>-1</w:t>
      </w:r>
      <w:r w:rsidR="002B060F" w:rsidRPr="00337FA3">
        <w:rPr>
          <w:rFonts w:ascii="Times New Roman" w:hAnsi="Times New Roman"/>
          <w:sz w:val="24"/>
          <w:szCs w:val="24"/>
          <w:lang w:val="en-GB"/>
        </w:rPr>
        <w:t>)</w:t>
      </w:r>
      <w:r w:rsidRPr="00337FA3">
        <w:rPr>
          <w:rFonts w:ascii="Times New Roman" w:hAnsi="Times New Roman"/>
          <w:sz w:val="24"/>
          <w:szCs w:val="24"/>
          <w:lang w:val="en-GB"/>
        </w:rPr>
        <w:t xml:space="preserve">, and </w:t>
      </w:r>
      <m:oMath>
        <m:r>
          <w:rPr>
            <w:rFonts w:ascii="Cambria Math" w:hAnsi="Cambria Math"/>
            <w:sz w:val="24"/>
            <w:szCs w:val="24"/>
            <w:lang w:val="en-GB"/>
          </w:rPr>
          <m:t>c</m:t>
        </m:r>
      </m:oMath>
      <w:r w:rsidRPr="00337FA3">
        <w:rPr>
          <w:rFonts w:ascii="Times New Roman" w:hAnsi="Times New Roman"/>
          <w:sz w:val="24"/>
          <w:szCs w:val="24"/>
          <w:lang w:val="en-GB"/>
        </w:rPr>
        <w:t xml:space="preserve"> is a proportionality constant related to how quickly </w:t>
      </w:r>
      <m:oMath>
        <m:r>
          <w:rPr>
            <w:rFonts w:ascii="Cambria Math" w:hAnsi="Cambria Math"/>
            <w:sz w:val="24"/>
            <w:szCs w:val="24"/>
            <w:lang w:val="en-GB"/>
          </w:rPr>
          <m:t>Y</m:t>
        </m:r>
      </m:oMath>
      <w:r w:rsidRPr="00337FA3">
        <w:rPr>
          <w:rFonts w:ascii="Times New Roman" w:hAnsi="Times New Roman"/>
          <w:sz w:val="24"/>
          <w:szCs w:val="24"/>
          <w:lang w:val="en-GB"/>
        </w:rPr>
        <w:t xml:space="preserve"> reaches </w:t>
      </w:r>
      <w:r w:rsidRPr="00337FA3">
        <w:rPr>
          <w:rFonts w:ascii="Times New Roman" w:hAnsi="Times New Roman"/>
          <w:i/>
          <w:sz w:val="24"/>
          <w:szCs w:val="24"/>
          <w:lang w:val="en-GB"/>
        </w:rPr>
        <w:t>A</w:t>
      </w:r>
      <w:r w:rsidRPr="00337FA3">
        <w:rPr>
          <w:rFonts w:ascii="Times New Roman" w:hAnsi="Times New Roman"/>
          <w:sz w:val="24"/>
          <w:szCs w:val="24"/>
          <w:lang w:val="en-GB"/>
        </w:rPr>
        <w:t>.</w:t>
      </w:r>
    </w:p>
    <w:p w14:paraId="06683BB0" w14:textId="77777777" w:rsidR="00BD1216" w:rsidRPr="00337FA3" w:rsidRDefault="004161A8" w:rsidP="00BD1216">
      <w:pPr>
        <w:spacing w:line="480" w:lineRule="auto"/>
        <w:jc w:val="both"/>
        <w:rPr>
          <w:rFonts w:ascii="Times New Roman" w:hAnsi="Times New Roman"/>
          <w:sz w:val="24"/>
          <w:szCs w:val="24"/>
        </w:rPr>
      </w:pPr>
      <w:r w:rsidRPr="00337FA3">
        <w:rPr>
          <w:rFonts w:ascii="Times New Roman" w:hAnsi="Times New Roman"/>
          <w:sz w:val="24"/>
          <w:szCs w:val="24"/>
        </w:rPr>
        <w:t>The coefficient</w:t>
      </w:r>
      <w:r w:rsidR="00BD1216" w:rsidRPr="00337FA3">
        <w:rPr>
          <w:rFonts w:ascii="Times New Roman" w:hAnsi="Times New Roman"/>
          <w:sz w:val="24"/>
          <w:szCs w:val="24"/>
        </w:rPr>
        <w:t xml:space="preserve"> of determination (</w:t>
      </w:r>
      <w:r w:rsidR="00BD1216" w:rsidRPr="00337FA3">
        <w:rPr>
          <w:rFonts w:ascii="Times New Roman" w:hAnsi="Times New Roman"/>
          <w:i/>
          <w:sz w:val="24"/>
          <w:szCs w:val="24"/>
        </w:rPr>
        <w:t>R</w:t>
      </w:r>
      <w:r w:rsidR="00BD1216" w:rsidRPr="00337FA3">
        <w:rPr>
          <w:rFonts w:ascii="Times New Roman" w:hAnsi="Times New Roman"/>
          <w:sz w:val="24"/>
          <w:szCs w:val="24"/>
          <w:vertAlign w:val="superscript"/>
        </w:rPr>
        <w:t>2</w:t>
      </w:r>
      <w:r w:rsidR="00BD1216" w:rsidRPr="00337FA3">
        <w:rPr>
          <w:rFonts w:ascii="Times New Roman" w:hAnsi="Times New Roman"/>
          <w:sz w:val="24"/>
          <w:szCs w:val="24"/>
        </w:rPr>
        <w:t>) w</w:t>
      </w:r>
      <w:r w:rsidRPr="00337FA3">
        <w:rPr>
          <w:rFonts w:ascii="Times New Roman" w:hAnsi="Times New Roman"/>
          <w:sz w:val="24"/>
          <w:szCs w:val="24"/>
        </w:rPr>
        <w:t>as</w:t>
      </w:r>
      <w:r w:rsidR="00BD1216" w:rsidRPr="00337FA3">
        <w:rPr>
          <w:rFonts w:ascii="Times New Roman" w:hAnsi="Times New Roman"/>
          <w:sz w:val="24"/>
          <w:szCs w:val="24"/>
        </w:rPr>
        <w:t xml:space="preserve"> computed using: </w:t>
      </w:r>
    </w:p>
    <w:p w14:paraId="67C67C1E" w14:textId="77777777" w:rsidR="00BD1216" w:rsidRPr="00337FA3" w:rsidRDefault="00BD1216" w:rsidP="00BD1216">
      <w:pPr>
        <w:spacing w:line="480" w:lineRule="auto"/>
        <w:ind w:left="3600" w:firstLine="720"/>
        <w:jc w:val="both"/>
        <w:rPr>
          <w:rFonts w:ascii="Times New Roman" w:hAnsi="Times New Roman"/>
          <w:sz w:val="24"/>
          <w:szCs w:val="24"/>
        </w:rPr>
      </w:pPr>
      <w:r w:rsidRPr="00337FA3">
        <w:rPr>
          <w:rFonts w:ascii="Times New Roman" w:hAnsi="Times New Roman"/>
          <w:i/>
          <w:sz w:val="24"/>
          <w:szCs w:val="24"/>
        </w:rPr>
        <w:t>R</w:t>
      </w:r>
      <w:r w:rsidRPr="00337FA3">
        <w:rPr>
          <w:rFonts w:ascii="Times New Roman" w:hAnsi="Times New Roman"/>
          <w:sz w:val="24"/>
          <w:szCs w:val="24"/>
          <w:vertAlign w:val="superscript"/>
        </w:rPr>
        <w:t xml:space="preserve">2 </w:t>
      </w:r>
      <w:r w:rsidRPr="00337FA3">
        <w:rPr>
          <w:rFonts w:ascii="Times New Roman" w:hAnsi="Times New Roman"/>
          <w:sz w:val="24"/>
          <w:szCs w:val="24"/>
        </w:rPr>
        <w:t>= (</w:t>
      </w:r>
      <w:r w:rsidRPr="00337FA3">
        <w:rPr>
          <w:rFonts w:ascii="Times New Roman" w:hAnsi="Times New Roman"/>
          <w:i/>
          <w:sz w:val="24"/>
          <w:szCs w:val="24"/>
        </w:rPr>
        <w:t>sst</w:t>
      </w:r>
      <w:r w:rsidRPr="00337FA3">
        <w:rPr>
          <w:rFonts w:ascii="Times New Roman" w:hAnsi="Times New Roman"/>
          <w:sz w:val="24"/>
          <w:szCs w:val="24"/>
        </w:rPr>
        <w:t xml:space="preserve"> – </w:t>
      </w:r>
      <w:r w:rsidRPr="00337FA3">
        <w:rPr>
          <w:rFonts w:ascii="Times New Roman" w:hAnsi="Times New Roman"/>
          <w:i/>
          <w:sz w:val="24"/>
          <w:szCs w:val="24"/>
        </w:rPr>
        <w:t>sse</w:t>
      </w:r>
      <w:r w:rsidRPr="00337FA3">
        <w:rPr>
          <w:rFonts w:ascii="Times New Roman" w:hAnsi="Times New Roman"/>
          <w:sz w:val="24"/>
          <w:szCs w:val="24"/>
        </w:rPr>
        <w:t>)/</w:t>
      </w:r>
      <w:r w:rsidRPr="00337FA3">
        <w:rPr>
          <w:rFonts w:ascii="Times New Roman" w:hAnsi="Times New Roman"/>
          <w:i/>
          <w:sz w:val="24"/>
          <w:szCs w:val="24"/>
        </w:rPr>
        <w:t>sst</w:t>
      </w:r>
      <w:r w:rsidRPr="00337FA3">
        <w:rPr>
          <w:rFonts w:ascii="Times New Roman" w:hAnsi="Times New Roman"/>
          <w:sz w:val="24"/>
          <w:szCs w:val="24"/>
        </w:rPr>
        <w:t xml:space="preserve"> </w:t>
      </w:r>
      <w:r w:rsidRPr="00337FA3">
        <w:rPr>
          <w:rFonts w:ascii="Times New Roman" w:hAnsi="Times New Roman"/>
          <w:sz w:val="24"/>
          <w:szCs w:val="24"/>
        </w:rPr>
        <w:tab/>
      </w:r>
      <w:r w:rsidRPr="00337FA3">
        <w:rPr>
          <w:rFonts w:ascii="Times New Roman" w:hAnsi="Times New Roman"/>
          <w:sz w:val="24"/>
          <w:szCs w:val="24"/>
        </w:rPr>
        <w:tab/>
      </w:r>
      <w:r w:rsidRPr="00337FA3">
        <w:rPr>
          <w:rFonts w:ascii="Times New Roman" w:hAnsi="Times New Roman"/>
          <w:sz w:val="24"/>
          <w:szCs w:val="24"/>
        </w:rPr>
        <w:tab/>
      </w:r>
      <w:r w:rsidRPr="00337FA3">
        <w:rPr>
          <w:rFonts w:ascii="Times New Roman" w:hAnsi="Times New Roman"/>
          <w:sz w:val="24"/>
          <w:szCs w:val="24"/>
        </w:rPr>
        <w:tab/>
        <w:t>[</w:t>
      </w:r>
      <w:r w:rsidR="004161A8" w:rsidRPr="00337FA3">
        <w:rPr>
          <w:rFonts w:ascii="Times New Roman" w:hAnsi="Times New Roman"/>
          <w:sz w:val="24"/>
          <w:szCs w:val="24"/>
        </w:rPr>
        <w:t>3</w:t>
      </w:r>
      <w:r w:rsidRPr="00337FA3">
        <w:rPr>
          <w:rFonts w:ascii="Times New Roman" w:hAnsi="Times New Roman"/>
          <w:sz w:val="24"/>
          <w:szCs w:val="24"/>
        </w:rPr>
        <w:t>]</w:t>
      </w:r>
    </w:p>
    <w:p w14:paraId="4494790B" w14:textId="48091896" w:rsidR="00BD1216" w:rsidRDefault="00BD1216" w:rsidP="00BD1216">
      <w:pPr>
        <w:spacing w:line="480" w:lineRule="auto"/>
        <w:jc w:val="both"/>
        <w:rPr>
          <w:rFonts w:ascii="Times New Roman" w:hAnsi="Times New Roman"/>
          <w:sz w:val="24"/>
          <w:szCs w:val="24"/>
        </w:rPr>
      </w:pPr>
      <w:r w:rsidRPr="00337FA3">
        <w:rPr>
          <w:rFonts w:ascii="Times New Roman" w:hAnsi="Times New Roman"/>
          <w:sz w:val="24"/>
          <w:szCs w:val="24"/>
        </w:rPr>
        <w:t xml:space="preserve">where </w:t>
      </w:r>
      <w:r w:rsidR="00FE6D8E" w:rsidRPr="00337FA3">
        <w:rPr>
          <w:rFonts w:ascii="Times New Roman" w:hAnsi="Times New Roman"/>
          <w:i/>
          <w:sz w:val="24"/>
          <w:szCs w:val="24"/>
        </w:rPr>
        <w:t>sst</w:t>
      </w:r>
      <w:r w:rsidR="00FE6D8E" w:rsidRPr="00337FA3">
        <w:rPr>
          <w:rFonts w:ascii="Times New Roman" w:hAnsi="Times New Roman"/>
          <w:sz w:val="24"/>
          <w:szCs w:val="24"/>
        </w:rPr>
        <w:t xml:space="preserve"> is the total sum of squares (total variation) and </w:t>
      </w:r>
      <w:r w:rsidRPr="00337FA3">
        <w:rPr>
          <w:rFonts w:ascii="Times New Roman" w:hAnsi="Times New Roman"/>
          <w:i/>
          <w:sz w:val="24"/>
          <w:szCs w:val="24"/>
        </w:rPr>
        <w:t>sse</w:t>
      </w:r>
      <w:r w:rsidRPr="00337FA3">
        <w:rPr>
          <w:rFonts w:ascii="Times New Roman" w:hAnsi="Times New Roman"/>
          <w:sz w:val="24"/>
          <w:szCs w:val="24"/>
        </w:rPr>
        <w:t xml:space="preserve"> is the variation not explained by the regression.</w:t>
      </w:r>
      <w:r w:rsidRPr="00337FA3">
        <w:rPr>
          <w:rFonts w:ascii="Times New Roman" w:hAnsi="Times New Roman"/>
          <w:sz w:val="24"/>
          <w:szCs w:val="24"/>
          <w:lang w:val="en-GB"/>
        </w:rPr>
        <w:t xml:space="preserve"> </w:t>
      </w:r>
      <w:r w:rsidRPr="00337FA3">
        <w:rPr>
          <w:rFonts w:ascii="Times New Roman" w:hAnsi="Times New Roman"/>
          <w:sz w:val="24"/>
          <w:szCs w:val="24"/>
        </w:rPr>
        <w:t xml:space="preserve">Optimum rates of P fertiliser values were considered to be at 95 % of the theoretical maximum yields from each response equation. The choice of this proportion is arbitrary, but choosing an optimum P value of 95 % of the maximum yield ensures that the estimates of the maximum theoretical yield are likely to be within a relatively broad 5 % of the standard error of the estimate and near-maximum grass </w:t>
      </w:r>
      <w:r w:rsidRPr="000B62C1">
        <w:rPr>
          <w:rFonts w:ascii="Times New Roman" w:hAnsi="Times New Roman"/>
          <w:sz w:val="24"/>
          <w:szCs w:val="24"/>
        </w:rPr>
        <w:t>production.</w:t>
      </w:r>
    </w:p>
    <w:p w14:paraId="0EF4754A" w14:textId="77777777" w:rsidR="00F97CB5" w:rsidRPr="00600903" w:rsidRDefault="00F97CB5" w:rsidP="00E05216">
      <w:pPr>
        <w:spacing w:line="480" w:lineRule="auto"/>
        <w:jc w:val="both"/>
        <w:rPr>
          <w:rFonts w:ascii="Times New Roman" w:hAnsi="Times New Roman"/>
          <w:sz w:val="24"/>
          <w:szCs w:val="24"/>
        </w:rPr>
      </w:pPr>
    </w:p>
    <w:p w14:paraId="534446A3" w14:textId="77777777" w:rsidR="001C7DAF" w:rsidRPr="00EE286E" w:rsidRDefault="0067489E" w:rsidP="00B21297">
      <w:pPr>
        <w:spacing w:line="480" w:lineRule="auto"/>
        <w:rPr>
          <w:rFonts w:ascii="Times New Roman" w:hAnsi="Times New Roman"/>
          <w:i/>
          <w:sz w:val="24"/>
          <w:szCs w:val="24"/>
          <w:lang w:val="en-GB"/>
        </w:rPr>
      </w:pPr>
      <w:r w:rsidRPr="00EE286E">
        <w:rPr>
          <w:rFonts w:ascii="Times New Roman" w:hAnsi="Times New Roman"/>
          <w:i/>
          <w:sz w:val="24"/>
          <w:szCs w:val="24"/>
          <w:lang w:val="en-GB"/>
        </w:rPr>
        <w:t>Statistical Analysis</w:t>
      </w:r>
    </w:p>
    <w:p w14:paraId="7D56C23D" w14:textId="77777777" w:rsidR="00F97CB5" w:rsidRDefault="00EC0251" w:rsidP="00F97CB5">
      <w:pPr>
        <w:spacing w:line="480" w:lineRule="auto"/>
        <w:jc w:val="both"/>
        <w:rPr>
          <w:rFonts w:ascii="Times New Roman" w:hAnsi="Times New Roman"/>
          <w:sz w:val="24"/>
          <w:szCs w:val="24"/>
          <w:lang w:val="en-GB"/>
        </w:rPr>
      </w:pPr>
      <w:r w:rsidRPr="00EE286E">
        <w:rPr>
          <w:rFonts w:ascii="Times New Roman" w:hAnsi="Times New Roman"/>
          <w:sz w:val="24"/>
          <w:szCs w:val="24"/>
          <w:lang w:val="en-GB"/>
        </w:rPr>
        <w:t>Data sets were tested prior to analysis for normality (</w:t>
      </w:r>
      <w:r w:rsidR="00EE286E">
        <w:rPr>
          <w:rFonts w:ascii="Times New Roman" w:hAnsi="Times New Roman"/>
          <w:sz w:val="24"/>
          <w:szCs w:val="24"/>
          <w:lang w:val="en-GB"/>
        </w:rPr>
        <w:t>Shapiro-Wilk</w:t>
      </w:r>
      <w:r w:rsidRPr="00EE286E">
        <w:rPr>
          <w:rFonts w:ascii="Times New Roman" w:hAnsi="Times New Roman"/>
          <w:sz w:val="24"/>
          <w:szCs w:val="24"/>
          <w:lang w:val="en-GB"/>
        </w:rPr>
        <w:t xml:space="preserve"> test) and homogeneity (</w:t>
      </w:r>
      <w:r w:rsidR="006E7590">
        <w:rPr>
          <w:rFonts w:ascii="Times New Roman" w:hAnsi="Times New Roman"/>
          <w:sz w:val="24"/>
          <w:szCs w:val="24"/>
          <w:lang w:val="en-GB"/>
        </w:rPr>
        <w:t>Bartlett’s test</w:t>
      </w:r>
      <w:r w:rsidRPr="00EE286E">
        <w:rPr>
          <w:rFonts w:ascii="Times New Roman" w:hAnsi="Times New Roman"/>
          <w:sz w:val="24"/>
          <w:szCs w:val="24"/>
          <w:lang w:val="en-GB"/>
        </w:rPr>
        <w:t>) of variance</w:t>
      </w:r>
      <w:r w:rsidRPr="00113F33">
        <w:rPr>
          <w:rFonts w:ascii="AdvOT596495f2" w:hAnsi="AdvOT596495f2" w:cs="AdvOT596495f2"/>
          <w:sz w:val="16"/>
          <w:szCs w:val="16"/>
        </w:rPr>
        <w:t>.</w:t>
      </w:r>
      <w:r w:rsidR="00665299" w:rsidRPr="00113F33">
        <w:rPr>
          <w:rFonts w:ascii="AdvOT596495f2" w:hAnsi="AdvOT596495f2" w:cs="AdvOT596495f2"/>
          <w:sz w:val="16"/>
          <w:szCs w:val="16"/>
        </w:rPr>
        <w:t xml:space="preserve"> </w:t>
      </w:r>
      <w:r w:rsidR="00E53FFD" w:rsidRPr="00113F33">
        <w:rPr>
          <w:rFonts w:ascii="Times New Roman" w:hAnsi="Times New Roman"/>
          <w:sz w:val="24"/>
          <w:szCs w:val="24"/>
          <w:lang w:val="en-GB"/>
        </w:rPr>
        <w:t xml:space="preserve">For each soil type, </w:t>
      </w:r>
      <w:r w:rsidR="009275A7" w:rsidRPr="00113F33">
        <w:rPr>
          <w:rFonts w:ascii="Times New Roman" w:hAnsi="Times New Roman"/>
          <w:sz w:val="24"/>
          <w:szCs w:val="24"/>
          <w:lang w:val="en-GB"/>
        </w:rPr>
        <w:t xml:space="preserve">the </w:t>
      </w:r>
      <w:r w:rsidR="001A1A7E" w:rsidRPr="00113F33">
        <w:rPr>
          <w:rFonts w:ascii="Times New Roman" w:hAnsi="Times New Roman"/>
          <w:sz w:val="24"/>
          <w:szCs w:val="24"/>
          <w:lang w:val="en-GB"/>
        </w:rPr>
        <w:t>total</w:t>
      </w:r>
      <w:r w:rsidR="001A4203" w:rsidRPr="00113F33">
        <w:rPr>
          <w:rFonts w:ascii="Times New Roman" w:hAnsi="Times New Roman"/>
          <w:sz w:val="24"/>
          <w:szCs w:val="24"/>
          <w:lang w:val="en-GB"/>
        </w:rPr>
        <w:t xml:space="preserve"> </w:t>
      </w:r>
      <w:r w:rsidR="007D26A5" w:rsidRPr="00113F33">
        <w:rPr>
          <w:rFonts w:ascii="Times New Roman" w:hAnsi="Times New Roman"/>
          <w:sz w:val="24"/>
          <w:szCs w:val="24"/>
          <w:lang w:val="en-GB"/>
        </w:rPr>
        <w:t>DM</w:t>
      </w:r>
      <w:r w:rsidR="001A4203" w:rsidRPr="00113F33">
        <w:rPr>
          <w:rFonts w:ascii="Times New Roman" w:hAnsi="Times New Roman"/>
          <w:sz w:val="24"/>
          <w:szCs w:val="24"/>
          <w:lang w:val="en-GB"/>
        </w:rPr>
        <w:t xml:space="preserve"> yield </w:t>
      </w:r>
      <w:r w:rsidR="00D14A16" w:rsidRPr="00113F33">
        <w:rPr>
          <w:rFonts w:ascii="Times New Roman" w:hAnsi="Times New Roman"/>
          <w:sz w:val="24"/>
          <w:szCs w:val="24"/>
          <w:lang w:val="en-GB"/>
        </w:rPr>
        <w:t>was</w:t>
      </w:r>
      <w:r w:rsidR="00E53FFD" w:rsidRPr="00113F33">
        <w:rPr>
          <w:rFonts w:ascii="Times New Roman" w:hAnsi="Times New Roman"/>
          <w:sz w:val="24"/>
          <w:szCs w:val="24"/>
          <w:lang w:val="en-GB"/>
        </w:rPr>
        <w:t xml:space="preserve"> subjected to a </w:t>
      </w:r>
      <w:r w:rsidR="00F23F5A" w:rsidRPr="00113F33">
        <w:rPr>
          <w:rFonts w:ascii="Times New Roman" w:hAnsi="Times New Roman"/>
          <w:sz w:val="24"/>
          <w:szCs w:val="24"/>
          <w:lang w:val="en-GB"/>
        </w:rPr>
        <w:t>one</w:t>
      </w:r>
      <w:r w:rsidR="00204997" w:rsidRPr="00113F33">
        <w:rPr>
          <w:rFonts w:ascii="Times New Roman" w:hAnsi="Times New Roman"/>
          <w:sz w:val="24"/>
          <w:szCs w:val="24"/>
          <w:lang w:val="en-GB"/>
        </w:rPr>
        <w:t>-</w:t>
      </w:r>
      <w:r w:rsidR="00E53FFD" w:rsidRPr="00113F33">
        <w:rPr>
          <w:rFonts w:ascii="Times New Roman" w:hAnsi="Times New Roman"/>
          <w:sz w:val="24"/>
          <w:szCs w:val="24"/>
          <w:lang w:val="en-GB"/>
        </w:rPr>
        <w:t>way analysis of variance</w:t>
      </w:r>
      <w:r w:rsidR="002B197B">
        <w:rPr>
          <w:rFonts w:ascii="Times New Roman" w:hAnsi="Times New Roman"/>
          <w:sz w:val="24"/>
          <w:szCs w:val="24"/>
          <w:lang w:val="en-GB"/>
        </w:rPr>
        <w:t>.</w:t>
      </w:r>
      <w:r w:rsidR="002D1E65">
        <w:rPr>
          <w:rFonts w:ascii="Times New Roman" w:hAnsi="Times New Roman"/>
          <w:sz w:val="24"/>
          <w:szCs w:val="24"/>
          <w:lang w:val="en-GB"/>
        </w:rPr>
        <w:t xml:space="preserve"> </w:t>
      </w:r>
      <w:r w:rsidR="00D14A16">
        <w:rPr>
          <w:rFonts w:ascii="Times New Roman" w:hAnsi="Times New Roman"/>
          <w:sz w:val="24"/>
          <w:szCs w:val="24"/>
          <w:lang w:val="en-GB"/>
        </w:rPr>
        <w:t>Regression a</w:t>
      </w:r>
      <w:r w:rsidR="002D1E65">
        <w:rPr>
          <w:rFonts w:ascii="Times New Roman" w:hAnsi="Times New Roman"/>
          <w:sz w:val="24"/>
          <w:szCs w:val="24"/>
          <w:lang w:val="en-GB"/>
        </w:rPr>
        <w:t xml:space="preserve">nalyses </w:t>
      </w:r>
      <w:r w:rsidR="00B427BA">
        <w:rPr>
          <w:rFonts w:ascii="Times New Roman" w:hAnsi="Times New Roman"/>
          <w:sz w:val="24"/>
          <w:szCs w:val="24"/>
          <w:lang w:val="en-GB"/>
        </w:rPr>
        <w:t>were carried out using R statistical software, version 3.</w:t>
      </w:r>
      <w:r w:rsidR="009C15D5">
        <w:rPr>
          <w:rFonts w:ascii="Times New Roman" w:hAnsi="Times New Roman"/>
          <w:sz w:val="24"/>
          <w:szCs w:val="24"/>
          <w:lang w:val="en-GB"/>
        </w:rPr>
        <w:t>4</w:t>
      </w:r>
      <w:r w:rsidR="00B427BA">
        <w:rPr>
          <w:rFonts w:ascii="Times New Roman" w:hAnsi="Times New Roman"/>
          <w:sz w:val="24"/>
          <w:szCs w:val="24"/>
          <w:lang w:val="en-GB"/>
        </w:rPr>
        <w:t xml:space="preserve">.2 </w:t>
      </w:r>
      <w:r w:rsidR="00B427BA">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{"citationItems":[{"id":"ITEM-1","itemData":{"author":[{"dropping-particle":"","family":"R Core Team","given":"","non-dropping-particle":"","parse-names":false,"suffix":""}],"id":"ITEM-1","issued":{"date-parts":[["2017"]]},"number":"3.3.2","publisher":"R Foundation for Statistical Computing","publisher-place":"Vienna","title":"R: A language and environment for statistical computing","type":"article"},"uris":["http://www.mendeley.com/documents/?uuid=66c9b81d-f675-4605-ba03-588cf49a49ff"]}],"mendeley":{"formattedCitation":"(&lt;i&gt;&lt;i&gt;R Core Team&lt;/i&gt;&lt;/i&gt;, 2017)","plainTextFormattedCitation":"(R Core Team, 2017)","previouslyFormattedCitation":"(&lt;i&gt;&lt;i&gt;R Core Team&lt;/i&gt;&lt;/i&gt;, 2017)"},"properties":{"noteIndex":0},"schema":"https://github.com/citation-style-language/schema/raw/master/csl-citation.json"}</w:instrText>
      </w:r>
      <w:r w:rsidR="00B427BA">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R Core Team</w:t>
      </w:r>
      <w:r w:rsidR="00EC2FF3" w:rsidRPr="00EC2FF3">
        <w:rPr>
          <w:rFonts w:ascii="Times New Roman" w:hAnsi="Times New Roman"/>
          <w:noProof/>
          <w:sz w:val="24"/>
          <w:szCs w:val="24"/>
          <w:lang w:val="en-GB"/>
        </w:rPr>
        <w:t>, 2017)</w:t>
      </w:r>
      <w:r w:rsidR="00B427BA">
        <w:rPr>
          <w:rFonts w:ascii="Times New Roman" w:hAnsi="Times New Roman"/>
          <w:sz w:val="24"/>
          <w:szCs w:val="24"/>
          <w:lang w:val="en-GB"/>
        </w:rPr>
        <w:fldChar w:fldCharType="end"/>
      </w:r>
      <w:r w:rsidR="00B427BA">
        <w:rPr>
          <w:rFonts w:ascii="Times New Roman" w:hAnsi="Times New Roman"/>
          <w:sz w:val="24"/>
          <w:szCs w:val="24"/>
          <w:lang w:val="en-GB"/>
        </w:rPr>
        <w:t xml:space="preserve">. </w:t>
      </w:r>
    </w:p>
    <w:p w14:paraId="04669500" w14:textId="77777777" w:rsidR="00A82720" w:rsidRDefault="00A82720" w:rsidP="00F97CB5">
      <w:pPr>
        <w:spacing w:line="480" w:lineRule="auto"/>
        <w:jc w:val="both"/>
        <w:rPr>
          <w:rFonts w:ascii="Times New Roman" w:hAnsi="Times New Roman"/>
          <w:sz w:val="24"/>
          <w:szCs w:val="24"/>
          <w:lang w:val="en-GB"/>
        </w:rPr>
      </w:pPr>
    </w:p>
    <w:p w14:paraId="6E6ED7C5" w14:textId="77777777" w:rsidR="0016222F" w:rsidRDefault="00E67C70" w:rsidP="00277477">
      <w:pPr>
        <w:spacing w:line="480" w:lineRule="auto"/>
        <w:jc w:val="both"/>
        <w:rPr>
          <w:rFonts w:ascii="Times New Roman" w:hAnsi="Times New Roman"/>
          <w:b/>
          <w:sz w:val="24"/>
          <w:szCs w:val="24"/>
          <w:lang w:val="en-GB"/>
        </w:rPr>
      </w:pPr>
      <w:r w:rsidRPr="000C15A4">
        <w:rPr>
          <w:rFonts w:ascii="Times New Roman" w:hAnsi="Times New Roman"/>
          <w:b/>
          <w:sz w:val="24"/>
          <w:szCs w:val="24"/>
          <w:lang w:val="en-GB"/>
        </w:rPr>
        <w:t>Results</w:t>
      </w:r>
      <w:r w:rsidR="0044407D">
        <w:rPr>
          <w:rFonts w:ascii="Times New Roman" w:hAnsi="Times New Roman"/>
          <w:b/>
          <w:sz w:val="24"/>
          <w:szCs w:val="24"/>
          <w:lang w:val="en-GB"/>
        </w:rPr>
        <w:t xml:space="preserve"> and d</w:t>
      </w:r>
      <w:r w:rsidR="00593E39">
        <w:rPr>
          <w:rFonts w:ascii="Times New Roman" w:hAnsi="Times New Roman"/>
          <w:b/>
          <w:sz w:val="24"/>
          <w:szCs w:val="24"/>
          <w:lang w:val="en-GB"/>
        </w:rPr>
        <w:t>iscussion</w:t>
      </w:r>
    </w:p>
    <w:p w14:paraId="2D58984E" w14:textId="77777777" w:rsidR="0044407D" w:rsidRDefault="00352026" w:rsidP="00277477">
      <w:pPr>
        <w:spacing w:line="480" w:lineRule="auto"/>
        <w:jc w:val="both"/>
        <w:rPr>
          <w:rFonts w:ascii="Times New Roman" w:hAnsi="Times New Roman"/>
          <w:i/>
          <w:sz w:val="24"/>
          <w:szCs w:val="24"/>
          <w:lang w:val="en-GB"/>
        </w:rPr>
      </w:pPr>
      <w:r>
        <w:rPr>
          <w:rFonts w:ascii="Times New Roman" w:hAnsi="Times New Roman"/>
          <w:i/>
          <w:sz w:val="24"/>
          <w:szCs w:val="24"/>
          <w:lang w:val="en-GB"/>
        </w:rPr>
        <w:t>Soil</w:t>
      </w:r>
      <w:r w:rsidR="0044407D" w:rsidRPr="0044407D">
        <w:rPr>
          <w:rFonts w:ascii="Times New Roman" w:hAnsi="Times New Roman"/>
          <w:i/>
          <w:sz w:val="24"/>
          <w:szCs w:val="24"/>
          <w:lang w:val="en-GB"/>
        </w:rPr>
        <w:t xml:space="preserve"> physic</w:t>
      </w:r>
      <w:r w:rsidR="0044407D">
        <w:rPr>
          <w:rFonts w:ascii="Times New Roman" w:hAnsi="Times New Roman"/>
          <w:i/>
          <w:sz w:val="24"/>
          <w:szCs w:val="24"/>
          <w:lang w:val="en-GB"/>
        </w:rPr>
        <w:t>o</w:t>
      </w:r>
      <w:r w:rsidR="0044407D" w:rsidRPr="0044407D">
        <w:rPr>
          <w:rFonts w:ascii="Times New Roman" w:hAnsi="Times New Roman"/>
          <w:i/>
          <w:sz w:val="24"/>
          <w:szCs w:val="24"/>
          <w:lang w:val="en-GB"/>
        </w:rPr>
        <w:t>-chemical properties</w:t>
      </w:r>
    </w:p>
    <w:p w14:paraId="3AD7A601" w14:textId="4F39EEA9" w:rsidR="00E23D13" w:rsidRDefault="00815F61" w:rsidP="00277477">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Table 1 </w:t>
      </w:r>
      <w:r w:rsidR="00277477">
        <w:rPr>
          <w:rFonts w:ascii="Times New Roman" w:hAnsi="Times New Roman"/>
          <w:sz w:val="24"/>
          <w:szCs w:val="24"/>
          <w:lang w:val="en-GB"/>
        </w:rPr>
        <w:t xml:space="preserve">shows the main </w:t>
      </w:r>
      <w:r>
        <w:rPr>
          <w:rFonts w:ascii="Times New Roman" w:hAnsi="Times New Roman"/>
          <w:sz w:val="24"/>
          <w:szCs w:val="24"/>
          <w:lang w:val="en-GB"/>
        </w:rPr>
        <w:t xml:space="preserve">properties of </w:t>
      </w:r>
      <w:r w:rsidR="006232D5">
        <w:rPr>
          <w:rFonts w:ascii="Times New Roman" w:hAnsi="Times New Roman"/>
          <w:sz w:val="24"/>
          <w:szCs w:val="24"/>
          <w:lang w:val="en-GB"/>
        </w:rPr>
        <w:t xml:space="preserve">the </w:t>
      </w:r>
      <w:r>
        <w:rPr>
          <w:rFonts w:ascii="Times New Roman" w:hAnsi="Times New Roman"/>
          <w:sz w:val="24"/>
          <w:szCs w:val="24"/>
          <w:lang w:val="en-GB"/>
        </w:rPr>
        <w:t>soils used in this study</w:t>
      </w:r>
      <w:r w:rsidR="00B9203E">
        <w:rPr>
          <w:rFonts w:ascii="Times New Roman" w:hAnsi="Times New Roman"/>
          <w:sz w:val="24"/>
          <w:szCs w:val="24"/>
          <w:lang w:val="en-GB"/>
        </w:rPr>
        <w:t xml:space="preserve">. </w:t>
      </w:r>
      <w:r w:rsidR="006232D5">
        <w:rPr>
          <w:rFonts w:ascii="Times New Roman" w:hAnsi="Times New Roman"/>
          <w:sz w:val="24"/>
          <w:szCs w:val="24"/>
          <w:lang w:val="en-GB"/>
        </w:rPr>
        <w:t xml:space="preserve">Organic matter content </w:t>
      </w:r>
      <w:r w:rsidR="00E56ABC">
        <w:rPr>
          <w:rFonts w:ascii="Times New Roman" w:hAnsi="Times New Roman"/>
          <w:sz w:val="24"/>
          <w:szCs w:val="24"/>
          <w:lang w:val="en-GB"/>
        </w:rPr>
        <w:t xml:space="preserve">showed a broad spectrum, </w:t>
      </w:r>
      <w:r w:rsidR="006232D5">
        <w:rPr>
          <w:rFonts w:ascii="Times New Roman" w:hAnsi="Times New Roman"/>
          <w:sz w:val="24"/>
          <w:szCs w:val="24"/>
          <w:lang w:val="en-GB"/>
        </w:rPr>
        <w:t>rang</w:t>
      </w:r>
      <w:r w:rsidR="00E56ABC">
        <w:rPr>
          <w:rFonts w:ascii="Times New Roman" w:hAnsi="Times New Roman"/>
          <w:sz w:val="24"/>
          <w:szCs w:val="24"/>
          <w:lang w:val="en-GB"/>
        </w:rPr>
        <w:t>ing</w:t>
      </w:r>
      <w:r w:rsidR="006232D5">
        <w:rPr>
          <w:rFonts w:ascii="Times New Roman" w:hAnsi="Times New Roman"/>
          <w:sz w:val="24"/>
          <w:szCs w:val="24"/>
          <w:lang w:val="en-GB"/>
        </w:rPr>
        <w:t xml:space="preserve"> from 8.7</w:t>
      </w:r>
      <w:r w:rsidR="00B9203E">
        <w:rPr>
          <w:rFonts w:ascii="Times New Roman" w:hAnsi="Times New Roman"/>
          <w:sz w:val="24"/>
          <w:szCs w:val="24"/>
          <w:lang w:val="en-GB"/>
        </w:rPr>
        <w:t xml:space="preserve"> % (Wexford Mineral)</w:t>
      </w:r>
      <w:r w:rsidR="006232D5">
        <w:rPr>
          <w:rFonts w:ascii="Times New Roman" w:hAnsi="Times New Roman"/>
          <w:sz w:val="24"/>
          <w:szCs w:val="24"/>
          <w:lang w:val="en-GB"/>
        </w:rPr>
        <w:t xml:space="preserve"> to</w:t>
      </w:r>
      <w:r w:rsidR="006930D2">
        <w:rPr>
          <w:rFonts w:ascii="Times New Roman" w:hAnsi="Times New Roman"/>
          <w:sz w:val="24"/>
          <w:szCs w:val="24"/>
          <w:lang w:val="en-GB"/>
        </w:rPr>
        <w:t xml:space="preserve"> </w:t>
      </w:r>
      <w:r w:rsidR="006232D5">
        <w:rPr>
          <w:rFonts w:ascii="Times New Roman" w:hAnsi="Times New Roman"/>
          <w:sz w:val="24"/>
          <w:szCs w:val="24"/>
          <w:lang w:val="en-GB"/>
        </w:rPr>
        <w:t>76.4 %</w:t>
      </w:r>
      <w:r w:rsidR="00B9203E">
        <w:rPr>
          <w:rFonts w:ascii="Times New Roman" w:hAnsi="Times New Roman"/>
          <w:sz w:val="24"/>
          <w:szCs w:val="24"/>
          <w:lang w:val="en-GB"/>
        </w:rPr>
        <w:t xml:space="preserve"> (Galway Peat).</w:t>
      </w:r>
      <w:r w:rsidR="009D296E">
        <w:rPr>
          <w:rFonts w:ascii="Times New Roman" w:hAnsi="Times New Roman"/>
          <w:sz w:val="24"/>
          <w:szCs w:val="24"/>
          <w:lang w:val="en-GB"/>
        </w:rPr>
        <w:t xml:space="preserve"> </w:t>
      </w:r>
      <w:r w:rsidR="00B64451">
        <w:rPr>
          <w:rFonts w:ascii="Times New Roman" w:hAnsi="Times New Roman"/>
          <w:sz w:val="24"/>
          <w:szCs w:val="24"/>
          <w:lang w:val="en-GB"/>
        </w:rPr>
        <w:t xml:space="preserve">Cork peaty mineral had a </w:t>
      </w:r>
      <w:r w:rsidR="001D3784" w:rsidRPr="00891EE9">
        <w:rPr>
          <w:rFonts w:ascii="Times New Roman" w:hAnsi="Times New Roman"/>
          <w:sz w:val="24"/>
          <w:szCs w:val="24"/>
          <w:lang w:val="en-GB"/>
        </w:rPr>
        <w:t>strongly</w:t>
      </w:r>
      <w:r w:rsidR="00B64451">
        <w:rPr>
          <w:rFonts w:ascii="Times New Roman" w:hAnsi="Times New Roman"/>
          <w:sz w:val="24"/>
          <w:szCs w:val="24"/>
          <w:lang w:val="en-GB"/>
        </w:rPr>
        <w:t xml:space="preserve"> acidic pH (4.5), followed by Cork mineral and Galway Peat (5.1 and 5.3, respectively), </w:t>
      </w:r>
      <w:r w:rsidR="00E10318">
        <w:rPr>
          <w:rFonts w:ascii="Times New Roman" w:hAnsi="Times New Roman"/>
          <w:sz w:val="24"/>
          <w:szCs w:val="24"/>
          <w:lang w:val="en-GB"/>
        </w:rPr>
        <w:t>with</w:t>
      </w:r>
      <w:r w:rsidR="00B64451">
        <w:rPr>
          <w:rFonts w:ascii="Times New Roman" w:hAnsi="Times New Roman"/>
          <w:sz w:val="24"/>
          <w:szCs w:val="24"/>
          <w:lang w:val="en-GB"/>
        </w:rPr>
        <w:t xml:space="preserve"> soils from Wexford and Galway peaty mineral </w:t>
      </w:r>
      <w:r w:rsidR="006B6322">
        <w:rPr>
          <w:rFonts w:ascii="Times New Roman" w:hAnsi="Times New Roman"/>
          <w:sz w:val="24"/>
          <w:szCs w:val="24"/>
          <w:lang w:val="en-GB"/>
        </w:rPr>
        <w:t xml:space="preserve">having </w:t>
      </w:r>
      <w:r w:rsidR="00B64451">
        <w:rPr>
          <w:rFonts w:ascii="Times New Roman" w:hAnsi="Times New Roman"/>
          <w:sz w:val="24"/>
          <w:szCs w:val="24"/>
          <w:lang w:val="en-GB"/>
        </w:rPr>
        <w:t>the largest values</w:t>
      </w:r>
      <w:r w:rsidR="007F0ACF" w:rsidRPr="00891EE9">
        <w:rPr>
          <w:rFonts w:ascii="Times New Roman" w:hAnsi="Times New Roman"/>
          <w:sz w:val="24"/>
          <w:szCs w:val="24"/>
          <w:lang w:val="en-GB"/>
        </w:rPr>
        <w:t xml:space="preserve">. Cork mineral and Wexford mineral had the </w:t>
      </w:r>
      <w:r w:rsidR="00FC2819" w:rsidRPr="00891EE9">
        <w:rPr>
          <w:rFonts w:ascii="Times New Roman" w:hAnsi="Times New Roman"/>
          <w:sz w:val="24"/>
          <w:szCs w:val="24"/>
          <w:lang w:val="en-GB"/>
        </w:rPr>
        <w:t>highest</w:t>
      </w:r>
      <w:r w:rsidR="007F0ACF" w:rsidRPr="00891EE9">
        <w:rPr>
          <w:rFonts w:ascii="Times New Roman" w:hAnsi="Times New Roman"/>
          <w:sz w:val="24"/>
          <w:szCs w:val="24"/>
          <w:lang w:val="en-GB"/>
        </w:rPr>
        <w:t xml:space="preserve"> values in c</w:t>
      </w:r>
      <w:r w:rsidR="00B64451" w:rsidRPr="00891EE9">
        <w:rPr>
          <w:rFonts w:ascii="Times New Roman" w:hAnsi="Times New Roman"/>
          <w:sz w:val="24"/>
          <w:szCs w:val="24"/>
          <w:lang w:val="en-GB"/>
        </w:rPr>
        <w:t>lay content</w:t>
      </w:r>
      <w:r w:rsidR="007F0ACF" w:rsidRPr="00891EE9">
        <w:rPr>
          <w:rFonts w:ascii="Times New Roman" w:hAnsi="Times New Roman"/>
          <w:sz w:val="24"/>
          <w:szCs w:val="24"/>
          <w:lang w:val="en-GB"/>
        </w:rPr>
        <w:t xml:space="preserve">, with approximately </w:t>
      </w:r>
      <w:r w:rsidR="00E17486" w:rsidRPr="00891EE9">
        <w:rPr>
          <w:rFonts w:ascii="Times New Roman" w:hAnsi="Times New Roman"/>
          <w:sz w:val="24"/>
          <w:szCs w:val="24"/>
          <w:lang w:val="en-GB"/>
        </w:rPr>
        <w:t>297</w:t>
      </w:r>
      <w:r w:rsidR="007F0ACF" w:rsidRPr="00891EE9">
        <w:rPr>
          <w:rFonts w:ascii="Times New Roman" w:hAnsi="Times New Roman"/>
          <w:sz w:val="24"/>
          <w:szCs w:val="24"/>
          <w:lang w:val="en-GB"/>
        </w:rPr>
        <w:t xml:space="preserve"> and 18</w:t>
      </w:r>
      <w:r w:rsidR="00E17486" w:rsidRPr="00891EE9">
        <w:rPr>
          <w:rFonts w:ascii="Times New Roman" w:hAnsi="Times New Roman"/>
          <w:sz w:val="24"/>
          <w:szCs w:val="24"/>
          <w:lang w:val="en-GB"/>
        </w:rPr>
        <w:t>2</w:t>
      </w:r>
      <w:r w:rsidR="007F0ACF" w:rsidRPr="00891EE9">
        <w:rPr>
          <w:rFonts w:ascii="Times New Roman" w:hAnsi="Times New Roman"/>
          <w:sz w:val="24"/>
          <w:szCs w:val="24"/>
          <w:lang w:val="en-GB"/>
        </w:rPr>
        <w:t xml:space="preserve"> g kg</w:t>
      </w:r>
      <w:r w:rsidR="007F0ACF" w:rsidRPr="00891EE9">
        <w:rPr>
          <w:rFonts w:ascii="Times New Roman" w:hAnsi="Times New Roman"/>
          <w:sz w:val="24"/>
          <w:szCs w:val="24"/>
          <w:vertAlign w:val="superscript"/>
          <w:lang w:val="en-GB"/>
        </w:rPr>
        <w:t>-1</w:t>
      </w:r>
      <w:r w:rsidR="007F0ACF" w:rsidRPr="00891EE9">
        <w:rPr>
          <w:rFonts w:ascii="Times New Roman" w:hAnsi="Times New Roman"/>
          <w:sz w:val="24"/>
          <w:szCs w:val="24"/>
          <w:lang w:val="en-GB"/>
        </w:rPr>
        <w:t>, respectively</w:t>
      </w:r>
      <w:r w:rsidR="00AF5A1F" w:rsidRPr="00891EE9">
        <w:rPr>
          <w:rFonts w:ascii="Times New Roman" w:hAnsi="Times New Roman"/>
          <w:sz w:val="24"/>
          <w:szCs w:val="24"/>
          <w:lang w:val="en-GB"/>
        </w:rPr>
        <w:t xml:space="preserve">, </w:t>
      </w:r>
      <w:r w:rsidR="00CE7042" w:rsidRPr="00891EE9">
        <w:rPr>
          <w:rFonts w:ascii="Times New Roman" w:hAnsi="Times New Roman"/>
          <w:sz w:val="24"/>
          <w:szCs w:val="24"/>
          <w:lang w:val="en-GB"/>
        </w:rPr>
        <w:t>followed by Wexford peaty mineral with 101 g kg</w:t>
      </w:r>
      <w:r w:rsidR="00CE7042" w:rsidRPr="00891EE9">
        <w:rPr>
          <w:rFonts w:ascii="Times New Roman" w:hAnsi="Times New Roman"/>
          <w:sz w:val="24"/>
          <w:szCs w:val="24"/>
          <w:vertAlign w:val="superscript"/>
          <w:lang w:val="en-GB"/>
        </w:rPr>
        <w:t>-1</w:t>
      </w:r>
      <w:r w:rsidR="00CE7042" w:rsidRPr="00891EE9">
        <w:rPr>
          <w:rFonts w:ascii="Times New Roman" w:hAnsi="Times New Roman"/>
          <w:sz w:val="24"/>
          <w:szCs w:val="24"/>
          <w:lang w:val="en-GB"/>
        </w:rPr>
        <w:t>.</w:t>
      </w:r>
      <w:r w:rsidR="00CE7042" w:rsidRPr="00891EE9">
        <w:rPr>
          <w:rFonts w:ascii="Times New Roman" w:hAnsi="Times New Roman"/>
          <w:sz w:val="24"/>
          <w:szCs w:val="24"/>
          <w:vertAlign w:val="superscript"/>
          <w:lang w:val="en-GB"/>
        </w:rPr>
        <w:t xml:space="preserve"> </w:t>
      </w:r>
      <w:r w:rsidR="00E17486" w:rsidRPr="00891EE9">
        <w:rPr>
          <w:rFonts w:ascii="Times New Roman" w:hAnsi="Times New Roman"/>
          <w:sz w:val="24"/>
          <w:szCs w:val="24"/>
          <w:lang w:val="en-GB"/>
        </w:rPr>
        <w:t xml:space="preserve">Mehlich-3 extractable Al and Fe ranged from </w:t>
      </w:r>
      <w:r w:rsidR="00BC3964" w:rsidRPr="00891EE9">
        <w:rPr>
          <w:rFonts w:ascii="Times New Roman" w:hAnsi="Times New Roman"/>
          <w:sz w:val="24"/>
          <w:szCs w:val="24"/>
          <w:lang w:val="en-GB"/>
        </w:rPr>
        <w:t>2.6</w:t>
      </w:r>
      <w:r w:rsidR="00E17486" w:rsidRPr="00891EE9">
        <w:rPr>
          <w:rFonts w:ascii="Times New Roman" w:hAnsi="Times New Roman"/>
          <w:sz w:val="24"/>
          <w:szCs w:val="24"/>
          <w:lang w:val="en-GB"/>
        </w:rPr>
        <w:t xml:space="preserve"> to </w:t>
      </w:r>
      <w:r w:rsidR="00BC3964" w:rsidRPr="00891EE9">
        <w:rPr>
          <w:rFonts w:ascii="Times New Roman" w:hAnsi="Times New Roman"/>
          <w:sz w:val="24"/>
          <w:szCs w:val="24"/>
          <w:lang w:val="en-GB"/>
        </w:rPr>
        <w:t>991.44</w:t>
      </w:r>
      <w:r w:rsidR="00E17486" w:rsidRPr="00891EE9">
        <w:rPr>
          <w:rFonts w:ascii="Times New Roman" w:hAnsi="Times New Roman"/>
          <w:sz w:val="24"/>
          <w:szCs w:val="24"/>
          <w:lang w:val="en-GB"/>
        </w:rPr>
        <w:t xml:space="preserve"> mg </w:t>
      </w:r>
      <w:r w:rsidR="00BC3964" w:rsidRPr="00891EE9">
        <w:rPr>
          <w:rFonts w:ascii="Times New Roman" w:hAnsi="Times New Roman"/>
          <w:sz w:val="24"/>
          <w:szCs w:val="24"/>
          <w:lang w:val="en-GB"/>
        </w:rPr>
        <w:t>kg</w:t>
      </w:r>
      <w:r w:rsidR="00E17486" w:rsidRPr="00891EE9">
        <w:rPr>
          <w:rFonts w:ascii="Times New Roman" w:hAnsi="Times New Roman"/>
          <w:sz w:val="24"/>
          <w:szCs w:val="24"/>
          <w:vertAlign w:val="superscript"/>
          <w:lang w:val="en-GB"/>
        </w:rPr>
        <w:t xml:space="preserve">-1 </w:t>
      </w:r>
      <w:r w:rsidR="00E17486" w:rsidRPr="00891EE9">
        <w:rPr>
          <w:rFonts w:ascii="Times New Roman" w:hAnsi="Times New Roman"/>
          <w:sz w:val="24"/>
          <w:szCs w:val="24"/>
          <w:lang w:val="en-GB"/>
        </w:rPr>
        <w:t xml:space="preserve">and from </w:t>
      </w:r>
      <w:r w:rsidR="00BC3964" w:rsidRPr="00891EE9">
        <w:rPr>
          <w:rFonts w:ascii="Times New Roman" w:hAnsi="Times New Roman"/>
          <w:sz w:val="24"/>
          <w:szCs w:val="24"/>
          <w:lang w:val="en-GB"/>
        </w:rPr>
        <w:t>116.99</w:t>
      </w:r>
      <w:r w:rsidR="00E17486" w:rsidRPr="00891EE9">
        <w:rPr>
          <w:rFonts w:ascii="Times New Roman" w:hAnsi="Times New Roman"/>
          <w:sz w:val="24"/>
          <w:szCs w:val="24"/>
          <w:lang w:val="en-GB"/>
        </w:rPr>
        <w:t xml:space="preserve"> to </w:t>
      </w:r>
      <w:r w:rsidR="00BC3964" w:rsidRPr="00891EE9">
        <w:rPr>
          <w:rFonts w:ascii="Times New Roman" w:hAnsi="Times New Roman"/>
          <w:sz w:val="24"/>
          <w:szCs w:val="24"/>
          <w:lang w:val="en-GB"/>
        </w:rPr>
        <w:t>507.39</w:t>
      </w:r>
      <w:r w:rsidR="00E17486" w:rsidRPr="00891EE9">
        <w:rPr>
          <w:rFonts w:ascii="Times New Roman" w:hAnsi="Times New Roman"/>
          <w:sz w:val="24"/>
          <w:szCs w:val="24"/>
          <w:lang w:val="en-GB"/>
        </w:rPr>
        <w:t xml:space="preserve"> mg </w:t>
      </w:r>
      <w:r w:rsidR="00BC3964" w:rsidRPr="00891EE9">
        <w:rPr>
          <w:rFonts w:ascii="Times New Roman" w:hAnsi="Times New Roman"/>
          <w:sz w:val="24"/>
          <w:szCs w:val="24"/>
          <w:lang w:val="en-GB"/>
        </w:rPr>
        <w:t>kg</w:t>
      </w:r>
      <w:r w:rsidR="00E17486" w:rsidRPr="00891EE9">
        <w:rPr>
          <w:rFonts w:ascii="Times New Roman" w:hAnsi="Times New Roman"/>
          <w:sz w:val="24"/>
          <w:szCs w:val="24"/>
          <w:vertAlign w:val="superscript"/>
          <w:lang w:val="en-GB"/>
        </w:rPr>
        <w:t>-1</w:t>
      </w:r>
      <w:r w:rsidR="00E17486" w:rsidRPr="00891EE9">
        <w:rPr>
          <w:rFonts w:ascii="Times New Roman" w:hAnsi="Times New Roman"/>
          <w:sz w:val="24"/>
          <w:szCs w:val="24"/>
          <w:lang w:val="en-GB"/>
        </w:rPr>
        <w:t>, res</w:t>
      </w:r>
      <w:r w:rsidR="00E10318" w:rsidRPr="00891EE9">
        <w:rPr>
          <w:rFonts w:ascii="Times New Roman" w:hAnsi="Times New Roman"/>
          <w:sz w:val="24"/>
          <w:szCs w:val="24"/>
          <w:lang w:val="en-GB"/>
        </w:rPr>
        <w:t>pectively,</w:t>
      </w:r>
      <w:r w:rsidR="00E17486" w:rsidRPr="00891EE9">
        <w:rPr>
          <w:rFonts w:ascii="Times New Roman" w:hAnsi="Times New Roman"/>
          <w:sz w:val="24"/>
          <w:szCs w:val="24"/>
          <w:lang w:val="en-GB"/>
        </w:rPr>
        <w:t xml:space="preserve"> with the highest values </w:t>
      </w:r>
      <w:r w:rsidR="001723FC" w:rsidRPr="00891EE9">
        <w:rPr>
          <w:rFonts w:ascii="Times New Roman" w:hAnsi="Times New Roman"/>
          <w:sz w:val="24"/>
          <w:szCs w:val="24"/>
          <w:lang w:val="en-GB"/>
        </w:rPr>
        <w:t xml:space="preserve">of Al </w:t>
      </w:r>
      <w:r w:rsidR="00E17486" w:rsidRPr="00891EE9">
        <w:rPr>
          <w:rFonts w:ascii="Times New Roman" w:hAnsi="Times New Roman"/>
          <w:sz w:val="24"/>
          <w:szCs w:val="24"/>
          <w:lang w:val="en-GB"/>
        </w:rPr>
        <w:t>for the soils</w:t>
      </w:r>
      <w:r w:rsidR="00FC2819" w:rsidRPr="00891EE9">
        <w:rPr>
          <w:rFonts w:ascii="Times New Roman" w:hAnsi="Times New Roman"/>
          <w:sz w:val="24"/>
          <w:szCs w:val="24"/>
          <w:lang w:val="en-GB"/>
        </w:rPr>
        <w:t xml:space="preserve"> </w:t>
      </w:r>
      <w:r w:rsidR="00985757" w:rsidRPr="00891EE9">
        <w:rPr>
          <w:rFonts w:ascii="Times New Roman" w:hAnsi="Times New Roman"/>
          <w:sz w:val="24"/>
          <w:szCs w:val="24"/>
          <w:lang w:val="en-GB"/>
        </w:rPr>
        <w:t xml:space="preserve">from </w:t>
      </w:r>
      <w:r w:rsidR="00FE6D8E" w:rsidRPr="00891EE9">
        <w:rPr>
          <w:rFonts w:ascii="Times New Roman" w:hAnsi="Times New Roman"/>
          <w:sz w:val="24"/>
          <w:szCs w:val="24"/>
          <w:lang w:val="en-GB"/>
        </w:rPr>
        <w:t xml:space="preserve">the </w:t>
      </w:r>
      <w:r w:rsidR="00985757" w:rsidRPr="00891EE9">
        <w:rPr>
          <w:rFonts w:ascii="Times New Roman" w:hAnsi="Times New Roman"/>
          <w:sz w:val="24"/>
          <w:szCs w:val="24"/>
          <w:lang w:val="en-GB"/>
        </w:rPr>
        <w:t>Wexford site</w:t>
      </w:r>
      <w:r w:rsidR="00E17486" w:rsidRPr="00891EE9">
        <w:rPr>
          <w:rFonts w:ascii="Times New Roman" w:hAnsi="Times New Roman"/>
          <w:sz w:val="24"/>
          <w:szCs w:val="24"/>
          <w:lang w:val="en-GB"/>
        </w:rPr>
        <w:t>.</w:t>
      </w:r>
      <w:r w:rsidR="001723FC" w:rsidRPr="00891EE9">
        <w:rPr>
          <w:rFonts w:ascii="Times New Roman" w:hAnsi="Times New Roman"/>
          <w:sz w:val="24"/>
          <w:szCs w:val="24"/>
          <w:lang w:val="en-GB"/>
        </w:rPr>
        <w:t xml:space="preserve"> Mehlich-3 extractable Al </w:t>
      </w:r>
      <w:r w:rsidR="0064057B">
        <w:rPr>
          <w:rFonts w:ascii="Times New Roman" w:eastAsiaTheme="minorHAnsi" w:hAnsi="Times New Roman"/>
          <w:sz w:val="24"/>
          <w:szCs w:val="24"/>
        </w:rPr>
        <w:t>contains</w:t>
      </w:r>
      <w:r w:rsidR="004429B1">
        <w:rPr>
          <w:rFonts w:ascii="Times New Roman" w:eastAsiaTheme="minorHAnsi" w:hAnsi="Times New Roman"/>
          <w:sz w:val="24"/>
          <w:szCs w:val="24"/>
        </w:rPr>
        <w:t xml:space="preserve"> </w:t>
      </w:r>
      <w:r w:rsidR="001723FC" w:rsidRPr="00891EE9">
        <w:rPr>
          <w:rFonts w:ascii="Times New Roman" w:eastAsiaTheme="minorHAnsi" w:hAnsi="Times New Roman"/>
          <w:sz w:val="24"/>
          <w:szCs w:val="24"/>
        </w:rPr>
        <w:t xml:space="preserve">crystalline (e.g., gibbsite) and amorphous Al </w:t>
      </w:r>
      <w:r w:rsidR="001723FC" w:rsidRPr="00AC4E8B">
        <w:rPr>
          <w:rFonts w:ascii="Times New Roman" w:eastAsiaTheme="minorHAnsi" w:hAnsi="Times New Roman"/>
          <w:sz w:val="24"/>
          <w:szCs w:val="24"/>
        </w:rPr>
        <w:fldChar w:fldCharType="begin" w:fldLock="1"/>
      </w:r>
      <w:r w:rsidR="00D1406D" w:rsidRPr="00AC4E8B">
        <w:rPr>
          <w:rFonts w:ascii="Times New Roman" w:eastAsiaTheme="minorHAnsi" w:hAnsi="Times New Roman"/>
          <w:sz w:val="24"/>
          <w:szCs w:val="24"/>
        </w:rPr>
        <w:instrText>ADDIN CSL_CITATION {"citationItems":[{"id":"ITEM-1","itemData":{"DOI":"10.2136/sssabookser5.3.c32","ISBN":"978-0-89118-866-7","author":[{"dropping-particle":"","family":"Kuo","given":"S","non-dropping-particle":"","parse-names":false,"suffix":""}],"collection-title":"SSSA Book Series SV  - 5.3","container-title":"Methods of Soil Analysis Part 3—Chemical Methods","id":"ITEM-1","issued":{"date-parts":[["1996"]]},"language":"English","page":"869-919","publisher":"Soil Science Society of America, American Society of Agronomy","publisher-place":"Madison, WI","title":"Phosphorus","type":"chapter"},"uris":["http://www.mendeley.com/documents/?uuid=7ea1609e-6205-4a58-b0a8-a21de408bd97"]}],"mendeley":{"formattedCitation":"(&lt;i&gt;&lt;i&gt;Kuo&lt;/i&gt;&lt;/i&gt;, 1996)","plainTextFormattedCitation":"(Kuo, 1996)","previouslyFormattedCitation":"(&lt;i&gt;&lt;i&gt;Kuo&lt;/i&gt;&lt;/i&gt;, 1996)"},"properties":{"noteIndex":0},"schema":"https://github.com/citation-style-language/schema/raw/master/csl-citation.json"}</w:instrText>
      </w:r>
      <w:r w:rsidR="001723FC" w:rsidRPr="00AC4E8B">
        <w:rPr>
          <w:rFonts w:ascii="Times New Roman" w:eastAsiaTheme="minorHAnsi" w:hAnsi="Times New Roman"/>
          <w:sz w:val="24"/>
          <w:szCs w:val="24"/>
        </w:rPr>
        <w:fldChar w:fldCharType="separate"/>
      </w:r>
      <w:r w:rsidR="001723FC" w:rsidRPr="00AC4E8B">
        <w:rPr>
          <w:rFonts w:ascii="Times New Roman" w:eastAsiaTheme="minorHAnsi" w:hAnsi="Times New Roman"/>
          <w:noProof/>
          <w:sz w:val="24"/>
          <w:szCs w:val="24"/>
        </w:rPr>
        <w:t>(</w:t>
      </w:r>
      <w:r w:rsidR="001723FC" w:rsidRPr="00AC4E8B">
        <w:rPr>
          <w:rFonts w:ascii="Times New Roman" w:eastAsiaTheme="minorHAnsi" w:hAnsi="Times New Roman"/>
          <w:i/>
          <w:noProof/>
          <w:sz w:val="24"/>
          <w:szCs w:val="24"/>
        </w:rPr>
        <w:t>Kuo</w:t>
      </w:r>
      <w:r w:rsidR="001723FC" w:rsidRPr="00AC4E8B">
        <w:rPr>
          <w:rFonts w:ascii="Times New Roman" w:eastAsiaTheme="minorHAnsi" w:hAnsi="Times New Roman"/>
          <w:noProof/>
          <w:sz w:val="24"/>
          <w:szCs w:val="24"/>
        </w:rPr>
        <w:t>, 1996)</w:t>
      </w:r>
      <w:r w:rsidR="001723FC" w:rsidRPr="00AC4E8B">
        <w:rPr>
          <w:rFonts w:ascii="Times New Roman" w:eastAsiaTheme="minorHAnsi" w:hAnsi="Times New Roman"/>
          <w:sz w:val="24"/>
          <w:szCs w:val="24"/>
        </w:rPr>
        <w:fldChar w:fldCharType="end"/>
      </w:r>
      <w:r w:rsidR="004429B1" w:rsidRPr="00AC4E8B">
        <w:rPr>
          <w:rFonts w:ascii="Times New Roman" w:eastAsiaTheme="minorHAnsi" w:hAnsi="Times New Roman"/>
          <w:sz w:val="24"/>
          <w:szCs w:val="24"/>
        </w:rPr>
        <w:t xml:space="preserve"> and does not necessarily imply phytotoxicity as the</w:t>
      </w:r>
      <w:r w:rsidR="00AC4E8B" w:rsidRPr="00AC4E8B">
        <w:rPr>
          <w:rFonts w:ascii="Times New Roman" w:eastAsiaTheme="minorHAnsi" w:hAnsi="Times New Roman"/>
          <w:sz w:val="24"/>
          <w:szCs w:val="24"/>
        </w:rPr>
        <w:t xml:space="preserve"> soluble,</w:t>
      </w:r>
      <w:r w:rsidR="004429B1" w:rsidRPr="00AC4E8B">
        <w:rPr>
          <w:rFonts w:ascii="Times New Roman" w:eastAsiaTheme="minorHAnsi" w:hAnsi="Times New Roman"/>
          <w:sz w:val="24"/>
          <w:szCs w:val="24"/>
        </w:rPr>
        <w:t xml:space="preserve"> plant</w:t>
      </w:r>
      <w:r w:rsidR="004A4BA1" w:rsidRPr="00AC4E8B">
        <w:rPr>
          <w:rFonts w:ascii="Times New Roman" w:eastAsiaTheme="minorHAnsi" w:hAnsi="Times New Roman"/>
          <w:sz w:val="24"/>
          <w:szCs w:val="24"/>
        </w:rPr>
        <w:t xml:space="preserve"> available</w:t>
      </w:r>
      <w:r w:rsidR="00AC4E8B" w:rsidRPr="00AC4E8B">
        <w:rPr>
          <w:rFonts w:ascii="Times New Roman" w:eastAsiaTheme="minorHAnsi" w:hAnsi="Times New Roman"/>
          <w:sz w:val="24"/>
          <w:szCs w:val="24"/>
        </w:rPr>
        <w:t xml:space="preserve"> </w:t>
      </w:r>
      <w:r w:rsidR="004A4BA1" w:rsidRPr="00AC4E8B">
        <w:rPr>
          <w:rFonts w:ascii="Times New Roman" w:eastAsiaTheme="minorHAnsi" w:hAnsi="Times New Roman"/>
          <w:sz w:val="24"/>
          <w:szCs w:val="24"/>
        </w:rPr>
        <w:t xml:space="preserve">Al </w:t>
      </w:r>
      <w:r w:rsidR="0064057B" w:rsidRPr="00AC4E8B">
        <w:rPr>
          <w:rFonts w:ascii="Times New Roman" w:eastAsiaTheme="minorHAnsi" w:hAnsi="Times New Roman"/>
          <w:sz w:val="24"/>
          <w:szCs w:val="24"/>
        </w:rPr>
        <w:t>may only</w:t>
      </w:r>
      <w:r w:rsidR="004A4BA1" w:rsidRPr="00AC4E8B">
        <w:rPr>
          <w:rFonts w:ascii="Times New Roman" w:eastAsiaTheme="minorHAnsi" w:hAnsi="Times New Roman"/>
          <w:sz w:val="24"/>
          <w:szCs w:val="24"/>
        </w:rPr>
        <w:t xml:space="preserve"> be a small fraction</w:t>
      </w:r>
      <w:r w:rsidR="001723FC" w:rsidRPr="00AC4E8B">
        <w:rPr>
          <w:rFonts w:ascii="Times New Roman" w:eastAsiaTheme="minorHAnsi" w:hAnsi="Times New Roman"/>
          <w:sz w:val="24"/>
          <w:szCs w:val="24"/>
        </w:rPr>
        <w:t>.</w:t>
      </w:r>
      <w:r w:rsidR="00985757" w:rsidRPr="00891EE9">
        <w:rPr>
          <w:rFonts w:ascii="Times New Roman" w:hAnsi="Times New Roman"/>
          <w:sz w:val="24"/>
          <w:szCs w:val="24"/>
          <w:lang w:val="en-GB"/>
        </w:rPr>
        <w:t xml:space="preserve"> This is in line with </w:t>
      </w:r>
      <w:r w:rsidR="00985757" w:rsidRPr="00891EE9">
        <w:rPr>
          <w:rFonts w:ascii="Times New Roman" w:hAnsi="Times New Roman"/>
          <w:sz w:val="24"/>
          <w:szCs w:val="24"/>
          <w:lang w:val="en-GB"/>
        </w:rPr>
        <w:fldChar w:fldCharType="begin" w:fldLock="1"/>
      </w:r>
      <w:r w:rsidR="00985757" w:rsidRPr="00891EE9">
        <w:rPr>
          <w:rFonts w:ascii="Times New Roman" w:hAnsi="Times New Roman"/>
          <w:sz w:val="24"/>
          <w:szCs w:val="24"/>
          <w:lang w:val="en-GB"/>
        </w:rPr>
        <w:instrText>ADDIN CSL_CITATION {"citationItems":[{"id":"ITEM-1","itemData":{"author":[{"dropping-particle":"","family":"Fay","given":"Deirdre","non-dropping-particle":"","parse-names":false,"suffix":""},{"dropping-particle":"","family":"Kramers","given":"Gaelene","non-dropping-particle":"","parse-names":false,"suffix":""},{"dropping-particle":"","family":"Zhang","given":"Chaosheng","non-dropping-particle":"","parse-names":false,"suffix":""},{"dropping-particle":"","family":"McGrath","given":"David","non-dropping-particle":"","parse-names":false,"suffix":""},{"dropping-particle":"","family":"Grennan","given":"Eammonn","non-dropping-particle":"","parse-names":false,"suffix":""}],"editor":[{"dropping-particle":"","family":"Kramers","given":"Gaelene","non-dropping-particle":"","parse-names":false,"suffix":""}],"id":"ITEM-1","issued":{"date-parts":[["2007"]]},"publisher":"Teagasc and Environmental Protection Agency","title":"Soil geochemical atlas of Ireland","type":"book"},"uris":["http://www.mendeley.com/documents/?uuid=fcbe16c8-70b5-4c4d-88db-f19ea1f137a8"]}],"mendeley":{"formattedCitation":"(&lt;i&gt;&lt;i&gt;Fay&lt;/i&gt; et al.&lt;/i&gt;, 2007)","manualFormatting":"Fay et al. (2007)","plainTextFormattedCitation":"(Fay et al., 2007)","previouslyFormattedCitation":"(&lt;i&gt;&lt;i&gt;Fay&lt;/i&gt; et al.&lt;/i&gt;, 2007)"},"properties":{"noteIndex":0},"schema":"https://github.com/citation-style-language/schema/raw/master/csl-citation.json"}</w:instrText>
      </w:r>
      <w:r w:rsidR="00985757" w:rsidRPr="00891EE9">
        <w:rPr>
          <w:rFonts w:ascii="Times New Roman" w:hAnsi="Times New Roman"/>
          <w:sz w:val="24"/>
          <w:szCs w:val="24"/>
          <w:lang w:val="en-GB"/>
        </w:rPr>
        <w:fldChar w:fldCharType="separate"/>
      </w:r>
      <w:r w:rsidR="00985757" w:rsidRPr="00891EE9">
        <w:rPr>
          <w:rFonts w:ascii="Times New Roman" w:hAnsi="Times New Roman"/>
          <w:i/>
          <w:noProof/>
          <w:sz w:val="24"/>
          <w:szCs w:val="24"/>
          <w:lang w:val="en-GB"/>
        </w:rPr>
        <w:t>Fay et al.</w:t>
      </w:r>
      <w:r w:rsidR="00985757" w:rsidRPr="00891EE9">
        <w:rPr>
          <w:rFonts w:ascii="Times New Roman" w:hAnsi="Times New Roman"/>
          <w:noProof/>
          <w:sz w:val="24"/>
          <w:szCs w:val="24"/>
          <w:lang w:val="en-GB"/>
        </w:rPr>
        <w:t xml:space="preserve"> (2007)</w:t>
      </w:r>
      <w:r w:rsidR="00985757" w:rsidRPr="00891EE9">
        <w:rPr>
          <w:rFonts w:ascii="Times New Roman" w:hAnsi="Times New Roman"/>
          <w:sz w:val="24"/>
          <w:szCs w:val="24"/>
          <w:lang w:val="en-GB"/>
        </w:rPr>
        <w:fldChar w:fldCharType="end"/>
      </w:r>
      <w:r w:rsidR="00985757" w:rsidRPr="00891EE9">
        <w:rPr>
          <w:rFonts w:ascii="Times New Roman" w:hAnsi="Times New Roman"/>
          <w:sz w:val="24"/>
          <w:szCs w:val="24"/>
          <w:lang w:val="en-GB"/>
        </w:rPr>
        <w:t xml:space="preserve">, </w:t>
      </w:r>
      <w:r w:rsidR="001723FC" w:rsidRPr="00891EE9">
        <w:rPr>
          <w:rFonts w:ascii="Times New Roman" w:hAnsi="Times New Roman"/>
          <w:sz w:val="24"/>
          <w:szCs w:val="24"/>
          <w:lang w:val="en-GB"/>
        </w:rPr>
        <w:t xml:space="preserve">who reported the </w:t>
      </w:r>
      <w:r w:rsidR="00985757" w:rsidRPr="00891EE9">
        <w:rPr>
          <w:rFonts w:ascii="Times New Roman" w:hAnsi="Times New Roman"/>
          <w:sz w:val="24"/>
          <w:szCs w:val="24"/>
          <w:lang w:val="en-GB"/>
        </w:rPr>
        <w:t xml:space="preserve">highest concentration of Al </w:t>
      </w:r>
      <w:r w:rsidR="00FE6D8E" w:rsidRPr="00891EE9">
        <w:rPr>
          <w:rFonts w:ascii="Times New Roman" w:hAnsi="Times New Roman"/>
          <w:sz w:val="24"/>
          <w:szCs w:val="24"/>
          <w:lang w:val="en-GB"/>
        </w:rPr>
        <w:t xml:space="preserve">in the </w:t>
      </w:r>
      <w:r w:rsidR="00985757" w:rsidRPr="00891EE9">
        <w:rPr>
          <w:rFonts w:ascii="Times New Roman" w:hAnsi="Times New Roman"/>
          <w:sz w:val="24"/>
          <w:szCs w:val="24"/>
          <w:lang w:val="en-GB"/>
        </w:rPr>
        <w:t>south east of the country</w:t>
      </w:r>
      <w:r w:rsidR="001723FC" w:rsidRPr="00891EE9">
        <w:rPr>
          <w:rFonts w:ascii="Times New Roman" w:eastAsiaTheme="minorHAnsi" w:hAnsi="Times New Roman"/>
          <w:sz w:val="24"/>
          <w:szCs w:val="24"/>
        </w:rPr>
        <w:t>.</w:t>
      </w:r>
      <w:r w:rsidR="004429B1">
        <w:rPr>
          <w:rFonts w:ascii="Times New Roman" w:eastAsiaTheme="minorHAnsi" w:hAnsi="Times New Roman"/>
          <w:sz w:val="24"/>
          <w:szCs w:val="24"/>
        </w:rPr>
        <w:t xml:space="preserve"> </w:t>
      </w:r>
      <w:r w:rsidR="00E17486" w:rsidRPr="00891EE9">
        <w:rPr>
          <w:rFonts w:ascii="Times New Roman" w:hAnsi="Times New Roman"/>
          <w:sz w:val="24"/>
          <w:szCs w:val="24"/>
          <w:lang w:val="en-GB"/>
        </w:rPr>
        <w:t xml:space="preserve"> Extractable Ca was lowest for the more acidic soils, and increased at more neutral pH values</w:t>
      </w:r>
      <w:r w:rsidR="00E10318" w:rsidRPr="00891EE9">
        <w:rPr>
          <w:rFonts w:ascii="Times New Roman" w:hAnsi="Times New Roman"/>
          <w:sz w:val="24"/>
          <w:szCs w:val="24"/>
          <w:lang w:val="en-GB"/>
        </w:rPr>
        <w:t xml:space="preserve">, except for Galway peat, which </w:t>
      </w:r>
      <w:r w:rsidR="006B6322" w:rsidRPr="00891EE9">
        <w:rPr>
          <w:rFonts w:ascii="Times New Roman" w:hAnsi="Times New Roman"/>
          <w:sz w:val="24"/>
          <w:szCs w:val="24"/>
          <w:lang w:val="en-GB"/>
        </w:rPr>
        <w:t xml:space="preserve">had </w:t>
      </w:r>
      <w:r w:rsidR="00985757" w:rsidRPr="00891EE9">
        <w:rPr>
          <w:rFonts w:ascii="Times New Roman" w:hAnsi="Times New Roman"/>
          <w:sz w:val="24"/>
          <w:szCs w:val="24"/>
          <w:lang w:val="en-GB"/>
        </w:rPr>
        <w:t>the second highest value</w:t>
      </w:r>
      <w:r w:rsidR="00E10318" w:rsidRPr="00891EE9">
        <w:rPr>
          <w:rFonts w:ascii="Times New Roman" w:hAnsi="Times New Roman"/>
          <w:sz w:val="24"/>
          <w:szCs w:val="24"/>
          <w:lang w:val="en-GB"/>
        </w:rPr>
        <w:t xml:space="preserve"> (</w:t>
      </w:r>
      <w:r w:rsidR="00985757" w:rsidRPr="00891EE9">
        <w:rPr>
          <w:rFonts w:ascii="Times New Roman" w:hAnsi="Times New Roman"/>
          <w:sz w:val="24"/>
          <w:szCs w:val="24"/>
          <w:lang w:val="en-GB"/>
        </w:rPr>
        <w:t>7812</w:t>
      </w:r>
      <w:r w:rsidR="00E10318" w:rsidRPr="00891EE9">
        <w:rPr>
          <w:rFonts w:ascii="Times New Roman" w:hAnsi="Times New Roman"/>
          <w:sz w:val="24"/>
          <w:szCs w:val="24"/>
          <w:lang w:val="en-GB"/>
        </w:rPr>
        <w:t xml:space="preserve"> mg </w:t>
      </w:r>
      <w:r w:rsidR="00985757" w:rsidRPr="00891EE9">
        <w:rPr>
          <w:rFonts w:ascii="Times New Roman" w:hAnsi="Times New Roman"/>
          <w:sz w:val="24"/>
          <w:szCs w:val="24"/>
          <w:lang w:val="en-GB"/>
        </w:rPr>
        <w:t>kg</w:t>
      </w:r>
      <w:r w:rsidR="00E10318" w:rsidRPr="00891EE9">
        <w:rPr>
          <w:rFonts w:ascii="Times New Roman" w:hAnsi="Times New Roman"/>
          <w:sz w:val="24"/>
          <w:szCs w:val="24"/>
          <w:vertAlign w:val="superscript"/>
          <w:lang w:val="en-GB"/>
        </w:rPr>
        <w:t>-1</w:t>
      </w:r>
      <w:r w:rsidR="00E10318" w:rsidRPr="00891EE9">
        <w:rPr>
          <w:rFonts w:ascii="Times New Roman" w:hAnsi="Times New Roman"/>
          <w:sz w:val="24"/>
          <w:szCs w:val="24"/>
          <w:lang w:val="en-GB"/>
        </w:rPr>
        <w:t>)</w:t>
      </w:r>
      <w:r w:rsidR="00FE6D8E" w:rsidRPr="00891EE9">
        <w:rPr>
          <w:rFonts w:ascii="Times New Roman" w:hAnsi="Times New Roman"/>
          <w:sz w:val="24"/>
          <w:szCs w:val="24"/>
          <w:lang w:val="en-GB"/>
        </w:rPr>
        <w:t xml:space="preserve"> of the soils examined</w:t>
      </w:r>
      <w:r w:rsidR="00FE372C" w:rsidRPr="00891EE9">
        <w:rPr>
          <w:rFonts w:ascii="Times New Roman" w:hAnsi="Times New Roman"/>
          <w:sz w:val="24"/>
          <w:szCs w:val="24"/>
          <w:lang w:val="en-GB"/>
        </w:rPr>
        <w:t>,</w:t>
      </w:r>
      <w:r w:rsidR="00E10318" w:rsidRPr="00891EE9">
        <w:rPr>
          <w:rFonts w:ascii="Times New Roman" w:hAnsi="Times New Roman"/>
          <w:sz w:val="24"/>
          <w:szCs w:val="24"/>
          <w:lang w:val="en-GB"/>
        </w:rPr>
        <w:t xml:space="preserve"> </w:t>
      </w:r>
      <w:r w:rsidR="006B6322" w:rsidRPr="00891EE9">
        <w:rPr>
          <w:rFonts w:ascii="Times New Roman" w:hAnsi="Times New Roman"/>
          <w:sz w:val="24"/>
          <w:szCs w:val="24"/>
          <w:lang w:val="en-GB"/>
        </w:rPr>
        <w:t>and a</w:t>
      </w:r>
      <w:r w:rsidR="00985757" w:rsidRPr="00891EE9">
        <w:rPr>
          <w:rFonts w:ascii="Times New Roman" w:hAnsi="Times New Roman"/>
          <w:sz w:val="24"/>
          <w:szCs w:val="24"/>
          <w:lang w:val="en-GB"/>
        </w:rPr>
        <w:t>n</w:t>
      </w:r>
      <w:r w:rsidR="00AC353A" w:rsidRPr="00891EE9">
        <w:rPr>
          <w:rFonts w:ascii="Times New Roman" w:hAnsi="Times New Roman"/>
          <w:sz w:val="24"/>
          <w:szCs w:val="24"/>
          <w:lang w:val="en-GB"/>
        </w:rPr>
        <w:t xml:space="preserve"> acidic</w:t>
      </w:r>
      <w:r w:rsidR="00E10318" w:rsidRPr="00891EE9">
        <w:rPr>
          <w:rFonts w:ascii="Times New Roman" w:hAnsi="Times New Roman"/>
          <w:sz w:val="24"/>
          <w:szCs w:val="24"/>
          <w:lang w:val="en-GB"/>
        </w:rPr>
        <w:t xml:space="preserve"> pH</w:t>
      </w:r>
      <w:r w:rsidR="00FC2819" w:rsidRPr="00891EE9">
        <w:rPr>
          <w:rFonts w:ascii="Times New Roman" w:hAnsi="Times New Roman"/>
          <w:sz w:val="24"/>
          <w:szCs w:val="24"/>
          <w:lang w:val="en-GB"/>
        </w:rPr>
        <w:t xml:space="preserve"> (5.3)</w:t>
      </w:r>
      <w:r w:rsidR="00E10318" w:rsidRPr="00891EE9">
        <w:rPr>
          <w:rFonts w:ascii="Times New Roman" w:hAnsi="Times New Roman"/>
          <w:sz w:val="24"/>
          <w:szCs w:val="24"/>
          <w:lang w:val="en-GB"/>
        </w:rPr>
        <w:t>.</w:t>
      </w:r>
      <w:r w:rsidR="00E10318">
        <w:rPr>
          <w:rFonts w:ascii="Times New Roman" w:hAnsi="Times New Roman"/>
          <w:sz w:val="24"/>
          <w:szCs w:val="24"/>
          <w:lang w:val="en-GB"/>
        </w:rPr>
        <w:t xml:space="preserve"> </w:t>
      </w:r>
    </w:p>
    <w:p w14:paraId="7E083AA4" w14:textId="77777777" w:rsidR="004B3365" w:rsidRDefault="004B3365" w:rsidP="00277477">
      <w:pPr>
        <w:spacing w:line="480" w:lineRule="auto"/>
        <w:jc w:val="both"/>
        <w:rPr>
          <w:rFonts w:ascii="Times New Roman" w:hAnsi="Times New Roman"/>
          <w:sz w:val="24"/>
          <w:szCs w:val="24"/>
          <w:lang w:val="en-GB"/>
        </w:rPr>
      </w:pPr>
    </w:p>
    <w:p w14:paraId="1CBEB452" w14:textId="77777777" w:rsidR="001A1A7E" w:rsidRPr="001A1A7E" w:rsidRDefault="001A1A7E" w:rsidP="00277477">
      <w:pPr>
        <w:spacing w:line="480" w:lineRule="auto"/>
        <w:jc w:val="both"/>
        <w:rPr>
          <w:rFonts w:ascii="Times New Roman" w:hAnsi="Times New Roman"/>
          <w:i/>
          <w:sz w:val="24"/>
          <w:szCs w:val="24"/>
          <w:lang w:val="en-GB"/>
        </w:rPr>
      </w:pPr>
      <w:r w:rsidRPr="001A1A7E">
        <w:rPr>
          <w:rFonts w:ascii="Times New Roman" w:hAnsi="Times New Roman"/>
          <w:i/>
          <w:sz w:val="24"/>
          <w:szCs w:val="24"/>
          <w:lang w:val="en-GB"/>
        </w:rPr>
        <w:t>Herbage yield</w:t>
      </w:r>
    </w:p>
    <w:p w14:paraId="5B186250" w14:textId="129E58DF" w:rsidR="00635A3F" w:rsidRDefault="006B6322" w:rsidP="002B67DE">
      <w:pPr>
        <w:spacing w:line="480" w:lineRule="auto"/>
        <w:jc w:val="both"/>
        <w:rPr>
          <w:rFonts w:ascii="Times New Roman" w:hAnsi="Times New Roman"/>
          <w:sz w:val="24"/>
          <w:szCs w:val="24"/>
          <w:lang w:val="en-GB"/>
        </w:rPr>
      </w:pPr>
      <w:r>
        <w:rPr>
          <w:rFonts w:ascii="Times New Roman" w:hAnsi="Times New Roman"/>
          <w:sz w:val="24"/>
          <w:szCs w:val="24"/>
          <w:lang w:val="en-GB"/>
        </w:rPr>
        <w:t>There was</w:t>
      </w:r>
      <w:r w:rsidR="005C6F7A">
        <w:rPr>
          <w:rFonts w:ascii="Times New Roman" w:hAnsi="Times New Roman"/>
          <w:sz w:val="24"/>
          <w:szCs w:val="24"/>
          <w:lang w:val="en-GB"/>
        </w:rPr>
        <w:t xml:space="preserve"> no statistically significant</w:t>
      </w:r>
      <w:r w:rsidR="00CD5EB4">
        <w:rPr>
          <w:rFonts w:ascii="Times New Roman" w:hAnsi="Times New Roman"/>
          <w:sz w:val="24"/>
          <w:szCs w:val="24"/>
          <w:lang w:val="en-GB"/>
        </w:rPr>
        <w:t xml:space="preserve"> </w:t>
      </w:r>
      <w:r w:rsidR="005C6F7A">
        <w:rPr>
          <w:rFonts w:ascii="Times New Roman" w:hAnsi="Times New Roman"/>
          <w:sz w:val="24"/>
          <w:szCs w:val="24"/>
          <w:lang w:val="en-GB"/>
        </w:rPr>
        <w:t>response to P treatments (</w:t>
      </w:r>
      <w:r w:rsidR="005C6F7A" w:rsidRPr="00AD74AA">
        <w:rPr>
          <w:rFonts w:ascii="Times New Roman" w:hAnsi="Times New Roman"/>
          <w:i/>
          <w:sz w:val="24"/>
          <w:szCs w:val="24"/>
          <w:lang w:val="en-GB"/>
        </w:rPr>
        <w:t>p</w:t>
      </w:r>
      <w:r w:rsidR="005C6F7A">
        <w:rPr>
          <w:rFonts w:ascii="Times New Roman" w:hAnsi="Times New Roman"/>
          <w:sz w:val="24"/>
          <w:szCs w:val="24"/>
          <w:lang w:val="en-GB"/>
        </w:rPr>
        <w:t xml:space="preserve"> &gt; 0.05) for both soils from Cork</w:t>
      </w:r>
      <w:r w:rsidR="0016222F">
        <w:rPr>
          <w:rFonts w:ascii="Times New Roman" w:hAnsi="Times New Roman"/>
          <w:sz w:val="24"/>
          <w:szCs w:val="24"/>
          <w:lang w:val="en-GB"/>
        </w:rPr>
        <w:t xml:space="preserve">. </w:t>
      </w:r>
      <w:r w:rsidR="005C6F7A">
        <w:rPr>
          <w:rFonts w:ascii="Times New Roman" w:hAnsi="Times New Roman"/>
          <w:sz w:val="24"/>
          <w:szCs w:val="24"/>
          <w:lang w:val="en-GB"/>
        </w:rPr>
        <w:t xml:space="preserve">In contrast, </w:t>
      </w:r>
      <w:r w:rsidR="002B67DE">
        <w:rPr>
          <w:rFonts w:ascii="Times New Roman" w:hAnsi="Times New Roman"/>
          <w:sz w:val="24"/>
          <w:szCs w:val="24"/>
          <w:lang w:val="en-GB"/>
        </w:rPr>
        <w:t xml:space="preserve">both </w:t>
      </w:r>
      <w:r w:rsidR="005C6F7A">
        <w:rPr>
          <w:rFonts w:ascii="Times New Roman" w:hAnsi="Times New Roman"/>
          <w:sz w:val="24"/>
          <w:szCs w:val="24"/>
          <w:lang w:val="en-GB"/>
        </w:rPr>
        <w:t>soils from Galway and Wexford peaty mineral had a significant total DM response to P fertiliser applications (</w:t>
      </w:r>
      <w:r w:rsidR="005C6F7A" w:rsidRPr="00FD354C">
        <w:rPr>
          <w:rFonts w:ascii="Times New Roman" w:hAnsi="Times New Roman"/>
          <w:i/>
          <w:sz w:val="24"/>
          <w:szCs w:val="24"/>
          <w:lang w:val="en-GB"/>
        </w:rPr>
        <w:t>p &lt;</w:t>
      </w:r>
      <w:r w:rsidR="005C6F7A">
        <w:rPr>
          <w:rFonts w:ascii="Times New Roman" w:hAnsi="Times New Roman"/>
          <w:sz w:val="24"/>
          <w:szCs w:val="24"/>
          <w:lang w:val="en-GB"/>
        </w:rPr>
        <w:t xml:space="preserve"> 0.0001). The response of Wexford mineral soil was weaker but still statistically significant (</w:t>
      </w:r>
      <w:r w:rsidR="005C6F7A" w:rsidRPr="00AD74AA">
        <w:rPr>
          <w:rFonts w:ascii="Times New Roman" w:hAnsi="Times New Roman"/>
          <w:i/>
          <w:sz w:val="24"/>
          <w:szCs w:val="24"/>
          <w:lang w:val="en-GB"/>
        </w:rPr>
        <w:t>p</w:t>
      </w:r>
      <w:r w:rsidR="005C6F7A">
        <w:rPr>
          <w:rFonts w:ascii="Times New Roman" w:hAnsi="Times New Roman"/>
          <w:sz w:val="24"/>
          <w:szCs w:val="24"/>
          <w:lang w:val="en-GB"/>
        </w:rPr>
        <w:t xml:space="preserve"> &lt; 0.04). </w:t>
      </w:r>
      <w:r w:rsidR="00A44BA4">
        <w:rPr>
          <w:rFonts w:ascii="Times New Roman" w:hAnsi="Times New Roman"/>
          <w:sz w:val="24"/>
          <w:szCs w:val="24"/>
          <w:lang w:val="en-GB"/>
        </w:rPr>
        <w:t>Cork peaty mineral</w:t>
      </w:r>
      <w:r w:rsidR="005C6F7A">
        <w:rPr>
          <w:rFonts w:ascii="Times New Roman" w:hAnsi="Times New Roman"/>
          <w:sz w:val="24"/>
          <w:szCs w:val="24"/>
          <w:lang w:val="en-GB"/>
        </w:rPr>
        <w:t xml:space="preserve"> was moderately acidic (4.5), leading to immobilization</w:t>
      </w:r>
      <w:r w:rsidR="00B03521">
        <w:rPr>
          <w:rFonts w:ascii="Times New Roman" w:hAnsi="Times New Roman"/>
          <w:sz w:val="24"/>
          <w:szCs w:val="24"/>
          <w:lang w:val="en-GB"/>
        </w:rPr>
        <w:t xml:space="preserve"> and sorption</w:t>
      </w:r>
      <w:r w:rsidR="005C6F7A">
        <w:rPr>
          <w:rFonts w:ascii="Times New Roman" w:hAnsi="Times New Roman"/>
          <w:sz w:val="24"/>
          <w:szCs w:val="24"/>
          <w:lang w:val="en-GB"/>
        </w:rPr>
        <w:t xml:space="preserve"> </w:t>
      </w:r>
      <w:r w:rsidR="00B03521">
        <w:rPr>
          <w:rFonts w:ascii="Times New Roman" w:hAnsi="Times New Roman"/>
          <w:sz w:val="24"/>
          <w:szCs w:val="24"/>
          <w:lang w:val="en-GB"/>
        </w:rPr>
        <w:t>reactions</w:t>
      </w:r>
      <w:r w:rsidR="005C6F7A">
        <w:rPr>
          <w:rFonts w:ascii="Times New Roman" w:hAnsi="Times New Roman"/>
          <w:sz w:val="24"/>
          <w:szCs w:val="24"/>
          <w:lang w:val="en-GB"/>
        </w:rPr>
        <w:t xml:space="preserve"> </w:t>
      </w:r>
      <w:r w:rsidR="00B03521">
        <w:rPr>
          <w:rFonts w:ascii="Times New Roman" w:hAnsi="Times New Roman"/>
          <w:sz w:val="24"/>
          <w:szCs w:val="24"/>
          <w:lang w:val="en-GB"/>
        </w:rPr>
        <w:t xml:space="preserve">between applied </w:t>
      </w:r>
      <w:r w:rsidR="005C6F7A">
        <w:rPr>
          <w:rFonts w:ascii="Times New Roman" w:hAnsi="Times New Roman"/>
          <w:sz w:val="24"/>
          <w:szCs w:val="24"/>
          <w:lang w:val="en-GB"/>
        </w:rPr>
        <w:t xml:space="preserve">P </w:t>
      </w:r>
      <w:r w:rsidR="00B03521">
        <w:rPr>
          <w:rFonts w:ascii="Times New Roman" w:hAnsi="Times New Roman"/>
          <w:sz w:val="24"/>
          <w:szCs w:val="24"/>
          <w:lang w:val="en-GB"/>
        </w:rPr>
        <w:t xml:space="preserve">and </w:t>
      </w:r>
      <w:r w:rsidR="005C6F7A">
        <w:rPr>
          <w:rFonts w:ascii="Times New Roman" w:hAnsi="Times New Roman"/>
          <w:sz w:val="24"/>
          <w:szCs w:val="24"/>
          <w:lang w:val="en-GB"/>
        </w:rPr>
        <w:t xml:space="preserve">Al and Fe oxides. </w:t>
      </w:r>
      <w:r w:rsidR="00DC0BEE" w:rsidRPr="00891EE9">
        <w:rPr>
          <w:rFonts w:ascii="Times New Roman" w:eastAsiaTheme="minorHAnsi" w:hAnsi="Times New Roman"/>
          <w:sz w:val="24"/>
          <w:szCs w:val="24"/>
        </w:rPr>
        <w:t>Soil pH has a direct impact on the availability of added P</w:t>
      </w:r>
      <w:r w:rsidR="00FE6D8E" w:rsidRPr="00891EE9">
        <w:rPr>
          <w:rFonts w:ascii="Times New Roman" w:eastAsiaTheme="minorHAnsi" w:hAnsi="Times New Roman"/>
          <w:sz w:val="24"/>
          <w:szCs w:val="24"/>
        </w:rPr>
        <w:t>,</w:t>
      </w:r>
      <w:r w:rsidR="00DC0BEE" w:rsidRPr="00891EE9">
        <w:rPr>
          <w:rFonts w:ascii="Times New Roman" w:eastAsiaTheme="minorHAnsi" w:hAnsi="Times New Roman"/>
          <w:sz w:val="24"/>
          <w:szCs w:val="24"/>
        </w:rPr>
        <w:t xml:space="preserve"> as adsorption and precipitation reactions with Al and Fe oxides make it plant </w:t>
      </w:r>
      <w:r w:rsidR="00DC0BEE" w:rsidRPr="00891EE9">
        <w:rPr>
          <w:rFonts w:ascii="Times New Roman" w:hAnsi="Times New Roman"/>
          <w:sz w:val="24"/>
          <w:szCs w:val="24"/>
          <w:lang w:val="en-GB"/>
        </w:rPr>
        <w:t xml:space="preserve">unavailable </w:t>
      </w:r>
      <w:r w:rsidR="005C6F7A" w:rsidRPr="00891EE9">
        <w:rPr>
          <w:rFonts w:ascii="Times New Roman" w:hAnsi="Times New Roman"/>
          <w:sz w:val="24"/>
          <w:szCs w:val="24"/>
          <w:lang w:val="en-GB"/>
        </w:rPr>
        <w:fldChar w:fldCharType="begin" w:fldLock="1"/>
      </w:r>
      <w:r w:rsidR="00D05572" w:rsidRPr="00891EE9">
        <w:rPr>
          <w:rFonts w:ascii="Times New Roman" w:hAnsi="Times New Roman"/>
          <w:sz w:val="24"/>
          <w:szCs w:val="24"/>
          <w:lang w:val="en-GB"/>
        </w:rPr>
        <w:instrText>ADDIN CSL_CITATION {"citationItems":[{"id":"ITEM-1","itemData":{"DOI":"10.1007/s11104-010-0650-5","ISSN":"1573-5036","abstract":"Exudation of organic acid anions by plants as well as root-induced changes in rhizosphere pH can potentially improve phosphate (Pi) availability in the rhizosphere and are frequently found to occur simultaneously. In non-calcareous soils, a major proportion of Pi is strongly sorbed to metal oxi(hydr)oxides of mainly iron (Fe) and aluminium (Al) and organic anions are known to compete with Pi for the same sorption sites (ligand exchange) or solubilize Pi via ligand-promoted mineral dissolution. Root-induced co-acidification may also further promote Pi release from soil. The relative efficiency of these different solubilization mechanisms, however, is poorly understood. The aims of this study were to gain a better mechanistic understanding of the solubilizing mechanisms of four carboxylates (citrate, malate, oxalate, malonate) in five soils with high and low P surface site saturation. Results indicate that at a lower P saturation of solid phase sorption sites, ligand-promoted mineral dissolution was the main Pi solubilization mechanism, while ligand exchange became more important at higher soil P concentrations. Co-acidification generally increased Pi solubility in the presence of carboxylates; however the relative solubilizing effect of carboxylates compared to the background electrolyte (KCl) control decreased by 20--50%. In soils with high amounts of exchangeable calcium (Ca), the proton-induced Ca solubilization reduced soluble Pi, presumably due to ionic-strength-driven changes in the electric surface potential favoring a higher Pi retention. Across a wider soil pH range (pH 3--8), Pi solubility increased with increasing alkalinity, as a result of both, more negatively charged sorption sites, as well as DOC-driven changes in Fe and Al solubility, which were further enhanced by the presence of citrate. Overall, the relative efficiency of carboxylates in solubilizing Pi was greatest in soils with medium to high amounts of anionic binding sites (mainly Fe- and Al-oxy(hydr)oxides) and a medium P sorption site coverage, with citrate being most effective in solubilizing Pi.","author":[{"dropping-particle":"","family":"Oburger","given":"Eva","non-dropping-particle":"","parse-names":false,"suffix":""},{"dropping-particle":"","family":"Jones","given":"David L","non-dropping-particle":"","parse-names":false,"suffix":""},{"dropping-particle":"","family":"Wenzel","given":"Walter W","non-dropping-particle":"","parse-names":false,"suffix":""}],"container-title":"Plant and Soil","id":"ITEM-1","issue":"1","issued":{"date-parts":[["2011","4"]]},"page":"363-382","title":"Phosphorus saturation and pH differentially regulate the efficiency of organic acid anion-mediated P solubilization mechanisms in soil","type":"article-journal","volume":"341"},"uris":["http://www.mendeley.com/documents/?uuid=73981d68-7629-4f6c-8b77-96993325eaa7"]},{"id":"ITEM-2","itemData":{"ISBN":"0032-079X","abstract":"Many agricultural soils worldwide in their natural state are deficient in phosphorus (P), and the production of healthy agricultural crops has required the regular addition of P fertilisers. In cropping systems, P accumulates almost predominantly in inorganic forms in soil, associated with aluminium, calcium and iron. In pasture soils, P accumulates in both inorganic and organic forms, but the chemical nature of much organic P is still unresolved. The P use efficiency (PUE) of fertilisers is generally low in the year of application, but residual effectiveness is important, highlighting the importance of soil P testing prior to fertiliser use. With increasing costs of P fertiliser, various technologies have been suggested to improve PUE, but few have provided solid field evidence for efficacy. Fluid fertilisers have been demonstrated under field conditions to increase PUE on highly calcareous soils. Slow release P products have been demonstrated to improve PUE in soils where leaching is important. Modification of soil chemistry around the fertiliser granule or fluid injection point also offers promise for increasing PUE, but is less well validated. Better placement of P, even into subsoils, also offers promise to increase PUE in both cropping and pasture systems.","author":[{"dropping-particle":"","family":"McLaughlin","given":"Mike","non-dropping-particle":"","parse-names":false,"suffix":""},{"dropping-particle":"","family":"McBeath","given":"Therese","non-dropping-particle":"","parse-names":false,"suffix":""},{"dropping-particle":"","family":"Smernik","given":"Ron","non-dropping-particle":"","parse-names":false,"suffix":""},{"dropping-particle":"","family":"Stacey","given":"Sam","non-dropping-particle":"","parse-names":false,"suffix":""},{"dropping-particle":"","family":"Ajiboye","given":"B","non-dropping-particle":"","parse-names":false,"suffix":""},{"dropping-particle":"","family":"Guppy","given":"Chr","non-dropping-particle":"","parse-names":false,"suffix":""}],"container-title":"Plant Soil","id":"ITEM-2","issue":"(1–2)","issued":{"date-parts":[["2011"]]},"language":"English","note":"VAN GODEWIJCKSTRAAT 30, 3311 GZ DORDRECHT, NETHERLANDS\nSPRINGER\nDORDRECHT\nhttp://www.springeronline.com\nArticle","page":"69–87","title":"The chemical nature of P-accumulation in agricultural soils - implications for fertiliser management and design: an Australian perspective","type":"article-journal","volume":"349"},"uris":["http://www.mendeley.com/documents/?uuid=893a7a81-f1f3-47f0-8264-bdf6df9ff182"]}],"mendeley":{"formattedCitation":"(&lt;i&gt;&lt;i&gt;McLaughlin&lt;/i&gt; et al.&lt;/i&gt;, 2011; &lt;i&gt;&lt;i&gt;Oburger&lt;/i&gt; et al.&lt;/i&gt;, 2011)","plainTextFormattedCitation":"(McLaughlin et al., 2011; Oburger et al., 2011)","previouslyFormattedCitation":"(&lt;i&gt;&lt;i&gt;McLaughlin&lt;/i&gt; et al.&lt;/i&gt;, 2011; &lt;i&gt;&lt;i&gt;Oburger&lt;/i&gt; et al.&lt;/i&gt;, 2011)"},"properties":{"noteIndex":0},"schema":"https://github.com/citation-style-language/schema/raw/master/csl-citation.json"}</w:instrText>
      </w:r>
      <w:r w:rsidR="005C6F7A" w:rsidRPr="00891EE9">
        <w:rPr>
          <w:rFonts w:ascii="Times New Roman" w:hAnsi="Times New Roman"/>
          <w:sz w:val="24"/>
          <w:szCs w:val="24"/>
          <w:lang w:val="en-GB"/>
        </w:rPr>
        <w:fldChar w:fldCharType="separate"/>
      </w:r>
      <w:r w:rsidR="00DC0BEE" w:rsidRPr="00891EE9">
        <w:rPr>
          <w:rFonts w:ascii="Times New Roman" w:hAnsi="Times New Roman"/>
          <w:noProof/>
          <w:sz w:val="24"/>
          <w:szCs w:val="24"/>
          <w:lang w:val="en-GB"/>
        </w:rPr>
        <w:t>(</w:t>
      </w:r>
      <w:r w:rsidR="00DC0BEE" w:rsidRPr="00891EE9">
        <w:rPr>
          <w:rFonts w:ascii="Times New Roman" w:hAnsi="Times New Roman"/>
          <w:i/>
          <w:noProof/>
          <w:sz w:val="24"/>
          <w:szCs w:val="24"/>
          <w:lang w:val="en-GB"/>
        </w:rPr>
        <w:t>McLaughlin et al.</w:t>
      </w:r>
      <w:r w:rsidR="00DC0BEE" w:rsidRPr="00891EE9">
        <w:rPr>
          <w:rFonts w:ascii="Times New Roman" w:hAnsi="Times New Roman"/>
          <w:noProof/>
          <w:sz w:val="24"/>
          <w:szCs w:val="24"/>
          <w:lang w:val="en-GB"/>
        </w:rPr>
        <w:t xml:space="preserve">, 2011; </w:t>
      </w:r>
      <w:r w:rsidR="00DC0BEE" w:rsidRPr="00891EE9">
        <w:rPr>
          <w:rFonts w:ascii="Times New Roman" w:hAnsi="Times New Roman"/>
          <w:i/>
          <w:noProof/>
          <w:sz w:val="24"/>
          <w:szCs w:val="24"/>
          <w:lang w:val="en-GB"/>
        </w:rPr>
        <w:t>Oburger et al.</w:t>
      </w:r>
      <w:r w:rsidR="00DC0BEE" w:rsidRPr="00891EE9">
        <w:rPr>
          <w:rFonts w:ascii="Times New Roman" w:hAnsi="Times New Roman"/>
          <w:noProof/>
          <w:sz w:val="24"/>
          <w:szCs w:val="24"/>
          <w:lang w:val="en-GB"/>
        </w:rPr>
        <w:t>, 2011)</w:t>
      </w:r>
      <w:r w:rsidR="005C6F7A" w:rsidRPr="00891EE9">
        <w:rPr>
          <w:rFonts w:ascii="Times New Roman" w:hAnsi="Times New Roman"/>
          <w:sz w:val="24"/>
          <w:szCs w:val="24"/>
          <w:lang w:val="en-GB"/>
        </w:rPr>
        <w:fldChar w:fldCharType="end"/>
      </w:r>
      <w:r w:rsidR="005C6F7A" w:rsidRPr="00891EE9">
        <w:rPr>
          <w:rFonts w:ascii="Times New Roman" w:hAnsi="Times New Roman"/>
          <w:sz w:val="24"/>
          <w:szCs w:val="24"/>
          <w:lang w:val="en-GB"/>
        </w:rPr>
        <w:t>.</w:t>
      </w:r>
      <w:r w:rsidR="00942C51">
        <w:rPr>
          <w:rFonts w:ascii="Times New Roman" w:hAnsi="Times New Roman"/>
          <w:sz w:val="24"/>
          <w:szCs w:val="24"/>
          <w:lang w:val="en-GB"/>
        </w:rPr>
        <w:t xml:space="preserve"> </w:t>
      </w:r>
      <w:r w:rsidR="00FE6D8E">
        <w:rPr>
          <w:rFonts w:ascii="Times New Roman" w:hAnsi="Times New Roman"/>
          <w:sz w:val="24"/>
          <w:szCs w:val="24"/>
          <w:lang w:val="en-GB"/>
        </w:rPr>
        <w:t>P</w:t>
      </w:r>
      <w:r w:rsidR="00942C51">
        <w:rPr>
          <w:rFonts w:ascii="Times New Roman" w:hAnsi="Times New Roman"/>
          <w:sz w:val="24"/>
          <w:szCs w:val="24"/>
          <w:lang w:val="en-GB"/>
        </w:rPr>
        <w:t>revious studies showed that P applications can have a limited effect on grass yield in organic soils deficient in P</w:t>
      </w:r>
      <w:r w:rsidR="00FE6D8E">
        <w:rPr>
          <w:rFonts w:ascii="Times New Roman" w:hAnsi="Times New Roman"/>
          <w:sz w:val="24"/>
          <w:szCs w:val="24"/>
          <w:lang w:val="en-GB"/>
        </w:rPr>
        <w:t>,</w:t>
      </w:r>
      <w:r w:rsidR="00942C51">
        <w:rPr>
          <w:rFonts w:ascii="Times New Roman" w:hAnsi="Times New Roman"/>
          <w:sz w:val="24"/>
          <w:szCs w:val="24"/>
          <w:lang w:val="en-GB"/>
        </w:rPr>
        <w:t xml:space="preserve"> so that liming should be a priority to increase the yield in these soils </w:t>
      </w:r>
      <w:r w:rsidR="00942C51">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{"citationItems":[{"id":"ITEM-1","itemData":{"DOI":"10.1111/gfs.12156","ISSN":"1365-2494","abstract":"Studies have shown that yield responses of grass leys to phosphorus (P) fertilization vary considerably and initial soil test P (STP) does not always predict such variation. To identify the sources of variation in dry-matter (DM) yield responses to P, we used a meta-analysis to review quantitatively 38 Finnish field experiments on various soil types and growth conditions and to develop yield-response models. The major sources of variation in the yield responses to annually applied P were soil type, soil acidity (for organic soils), initial STP and control yields fertilized with nitrogen (N) and potassium (K). According to Mitscherlich-type exponential models, the maximum yield increases due to P fertilization in the low-STP class were 18% over the control on mineral soils and 28% on organic soils. However, only about 40% of the variation in yield could be attributed to annual fertilizer P applications. Control yields explained about 25% of variation in yield responses to P fertilization, and P addition became less efficient with increasing control yields, which were associated with rising N rates. While applied P leads to infrequent or small yield responses on mineral soils, other practices to increase grass yields should be prioritized, including optimal N fertilization. On moderately acidic organic soils that show clearly lower P responses than do similar but less acidic soils, liming should be the first step to increase yields. Moreover, the models derived in this work indicate that revising P fertilizer recommendations in Finland would avoid unnecessary application at non-responsive STP levels.","author":[{"dropping-particle":"","family":"Valkama","given":"E","non-dropping-particle":"","parse-names":false,"suffix":""},{"dropping-particle":"","family":"Virkajärvi","given":"P","non-dropping-particle":"","parse-names":false,"suffix":""},{"dropping-particle":"","family":"Uusitalo","given":"R","non-dropping-particle":"","parse-names":false,"suffix":""},{"dropping-particle":"","family":"Ylivainio","given":"K","non-dropping-particle":"","parse-names":false,"suffix":""},{"dropping-particle":"","family":"Turtola","given":"E","non-dropping-particle":"","parse-names":false,"suffix":""}],"container-title":"Grass and Forage Science","id":"ITEM-1","issue":"1","issued":{"date-parts":[["2016"]]},"page":"36-53","title":"Meta-analysis of grass ley response to phosphorus fertilization in Finland","type":"article-journal","volume":"71"},"uris":["http://www.mendeley.com/documents/?uuid=6d9186e5-7047-4932-97aa-41323c650e50"]}],"mendeley":{"formattedCitation":"(&lt;i&gt;&lt;i&gt;Valkama&lt;/i&gt; et al.&lt;/i&gt;, 2016)","plainTextFormattedCitation":"(Valkama et al., 2016)","previouslyFormattedCitation":"(&lt;i&gt;&lt;i&gt;Valkama&lt;/i&gt; et al.&lt;/i&gt;, 2016)"},"properties":{"noteIndex":0},"schema":"https://github.com/citation-style-language/schema/raw/master/csl-citation.json"}</w:instrText>
      </w:r>
      <w:r w:rsidR="00942C51">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Valkama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2016)</w:t>
      </w:r>
      <w:r w:rsidR="00942C51">
        <w:rPr>
          <w:rFonts w:ascii="Times New Roman" w:hAnsi="Times New Roman"/>
          <w:sz w:val="24"/>
          <w:szCs w:val="24"/>
          <w:lang w:val="en-GB"/>
        </w:rPr>
        <w:fldChar w:fldCharType="end"/>
      </w:r>
      <w:r w:rsidR="00942C51">
        <w:rPr>
          <w:rFonts w:ascii="Times New Roman" w:hAnsi="Times New Roman"/>
          <w:sz w:val="24"/>
          <w:szCs w:val="24"/>
          <w:lang w:val="en-GB"/>
        </w:rPr>
        <w:t xml:space="preserve">. </w:t>
      </w:r>
      <w:r w:rsidR="00484B25">
        <w:rPr>
          <w:rFonts w:ascii="Times New Roman" w:hAnsi="Times New Roman"/>
          <w:sz w:val="24"/>
          <w:szCs w:val="24"/>
          <w:lang w:val="en-GB"/>
        </w:rPr>
        <w:t xml:space="preserve">The content of clay in </w:t>
      </w:r>
      <w:r w:rsidR="00470757">
        <w:rPr>
          <w:rFonts w:ascii="Times New Roman" w:hAnsi="Times New Roman"/>
          <w:sz w:val="24"/>
          <w:szCs w:val="24"/>
          <w:lang w:val="en-GB"/>
        </w:rPr>
        <w:t>Cork mineral</w:t>
      </w:r>
      <w:r w:rsidR="00484B25">
        <w:rPr>
          <w:rFonts w:ascii="Times New Roman" w:hAnsi="Times New Roman"/>
          <w:sz w:val="24"/>
          <w:szCs w:val="24"/>
          <w:lang w:val="en-GB"/>
        </w:rPr>
        <w:t xml:space="preserve"> soil </w:t>
      </w:r>
      <w:r>
        <w:rPr>
          <w:rFonts w:ascii="Times New Roman" w:hAnsi="Times New Roman"/>
          <w:sz w:val="24"/>
          <w:szCs w:val="24"/>
          <w:lang w:val="en-GB"/>
        </w:rPr>
        <w:t>wa</w:t>
      </w:r>
      <w:r w:rsidR="00484B25">
        <w:rPr>
          <w:rFonts w:ascii="Times New Roman" w:hAnsi="Times New Roman"/>
          <w:sz w:val="24"/>
          <w:szCs w:val="24"/>
          <w:lang w:val="en-GB"/>
        </w:rPr>
        <w:t>s approximately 300 g kg</w:t>
      </w:r>
      <w:r w:rsidR="00484B25" w:rsidRPr="00931AF6">
        <w:rPr>
          <w:rFonts w:ascii="Times New Roman" w:hAnsi="Times New Roman"/>
          <w:sz w:val="24"/>
          <w:szCs w:val="24"/>
          <w:vertAlign w:val="superscript"/>
          <w:lang w:val="en-GB"/>
        </w:rPr>
        <w:t>-1</w:t>
      </w:r>
      <w:r w:rsidR="00B03521">
        <w:rPr>
          <w:rFonts w:ascii="Times New Roman" w:hAnsi="Times New Roman"/>
          <w:sz w:val="24"/>
          <w:szCs w:val="24"/>
          <w:lang w:val="en-GB"/>
        </w:rPr>
        <w:t xml:space="preserve"> which, along with the slightly acidic pH (5.1), </w:t>
      </w:r>
      <w:r w:rsidR="00470757">
        <w:rPr>
          <w:rFonts w:ascii="Times New Roman" w:hAnsi="Times New Roman"/>
          <w:sz w:val="24"/>
          <w:szCs w:val="24"/>
          <w:lang w:val="en-GB"/>
        </w:rPr>
        <w:t xml:space="preserve">implies </w:t>
      </w:r>
      <w:r w:rsidR="00484B25">
        <w:rPr>
          <w:rFonts w:ascii="Times New Roman" w:hAnsi="Times New Roman"/>
          <w:sz w:val="24"/>
          <w:szCs w:val="24"/>
          <w:lang w:val="en-GB"/>
        </w:rPr>
        <w:t>a significant interaction with freshly applied P</w:t>
      </w:r>
      <w:r w:rsidR="00484B25" w:rsidRPr="007E1471">
        <w:rPr>
          <w:rFonts w:ascii="Times New Roman" w:hAnsi="Times New Roman"/>
          <w:sz w:val="24"/>
          <w:szCs w:val="24"/>
          <w:lang w:val="en-GB"/>
        </w:rPr>
        <w:t>.</w:t>
      </w:r>
      <w:r w:rsidR="0016222F" w:rsidRPr="0016222F">
        <w:rPr>
          <w:rFonts w:ascii="Times New Roman" w:hAnsi="Times New Roman"/>
          <w:sz w:val="24"/>
          <w:szCs w:val="24"/>
          <w:lang w:val="en-GB"/>
        </w:rPr>
        <w:t xml:space="preserve"> </w:t>
      </w:r>
      <w:r w:rsidR="0016222F">
        <w:rPr>
          <w:rFonts w:ascii="Times New Roman" w:hAnsi="Times New Roman"/>
          <w:sz w:val="24"/>
          <w:szCs w:val="24"/>
          <w:lang w:val="en-GB"/>
        </w:rPr>
        <w:t xml:space="preserve">Clay content and extractable Al and Fe have been correlated with P sorption capacity of soils elsewhere </w:t>
      </w:r>
      <w:r w:rsidR="0016222F">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author":[{"dropping-particle":"","family":"Bolland","given":"M.D.","non-dropping-particle":"","parse-names":false,"suffix":""},{"dropping-particle":"","family":"Allen","given":"D.G.","non-dropping-particle":"","parse-names":false,"suffix":""},{"dropping-particle":"","family":"Barrow","given":"N.J.","non-dropping-particle":"","parse-names":false,"suffix":""}],"container-title":"Department of Agriculture and Food, Western Australia, Perth, Bulletin 4591","id":"ITEM-1","issued":{"date-parts":[["2003"]]},"title":"Sorption of phosphorus by soils: how it is measured in Western Australia","type":"article-journal"},"uris":["http://www.mendeley.com/documents/?uuid=59efa8de-6c44-40d8-bcd1-42d0270c0724"]},{"id":"ITEM-2","itemData":{"DOI":"https://doi.org/10.1016/j.geoderma.2015.08.036","ISSN":"0016-7061","abstract":"There is a general consensus that adsorption/desorption (i.e. sorption) is the major process controlling dissolved PO4. However, many uncertainties exist with respect to PO4 sorption capacity and properties of clay minerals as compared to Fe/Al oxides. I reviewed experimental studies performed over a time period of 70years in an attempt to rationalize this knowledge. I found that the binding capacity of clay minerals may be close to or even higher than that of Fe/Al oxides, depending on the specific surface area of these soil constituents. I also found that the pH-dependency of PO4 sorption on clay minerals can differ greatly from that on Fe/Al oxides depending on PO4 loading. Surface reactions occurring at structural Al sites of clay minerals appeared to consistently control sorption at low PO4 concentrations. The analysis indicates that different sorption sites such as structural Fe sites and/or other processes such as the penetration of PO4 into amorphous regions of the mineral are more effective at controlling PO4 sorption at high concentrations. The implications of these findings in soil and rhizosphere are discussed. The possible contributions of kaolinite and goethite to PO4 sorption in a clayed ferralitic soil were estimated. Results suggest that in most soils clay minerals should be considered per se as important PO4-binding constituents, possibly outcompeting Fe/Al oxides.","author":[{"dropping-particle":"","family":"Gérard","given":"Frédéric","non-dropping-particle":"","parse-names":false,"suffix":""}],"container-title":"Geoderma","id":"ITEM-2","issued":{"date-parts":[["2016"]]},"page":"213-226","title":"Clay minerals, iron/aluminum oxides, and their contribution to phosphate sorption in soils — A myth revisited","type":"article-journal","volume":"262"},"uris":["http://www.mendeley.com/documents/?uuid=513689f1-c929-4a11-8534-d36a9816ff38"]}],"mendeley":{"formattedCitation":"(&lt;i&gt;&lt;i&gt;Bolland&lt;/i&gt; et al.&lt;/i&gt;, 2003; &lt;i&gt;&lt;i&gt;Gérard&lt;/i&gt;&lt;/i&gt;, 2016)","plainTextFormattedCitation":"(Bolland et al., 2003; Gérard, 2016)","previouslyFormattedCitation":"(&lt;i&gt;&lt;i&gt;Bolland&lt;/i&gt; et al.&lt;/i&gt;, 2003; &lt;i&gt;&lt;i&gt;Gérard&lt;/i&gt;&lt;/i&gt;, 2016)"},"properties":{"noteIndex":0},"schema":"https://github.com/citation-style-language/schema/raw/master/csl-citation.json"}</w:instrText>
      </w:r>
      <w:r w:rsidR="0016222F">
        <w:rPr>
          <w:rFonts w:ascii="Times New Roman" w:hAnsi="Times New Roman"/>
          <w:sz w:val="24"/>
          <w:szCs w:val="24"/>
          <w:lang w:val="en-GB"/>
        </w:rPr>
        <w:fldChar w:fldCharType="separate"/>
      </w:r>
      <w:r w:rsidR="00EC2FF3" w:rsidRPr="00EC2FF3">
        <w:rPr>
          <w:rFonts w:ascii="Times New Roman" w:hAnsi="Times New Roman"/>
          <w:noProof/>
          <w:sz w:val="24"/>
          <w:szCs w:val="24"/>
        </w:rPr>
        <w:t>(</w:t>
      </w:r>
      <w:r w:rsidR="00EC2FF3" w:rsidRPr="00EC2FF3">
        <w:rPr>
          <w:rFonts w:ascii="Times New Roman" w:hAnsi="Times New Roman"/>
          <w:i/>
          <w:noProof/>
          <w:sz w:val="24"/>
          <w:szCs w:val="24"/>
        </w:rPr>
        <w:t xml:space="preserve">Bolland </w:t>
      </w:r>
      <w:r w:rsidR="00EC2FF3" w:rsidRPr="00EC6713">
        <w:rPr>
          <w:rFonts w:ascii="Times New Roman" w:hAnsi="Times New Roman"/>
          <w:noProof/>
          <w:sz w:val="24"/>
          <w:szCs w:val="24"/>
        </w:rPr>
        <w:t>et al.</w:t>
      </w:r>
      <w:r w:rsidR="00EC2FF3" w:rsidRPr="00EC2FF3">
        <w:rPr>
          <w:rFonts w:ascii="Times New Roman" w:hAnsi="Times New Roman"/>
          <w:noProof/>
          <w:sz w:val="24"/>
          <w:szCs w:val="24"/>
        </w:rPr>
        <w:t xml:space="preserve">, 2003; </w:t>
      </w:r>
      <w:r w:rsidR="00EC2FF3" w:rsidRPr="00EC2FF3">
        <w:rPr>
          <w:rFonts w:ascii="Times New Roman" w:hAnsi="Times New Roman"/>
          <w:i/>
          <w:noProof/>
          <w:sz w:val="24"/>
          <w:szCs w:val="24"/>
        </w:rPr>
        <w:t>Gérard</w:t>
      </w:r>
      <w:r w:rsidR="00EC2FF3" w:rsidRPr="00EC2FF3">
        <w:rPr>
          <w:rFonts w:ascii="Times New Roman" w:hAnsi="Times New Roman"/>
          <w:noProof/>
          <w:sz w:val="24"/>
          <w:szCs w:val="24"/>
        </w:rPr>
        <w:t>, 2016)</w:t>
      </w:r>
      <w:r w:rsidR="0016222F">
        <w:rPr>
          <w:rFonts w:ascii="Times New Roman" w:hAnsi="Times New Roman"/>
          <w:sz w:val="24"/>
          <w:szCs w:val="24"/>
          <w:lang w:val="en-GB"/>
        </w:rPr>
        <w:fldChar w:fldCharType="end"/>
      </w:r>
      <w:r w:rsidR="0016222F">
        <w:rPr>
          <w:rFonts w:ascii="Times New Roman" w:hAnsi="Times New Roman"/>
          <w:sz w:val="24"/>
          <w:szCs w:val="24"/>
          <w:lang w:val="en-GB"/>
        </w:rPr>
        <w:t>.</w:t>
      </w:r>
      <w:r w:rsidR="00484B25">
        <w:rPr>
          <w:rFonts w:ascii="Times New Roman" w:hAnsi="Times New Roman"/>
          <w:sz w:val="24"/>
          <w:szCs w:val="24"/>
          <w:lang w:val="en-GB"/>
        </w:rPr>
        <w:t xml:space="preserve"> </w:t>
      </w:r>
      <w:r w:rsidR="005C6F7A" w:rsidRPr="00A40F4E">
        <w:rPr>
          <w:rFonts w:ascii="Times New Roman" w:hAnsi="Times New Roman"/>
          <w:sz w:val="24"/>
          <w:szCs w:val="24"/>
          <w:lang w:val="en-GB"/>
        </w:rPr>
        <w:t>According to the concept of build-up and maintenance,</w:t>
      </w:r>
      <w:r w:rsidR="007B6F7F">
        <w:rPr>
          <w:rFonts w:ascii="Times New Roman" w:hAnsi="Times New Roman"/>
          <w:sz w:val="24"/>
          <w:szCs w:val="24"/>
          <w:lang w:val="en-GB"/>
        </w:rPr>
        <w:t xml:space="preserve"> a</w:t>
      </w:r>
      <w:r w:rsidR="005C6F7A">
        <w:rPr>
          <w:rFonts w:ascii="Times New Roman" w:hAnsi="Times New Roman"/>
          <w:sz w:val="24"/>
          <w:szCs w:val="24"/>
          <w:lang w:val="en-GB"/>
        </w:rPr>
        <w:t xml:space="preserve">dded P was rapidly </w:t>
      </w:r>
      <w:r w:rsidR="00D83384">
        <w:rPr>
          <w:rFonts w:ascii="Times New Roman" w:hAnsi="Times New Roman"/>
          <w:sz w:val="24"/>
          <w:szCs w:val="24"/>
          <w:lang w:val="en-GB"/>
        </w:rPr>
        <w:t>sequestered</w:t>
      </w:r>
      <w:r w:rsidR="00FC2819">
        <w:rPr>
          <w:rFonts w:ascii="Times New Roman" w:hAnsi="Times New Roman"/>
          <w:sz w:val="24"/>
          <w:szCs w:val="24"/>
          <w:lang w:val="en-GB"/>
        </w:rPr>
        <w:t xml:space="preserve"> </w:t>
      </w:r>
      <w:r w:rsidR="005C6F7A">
        <w:rPr>
          <w:rFonts w:ascii="Times New Roman" w:hAnsi="Times New Roman"/>
          <w:sz w:val="24"/>
          <w:szCs w:val="24"/>
          <w:lang w:val="en-GB"/>
        </w:rPr>
        <w:t xml:space="preserve">in </w:t>
      </w:r>
      <w:r w:rsidR="00B03521">
        <w:rPr>
          <w:rFonts w:ascii="Times New Roman" w:hAnsi="Times New Roman"/>
          <w:sz w:val="24"/>
          <w:szCs w:val="24"/>
          <w:lang w:val="en-GB"/>
        </w:rPr>
        <w:t>Cork mineral and, to a lesser extent, in Wexford mineral soils</w:t>
      </w:r>
      <w:r w:rsidR="005C6F7A">
        <w:rPr>
          <w:rFonts w:ascii="Times New Roman" w:hAnsi="Times New Roman"/>
          <w:sz w:val="24"/>
          <w:szCs w:val="24"/>
          <w:lang w:val="en-GB"/>
        </w:rPr>
        <w:t xml:space="preserve"> via sorption and fixation reactions with mineral and clay components into unavailable P forms to fill sorption sites and redress the P deficiency. In this scenario, </w:t>
      </w:r>
      <w:r w:rsidR="00D83384">
        <w:rPr>
          <w:rFonts w:ascii="Times New Roman" w:hAnsi="Times New Roman"/>
          <w:sz w:val="24"/>
          <w:szCs w:val="24"/>
          <w:lang w:val="en-GB"/>
        </w:rPr>
        <w:t xml:space="preserve">soil </w:t>
      </w:r>
      <w:r w:rsidR="005C6F7A">
        <w:rPr>
          <w:rFonts w:ascii="Times New Roman" w:hAnsi="Times New Roman"/>
          <w:sz w:val="24"/>
          <w:szCs w:val="24"/>
          <w:lang w:val="en-GB"/>
        </w:rPr>
        <w:t xml:space="preserve">P is largely unavailable for plant uptake until </w:t>
      </w:r>
      <w:r w:rsidR="00D83384">
        <w:rPr>
          <w:rFonts w:ascii="Times New Roman" w:hAnsi="Times New Roman"/>
          <w:sz w:val="24"/>
          <w:szCs w:val="24"/>
          <w:lang w:val="en-GB"/>
        </w:rPr>
        <w:t>it</w:t>
      </w:r>
      <w:r w:rsidR="005C6F7A">
        <w:rPr>
          <w:rFonts w:ascii="Times New Roman" w:hAnsi="Times New Roman"/>
          <w:sz w:val="24"/>
          <w:szCs w:val="24"/>
          <w:lang w:val="en-GB"/>
        </w:rPr>
        <w:t xml:space="preserve"> can reach a threshold or critical point </w:t>
      </w:r>
      <w:r w:rsidR="00517B97">
        <w:rPr>
          <w:rFonts w:ascii="Times New Roman" w:hAnsi="Times New Roman"/>
          <w:sz w:val="24"/>
          <w:szCs w:val="24"/>
          <w:lang w:val="en-GB"/>
        </w:rPr>
        <w:t xml:space="preserve">over several fertilization sessions </w:t>
      </w:r>
      <w:r w:rsidR="005C6F7A">
        <w:rPr>
          <w:rFonts w:ascii="Times New Roman" w:hAnsi="Times New Roman"/>
          <w:sz w:val="24"/>
          <w:szCs w:val="24"/>
          <w:lang w:val="en-GB"/>
        </w:rPr>
        <w:t>at which</w:t>
      </w:r>
      <w:r w:rsidR="002F0CC5">
        <w:rPr>
          <w:rFonts w:ascii="Times New Roman" w:hAnsi="Times New Roman"/>
          <w:sz w:val="24"/>
          <w:szCs w:val="24"/>
          <w:lang w:val="en-GB"/>
        </w:rPr>
        <w:t xml:space="preserve"> time</w:t>
      </w:r>
      <w:r w:rsidR="005C6F7A">
        <w:rPr>
          <w:rFonts w:ascii="Times New Roman" w:hAnsi="Times New Roman"/>
          <w:sz w:val="24"/>
          <w:szCs w:val="24"/>
          <w:lang w:val="en-GB"/>
        </w:rPr>
        <w:t xml:space="preserve"> it is soluble and available for uptake. </w:t>
      </w:r>
      <w:r w:rsidR="0089714F">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{"citationItems":[{"id":"ITEM-1","itemData":{"DOI":"10.1111/ejss.12260","ISSN":"1365-2389","abstract":"Soil phosphorus (P) management requires a more targeted and soil-specific approach than is currently applied for agronomic recommendations and environmental evaluation. Phosphorus buffering capacities control the supply of P in the soil solution and were measured across Irish soils with contrasting parent material and chemical properties. Langmuir sorption buffer capacities (MBCs) and binding energies (b) were strongly correlated with soil pH and extractable aluminium (Al). A broken-line regression fitted to the relationship between MBC and Al derived a change-point value for Al above which MBC increased linearly. Soils above the change point were predominantly acidic to neutral with non-calcareous parent material, with larger buffering capacities and binding energies than calcareous soils. Ratios of Mehlich3-Al and P (Al:P) were used to relate buffering capacity to supply potential in non-calcareous soils. Large ratios of Al:P were associated with poor P availability, characteristic of strongly P-fixing soils. Threshold values of iron-oxide paper strip P (FeO-P) and Morgan's P revealed Al:P ratios where soils began to supply P in available form. The change-point for Morgan's P fell within the current target index for P availability; however, the confidence interval was more compatible with previous agronomic P indices used in Ireland. Relationships between Morgan's P and measures of extractable P, M3-P and Olsen P, deviated in calcareous soils at large soil P contents, indicative of P precipitation processes dominating in these soils. Identifying differences in soil P buffering capacity at the laboratory scale would improve agronomic and environmental assessment at field and catchment scales.","author":[{"dropping-particle":"","family":"Daly","given":"K","non-dropping-particle":"","parse-names":false,"suffix":""},{"dropping-particle":"","family":"Styles","given":"D","non-dropping-particle":"","parse-names":false,"suffix":""},{"dropping-particle":"","family":"Lalor","given":"S","non-dropping-particle":"","parse-names":false,"suffix":""},{"dropping-particle":"","family":"Wall","given":"D P","non-dropping-particle":"","parse-names":false,"suffix":""}],"container-title":"European Journal of Soil Science","id":"ITEM-1","issue":"4","issued":{"date-parts":[["2015"]]},"page":"792-801","publisher":"Blackwell Publishing Ltd","title":"Phosphorus sorption, supply potential and availability in soils with contrasting parent material and soil chemical properties","type":"article-journal","volume":"66"},"uris":["http://www.mendeley.com/documents/?uuid=efea9b72-53d7-40be-b67e-85b3a51f2d53"]}],"mendeley":{"formattedCitation":"(&lt;i&gt;&lt;i&gt;Daly&lt;/i&gt; et al.&lt;/i&gt;, 2015)","manualFormatting":"Daly et al. (2015)","plainTextFormattedCitation":"(Daly et al., 2015)","previouslyFormattedCitation":"(&lt;i&gt;&lt;i&gt;Daly&lt;/i&gt; et al.&lt;/i&gt;, 2015)"},"properties":{"noteIndex":0},"schema":"https://github.com/citation-style-language/schema/raw/master/csl-citation.json"}</w:instrText>
      </w:r>
      <w:r w:rsidR="0089714F">
        <w:rPr>
          <w:rFonts w:ascii="Times New Roman" w:hAnsi="Times New Roman"/>
          <w:sz w:val="24"/>
          <w:szCs w:val="24"/>
          <w:lang w:val="en-GB"/>
        </w:rPr>
        <w:fldChar w:fldCharType="separate"/>
      </w:r>
      <w:r w:rsidR="0089714F" w:rsidRPr="0089714F">
        <w:rPr>
          <w:rFonts w:ascii="Times New Roman" w:hAnsi="Times New Roman"/>
          <w:i/>
          <w:noProof/>
          <w:sz w:val="24"/>
          <w:szCs w:val="24"/>
          <w:lang w:val="en-GB"/>
        </w:rPr>
        <w:t xml:space="preserve">Daly </w:t>
      </w:r>
      <w:r w:rsidR="0089714F" w:rsidRPr="00EC6713">
        <w:rPr>
          <w:rFonts w:ascii="Times New Roman" w:hAnsi="Times New Roman"/>
          <w:noProof/>
          <w:sz w:val="24"/>
          <w:szCs w:val="24"/>
          <w:lang w:val="en-GB"/>
        </w:rPr>
        <w:t>et al.</w:t>
      </w:r>
      <w:r w:rsidR="0089714F" w:rsidRPr="0089714F">
        <w:rPr>
          <w:rFonts w:ascii="Times New Roman" w:hAnsi="Times New Roman"/>
          <w:noProof/>
          <w:sz w:val="24"/>
          <w:szCs w:val="24"/>
          <w:lang w:val="en-GB"/>
        </w:rPr>
        <w:t xml:space="preserve"> </w:t>
      </w:r>
      <w:r w:rsidR="0089714F">
        <w:rPr>
          <w:rFonts w:ascii="Times New Roman" w:hAnsi="Times New Roman"/>
          <w:noProof/>
          <w:sz w:val="24"/>
          <w:szCs w:val="24"/>
          <w:lang w:val="en-GB"/>
        </w:rPr>
        <w:t>(</w:t>
      </w:r>
      <w:r w:rsidR="0089714F" w:rsidRPr="0089714F">
        <w:rPr>
          <w:rFonts w:ascii="Times New Roman" w:hAnsi="Times New Roman"/>
          <w:noProof/>
          <w:sz w:val="24"/>
          <w:szCs w:val="24"/>
          <w:lang w:val="en-GB"/>
        </w:rPr>
        <w:t>2015)</w:t>
      </w:r>
      <w:r w:rsidR="0089714F">
        <w:rPr>
          <w:rFonts w:ascii="Times New Roman" w:hAnsi="Times New Roman"/>
          <w:sz w:val="24"/>
          <w:szCs w:val="24"/>
          <w:lang w:val="en-GB"/>
        </w:rPr>
        <w:fldChar w:fldCharType="end"/>
      </w:r>
      <w:r w:rsidR="0089714F">
        <w:rPr>
          <w:rFonts w:ascii="Times New Roman" w:hAnsi="Times New Roman"/>
          <w:sz w:val="24"/>
          <w:szCs w:val="24"/>
          <w:lang w:val="en-GB"/>
        </w:rPr>
        <w:t xml:space="preserve"> </w:t>
      </w:r>
      <w:r w:rsidR="005C6F7A" w:rsidRPr="00A82720">
        <w:rPr>
          <w:rFonts w:ascii="Times New Roman" w:hAnsi="Times New Roman"/>
          <w:sz w:val="24"/>
          <w:szCs w:val="24"/>
          <w:lang w:val="en-GB"/>
        </w:rPr>
        <w:t>demonstrated this concept across a range of mineral acid and neutral soils</w:t>
      </w:r>
      <w:r w:rsidRPr="00A82720">
        <w:rPr>
          <w:rFonts w:ascii="Times New Roman" w:hAnsi="Times New Roman"/>
          <w:sz w:val="24"/>
          <w:szCs w:val="24"/>
          <w:lang w:val="en-GB"/>
        </w:rPr>
        <w:t>,</w:t>
      </w:r>
      <w:r w:rsidR="005C6F7A" w:rsidRPr="00A82720">
        <w:rPr>
          <w:rFonts w:ascii="Times New Roman" w:hAnsi="Times New Roman"/>
          <w:sz w:val="24"/>
          <w:szCs w:val="24"/>
          <w:lang w:val="en-GB"/>
        </w:rPr>
        <w:t xml:space="preserve"> where the relationship between the ratio of extractable Al:P and plant available, soluble P indicated that P in soils with low amounts of physico-chemically sorbed P relativ</w:t>
      </w:r>
      <w:r w:rsidR="00B03521" w:rsidRPr="00A82720">
        <w:rPr>
          <w:rFonts w:ascii="Times New Roman" w:hAnsi="Times New Roman"/>
          <w:sz w:val="24"/>
          <w:szCs w:val="24"/>
          <w:lang w:val="en-GB"/>
        </w:rPr>
        <w:t xml:space="preserve">e to amounts of Al (high Al:P) </w:t>
      </w:r>
      <w:r w:rsidR="001D080A" w:rsidRPr="00A82720">
        <w:rPr>
          <w:rFonts w:ascii="Times New Roman" w:hAnsi="Times New Roman"/>
          <w:sz w:val="24"/>
          <w:szCs w:val="24"/>
          <w:lang w:val="en-GB"/>
        </w:rPr>
        <w:t xml:space="preserve">was fixed and insoluble. </w:t>
      </w:r>
      <w:r w:rsidR="005C6F7A" w:rsidRPr="00A82720">
        <w:rPr>
          <w:rFonts w:ascii="Times New Roman" w:hAnsi="Times New Roman"/>
          <w:sz w:val="24"/>
          <w:szCs w:val="24"/>
          <w:lang w:val="en-GB"/>
        </w:rPr>
        <w:t>However, as m</w:t>
      </w:r>
      <w:r w:rsidR="00A95EE4" w:rsidRPr="00A82720">
        <w:rPr>
          <w:rFonts w:ascii="Times New Roman" w:hAnsi="Times New Roman"/>
          <w:sz w:val="24"/>
          <w:szCs w:val="24"/>
          <w:lang w:val="en-GB"/>
        </w:rPr>
        <w:t xml:space="preserve">ore P is added to soil </w:t>
      </w:r>
      <w:r w:rsidR="005C6F7A" w:rsidRPr="00A82720">
        <w:rPr>
          <w:rFonts w:ascii="Times New Roman" w:hAnsi="Times New Roman"/>
          <w:sz w:val="24"/>
          <w:szCs w:val="24"/>
          <w:lang w:val="en-GB"/>
        </w:rPr>
        <w:t>and sorbed to mineral components, the Al:P is lowered and P is released as plant available and soluble forms</w:t>
      </w:r>
      <w:r w:rsidR="005C6F7A" w:rsidRPr="00891EE9">
        <w:rPr>
          <w:rFonts w:ascii="Times New Roman" w:hAnsi="Times New Roman"/>
          <w:sz w:val="24"/>
          <w:szCs w:val="24"/>
          <w:lang w:val="en-GB"/>
        </w:rPr>
        <w:t>.</w:t>
      </w:r>
      <w:r w:rsidR="00BA327E" w:rsidRPr="00891EE9">
        <w:rPr>
          <w:rFonts w:ascii="Times New Roman" w:hAnsi="Times New Roman"/>
          <w:sz w:val="24"/>
          <w:szCs w:val="24"/>
        </w:rPr>
        <w:t xml:space="preserve"> </w:t>
      </w:r>
      <w:r w:rsidR="00717438" w:rsidRPr="00891EE9">
        <w:rPr>
          <w:rFonts w:ascii="Times New Roman" w:eastAsiaTheme="minorHAnsi" w:hAnsi="Times New Roman"/>
          <w:sz w:val="24"/>
          <w:szCs w:val="24"/>
        </w:rPr>
        <w:t>Under the concept of build-up, mineral soils can sorb P after P fertilizations and</w:t>
      </w:r>
      <w:r w:rsidR="00717438" w:rsidRPr="00891EE9">
        <w:t xml:space="preserve"> </w:t>
      </w:r>
      <w:r w:rsidR="00717438" w:rsidRPr="00891EE9">
        <w:rPr>
          <w:rFonts w:ascii="Times New Roman" w:eastAsiaTheme="minorHAnsi" w:hAnsi="Times New Roman"/>
          <w:sz w:val="24"/>
          <w:szCs w:val="24"/>
        </w:rPr>
        <w:t>make it slowly available in succeeding harvests, when the P in soil solution becomes depleted by plant uptake</w:t>
      </w:r>
      <w:r w:rsidR="00863E10" w:rsidRPr="00A82720">
        <w:rPr>
          <w:rFonts w:ascii="Times New Roman" w:hAnsi="Times New Roman"/>
          <w:sz w:val="24"/>
          <w:szCs w:val="24"/>
          <w:lang w:val="en-GB"/>
        </w:rPr>
        <w:t>.</w:t>
      </w:r>
      <w:r w:rsidR="005C6F7A" w:rsidRPr="00A82720">
        <w:rPr>
          <w:rFonts w:ascii="Times New Roman" w:hAnsi="Times New Roman"/>
          <w:sz w:val="24"/>
          <w:szCs w:val="24"/>
        </w:rPr>
        <w:t xml:space="preserve"> </w:t>
      </w:r>
      <w:r w:rsidR="00635A3F" w:rsidRPr="00A82720">
        <w:rPr>
          <w:rFonts w:ascii="Times New Roman" w:hAnsi="Times New Roman"/>
          <w:sz w:val="24"/>
          <w:szCs w:val="24"/>
        </w:rPr>
        <w:t xml:space="preserve">The poor response of sites deficient and low in soil P has </w:t>
      </w:r>
      <w:r w:rsidR="00635A3F" w:rsidRPr="00A82720">
        <w:rPr>
          <w:rFonts w:ascii="Times New Roman" w:hAnsi="Times New Roman"/>
          <w:sz w:val="24"/>
          <w:szCs w:val="24"/>
          <w:lang w:val="en-GB"/>
        </w:rPr>
        <w:t xml:space="preserve">been observed in previous studies </w:t>
      </w:r>
      <w:r w:rsidR="00635A3F" w:rsidRPr="00A82720">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{"citationItems":[{"id":"ITEM-1","itemData":{"ISSN":"07916833","abstract":"Quantification of the balance between P input and offtake (P balance), and the consequent effect on soil-test P, is essential for management of sustainable soil and fertiliser nutrient supply. Results of measurements on 31 cut swards showed that change in P balance over 4 years was significantly affected by both P treatment and soil series. The more negative P balances were in high-P soils, and in soils of non-limestone parent material compared with limestone parent material. Initial mean Morgan P of 4.3 and 12.6 mg/l, in low and high index groups (0 to 6.0 and &amp;#x2265;6.1 mg/l) decreased to 1.7 and 4.4 mg/l after 4 years with no P treatment, in response to annual changes of ca. 25 to 35 kg/ha in P balance. Decreases were progressively smaller with increased P input, and smaller in non-limestone than limestone soils. The ratio of negative P balance to change in Morgan P varied from 20:1 to 70:1 depending on soil P index and parent material. Five sites gave a response to P in the final year following annual P inputs of 20 and 40 kg/ha, although Morgan P was &amp;#x2264;3.0 mg/l at 12 sites in the preceding autumn and 3.1 to 6.0 at nine sites. The results showed that both P balance and soil series should be taken into account in efficient fertiliser management, and that data from cut swards can be extrapolated to grazed swards when adjusted for P offtake. However, the results did not support the assumption that inputs balance offtakes in direct proportion.","author":[{"dropping-particle":"","family":"Herlihy","given":"M","non-dropping-particle":"","parse-names":false,"suffix":""},{"dropping-particle":"","family":"McCarthy","given":"J","non-dropping-particle":"","parse-names":false,"suffix":""},{"dropping-particle":"","family":"Breen","given":"J","non-dropping-particle":"","parse-names":false,"suffix":""},{"dropping-particle":"","family":"Moles","given":"R","non-dropping-particle":"","parse-names":false,"suffix":""}],"container-title":"Irish Journal of Agricultural and Food Research","id":"ITEM-1","issue":"2","issued":{"date-parts":[["2004"]]},"page":"147-160","publisher":"TEAGASC-Agriculture and Food Development Authority","title":"Effects over Time of Fertiliser P and Soil Series on P Balance, Soil-Test P and Herbage Production","type":"article-journal","volume":"43"},"uris":["http://www.mendeley.com/documents/?uuid=79af13ee-1598-4df6-9a78-94b6dd7b351b"]},{"id":"ITEM-2","itemData":{"DOI":"10.1111/gfs.12156","ISSN":"1365-2494","abstract":"Studies have shown that yield responses of grass leys to phosphorus (P) fertilization vary considerably and initial soil test P (STP) does not always predict such variation. To identify the sources of variation in dry-matter (DM) yield responses to P, we used a meta-analysis to review quantitatively 38 Finnish field experiments on various soil types and growth conditions and to develop yield-response models. The major sources of variation in the yield responses to annually applied P were soil type, soil acidity (for organic soils), initial STP and control yields fertilized with nitrogen (N) and potassium (K). According to Mitscherlich-type exponential models, the maximum yield increases due to P fertilization in the low-STP class were 18% over the control on mineral soils and 28% on organic soils. However, only about 40% of the variation in yield could be attributed to annual fertilizer P applications. Control yields explained about 25% of variation in yield responses to P fertilization, and P addition became less efficient with increasing control yields, which were associated with rising N rates. While applied P leads to infrequent or small yield responses on mineral soils, other practices to increase grass yields should be prioritized, including optimal N fertilization. On moderately acidic organic soils that show clearly lower P responses than do similar but less acidic soils, liming should be the first step to increase yields. Moreover, the models derived in this work indicate that revising P fertilizer recommendations in Finland would avoid unnecessary application at non-responsive STP levels.","author":[{"dropping-particle":"","family":"Valkama","given":"E","non-dropping-particle":"","parse-names":false,"suffix":""},{"dropping-particle":"","family":"Virkajärvi","given":"P","non-dropping-particle":"","parse-names":false,"suffix":""},{"dropping-particle":"","family":"Uusitalo","given":"R","non-dropping-particle":"","parse-names":false,"suffix":""},{"dropping-particle":"","family":"Ylivainio","given":"K","non-dropping-particle":"","parse-names":false,"suffix":""},{"dropping-particle":"","family":"Turtola","given":"E","non-dropping-particle":"","parse-names":false,"suffix":""}],"container-title":"Grass and Forage Science","id":"ITEM-2","issue":"1","issued":{"date-parts":[["2016"]]},"page":"36-53","title":"Meta-analysis of grass ley response to phosphorus fertilization in Finland","type":"article-journal","volume":"71"},"uris":["http://www.mendeley.com/documents/?uuid=6d9186e5-7047-4932-97aa-41323c650e50"]}],"mendeley":{"formattedCitation":"(&lt;i&gt;&lt;i&gt;Herlihy&lt;/i&gt; et al.&lt;/i&gt;, 2004; &lt;i&gt;&lt;i&gt;Valkama&lt;/i&gt; et al.&lt;/i&gt;, 2016)","plainTextFormattedCitation":"(Herlihy et al., 2004; Valkama et al., 2016)","previouslyFormattedCitation":"(&lt;i&gt;&lt;i&gt;Herlihy&lt;/i&gt; et al.&lt;/i&gt;, 2004; &lt;i&gt;&lt;i&gt;Valkama&lt;/i&gt; et al.&lt;/i&gt;, 2016)"},"properties":{"noteIndex":0},"schema":"https://github.com/citation-style-language/schema/raw/master/csl-citation.json"}</w:instrText>
      </w:r>
      <w:r w:rsidR="00635A3F" w:rsidRPr="00A82720">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Herlihy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xml:space="preserve">, 2004; </w:t>
      </w:r>
      <w:r w:rsidR="00EC2FF3" w:rsidRPr="00EC2FF3">
        <w:rPr>
          <w:rFonts w:ascii="Times New Roman" w:hAnsi="Times New Roman"/>
          <w:i/>
          <w:noProof/>
          <w:sz w:val="24"/>
          <w:szCs w:val="24"/>
          <w:lang w:val="en-GB"/>
        </w:rPr>
        <w:t xml:space="preserve">Valkama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2016)</w:t>
      </w:r>
      <w:r w:rsidR="00635A3F" w:rsidRPr="00A82720">
        <w:rPr>
          <w:rFonts w:ascii="Times New Roman" w:hAnsi="Times New Roman"/>
          <w:sz w:val="24"/>
          <w:szCs w:val="24"/>
          <w:lang w:val="en-GB"/>
        </w:rPr>
        <w:fldChar w:fldCharType="end"/>
      </w:r>
      <w:r w:rsidR="00635A3F" w:rsidRPr="00A82720">
        <w:rPr>
          <w:rFonts w:ascii="Times New Roman" w:hAnsi="Times New Roman"/>
          <w:sz w:val="24"/>
          <w:szCs w:val="24"/>
          <w:lang w:val="en-GB"/>
        </w:rPr>
        <w:t>.</w:t>
      </w:r>
      <w:r w:rsidR="00BA327E" w:rsidRPr="00A82720">
        <w:rPr>
          <w:rFonts w:ascii="Times New Roman" w:hAnsi="Times New Roman"/>
          <w:sz w:val="24"/>
          <w:szCs w:val="24"/>
          <w:lang w:val="en-GB"/>
        </w:rPr>
        <w:t xml:space="preserve"> </w:t>
      </w:r>
    </w:p>
    <w:p w14:paraId="51807D90" w14:textId="48348DC0" w:rsidR="00E17439" w:rsidRDefault="006B6322" w:rsidP="0051650A">
      <w:pPr>
        <w:spacing w:line="480" w:lineRule="auto"/>
        <w:jc w:val="both"/>
        <w:rPr>
          <w:rFonts w:ascii="Times New Roman" w:hAnsi="Times New Roman"/>
          <w:sz w:val="24"/>
          <w:szCs w:val="24"/>
          <w:lang w:val="en-GB"/>
        </w:rPr>
      </w:pPr>
      <w:r>
        <w:rPr>
          <w:rFonts w:ascii="Times New Roman" w:hAnsi="Times New Roman"/>
          <w:sz w:val="24"/>
          <w:szCs w:val="24"/>
          <w:lang w:val="en-GB"/>
        </w:rPr>
        <w:t>G</w:t>
      </w:r>
      <w:r w:rsidR="00C941E7">
        <w:rPr>
          <w:rFonts w:ascii="Times New Roman" w:hAnsi="Times New Roman"/>
          <w:sz w:val="24"/>
          <w:szCs w:val="24"/>
          <w:lang w:val="en-GB"/>
        </w:rPr>
        <w:t xml:space="preserve">alway peat </w:t>
      </w:r>
      <w:r w:rsidR="00197A8B">
        <w:rPr>
          <w:rFonts w:ascii="Times New Roman" w:hAnsi="Times New Roman"/>
          <w:sz w:val="24"/>
          <w:szCs w:val="24"/>
          <w:lang w:val="en-GB"/>
        </w:rPr>
        <w:t xml:space="preserve">had </w:t>
      </w:r>
      <w:r w:rsidR="00890C94">
        <w:rPr>
          <w:rFonts w:ascii="Times New Roman" w:hAnsi="Times New Roman"/>
          <w:sz w:val="24"/>
          <w:szCs w:val="24"/>
          <w:lang w:val="en-GB"/>
        </w:rPr>
        <w:t>the</w:t>
      </w:r>
      <w:r w:rsidR="00197A8B">
        <w:rPr>
          <w:rFonts w:ascii="Times New Roman" w:hAnsi="Times New Roman"/>
          <w:sz w:val="24"/>
          <w:szCs w:val="24"/>
          <w:lang w:val="en-GB"/>
        </w:rPr>
        <w:t xml:space="preserve"> </w:t>
      </w:r>
      <w:r w:rsidR="00B653F7">
        <w:rPr>
          <w:rFonts w:ascii="Times New Roman" w:hAnsi="Times New Roman"/>
          <w:sz w:val="24"/>
          <w:szCs w:val="24"/>
          <w:lang w:val="en-GB"/>
        </w:rPr>
        <w:t>strong</w:t>
      </w:r>
      <w:r w:rsidR="00890C94">
        <w:rPr>
          <w:rFonts w:ascii="Times New Roman" w:hAnsi="Times New Roman"/>
          <w:sz w:val="24"/>
          <w:szCs w:val="24"/>
          <w:lang w:val="en-GB"/>
        </w:rPr>
        <w:t>est</w:t>
      </w:r>
      <w:r w:rsidR="00197A8B">
        <w:rPr>
          <w:rFonts w:ascii="Times New Roman" w:hAnsi="Times New Roman"/>
          <w:sz w:val="24"/>
          <w:szCs w:val="24"/>
          <w:lang w:val="en-GB"/>
        </w:rPr>
        <w:t xml:space="preserve"> </w:t>
      </w:r>
      <w:r w:rsidR="00890C94">
        <w:rPr>
          <w:rFonts w:ascii="Times New Roman" w:hAnsi="Times New Roman"/>
          <w:sz w:val="24"/>
          <w:szCs w:val="24"/>
          <w:lang w:val="en-GB"/>
        </w:rPr>
        <w:t xml:space="preserve">yield </w:t>
      </w:r>
      <w:r w:rsidR="00197A8B">
        <w:rPr>
          <w:rFonts w:ascii="Times New Roman" w:hAnsi="Times New Roman"/>
          <w:sz w:val="24"/>
          <w:szCs w:val="24"/>
          <w:lang w:val="en-GB"/>
        </w:rPr>
        <w:t>response to P fertilisation</w:t>
      </w:r>
      <w:r w:rsidR="00890C94">
        <w:rPr>
          <w:rFonts w:ascii="Times New Roman" w:hAnsi="Times New Roman"/>
          <w:sz w:val="24"/>
          <w:szCs w:val="24"/>
          <w:lang w:val="en-GB"/>
        </w:rPr>
        <w:t xml:space="preserve">s, followed by </w:t>
      </w:r>
      <w:r w:rsidR="00B653F7">
        <w:rPr>
          <w:rFonts w:ascii="Times New Roman" w:hAnsi="Times New Roman"/>
          <w:sz w:val="24"/>
          <w:szCs w:val="24"/>
          <w:lang w:val="en-GB"/>
        </w:rPr>
        <w:t>Galway peaty mineral and Wexford peaty</w:t>
      </w:r>
      <w:r w:rsidR="0016222F">
        <w:rPr>
          <w:rFonts w:ascii="Times New Roman" w:hAnsi="Times New Roman"/>
          <w:sz w:val="24"/>
          <w:szCs w:val="24"/>
          <w:lang w:val="en-GB"/>
        </w:rPr>
        <w:t xml:space="preserve"> mineral</w:t>
      </w:r>
      <w:r w:rsidR="00B653F7">
        <w:rPr>
          <w:rFonts w:ascii="Times New Roman" w:hAnsi="Times New Roman"/>
          <w:sz w:val="24"/>
          <w:szCs w:val="24"/>
          <w:lang w:val="en-GB"/>
        </w:rPr>
        <w:t xml:space="preserve">. All these soils had a considerable percentage of </w:t>
      </w:r>
      <w:r w:rsidR="006416D6">
        <w:rPr>
          <w:rFonts w:ascii="Times New Roman" w:hAnsi="Times New Roman"/>
          <w:sz w:val="24"/>
          <w:szCs w:val="24"/>
          <w:lang w:val="en-GB"/>
        </w:rPr>
        <w:t>OM</w:t>
      </w:r>
      <w:r w:rsidR="00B653F7">
        <w:rPr>
          <w:rFonts w:ascii="Times New Roman" w:hAnsi="Times New Roman"/>
          <w:sz w:val="24"/>
          <w:szCs w:val="24"/>
          <w:lang w:val="en-GB"/>
        </w:rPr>
        <w:t xml:space="preserve"> (Table 1). O</w:t>
      </w:r>
      <w:r w:rsidR="00B653F7" w:rsidRPr="00A40F4E">
        <w:rPr>
          <w:rFonts w:ascii="Times New Roman" w:hAnsi="Times New Roman"/>
          <w:sz w:val="24"/>
          <w:szCs w:val="24"/>
          <w:lang w:val="en-GB"/>
        </w:rPr>
        <w:t>rganic soils typically have a low P retention due to the little mineral fraction present in the soil</w:t>
      </w:r>
      <w:r w:rsidR="00B653F7">
        <w:rPr>
          <w:rFonts w:ascii="Times New Roman" w:hAnsi="Times New Roman"/>
          <w:sz w:val="24"/>
          <w:szCs w:val="24"/>
          <w:lang w:val="en-GB"/>
        </w:rPr>
        <w:t xml:space="preserve"> </w:t>
      </w:r>
      <w:r w:rsidR="00B653F7" w:rsidRPr="00891EE9">
        <w:rPr>
          <w:rFonts w:ascii="Times New Roman" w:hAnsi="Times New Roman"/>
          <w:sz w:val="24"/>
          <w:szCs w:val="24"/>
          <w:lang w:val="en-GB"/>
        </w:rPr>
        <w:fldChar w:fldCharType="begin" w:fldLock="1"/>
      </w:r>
      <w:r w:rsidR="000F2648" w:rsidRPr="00891EE9">
        <w:rPr>
          <w:rFonts w:ascii="Times New Roman" w:hAnsi="Times New Roman"/>
          <w:sz w:val="24"/>
          <w:szCs w:val="24"/>
          <w:lang w:val="en-GB"/>
        </w:rPr>
        <w:instrText>ADDIN CSL_CITATION {"citationItems":[{"id":"ITEM-1","itemData":{"DOI":"10.1111/j.1475-2743.2001.tb00003.x","ISBN":"1475-2743","ISSN":"1475-2743","abstract":"The phosphorus (P) sorption and desorption dynamics of eleven major agricultural grassland soil types in Ireland were examined using laboratory techniques, so that soils vulnerable to P loss might be identified. Desorption of P from soil using the iron-oxide paper strip test (Pfeo), water extractable P (Pw) and calcium chloride extractable P (Pcacl2) depended on soil P status in all soils. However, soil types with high organic matter levels (OM), namely peat soils (%OM &gt;30), had lower Pfeo and Pw but higher Pcacl2 values compared to mineral soils at similar soil test P levels. Phosphorus sorption capacity remaining (PSCr) was measured using a single addition of P to soils and used to calculate total P sorption capacities (PSCt) and degree of P saturation (DPS). Phosphorus sorption capacities correlated negatively with % OM in soils indicating that OM may inhibit P sorption from solution to soil. High organic matter soils exhibited low P sorption capacities and poor P reserves (total P, oxalate extractable P) compared to mineral soils. Low P sorption capacities (PSCt) in peat soils were attributed to OM, which blocked or eliminated sorption sites with organic acids, therefore, P remained in the soil solution phase (Pcacl2). In this work, peat and high organic matter soils exhibited P sorption and desorption characteristics which suggest that these soils may not be suitable for heavy applications of manure or fertilizer P owing to their low capacities for P sorption and storage.","author":[{"dropping-particle":"","family":"Daly","given":"K","non-dropping-particle":"","parse-names":false,"suffix":""},{"dropping-particle":"","family":"Jeffrey","given":"D","non-dropping-particle":"","parse-names":false,"suffix":""},{"dropping-particle":"","family":"Tunney","given":"H","non-dropping-particle":"","parse-names":false,"suffix":""}],"container-title":"Soil Use and Management","id":"ITEM-1","issue":"1","issued":{"date-parts":[["2001"]]},"language":"English","note":"ISI Document Delivery No.: 428QW\nTimes Cited: 43\nCited Reference Count: 34\nCited References: \nBARTLETT RJ, 1982, COMMUN SOIL SCI PLAN, V13, P497, DOI 10.1080/00103628209367289\nBeauchemin S, 1999, CAN J SOIL SCI, V79, P615\nBlakemore LC, 1983, ACID OXALATE EXTRACT\nBOWMAN JJ, 1996, WATER QUALITY IRELAN\nCHANG SC, 1958, J SOIL SCI, V9, P109\nCHAPMAN HD, 1965, AGRONOMY 2, V9\nCOULTER BS, 1996, PHOSPHORUS RECOMMEND, P1\nDaniel TC, 1998, J ENVIRON QUAL, V27, P251\nEARL KD, 1979, SOIL SCI SOC AM J, V43, P674\nFREESE D, 1992, J SOIL SCI, V43, P729\nGARDINER MJ, 1980, SOIL ASS IRELAND THE\nHOUBA VJG, 1994, SOIL PLANT ANAL 2A\nJEFFREY DW, 1995, IRISH GRASSLANDS THE, P1\nJEFFREY DW, 1970, J ECOL, V58, P297, DOI 10.2307/2258183\nJokela WE, 1998, COMMUN SOIL SCI PLAN, V29, P1739, DOI 10.1080/00103629809370064\nLEGG J. O., 1955, SOIL SCI SOC AMER PROC, V19, P139\nMENON RG, 1988, SOIL SCI SOC AM J, V53, P110\nMorgan M. F., 1941, CONNECTICUT AGR EXPT, V450\nMurphy J, 1962, ANAL CHIM ACTA, V27, P31, DOI DOI 10.1016/S0003-2670(00)88444-5\nOLSEN SR, 1970, SOIL SCI, V110, P318, DOI 10.1097/00010694-197011000-00005\nPote DH, 1996, SOIL SCI SOC AM J, V60, P855\nSAS, 1988, SAS STAT US GUID REL\nSHARPLEY AN, 1994, J ENVIRON QUAL, V23, P437\nSHARPLEY AN, 1977, J ENVIRON QUAL, V6, P33\nSHARPLEY AN, 1989, J ENVIRON QUAL, V18, P313\nSHARPLEY AN, 1995, J ENVIRON QUAL, V24, P920\nSHARPLEY AN, 1981, SOIL SCI SOC AM J, V45, P493\nSHARPLEY AN, 1981, J ENVIRON QUAL, V10, P386\nSIBANDA HM, 1986, J SOIL SCI, V37, P197\nTUNNEY H, 1990, IRISH J AGR RES, V29, P149\nTunney H., 2000, QUANTIFICATION PHOSP\nVANDERPA.F, 1971, PLANT SOIL, V34, P467\nVANDERZEE SEATM, 1988, J ENVIRON QUAL, V17, P35\nYUAN TL, 1980, SOIL SCI SOC AM J, V44, P951\nDaly, K Jeffrey, D Tunney, H\n52\nC A B INTERNATIONAL\nWALLINGFORD\nSOIL USE MANAGE","page":"12-20","title":"The effect of soil type on phosphorus sorption capacity and desorption dynamics in Irish grassland soils","type":"article-journal","volume":"17"},"uris":["http://www.mendeley.com/documents/?uuid=710356ca-98cd-4bb2-82ac-b5a54b59dbdf"]},{"id":"ITEM-2","itemData":{"DOI":"10.1071/SR04049","ISBN":"0004-9573","ISSN":"00049573","abstract":"The incorporation of organic matter (OM) in soils that are able to rapidly sorb applied phosphorus (P) fertiliser reportedly increases P availability to plants. This effect has commonly been ascribed to competition between the decomposition products of OM and P for soil sorption sites resulting in increased soil solution P concentrations. The evidence for competitive inhibition of P sorption by dissolved organic carbon compounds, derived from the breakdown of OM, includes studies on the competition between P and (i) low molecular weight organic acids (LOAs), (ii) humic and fulvic acids, and (iii) OM leachates in soils with a high P sorption capacity. These studies, however, have often used LOAs at 1â€“100 mm, concentrations much higher than those in soils (generally &lt;0.05 mm). The transience of LOAs in biologically active soils further suggests that neither their concentration nor their persistence would have a practical benefit in increasing P phytoavailability. Higher molecular weight compounds such as humic and fulvic acids also competitively inhibit P sorption; however, little consideration has been given to the potential of these compounds to increase the amount of P sorbed through metalâ€“chelate linkages. We suggest that the magnitude of the inhibition of P sorption by the decomposition products of OM leachate is negligible at rates equivalent to those of OM applied in the field. Incubation of OM in soil has also commonly been reported as reducing P sorption in soil. However, we consider that the reported decreases in P sorption (as measured by P in the soil solution) are not related to competition from the decomposition products of OM breakdown, but are the result of P release from the OM that was not accounted for when calculating the reduction in P sorption.","author":[{"dropping-particle":"","family":"Guppy","given":"C. N.","non-dropping-particle":"","parse-names":false,"suffix":""},{"dropping-particle":"","family":"Menzies","given":"N. W.","non-dropping-particle":"","parse-names":false,"suffix":""},{"dropping-particle":"","family":"Moody","given":"P. W.","non-dropping-particle":"","parse-names":false,"suffix":""},{"dropping-particle":"","family":"Blamey","given":"F. P C","non-dropping-particle":"","parse-names":false,"suffix":""}],"container-title":"Australian Journal of Soil Research","id":"ITEM-2","issue":"2","issued":{"date-parts":[["2005"]]},"page":"189-202","publisher":"C S I R O PUBLISHING","publisher-place":"150 OXFORD ST, PO BOX 1139, COLLINGWOOD, VICTORIA 3066, AUSTRALIA","title":"Competitive sorption reactions between phosphorus and organic matter in soil: A review","type":"article-journal","volume":"43"},"uris":["http://www.mendeley.com/documents/?uuid=fa0398bd-0cfd-4ea4-bc90-efbde18f3579"]}],"mendeley":{"formattedCitation":"(&lt;i&gt;&lt;i&gt;Daly&lt;/i&gt; et al.&lt;/i&gt;, 2001; &lt;i&gt;&lt;i&gt;Guppy&lt;/i&gt; et al.&lt;/i&gt;, 2005)","plainTextFormattedCitation":"(Daly et al., 2001; Guppy et al., 2005)","previouslyFormattedCitation":"(&lt;i&gt;&lt;i&gt;Daly&lt;/i&gt; et al.&lt;/i&gt;, 2001; &lt;i&gt;&lt;i&gt;Guppy&lt;/i&gt; et al.&lt;/i&gt;, 2005)"},"properties":{"noteIndex":0},"schema":"https://github.com/citation-style-language/schema/raw/master/csl-citation.json"}</w:instrText>
      </w:r>
      <w:r w:rsidR="00B653F7" w:rsidRPr="00891EE9">
        <w:rPr>
          <w:rFonts w:ascii="Times New Roman" w:hAnsi="Times New Roman"/>
          <w:sz w:val="24"/>
          <w:szCs w:val="24"/>
          <w:lang w:val="en-GB"/>
        </w:rPr>
        <w:fldChar w:fldCharType="separate"/>
      </w:r>
      <w:r w:rsidR="00EC2FF3" w:rsidRPr="00891EE9">
        <w:rPr>
          <w:rFonts w:ascii="Times New Roman" w:hAnsi="Times New Roman"/>
          <w:noProof/>
          <w:sz w:val="24"/>
          <w:szCs w:val="24"/>
        </w:rPr>
        <w:t>(</w:t>
      </w:r>
      <w:r w:rsidR="00EC2FF3" w:rsidRPr="00891EE9">
        <w:rPr>
          <w:rFonts w:ascii="Times New Roman" w:hAnsi="Times New Roman"/>
          <w:i/>
          <w:noProof/>
          <w:sz w:val="24"/>
          <w:szCs w:val="24"/>
        </w:rPr>
        <w:t xml:space="preserve">Daly </w:t>
      </w:r>
      <w:r w:rsidR="00EC2FF3" w:rsidRPr="00891EE9">
        <w:rPr>
          <w:rFonts w:ascii="Times New Roman" w:hAnsi="Times New Roman"/>
          <w:noProof/>
          <w:sz w:val="24"/>
          <w:szCs w:val="24"/>
        </w:rPr>
        <w:t xml:space="preserve">et al., 2001; </w:t>
      </w:r>
      <w:r w:rsidR="00EC2FF3" w:rsidRPr="00891EE9">
        <w:rPr>
          <w:rFonts w:ascii="Times New Roman" w:hAnsi="Times New Roman"/>
          <w:i/>
          <w:noProof/>
          <w:sz w:val="24"/>
          <w:szCs w:val="24"/>
        </w:rPr>
        <w:t xml:space="preserve">Guppy </w:t>
      </w:r>
      <w:r w:rsidR="00EC2FF3" w:rsidRPr="00891EE9">
        <w:rPr>
          <w:rFonts w:ascii="Times New Roman" w:hAnsi="Times New Roman"/>
          <w:noProof/>
          <w:sz w:val="24"/>
          <w:szCs w:val="24"/>
        </w:rPr>
        <w:t>et al., 2005)</w:t>
      </w:r>
      <w:r w:rsidR="00B653F7" w:rsidRPr="00891EE9">
        <w:rPr>
          <w:rFonts w:ascii="Times New Roman" w:hAnsi="Times New Roman"/>
          <w:sz w:val="24"/>
          <w:szCs w:val="24"/>
          <w:lang w:val="en-GB"/>
        </w:rPr>
        <w:fldChar w:fldCharType="end"/>
      </w:r>
      <w:r w:rsidR="00B653F7" w:rsidRPr="00891EE9">
        <w:rPr>
          <w:rFonts w:ascii="Times New Roman" w:hAnsi="Times New Roman"/>
          <w:sz w:val="24"/>
          <w:szCs w:val="24"/>
          <w:lang w:val="en-GB"/>
        </w:rPr>
        <w:t>.</w:t>
      </w:r>
      <w:r w:rsidR="00D51FEB" w:rsidRPr="00891EE9">
        <w:rPr>
          <w:rFonts w:ascii="Times New Roman" w:hAnsi="Times New Roman"/>
          <w:sz w:val="24"/>
          <w:szCs w:val="24"/>
          <w:lang w:val="en-GB"/>
        </w:rPr>
        <w:t xml:space="preserve"> </w:t>
      </w:r>
      <w:r w:rsidR="00936197" w:rsidRPr="00891EE9">
        <w:rPr>
          <w:rFonts w:ascii="Times New Roman" w:hAnsi="Times New Roman"/>
          <w:sz w:val="24"/>
          <w:szCs w:val="24"/>
          <w:lang w:val="en-GB"/>
        </w:rPr>
        <w:t>Moreover, h</w:t>
      </w:r>
      <w:r w:rsidR="00D51FEB" w:rsidRPr="00891EE9">
        <w:rPr>
          <w:rFonts w:ascii="Times New Roman" w:hAnsi="Times New Roman"/>
          <w:sz w:val="24"/>
          <w:szCs w:val="24"/>
          <w:lang w:val="en-GB"/>
        </w:rPr>
        <w:t>umic</w:t>
      </w:r>
      <w:r w:rsidR="00D51FEB">
        <w:rPr>
          <w:rFonts w:ascii="Times New Roman" w:hAnsi="Times New Roman"/>
          <w:sz w:val="24"/>
          <w:szCs w:val="24"/>
          <w:lang w:val="en-GB"/>
        </w:rPr>
        <w:t xml:space="preserve"> acid</w:t>
      </w:r>
      <w:r w:rsidR="00860EFA">
        <w:rPr>
          <w:rFonts w:ascii="Times New Roman" w:hAnsi="Times New Roman"/>
          <w:sz w:val="24"/>
          <w:szCs w:val="24"/>
          <w:lang w:val="en-GB"/>
        </w:rPr>
        <w:t>s</w:t>
      </w:r>
      <w:r w:rsidR="00D51FEB">
        <w:rPr>
          <w:rFonts w:ascii="Times New Roman" w:hAnsi="Times New Roman"/>
          <w:sz w:val="24"/>
          <w:szCs w:val="24"/>
          <w:lang w:val="en-GB"/>
        </w:rPr>
        <w:t xml:space="preserve"> derived from the </w:t>
      </w:r>
      <w:r w:rsidR="00860EFA">
        <w:rPr>
          <w:rFonts w:ascii="Times New Roman" w:hAnsi="Times New Roman"/>
          <w:sz w:val="24"/>
          <w:szCs w:val="24"/>
          <w:lang w:val="en-GB"/>
        </w:rPr>
        <w:t xml:space="preserve">partial decomposition of the </w:t>
      </w:r>
      <w:r w:rsidR="006416D6">
        <w:rPr>
          <w:rFonts w:ascii="Times New Roman" w:hAnsi="Times New Roman"/>
          <w:sz w:val="24"/>
          <w:szCs w:val="24"/>
          <w:lang w:val="en-GB"/>
        </w:rPr>
        <w:t>OM</w:t>
      </w:r>
      <w:r w:rsidR="00D51FEB">
        <w:rPr>
          <w:rFonts w:ascii="Times New Roman" w:hAnsi="Times New Roman"/>
          <w:sz w:val="24"/>
          <w:szCs w:val="24"/>
          <w:lang w:val="en-GB"/>
        </w:rPr>
        <w:t xml:space="preserve"> </w:t>
      </w:r>
      <w:r w:rsidR="00860EFA">
        <w:rPr>
          <w:rFonts w:ascii="Times New Roman" w:hAnsi="Times New Roman"/>
          <w:sz w:val="24"/>
          <w:szCs w:val="24"/>
          <w:lang w:val="en-GB"/>
        </w:rPr>
        <w:t xml:space="preserve">are mostly negatively charged, </w:t>
      </w:r>
      <w:r w:rsidR="006416D6">
        <w:rPr>
          <w:rFonts w:ascii="Times New Roman" w:hAnsi="Times New Roman"/>
          <w:sz w:val="24"/>
          <w:szCs w:val="24"/>
          <w:lang w:val="en-GB"/>
        </w:rPr>
        <w:t>and therefore compete</w:t>
      </w:r>
      <w:r w:rsidR="00860EFA">
        <w:rPr>
          <w:rFonts w:ascii="Times New Roman" w:hAnsi="Times New Roman"/>
          <w:sz w:val="24"/>
          <w:szCs w:val="24"/>
          <w:lang w:val="en-GB"/>
        </w:rPr>
        <w:t xml:space="preserve"> with orthophosphates for sorption sites in mineral particles </w:t>
      </w:r>
      <w:r w:rsidR="00863E10" w:rsidRPr="00891EE9">
        <w:rPr>
          <w:rFonts w:ascii="Times New Roman" w:hAnsi="Times New Roman"/>
          <w:sz w:val="24"/>
          <w:szCs w:val="24"/>
          <w:lang w:val="en-GB"/>
        </w:rPr>
        <w:fldChar w:fldCharType="begin" w:fldLock="1"/>
      </w:r>
      <w:r w:rsidR="000F2648" w:rsidRPr="00891EE9">
        <w:rPr>
          <w:rFonts w:ascii="Times New Roman" w:hAnsi="Times New Roman"/>
          <w:sz w:val="24"/>
          <w:szCs w:val="24"/>
          <w:lang w:val="en-GB"/>
        </w:rPr>
        <w:instrText>ADDIN CSL_CITATION {"citationItems":[{"id":"ITEM-1","itemData":{"DOI":"10.1081/CSS-120000389","abstract":"A study was conducted to examine phosphorus (P) sorption and immediate desorption in 0.01 M CaCl2 in unmanured and manured grassland and arable soils after chemical treatment designed to remove organic matter [sodium hypochlorite (NaOCl)], aluminum (Al) and iron (Fe) oxides [dithionite-citrate], and acid soluble materials [hydrochloric acid (HCl)], either in combination or individually. Removal of Al and Fe oxides had the greatest effect in decreasing P sorption and increasing P desorption relative to the fraction of P previously sorbed. Sorption of P was approximately 2 to 5 times greater in soils extracted with HCl than in dithionite-citrate treated soils, while P desorption as a fraction of P sorbed was approximately one-seventh that in dithionite-citrate treated soils. The effect of HCl pretreatment was more pronounced in arable soils compared to grassland soils, which reflected the influence of Ca on P solubility. Following pretreatment with NaOCl, P sorption was similar in manured and unmanured arable soils. This was not the case in the corresponding grassland soils which was attributed to either physical occlusion of sorption sites by organic matter and/or differences in the chemical nature and stability of soil organic matter in the grassland compared to arable soils.","author":[{"dropping-particle":"","family":"McDowell","given":"Richard","non-dropping-particle":"","parse-names":false,"suffix":""},{"dropping-particle":"","family":"Condron","given":"Leo","non-dropping-particle":"","parse-names":false,"suffix":""}],"container-title":"Communications in Soil Science and Plant Analysis","id":"ITEM-1","issue":"15-16","issued":{"date-parts":[["2001"]]},"page":"2531-2547","publisher":"Taylor &amp; Francis","title":"Influence of soil constituents on soil phosphorus sorption and desorption","type":"article-journal","volume":"32"},"uris":["http://www.mendeley.com/documents/?uuid=a6574d2a-b396-4f89-9930-16fee30ab215"]}],"mendeley":{"formattedCitation":"(&lt;i&gt;&lt;i&gt;McDowell&lt;/i&gt; and &lt;i&gt;Condron&lt;/i&gt;&lt;/i&gt;, 2001)","plainTextFormattedCitation":"(McDowell and Condron, 2001)","previouslyFormattedCitation":"(&lt;i&gt;&lt;i&gt;McDowell&lt;/i&gt; and &lt;i&gt;Condron&lt;/i&gt;&lt;/i&gt;, 2001)"},"properties":{"noteIndex":0},"schema":"https://github.com/citation-style-language/schema/raw/master/csl-citation.json"}</w:instrText>
      </w:r>
      <w:r w:rsidR="00863E10" w:rsidRPr="00891EE9">
        <w:rPr>
          <w:rFonts w:ascii="Times New Roman" w:hAnsi="Times New Roman"/>
          <w:sz w:val="24"/>
          <w:szCs w:val="24"/>
          <w:lang w:val="en-GB"/>
        </w:rPr>
        <w:fldChar w:fldCharType="separate"/>
      </w:r>
      <w:r w:rsidR="00EC2FF3" w:rsidRPr="00891EE9">
        <w:rPr>
          <w:rFonts w:ascii="Times New Roman" w:hAnsi="Times New Roman"/>
          <w:noProof/>
          <w:sz w:val="24"/>
          <w:szCs w:val="24"/>
          <w:lang w:val="en-GB"/>
        </w:rPr>
        <w:t>(</w:t>
      </w:r>
      <w:r w:rsidR="00EC2FF3" w:rsidRPr="00891EE9">
        <w:rPr>
          <w:rFonts w:ascii="Times New Roman" w:hAnsi="Times New Roman"/>
          <w:i/>
          <w:noProof/>
          <w:sz w:val="24"/>
          <w:szCs w:val="24"/>
          <w:lang w:val="en-GB"/>
        </w:rPr>
        <w:t>McDowell and Condron</w:t>
      </w:r>
      <w:r w:rsidR="00EC2FF3" w:rsidRPr="00891EE9">
        <w:rPr>
          <w:rFonts w:ascii="Times New Roman" w:hAnsi="Times New Roman"/>
          <w:noProof/>
          <w:sz w:val="24"/>
          <w:szCs w:val="24"/>
          <w:lang w:val="en-GB"/>
        </w:rPr>
        <w:t>, 2001)</w:t>
      </w:r>
      <w:r w:rsidR="00863E10" w:rsidRPr="00891EE9">
        <w:rPr>
          <w:rFonts w:ascii="Times New Roman" w:hAnsi="Times New Roman"/>
          <w:sz w:val="24"/>
          <w:szCs w:val="24"/>
          <w:lang w:val="en-GB"/>
        </w:rPr>
        <w:fldChar w:fldCharType="end"/>
      </w:r>
      <w:r w:rsidR="004B29C5" w:rsidRPr="00891EE9">
        <w:rPr>
          <w:rFonts w:ascii="Times New Roman" w:hAnsi="Times New Roman"/>
          <w:sz w:val="24"/>
          <w:szCs w:val="24"/>
        </w:rPr>
        <w:t>. On the other hand, humic acids can form complexes with metal</w:t>
      </w:r>
      <w:r w:rsidR="00FE6D8E" w:rsidRPr="00891EE9">
        <w:rPr>
          <w:rFonts w:ascii="Times New Roman" w:hAnsi="Times New Roman"/>
          <w:sz w:val="24"/>
          <w:szCs w:val="24"/>
        </w:rPr>
        <w:t>s</w:t>
      </w:r>
      <w:r w:rsidR="004B29C5" w:rsidRPr="00891EE9">
        <w:rPr>
          <w:rFonts w:ascii="Times New Roman" w:hAnsi="Times New Roman"/>
          <w:sz w:val="24"/>
          <w:szCs w:val="24"/>
        </w:rPr>
        <w:t xml:space="preserve"> such as Al</w:t>
      </w:r>
      <w:r w:rsidR="004B29C5" w:rsidRPr="00891EE9">
        <w:rPr>
          <w:rFonts w:ascii="Times New Roman" w:hAnsi="Times New Roman"/>
          <w:sz w:val="24"/>
          <w:szCs w:val="24"/>
          <w:vertAlign w:val="superscript"/>
        </w:rPr>
        <w:t>+3</w:t>
      </w:r>
      <w:r w:rsidR="004B29C5" w:rsidRPr="00891EE9">
        <w:rPr>
          <w:rFonts w:ascii="Times New Roman" w:hAnsi="Times New Roman"/>
          <w:sz w:val="24"/>
          <w:szCs w:val="24"/>
        </w:rPr>
        <w:t xml:space="preserve"> and Fe</w:t>
      </w:r>
      <w:r w:rsidR="004B29C5" w:rsidRPr="00891EE9">
        <w:rPr>
          <w:rFonts w:ascii="Times New Roman" w:hAnsi="Times New Roman"/>
          <w:sz w:val="24"/>
          <w:szCs w:val="24"/>
          <w:vertAlign w:val="superscript"/>
        </w:rPr>
        <w:t>+3</w:t>
      </w:r>
      <w:r w:rsidR="004B29C5" w:rsidRPr="00891EE9">
        <w:rPr>
          <w:rFonts w:ascii="Times New Roman" w:hAnsi="Times New Roman"/>
          <w:sz w:val="24"/>
          <w:szCs w:val="24"/>
        </w:rPr>
        <w:t xml:space="preserve"> and, in turn, adsorb P, thereby contributing to the sorption capacities of the soils </w:t>
      </w:r>
      <w:r w:rsidR="004B29C5" w:rsidRPr="00891EE9">
        <w:rPr>
          <w:rFonts w:ascii="Times New Roman" w:hAnsi="Times New Roman"/>
          <w:sz w:val="24"/>
          <w:szCs w:val="24"/>
        </w:rPr>
        <w:fldChar w:fldCharType="begin" w:fldLock="1"/>
      </w:r>
      <w:r w:rsidR="004B29C5" w:rsidRPr="00891EE9">
        <w:rPr>
          <w:rFonts w:ascii="Times New Roman" w:hAnsi="Times New Roman"/>
          <w:sz w:val="24"/>
          <w:szCs w:val="24"/>
        </w:rPr>
        <w:instrText>ADDIN CSL_CITATION {"citationItems":[{"id":"ITEM-1","itemData":{"DOI":"10.1097/SS.0b013e3181f1b4dd","ISBN":"0038-075X","ISSN":"0038-075X","abstract":"The chemical interaction between soil organic matter and the orthophosphate anion (phosphate [P]) is important for reactions of P at the soil solid phase, in soil solution, and in natural waters. Humic substances account for an important or dominant part of soil organic matter and of dissolved organic carbon in rivers and lakes. Orthophosphate is not bound directly to the humic molecules, but metals complexed by the humic substances can bind P anions of which Al(III) and Fe(III) seem to be the most important.Humic-metal-P associations or complexes (HMEP) are not detected by conventional P speciation procedures in natural water and in soil solution. In addition, HMEP cannot be detected at the soil solid phase by traditional P fractionation procedures. The concentration of free orthophosphate in solution is determined spectrophotometrically by the phosphomolybdate method in its many variations, with organic P being calculated as the difference between total P and inorganic P. During the photometric procedure, more than 50%, in many cases, more than 80% of the humic-associated P, is hydrolyzed and therefore considered to be free orthophosphate. This is the main reason why HMEP are often ignored in soil chemistry. Hydrolysis occurs during the analytical speciation of P in soil solution and in soil P fractionation procedures. A step to preseparate according to the molecule mass, for example, by 5,000 to 20,000 Da ultrafiltration or by gel permeation chromatography, is therefore required.In natural water and in soil solution, HMEP can account for more than 50%, in some cases, more than 80% of the P in solution. Free orthophosphate in solution is often in equilibrium with P in HMEP.The potential relevance of HMEP at the soil solid phase can be as follows. If the content of alkaline pyrophosphate-extractable Al + Fe (after McKeague, J. A., J. E. Bryden, and N. N. Miles. 1971. Differentiation of forms of extractable iron and aluminum. Soil Sci. Soc. Am. Proc. 35:33-38) is high compared with that of acid oxalate-extractable Fe + Al (Tamm reagent, after Schwertmann, 1964), then humic-Al(Fe) complexes are important for P sorption and transformation in soil compared with oxides or clay minerals. In soils, evidence exists for the importance of HMEP in Spodosols and Andosols. Humic-P complexes are important with respect to the soil P availability to plant roots. Mobilizing plant species often excrete citrate or oxalate as a result of P deficiency. The P from HMEP is m…","author":[{"dropping-particle":"","family":"Gerke","given":"Jörg","non-dropping-particle":"","parse-names":false,"suffix":""}],"container-title":"Soil Science","id":"ITEM-1","issue":"9","issued":{"date-parts":[["2010"]]},"language":"English","note":"ISI Document Delivery No.: 649SGTimes Cited: 26Cited Reference Count: 131Cited References: Adams F., 1974, The Plant Root and its Environment. Proceedings held at Virginia Polytechnic and State University, 1971. E.W.Carson (Editor), P441 AFIF E, 1995, SOIL SCI, V159, P207, DOI 10.1097/00010694-199515930-00008 Aiken G. R., 1985, HUMIC SUBSTANCES SOI Albers CN, 2008, EUR J SOIL SCI, V59, P693, DOI 10.1111/j.1365-2389.2008.01036.x Anderson G., 1975, SOIL COMPONENTS, V1, P305 BENEDETTI MF, 1995, ENVIRON SCI TECHNOL, V29, P446, DOI 10.1021/es00002a022 Bhatti JS, 1998, SOIL SCI SOC AM J, V62, P1089 Borggaard OK, 2005, GEODERMA, V127, P270, DOI 10.1016/j.geoderma.2004.12.011 BORIE F, 1989, COMMUN SOIL SCI PLAN, V20, P1881, DOI 10.1080/00103628909368190 BOWDEN JW, 1980, AUST J SOIL RES, V18, P49, DOI 10.1071/SR9800049 BOWMAN RA, 1989, SOIL SCI SOC AM J, V53, P362 BROBERG O, 1988, HYDROBIOLOGIA, V170, P61, DOI 10.1007/BF00024899 Cade-Menun B. J., 2005, Organic phosphorus in the environment, P21, DOI 10.1079/9780851998220.0021 Celi L., 2005, Organic phosphorus in the environment, P113, DOI 10.1079/9780851998220.0113 Cesco S, 2002, PLANT SOIL, V241, P121, DOI 10.1023/A:1016061003397 CHANG S. C., 1957, SOIL SCI, V84, P133, DOI 10.1097/00010694-195708000-00005 CIAVATTA C, 1990, J ENVIRON QUAL, V19, P761 Dalal RC, 1997, ADV AGRON, V29, P83 DAVIS JA, 1980, J COLLOID INTERF SCI, V74, P32, DOI 10.1016/0021-9797(80)90168-X DEHAAN H, 1990, LIMNOL OCEANOGR, V35, P491 DICK WA, 1977, J ENVIRON QUAL, V6, P82 Dodor DE, 2000, COMMUN SOIL SCI PLAN, V31, P277, DOI 10.1080/00103620009370436 DONALD RG, 1993, SOIL SCI SOC AM J, V57, P1611 Eisenreich S.J., 1980, ENVIRON INT, V3, P485, DOI 10.1016/0160-4120(80)90156-7 FRANCKO DA, 1979, LIMNOL OCEANOGR, V24, P463 Garcia-Mina JM, 2004, PLANT SOIL, V258, P57, DOI 10.1023/B:PLSO.0000016509.56780.40 GARDNER WK, 1983, PLANT SOIL, V70, P107, DOI 10.1007/BF02374754 Geelhoed JS, 1999, EUR J SOIL SCI, V50, P379, DOI 10.1046/j.1365-2389.1999.00251.x Geelhoed JS, 1997, GEOCHIM COSMOCHIM AC, V61, P2389, DOI 10.1016/S0016-7037(97)00096-3 GERKE J, 1992, Z PFLANZ BODENKUNDE, V155, P233, DOI 10.1002/jpln.19921550313 GERKE J, 1995, J PLANT NUTR, V18, P2409, DOI 10.1080/01904169509365074 Gerke J, 2000, J PLANT NUTR, V23, P1579, DOI 10.1080/01904160009382125 GERKE J, 1992, COMMUN SOIL SCI PLAN, V23, P601, DOI 10.1080/00103629209368612 GERKE J, 1995, CHEM PROZESSE NAHRST GERKE J, 1994, GEODERMA, V63, P165, DOI 10.1016/0016-7061(94)90004-3 Gerke J, 2000, J PLANT NUTR SOIL SC, V163, P207, DOI 10.1002/(SICI)1522-2624(200004)163:23.0.CO;2-P GERKE J, 1991, COMMUN SOIL SCI PLAN, V22, P1621, DOI 10.1080/00103629109368523 GERKE J, 1992, Z PFLANZ BODENKUNDE, V155, P339, DOI 10.1002/jpln.19921550417 Gjettermann B, 2007, J ENVIRON QUAL, V36, P753, DOI 10.2134/jeq2006.0081 Gressel N, 1996, BIOGEOCHEMISTRY, V33, P97, DOI 10.1007/BF02181034 Grieseking J. E., 1975, SOIL COMPONENTS, P1 GU BH, 1994, ENVIRON SCI TECHNOL, V28, P38, DOI 10.1021/es00050a007 Guardado I, 2007, J AGR FOOD CHEM, V55, P408, DOI 10.1021/jf062894y GUNIJIGAKE N, 1981, SOIL SCI, V132, P347 Harrison AF, 1987, SOIL ORGANIC PHOSPHO HARTER RD, 1969, SOIL SCI SOC AM PRO, V33, P630 Hayes MHB, 2006, SOIL SCI SOC AM J, V70, P986, DOI 10.2136/sssaj2005.0107 HAYNES RJ, 1985, GEODERMA, V35, P145, DOI 10.1016/0016-7061(85)90027-8 HEDLEY MJ, 1982, NEW PHYTOL, V91, P45, DOI 10.1111/j.1469-8137.1982.tb03291.x HELAL HM, 1989, Z PFLANZ BODENKUNDE, V152, P175, DOI 10.1002/jpln.19891520207 HENS M, 1999, THESIS LEUVEN Hens M, 2001, ENVIRON SCI TECHNOL, V35, P493, DOI 10.1021/es0013576 Hermann R, 1997, WATER AIR SOIL POLL, V98, P43, DOI 10.1007/BF02128649 Hiemstra T, 1999, J COLLOID INTERF SCI, V210, P182, DOI 10.1006/jcis.1998.5904 ILG K, 2007, EUR J SOIL SCI, V59, P233 JACKSON TA, 1975, VERHANDLUNGEN INT VE, V19, P211 JOHN MK, 1970, SOIL SCI, V109, P214, DOI 10.1097/00010694-197004000-00002 JONES RI, 1993, ENVIRON SCI TECHNOL, V27, P1052, DOI 10.1021/es00043a003 JONES RI, 1988, FRESHWATER BIOL, V19, P357, DOI 10.1111/j.1365-2427.1988.tb00357.x Keeler C, 2003, ANAL CHEM, V75, P2421, DOI 10.1021/ac020679k Kirkby Ernest A., 2008, V7, P177 KOENINGS JP, 1976, LIMNOL OCEANOGR, V21, P684 KOGLKNABENER I, 2008, J PLANT NUTR SOIL SC, V171, P61 Kurmies B., 1972, Phosphorsaure, V29, P118 LEAN DRS, 1973, SCIENCE, V179, P678, DOI 10.1126/science.179.4074.678 LEVESQUE M, 1967, SOIL SCI, V103, P183, DOI 10.1097/00010694-196703000-00006 Lu YF, 2004, J ENVIRON QUAL, V33, P1314 Mao JD, 2000, SOIL SCI SOC AM J, V64, P873 Mao JD, 2004, ENVIRON SCI TECHNOL, V38, P2680, DOI 10.1021/es034770x MARSCHNER H, 1989, Z PFLANZ BODENKUNDE, V152, P197, DOI 10.1002/jpln.19891520210 MARSCHNER H, 1994, PLANT SOIL, V165, P261, DOI 10.1007/BF00008069 Marschner H., 1995, MINERAL NUTR HIGHER MCKEAGUE JA, 1971, SOIL SCI SOC AM PRO, V35, P33 MCKEAGUE JA, 1982, SOIL SCI, V134, P265, DOI 10.1097/00010694-198210000-00009 MCKERCHER RB, 1989, COMMUN SOIL SCI PLAN, V20, P723, DOI 10.1080/00103628909368112 MEHTA N. C., 1954, SOIL SCI SOC AMER PROC, V18, P443 MINEAR RA, 1972, ENVIRON SCI TECHNOL, V6, P431, DOI 10.1021/es60064a007 MOYER JR, 1970, SOIL SCI SOC AM PRO, V34, P80 Murphy J., 1962, ANAL CHIM ACTA, V27, P31, DOI DOI 10.1016/S0003-2670(00)88444-5 NEGRIN MA, 1995, SOIL BIOL BIOCHEM, V27, P761, DOI 10.1016/0038-0717(94)00237-U Parfitt R. L., 1978, Advances in Agronomy, V30, P1 PERDUE EM, 1979, ACS SYM SER, V93, P99 Perdue E. M., 1985, Humic substances in soil, sediment and water: geochemistry, isolation and characterization., P493 Pinton R, 1999, PLANT SOIL, V210, P145, DOI 10.1023/A:1004329513498 Pinton R, 1997, BIOL FERT SOILS, V26, P23, DOI 10.1007/s003740050337 Rietra RPJJ, 2001, ENVIRON SCI TECHNOL, V35, P3369, DOI 10.1021/es000210b RIGLER F., 1966, VERH INT VER LIMNOL, V16, P465 RIGLER FH, 1968, LIMNOL OCEANOGR, V13, P7 Romer W, 2009, BER LANDWIRTSCH, V87, P5 SANYAL SK, 1993, SOIL SCI SOC AM J, V57, P937 SCHOENAU JJ, 1987, SOIL SCI SOC AM J, V51, P646 Schoumans OF, 2000, METHODS PHOSPHORUS A, P31 SCHWERTMANN U, 1964, Z PFLANZ BODENKUNDE, V105, P169 SCHWERTMANN U, 1991, PLANT SOIL, V130, P1, DOI 10.1007/BF00011851 Sinaj S, 1998, COMMUN SOIL SCI PLAN, V29, P1091, DOI 10.1080/00103629809370011 SINGH BB, 1977, COMMUN SOIL SCI PLAN, V8, P97, DOI 10.1080/00103627709366704 Smernik RJ, 2000, GEODERMA, V96, P101, DOI 10.1016/S0016-7061(00)00006-9 Smith R.M., 1989, CRITICAL STABILITY S, V6 STAINTON MP, 1980, CAN J FISH AQUAT SCI, V37, P472, DOI 10.1139/f80-061 Steinberg C., 1985, HUMIC SUBSTANCES SOI, P105 Stevenson F. J., 1994, HUMUS CHEM GENESIS C STEVENSON FJ, 1991, SOIL SCI SOC AM J, V55, P1586 STEWARD JH, 1971, J CHROMATOGR, V60, P75, DOI 10.1016/S0021-9673(00)95531-6 STUMM W, 1986, GEODERMA, V38, P19, DOI 10.1016/0016-7061(86)90004-2 Sutton R, 2005, ENVIRON SCI TECHNOL, V39, P9009, DOI 10.1021/es050778q Szinto T. G., 2005, STABILITY CONSTANT B, V109, P5398 TARAPCHAK SJ, 1983, J ENVIRON QUAL, V12, P105 TARAPCHAK SJ, 1982, CAN J FISH AQUAT SCI, V39, P296, DOI 10.1139/f82-041 Tate K. R., 1985, Soil organic matter and biological activity Developments in Plant and Soil Sciences Vol. 16., P329 Tipping E., 2002, CATION BINDING HUMIC TORRENT J, 1992, CLAYS CLAY MINER, V40, P515 TORRENT J, 1990, SOIL SCI SOC AM J, V54, P1007 Turner BL, 2003, SOIL SCI SOC AM J, V67, P1168 Turner BL, 2008, EUR J SOIL SCI, V59, P453, DOI 10.1111/j.1365-2389.2007.00994.x VANDERZEE SEA, 1990, PROTOCOL FOSFAATVE 1 VANVELDHOVEN PP, 1987, ANAL BIOCHEM, V161, P45, DOI 10.1016/0003-2697(87)90649-X VEINOT RL, 1972, SOIL SCI SOC AM PRO, V36, P71 VIJAYACHANDRAN PK, 1975, SOIL SCI, V119, P119, DOI 10.1097/00010694-197502000-00002 Violante A, 1996, EUR J SOIL SCI, V47, P241, DOI 10.1111/j.1365-2389.1996.tb01395.x von Lutzow M, 2006, EUR J SOIL SCI, V57, P426, DOI 10.1111/j.1365-2389.2006.00809.x WATANABE F. S., 1962, SOIL SCI, V93, P183, DOI 10.1097/00010694-196203000-00005 WEIR CC, 1963, CAN J SOIL SCI, V43, P293 WELP G, 1983, Z PFLANZ BODENKUNDE, V146, P38, DOI 10.1002/jpln.19831460106 Wershaw RL, 1999, SOIL SCI, V164, P803, DOI 10.1097/00010694-199911000-00004 WHITE R E, 1981, Fertilizer Research, V2, P159, DOI 10.1007/BF01834809 WILLETT IR, 1988, J SOIL SCI, V39, P275 WILLIAMS JD, 1967, SOIL SCI SOC AM PRO, V31, P736 Yuan GS, 2001, SOIL SCI, V166, P107, DOI 10.1097/00010694-200102000-00004 Zhang H, 2005, SOIL SCI SOC AM J, V69, P96 Zhang MK, 2003, SOIL SCI, V168, P617, DOI 10.1097/01.ss.0000090802.06903.bc Ziechmann W., 1980, HUMINSTOFFEGerke, Joerg26LIPPINCOTT WILLIAMS &amp;amp; WILKINSPHILADELPHIASOIL SCI","page":"417-425","title":"Humic (Organic Matter)-Al(Fe)-Phosphate Complexes","type":"article-journal","volume":"175"},"uris":["http://www.mendeley.com/documents/?uuid=f138cdf0-e3f2-44e4-bef6-d60acfaa9d7d"]}],"mendeley":{"formattedCitation":"(&lt;i&gt;&lt;i&gt;Gerke&lt;/i&gt;&lt;/i&gt;, 2010)","plainTextFormattedCitation":"(Gerke, 2010)","previouslyFormattedCitation":"(&lt;i&gt;&lt;i&gt;Gerke&lt;/i&gt;&lt;/i&gt;, 2010)"},"properties":{"noteIndex":0},"schema":"https://github.com/citation-style-language/schema/raw/master/csl-citation.json"}</w:instrText>
      </w:r>
      <w:r w:rsidR="004B29C5" w:rsidRPr="00891EE9">
        <w:rPr>
          <w:rFonts w:ascii="Times New Roman" w:hAnsi="Times New Roman"/>
          <w:sz w:val="24"/>
          <w:szCs w:val="24"/>
        </w:rPr>
        <w:fldChar w:fldCharType="separate"/>
      </w:r>
      <w:r w:rsidR="004B29C5" w:rsidRPr="00891EE9">
        <w:rPr>
          <w:rFonts w:ascii="Times New Roman" w:hAnsi="Times New Roman"/>
          <w:noProof/>
          <w:sz w:val="24"/>
          <w:szCs w:val="24"/>
        </w:rPr>
        <w:t>(</w:t>
      </w:r>
      <w:r w:rsidR="004B29C5" w:rsidRPr="00891EE9">
        <w:rPr>
          <w:rFonts w:ascii="Times New Roman" w:hAnsi="Times New Roman"/>
          <w:i/>
          <w:noProof/>
          <w:sz w:val="24"/>
          <w:szCs w:val="24"/>
        </w:rPr>
        <w:t>Gerke</w:t>
      </w:r>
      <w:r w:rsidR="004B29C5" w:rsidRPr="00891EE9">
        <w:rPr>
          <w:rFonts w:ascii="Times New Roman" w:hAnsi="Times New Roman"/>
          <w:noProof/>
          <w:sz w:val="24"/>
          <w:szCs w:val="24"/>
        </w:rPr>
        <w:t>, 2010)</w:t>
      </w:r>
      <w:r w:rsidR="004B29C5" w:rsidRPr="00891EE9">
        <w:rPr>
          <w:rFonts w:ascii="Times New Roman" w:hAnsi="Times New Roman"/>
          <w:sz w:val="24"/>
          <w:szCs w:val="24"/>
        </w:rPr>
        <w:fldChar w:fldCharType="end"/>
      </w:r>
      <w:r w:rsidR="004B29C5" w:rsidRPr="00891EE9">
        <w:rPr>
          <w:rFonts w:ascii="Times New Roman" w:hAnsi="Times New Roman"/>
          <w:sz w:val="24"/>
          <w:szCs w:val="24"/>
        </w:rPr>
        <w:t xml:space="preserve">. The determination of organically bound Al/Fe through the sodium pyrophosphate extraction method </w:t>
      </w:r>
      <w:r w:rsidR="004B29C5" w:rsidRPr="00891EE9">
        <w:rPr>
          <w:rFonts w:ascii="Times New Roman" w:hAnsi="Times New Roman"/>
          <w:sz w:val="24"/>
          <w:szCs w:val="24"/>
        </w:rPr>
        <w:fldChar w:fldCharType="begin" w:fldLock="1"/>
      </w:r>
      <w:r w:rsidR="004B29C5" w:rsidRPr="00891EE9">
        <w:rPr>
          <w:rFonts w:ascii="Times New Roman" w:hAnsi="Times New Roman"/>
          <w:sz w:val="24"/>
          <w:szCs w:val="24"/>
        </w:rPr>
        <w:instrText>ADDIN CSL_CITATION {"citationItems":[{"id":"ITEM-1","itemData":{"author":[{"dropping-particle":"","family":"Reeuwijk","given":"LP","non-dropping-particle":"van","parse-names":false,"suffix":""}],"container-title":"Technical paper 09","id":"ITEM-1","issued":{"date-parts":[["2002"]]},"publisher":"International Soil Reference and Information Centre, FAO","publisher-place":"Wageningen","title":"Procedures for soil analysis","type":"thesis"},"uris":["http://www.mendeley.com/documents/?uuid=7e6a4d25-1bde-4c9f-82d3-0716b0ff97a9"]}],"mendeley":{"formattedCitation":"(&lt;i&gt;&lt;i&gt;van&lt;/i&gt; &lt;i&gt;Reeuwijk&lt;/i&gt;&lt;/i&gt;, 2002)","plainTextFormattedCitation":"(van Reeuwijk, 2002)","previouslyFormattedCitation":"(&lt;i&gt;&lt;i&gt;van&lt;/i&gt; &lt;i&gt;Reeuwijk&lt;/i&gt;&lt;/i&gt;, 2002)"},"properties":{"noteIndex":0},"schema":"https://github.com/citation-style-language/schema/raw/master/csl-citation.json"}</w:instrText>
      </w:r>
      <w:r w:rsidR="004B29C5" w:rsidRPr="00891EE9">
        <w:rPr>
          <w:rFonts w:ascii="Times New Roman" w:hAnsi="Times New Roman"/>
          <w:sz w:val="24"/>
          <w:szCs w:val="24"/>
        </w:rPr>
        <w:fldChar w:fldCharType="separate"/>
      </w:r>
      <w:r w:rsidR="004B29C5" w:rsidRPr="00891EE9">
        <w:rPr>
          <w:rFonts w:ascii="Times New Roman" w:hAnsi="Times New Roman"/>
          <w:noProof/>
          <w:sz w:val="24"/>
          <w:szCs w:val="24"/>
        </w:rPr>
        <w:t>(</w:t>
      </w:r>
      <w:r w:rsidR="004B29C5" w:rsidRPr="00891EE9">
        <w:rPr>
          <w:rFonts w:ascii="Times New Roman" w:hAnsi="Times New Roman"/>
          <w:i/>
          <w:noProof/>
          <w:sz w:val="24"/>
          <w:szCs w:val="24"/>
        </w:rPr>
        <w:t>van Reeuwijk</w:t>
      </w:r>
      <w:r w:rsidR="004B29C5" w:rsidRPr="00891EE9">
        <w:rPr>
          <w:rFonts w:ascii="Times New Roman" w:hAnsi="Times New Roman"/>
          <w:noProof/>
          <w:sz w:val="24"/>
          <w:szCs w:val="24"/>
        </w:rPr>
        <w:t>, 2002)</w:t>
      </w:r>
      <w:r w:rsidR="004B29C5" w:rsidRPr="00891EE9">
        <w:rPr>
          <w:rFonts w:ascii="Times New Roman" w:hAnsi="Times New Roman"/>
          <w:sz w:val="24"/>
          <w:szCs w:val="24"/>
        </w:rPr>
        <w:fldChar w:fldCharType="end"/>
      </w:r>
      <w:r w:rsidR="004B29C5" w:rsidRPr="00891EE9">
        <w:rPr>
          <w:rFonts w:ascii="Times New Roman" w:hAnsi="Times New Roman"/>
          <w:sz w:val="24"/>
          <w:szCs w:val="24"/>
        </w:rPr>
        <w:t xml:space="preserve"> and the development of phosphate saturation indices (PSI) that relate the oxalate-extractable P, Al and Fe </w:t>
      </w:r>
      <w:r w:rsidR="004B29C5" w:rsidRPr="00891EE9">
        <w:rPr>
          <w:rFonts w:ascii="Times New Roman" w:hAnsi="Times New Roman"/>
          <w:sz w:val="24"/>
          <w:szCs w:val="24"/>
        </w:rPr>
        <w:fldChar w:fldCharType="begin" w:fldLock="1"/>
      </w:r>
      <w:r w:rsidR="001E1934" w:rsidRPr="00891EE9">
        <w:rPr>
          <w:rFonts w:ascii="Times New Roman" w:hAnsi="Times New Roman"/>
          <w:sz w:val="24"/>
          <w:szCs w:val="24"/>
        </w:rPr>
        <w:instrText>ADDIN CSL_CITATION {"citationItems":[{"id":"ITEM-1","itemData":{"DOI":"10.2136/sssaj2009.0137","ISBN":"0361-5995","ISSN":"1435-0661","abstract":"The Everglades Agricultural Area (EAA), downstream of Lake Okeechobee in South Florida, was initially drained in the early 20th century for agriculture and flood protection. Drainage water from the EAA, enriched with P, has impacted the downstream Everglades ecosystem. The organic soils in the EAA have become shallower as a result of continuing oxidation. Mixing of the organic soils with the underlying limestone bedrock may have resulted in increased CaCO3 Our objectives were to determine the P sorption capacity of selected Histosols in the EAA with various soil depths and its relationships with selected physicochemical properties of the soils. Sorption experiments were performed on field-moist soils representing three series. These soils are taxonomically similar and differ in O horizon depth to bedrock. Both Langmuir and Freundlich sorption models fit the data well. Langmuir P sorption maxima (S max) on a mass basis ranged from 733 to 6767 mg kg-1 and are comparable to mineral soils on a volume basis. In general, P sorption variables were not different among the soils investigated except for the Freundlich sorption coefficient K F, which was lowest in the Pahokee soil, indicating lower P sorption capacity. Langmuir S max was positively correlated with pH and oxalate-extractable Fe and Al, but not with CaCO3 content. The S max was inversely correlated with organic matter and water-extractable P. Phosphorus sorption in these organic soils is affected by an increased mineral content, mainly poorly crystalline Fe and Al oxides, but we found no evidence that shallower soils had higher sorption capacities due to increased CaCO3 as hypothesized.","author":[{"dropping-particle":"","family":"Janardhanan","given":"Lalitha","non-dropping-particle":"","parse-names":false,"suffix":""},{"dropping-particle":"","family":"Daroub","given":"Samira H.","non-dropping-particle":"","parse-names":false,"suffix":""}],"container-title":"Soil Science Society of America Journal","id":"ITEM-1","issue":"5","issued":{"date-parts":[["2010"]]},"language":"English","note":"ISI Document Delivery No.: 650BS\nTimes Cited: 8\nCited Reference Count: 51\nCited References: \nANDERSEN JM, 1976, WATER RES, V10, P329, DOI 10.1016/0043-1354(76)90175-5\nAnghinoni I, 1996, COMMUN SOIL SCI PLAN, V27, P2033, DOI 10.1080/00103629609369686\nBelmont MA, 2009, J ENVIRON QUAL, V38, P987, DOI 10.2134/jeq2007.0532\nBERTHO JN, 1996, ATELIERS CHEM ELEC A, V3, P5\nBORGGAARD OK, 1990, J SOIL SCI, V41, P443\nBottcher AB, 1994, EVERGLADES AGR AREA\nBrady NC, 1999, NATURE PROPERTIES SO\nDarke AK, 2000, BIOGEOCHEMISTRY, V51, P1, DOI 10.1023/A:1006302600347\nDaroub SH, 2009, J ENVIRON QUAL, V38, P1683, DOI 10.2134/jeq2008.0462\nDavis S.M., 1994, EVERGLADES ECOSYSTEM\nDonald L.S., 2003, ENV SOIL CHEM\nEssington M.E., 2003, SOIL WATER CHEM INTE\nFlaig EG, 1995, ECOL ENG, V5, P127, DOI 10.1016/0925-8574(95)00021-6\nGALE PM, 1994, J ENVIRON QUAL, V23, P370\nGiesler R, 2005, SOIL SCI SOC AM J, V69, P77\nGlaz B, 2008, J AGRON CROP SCI, V194, P369, DOI 10.1111/j.1439-037X.2008.00329.x\nHavlin J.L., 1999, SOIL FERTILITY FERTI\nHUE NV, 1991, SOIL SCI, V152, P463, DOI 10.1097/00010694-199112000-00009\nHunt JF, 2007, BIOL FERT SOILS, V44, P277, DOI 10.1007/s00374-007-0202-1\nIZUNO FT, 1991, J ENVIRON QUAL, V20, P608\nKang J, 2009, SOIL SCI SOC AM J, V73, P360, DOI 10.2136/sssaj2008.0113\nKHALID RA, 1977, SOIL SCI SOC AM J, V41, P305\nLitaor MI, 2005, SOIL SCI SOC AM J, V69, P1658, DOI 10.2136/sssaj2005.0068\nLITTLE RC, 1996, SAS SYSTEM MIXED MOD\nLodge TE, 2004, EVERGLADES HDB UNDER\nLoeppert RH, 1996, SSSA BOOK SERIES, V5, P639\nMCKEAGUE JA, 1966, CAN J SOIL SCI, V46, P13\nMurphy J, 1962, ANAL CHIM ACTA, V27, P31, DOI DOI 10.1016/S0003-2670(00)88444-5\nNovak JM, 2006, J ENVIRON QUAL, V35, P1975, DOI 10.2134/jeq2006.0077\nOLSEN STERLING R., 1957, SOIL SCI SOC AMER PROC, V21, P144\nPant HK, 2001, J ENVIRON QUAL, V30, P1474\nPORTER PS, 1992, SOIL SCI, V154, P387, DOI 10.1097/00010694-199211000-00007\nReddy KR, 1998, J ENVIRON QUAL, V27, P438\nREDDY KR, 1993, SOIL SCI SOC AM J, V57, P1147\nRICE RW, 2002, SSAGR246 EDIS U FLOR\nRichardson CJ, 2008, EVERGLADES EXPT LESS\nRICHARDSON CJ, 1995, SOIL SCI SOC AM J, V59, P1782\n*S FL WAT MAN DIST, 2008, S FLOR ENV REP\nSallade YE, 1997, J ENVIRON QUAL, V26, P1571\nSANCHEZ CA, 1990, I FOOD AGR SCI B, V876\nSAS Institute, 2002, SAS STAT US GUID REL\nShih SF, 1998, SOIL CROP SCI SOC FL, V57, P20\nSnyder GH, 2005, SOIL CROP SCI SOC FL, V64, P44\n*SOIL CONS SERV, 1978, SOIL SURV PALM BEACH\nSoil Survey Laboratory Staff, 1996, 42 NAT SOIL SURV CTR\nSoil Survey Staff, 1999, SOIL TAX BAS SYST SO\nThomas G. W., 1996, SSSA BOOK SERIES, V5, P475\nVillapando RR, 2001, SOIL SCI SOC AM J, V65, P331\nWhalen JK, 2002, COMMUN SOIL SCI PLAN, V33, P1011, DOI 10.1081/CSS-120003870\nZhou M, 1997, SOIL SCI SOC AM J, V61, P1364\nZhou MF, 2001, SOIL SCI SOC AM J, V65, P1404\nJanardhanan, Lalitha Daroub, Samira H.\n8\nSOIL SCI SOC AMER\nMADISON\nSOIL SCI SOC AM J","page":"1597","title":"Phosphorus Sorption in Organic Soils in South Florida","type":"article-journal","volume":"74"},"uris":["http://www.mendeley.com/documents/?uuid=f0b7ea98-e11a-411d-811e-58ad1706f16f"]}],"mendeley":{"formattedCitation":"(&lt;i&gt;&lt;i&gt;Janardhanan&lt;/i&gt; and &lt;i&gt;Daroub&lt;/i&gt;&lt;/i&gt;, 2010)","plainTextFormattedCitation":"(Janardhanan and Daroub, 2010)","previouslyFormattedCitation":"(&lt;i&gt;&lt;i&gt;Janardhanan&lt;/i&gt; and &lt;i&gt;Daroub&lt;/i&gt;&lt;/i&gt;, 2010)"},"properties":{"noteIndex":0},"schema":"https://github.com/citation-style-language/schema/raw/master/csl-citation.json"}</w:instrText>
      </w:r>
      <w:r w:rsidR="004B29C5" w:rsidRPr="00891EE9">
        <w:rPr>
          <w:rFonts w:ascii="Times New Roman" w:hAnsi="Times New Roman"/>
          <w:sz w:val="24"/>
          <w:szCs w:val="24"/>
        </w:rPr>
        <w:fldChar w:fldCharType="separate"/>
      </w:r>
      <w:r w:rsidR="004B29C5" w:rsidRPr="00891EE9">
        <w:rPr>
          <w:rFonts w:ascii="Times New Roman" w:hAnsi="Times New Roman"/>
          <w:noProof/>
          <w:sz w:val="24"/>
          <w:szCs w:val="24"/>
        </w:rPr>
        <w:t>(</w:t>
      </w:r>
      <w:r w:rsidR="004B29C5" w:rsidRPr="00891EE9">
        <w:rPr>
          <w:rFonts w:ascii="Times New Roman" w:hAnsi="Times New Roman"/>
          <w:i/>
          <w:noProof/>
          <w:sz w:val="24"/>
          <w:szCs w:val="24"/>
        </w:rPr>
        <w:t>Janardhanan and Daroub</w:t>
      </w:r>
      <w:r w:rsidR="004B29C5" w:rsidRPr="00891EE9">
        <w:rPr>
          <w:rFonts w:ascii="Times New Roman" w:hAnsi="Times New Roman"/>
          <w:noProof/>
          <w:sz w:val="24"/>
          <w:szCs w:val="24"/>
        </w:rPr>
        <w:t>, 2010)</w:t>
      </w:r>
      <w:r w:rsidR="004B29C5" w:rsidRPr="00891EE9">
        <w:rPr>
          <w:rFonts w:ascii="Times New Roman" w:hAnsi="Times New Roman"/>
          <w:sz w:val="24"/>
          <w:szCs w:val="24"/>
        </w:rPr>
        <w:fldChar w:fldCharType="end"/>
      </w:r>
      <w:r w:rsidR="004B29C5" w:rsidRPr="00891EE9">
        <w:rPr>
          <w:rFonts w:ascii="Times New Roman" w:hAnsi="Times New Roman"/>
          <w:sz w:val="24"/>
          <w:szCs w:val="24"/>
        </w:rPr>
        <w:t xml:space="preserve"> can be a good way to</w:t>
      </w:r>
      <w:r w:rsidR="009E7FBA" w:rsidRPr="00891EE9">
        <w:rPr>
          <w:rFonts w:ascii="Times New Roman" w:hAnsi="Times New Roman"/>
          <w:sz w:val="24"/>
          <w:szCs w:val="24"/>
        </w:rPr>
        <w:t xml:space="preserve"> evaluate the potential of </w:t>
      </w:r>
      <w:r w:rsidR="00FE6D8E" w:rsidRPr="00891EE9">
        <w:rPr>
          <w:rFonts w:ascii="Times New Roman" w:hAnsi="Times New Roman"/>
          <w:sz w:val="24"/>
          <w:szCs w:val="24"/>
        </w:rPr>
        <w:t>OM</w:t>
      </w:r>
      <w:r w:rsidR="009E7FBA" w:rsidRPr="00891EE9">
        <w:rPr>
          <w:rFonts w:ascii="Times New Roman" w:hAnsi="Times New Roman"/>
          <w:sz w:val="24"/>
          <w:szCs w:val="24"/>
        </w:rPr>
        <w:t xml:space="preserve"> to sorb P in organic soils. In th</w:t>
      </w:r>
      <w:r w:rsidR="00FE6D8E" w:rsidRPr="00891EE9">
        <w:rPr>
          <w:rFonts w:ascii="Times New Roman" w:hAnsi="Times New Roman"/>
          <w:sz w:val="24"/>
          <w:szCs w:val="24"/>
        </w:rPr>
        <w:t>e current</w:t>
      </w:r>
      <w:r w:rsidR="009E7FBA" w:rsidRPr="00891EE9">
        <w:rPr>
          <w:rFonts w:ascii="Times New Roman" w:hAnsi="Times New Roman"/>
          <w:sz w:val="24"/>
          <w:szCs w:val="24"/>
        </w:rPr>
        <w:t xml:space="preserve"> study, </w:t>
      </w:r>
      <w:r w:rsidR="00FE6D8E" w:rsidRPr="00891EE9">
        <w:rPr>
          <w:rFonts w:ascii="Times New Roman" w:hAnsi="Times New Roman"/>
          <w:sz w:val="24"/>
          <w:szCs w:val="24"/>
        </w:rPr>
        <w:t xml:space="preserve">the </w:t>
      </w:r>
      <w:r w:rsidR="009E7FBA" w:rsidRPr="00891EE9">
        <w:rPr>
          <w:rFonts w:ascii="Times New Roman" w:hAnsi="Times New Roman"/>
          <w:sz w:val="24"/>
          <w:szCs w:val="24"/>
        </w:rPr>
        <w:t xml:space="preserve">results indicate that the negative relationship between OM and yield response was the predominant </w:t>
      </w:r>
      <w:r w:rsidR="00BD0C17" w:rsidRPr="00891EE9">
        <w:rPr>
          <w:rFonts w:ascii="Times New Roman" w:hAnsi="Times New Roman"/>
          <w:sz w:val="24"/>
          <w:szCs w:val="24"/>
          <w:lang w:val="en-GB"/>
        </w:rPr>
        <w:t>event taking place in the organic soils studied, likely due to the low “labile” or organically bound Al/Fe concentrations. Under this scenario, t</w:t>
      </w:r>
      <w:r w:rsidR="009E7FBA" w:rsidRPr="00891EE9">
        <w:rPr>
          <w:rFonts w:ascii="Times New Roman" w:hAnsi="Times New Roman"/>
          <w:sz w:val="24"/>
          <w:szCs w:val="24"/>
          <w:lang w:val="en-GB"/>
        </w:rPr>
        <w:t xml:space="preserve">he build-up concept is then limited by the amount of OM present in the soils, and freshly applied P will remain in the soil solution, supplying P directly to the plant. </w:t>
      </w:r>
      <w:r w:rsidR="00BD0C17" w:rsidRPr="00891EE9">
        <w:rPr>
          <w:rFonts w:ascii="Times New Roman" w:hAnsi="Times New Roman"/>
          <w:sz w:val="24"/>
          <w:szCs w:val="24"/>
          <w:lang w:val="en-GB"/>
        </w:rPr>
        <w:t>Considering the particular climatology of Ireland with</w:t>
      </w:r>
      <w:r w:rsidR="00EE1B83" w:rsidRPr="00891EE9">
        <w:rPr>
          <w:rFonts w:ascii="Times New Roman" w:hAnsi="Times New Roman"/>
          <w:sz w:val="24"/>
          <w:szCs w:val="24"/>
          <w:lang w:val="en-GB"/>
        </w:rPr>
        <w:t xml:space="preserve"> frequent rainfall events over the year, the presence of P in the soil solution increases</w:t>
      </w:r>
      <w:r w:rsidR="00486C72" w:rsidRPr="00891EE9">
        <w:rPr>
          <w:rFonts w:ascii="Times New Roman" w:hAnsi="Times New Roman"/>
          <w:sz w:val="24"/>
          <w:szCs w:val="24"/>
          <w:lang w:val="en-GB"/>
        </w:rPr>
        <w:t xml:space="preserve"> the risk of </w:t>
      </w:r>
      <w:r w:rsidR="00EE1B83" w:rsidRPr="00891EE9">
        <w:rPr>
          <w:rFonts w:ascii="Times New Roman" w:hAnsi="Times New Roman"/>
          <w:sz w:val="24"/>
          <w:szCs w:val="24"/>
          <w:lang w:val="en-GB"/>
        </w:rPr>
        <w:t>l</w:t>
      </w:r>
      <w:r w:rsidR="00486C72" w:rsidRPr="00891EE9">
        <w:rPr>
          <w:rFonts w:ascii="Times New Roman" w:hAnsi="Times New Roman"/>
          <w:sz w:val="24"/>
          <w:szCs w:val="24"/>
          <w:lang w:val="en-GB"/>
        </w:rPr>
        <w:t>osses via leaching and runoff</w:t>
      </w:r>
      <w:r w:rsidR="00EE1B83" w:rsidRPr="00891EE9">
        <w:rPr>
          <w:rFonts w:ascii="Times New Roman" w:hAnsi="Times New Roman"/>
          <w:sz w:val="24"/>
          <w:szCs w:val="24"/>
          <w:lang w:val="en-GB"/>
        </w:rPr>
        <w:t xml:space="preserve"> to water bodies. Therefore, organic soils that have been drained and brought into agricultural production should be </w:t>
      </w:r>
      <w:r w:rsidR="00A95EE4" w:rsidRPr="00891EE9">
        <w:rPr>
          <w:rFonts w:ascii="Times New Roman" w:hAnsi="Times New Roman"/>
          <w:sz w:val="24"/>
          <w:szCs w:val="24"/>
          <w:lang w:val="en-GB"/>
        </w:rPr>
        <w:t>fertilised only in the growing period (</w:t>
      </w:r>
      <w:r w:rsidR="000A0EAD" w:rsidRPr="00891EE9">
        <w:rPr>
          <w:rFonts w:ascii="Times New Roman" w:hAnsi="Times New Roman"/>
          <w:sz w:val="24"/>
          <w:szCs w:val="24"/>
          <w:lang w:val="en-GB"/>
        </w:rPr>
        <w:t>March</w:t>
      </w:r>
      <w:r w:rsidR="00A95EE4" w:rsidRPr="00891EE9">
        <w:rPr>
          <w:rFonts w:ascii="Times New Roman" w:hAnsi="Times New Roman"/>
          <w:sz w:val="24"/>
          <w:szCs w:val="24"/>
          <w:lang w:val="en-GB"/>
        </w:rPr>
        <w:t>-April)</w:t>
      </w:r>
      <w:r w:rsidRPr="00891EE9">
        <w:rPr>
          <w:rFonts w:ascii="Times New Roman" w:hAnsi="Times New Roman"/>
          <w:sz w:val="24"/>
          <w:szCs w:val="24"/>
          <w:lang w:val="en-GB"/>
        </w:rPr>
        <w:t>,</w:t>
      </w:r>
      <w:r w:rsidR="00A95EE4" w:rsidRPr="00891EE9">
        <w:rPr>
          <w:rFonts w:ascii="Times New Roman" w:hAnsi="Times New Roman"/>
          <w:sz w:val="24"/>
          <w:szCs w:val="24"/>
          <w:lang w:val="en-GB"/>
        </w:rPr>
        <w:t xml:space="preserve"> when the grass requirements for P </w:t>
      </w:r>
      <w:r w:rsidR="00FE6D8E" w:rsidRPr="00891EE9">
        <w:rPr>
          <w:rFonts w:ascii="Times New Roman" w:hAnsi="Times New Roman"/>
          <w:sz w:val="24"/>
          <w:szCs w:val="24"/>
          <w:lang w:val="en-GB"/>
        </w:rPr>
        <w:t>are</w:t>
      </w:r>
      <w:r w:rsidR="00A95EE4" w:rsidRPr="00891EE9">
        <w:rPr>
          <w:rFonts w:ascii="Times New Roman" w:hAnsi="Times New Roman"/>
          <w:sz w:val="24"/>
          <w:szCs w:val="24"/>
          <w:lang w:val="en-GB"/>
        </w:rPr>
        <w:t xml:space="preserve"> highest</w:t>
      </w:r>
      <w:r w:rsidR="00890C94" w:rsidRPr="00891EE9">
        <w:rPr>
          <w:rFonts w:ascii="Times New Roman" w:hAnsi="Times New Roman"/>
          <w:sz w:val="24"/>
          <w:szCs w:val="24"/>
          <w:lang w:val="en-GB"/>
        </w:rPr>
        <w:t>,</w:t>
      </w:r>
      <w:r w:rsidR="00A95EE4" w:rsidRPr="00891EE9">
        <w:rPr>
          <w:rFonts w:ascii="Times New Roman" w:hAnsi="Times New Roman"/>
          <w:sz w:val="24"/>
          <w:szCs w:val="24"/>
          <w:lang w:val="en-GB"/>
        </w:rPr>
        <w:t xml:space="preserve"> </w:t>
      </w:r>
      <w:r w:rsidR="00863E10" w:rsidRPr="00891EE9">
        <w:rPr>
          <w:rFonts w:ascii="Times New Roman" w:hAnsi="Times New Roman"/>
          <w:sz w:val="24"/>
          <w:szCs w:val="24"/>
          <w:lang w:val="en-GB"/>
        </w:rPr>
        <w:t>to</w:t>
      </w:r>
      <w:r w:rsidR="00A95EE4" w:rsidRPr="00891EE9">
        <w:rPr>
          <w:rFonts w:ascii="Times New Roman" w:hAnsi="Times New Roman"/>
          <w:sz w:val="24"/>
          <w:szCs w:val="24"/>
          <w:lang w:val="en-GB"/>
        </w:rPr>
        <w:t xml:space="preserve"> minimize the risk of P losses due to their inabili</w:t>
      </w:r>
      <w:r w:rsidR="00517B97" w:rsidRPr="00891EE9">
        <w:rPr>
          <w:rFonts w:ascii="Times New Roman" w:hAnsi="Times New Roman"/>
          <w:sz w:val="24"/>
          <w:szCs w:val="24"/>
          <w:lang w:val="en-GB"/>
        </w:rPr>
        <w:t>ty to sorb and retain applied P in the soil matrix.</w:t>
      </w:r>
      <w:r w:rsidR="00E17439">
        <w:rPr>
          <w:rFonts w:ascii="Times New Roman" w:hAnsi="Times New Roman"/>
          <w:sz w:val="24"/>
          <w:szCs w:val="24"/>
          <w:lang w:val="en-GB"/>
        </w:rPr>
        <w:t xml:space="preserve"> </w:t>
      </w:r>
    </w:p>
    <w:p w14:paraId="495DE9BC" w14:textId="206F9BC9" w:rsidR="00E23D13" w:rsidRDefault="00E17439" w:rsidP="0051650A">
      <w:pPr>
        <w:spacing w:line="480" w:lineRule="auto"/>
        <w:jc w:val="both"/>
        <w:rPr>
          <w:rFonts w:ascii="Times New Roman" w:hAnsi="Times New Roman"/>
          <w:i/>
          <w:sz w:val="24"/>
          <w:szCs w:val="24"/>
        </w:rPr>
      </w:pPr>
      <w:r w:rsidRPr="00AD4303">
        <w:rPr>
          <w:rFonts w:ascii="Times New Roman" w:hAnsi="Times New Roman"/>
          <w:sz w:val="24"/>
          <w:szCs w:val="24"/>
          <w:lang w:val="en-GB"/>
        </w:rPr>
        <w:t>Additionally, the national P index</w:t>
      </w:r>
      <w:r w:rsidR="00FE6D8E" w:rsidRPr="00AD4303">
        <w:rPr>
          <w:rFonts w:ascii="Times New Roman" w:hAnsi="Times New Roman"/>
          <w:sz w:val="24"/>
          <w:szCs w:val="24"/>
          <w:lang w:val="en-GB"/>
        </w:rPr>
        <w:t>,</w:t>
      </w:r>
      <w:r w:rsidRPr="00AD4303">
        <w:rPr>
          <w:rFonts w:ascii="Times New Roman" w:hAnsi="Times New Roman"/>
          <w:sz w:val="24"/>
          <w:szCs w:val="24"/>
          <w:lang w:val="en-GB"/>
        </w:rPr>
        <w:t xml:space="preserve"> where soils are classified from deficient to excessive in available </w:t>
      </w:r>
      <w:r w:rsidR="00FE6D8E" w:rsidRPr="00AD4303">
        <w:rPr>
          <w:rFonts w:ascii="Times New Roman" w:hAnsi="Times New Roman"/>
          <w:sz w:val="24"/>
          <w:szCs w:val="24"/>
          <w:lang w:val="en-GB"/>
        </w:rPr>
        <w:t>P</w:t>
      </w:r>
      <w:r w:rsidRPr="00AD4303">
        <w:rPr>
          <w:rFonts w:ascii="Times New Roman" w:hAnsi="Times New Roman"/>
          <w:sz w:val="24"/>
          <w:szCs w:val="24"/>
          <w:lang w:val="en-GB"/>
        </w:rPr>
        <w:t xml:space="preserve"> based on Morgan’s </w:t>
      </w:r>
      <w:r w:rsidR="00D05572" w:rsidRPr="00AD4303">
        <w:rPr>
          <w:rFonts w:ascii="Times New Roman" w:hAnsi="Times New Roman"/>
          <w:sz w:val="24"/>
          <w:szCs w:val="24"/>
          <w:lang w:val="en-GB"/>
        </w:rPr>
        <w:t>soil test</w:t>
      </w:r>
      <w:r w:rsidR="00FE6D8E" w:rsidRPr="00AD4303">
        <w:rPr>
          <w:rFonts w:ascii="Times New Roman" w:hAnsi="Times New Roman"/>
          <w:sz w:val="24"/>
          <w:szCs w:val="24"/>
          <w:lang w:val="en-GB"/>
        </w:rPr>
        <w:t>,</w:t>
      </w:r>
      <w:r w:rsidR="00D05572" w:rsidRPr="00AD4303">
        <w:rPr>
          <w:rFonts w:ascii="Times New Roman" w:hAnsi="Times New Roman"/>
          <w:sz w:val="24"/>
          <w:szCs w:val="24"/>
          <w:lang w:val="en-GB"/>
        </w:rPr>
        <w:t xml:space="preserve"> </w:t>
      </w:r>
      <w:r w:rsidRPr="00AD4303">
        <w:rPr>
          <w:rFonts w:ascii="Times New Roman" w:hAnsi="Times New Roman"/>
          <w:sz w:val="24"/>
          <w:szCs w:val="24"/>
          <w:lang w:val="en-GB"/>
        </w:rPr>
        <w:t>should not be applied to organic soils</w:t>
      </w:r>
      <w:r w:rsidR="00FE6D8E" w:rsidRPr="00AD4303">
        <w:rPr>
          <w:rFonts w:ascii="Times New Roman" w:hAnsi="Times New Roman"/>
          <w:sz w:val="24"/>
          <w:szCs w:val="24"/>
          <w:lang w:val="en-GB"/>
        </w:rPr>
        <w:t>,</w:t>
      </w:r>
      <w:r w:rsidRPr="00AD4303">
        <w:rPr>
          <w:rFonts w:ascii="Times New Roman" w:hAnsi="Times New Roman"/>
          <w:sz w:val="24"/>
          <w:szCs w:val="24"/>
          <w:lang w:val="en-GB"/>
        </w:rPr>
        <w:t xml:space="preserve"> as it has been suggested that </w:t>
      </w:r>
      <w:r w:rsidR="00D05572" w:rsidRPr="00AD4303">
        <w:rPr>
          <w:rFonts w:ascii="Times New Roman" w:hAnsi="Times New Roman"/>
          <w:sz w:val="24"/>
          <w:szCs w:val="24"/>
          <w:lang w:val="en-GB"/>
        </w:rPr>
        <w:t>the acid</w:t>
      </w:r>
      <w:r w:rsidR="00FE6D8E" w:rsidRPr="00AD4303">
        <w:rPr>
          <w:rFonts w:ascii="Times New Roman" w:hAnsi="Times New Roman"/>
          <w:sz w:val="24"/>
          <w:szCs w:val="24"/>
          <w:lang w:val="en-GB"/>
        </w:rPr>
        <w:t>ic</w:t>
      </w:r>
      <w:r w:rsidR="00D05572" w:rsidRPr="00AD4303">
        <w:rPr>
          <w:rFonts w:ascii="Times New Roman" w:hAnsi="Times New Roman"/>
          <w:sz w:val="24"/>
          <w:szCs w:val="24"/>
          <w:lang w:val="en-GB"/>
        </w:rPr>
        <w:t xml:space="preserve"> </w:t>
      </w:r>
      <w:r w:rsidRPr="00AD4303">
        <w:rPr>
          <w:rFonts w:ascii="Times New Roman" w:hAnsi="Times New Roman"/>
          <w:sz w:val="24"/>
          <w:szCs w:val="24"/>
          <w:lang w:val="en-GB"/>
        </w:rPr>
        <w:t xml:space="preserve">Morgan’s </w:t>
      </w:r>
      <w:r w:rsidR="00D05572" w:rsidRPr="00AD4303">
        <w:rPr>
          <w:rFonts w:ascii="Times New Roman" w:hAnsi="Times New Roman"/>
          <w:sz w:val="24"/>
          <w:szCs w:val="24"/>
          <w:lang w:val="en-GB"/>
        </w:rPr>
        <w:t>extractant</w:t>
      </w:r>
      <w:r w:rsidRPr="00AD4303">
        <w:rPr>
          <w:rFonts w:ascii="Times New Roman" w:hAnsi="Times New Roman"/>
          <w:sz w:val="24"/>
          <w:szCs w:val="24"/>
          <w:lang w:val="en-GB"/>
        </w:rPr>
        <w:t xml:space="preserve"> may</w:t>
      </w:r>
      <w:r w:rsidR="00D05572" w:rsidRPr="00AD4303">
        <w:rPr>
          <w:rFonts w:ascii="Times New Roman" w:hAnsi="Times New Roman"/>
          <w:sz w:val="24"/>
          <w:szCs w:val="24"/>
          <w:lang w:val="en-GB"/>
        </w:rPr>
        <w:t xml:space="preserve"> overestimate </w:t>
      </w:r>
      <w:r w:rsidRPr="00AD4303">
        <w:rPr>
          <w:rFonts w:ascii="Times New Roman" w:hAnsi="Times New Roman"/>
          <w:sz w:val="24"/>
          <w:szCs w:val="24"/>
          <w:lang w:val="en-GB"/>
        </w:rPr>
        <w:t>available P in these soils</w:t>
      </w:r>
      <w:r w:rsidR="00D05572" w:rsidRPr="00AD4303">
        <w:rPr>
          <w:rFonts w:ascii="Times New Roman" w:hAnsi="Times New Roman"/>
          <w:sz w:val="24"/>
          <w:szCs w:val="24"/>
          <w:lang w:val="en-GB"/>
        </w:rPr>
        <w:t>,</w:t>
      </w:r>
      <w:r w:rsidRPr="00AD4303">
        <w:rPr>
          <w:rFonts w:ascii="Times New Roman" w:hAnsi="Times New Roman"/>
          <w:sz w:val="24"/>
          <w:szCs w:val="24"/>
          <w:lang w:val="en-GB"/>
        </w:rPr>
        <w:t xml:space="preserve"> probably due to the hydr</w:t>
      </w:r>
      <w:r w:rsidR="00D05572" w:rsidRPr="00AD4303">
        <w:rPr>
          <w:rFonts w:ascii="Times New Roman" w:hAnsi="Times New Roman"/>
          <w:sz w:val="24"/>
          <w:szCs w:val="24"/>
          <w:lang w:val="en-GB"/>
        </w:rPr>
        <w:t xml:space="preserve">olysis of part of the organic P forms </w:t>
      </w:r>
      <w:r w:rsidR="00D05572" w:rsidRPr="00AD4303">
        <w:rPr>
          <w:rFonts w:ascii="Times New Roman" w:hAnsi="Times New Roman"/>
          <w:sz w:val="24"/>
          <w:szCs w:val="24"/>
          <w:lang w:val="en-GB"/>
        </w:rPr>
        <w:fldChar w:fldCharType="begin" w:fldLock="1"/>
      </w:r>
      <w:r w:rsidR="00D05572" w:rsidRPr="00AD4303">
        <w:rPr>
          <w:rFonts w:ascii="Times New Roman" w:hAnsi="Times New Roman"/>
          <w:sz w:val="24"/>
          <w:szCs w:val="24"/>
          <w:lang w:val="en-GB"/>
        </w:rPr>
        <w:instrText>ADDIN CSL_CITATION {"citationItems":[{"id":"ITEM-1","itemData":{"DOI":"10.1016/j.scitotenv.2017.02.201","abstract":"H I G H L I G H T S • Farm and field phosphorus manage-ment was assessed in near-pristine riv-er catchments. • Field P surpluses found mostly on soils with N 20% organic matter and low P sorption • High risk areas were identified on farms with no nutrient management plan-ning. • Extensive farmers should have greater access to nutrient management plan-ning. • Nutrient management planning must incorporate soil conditions. G R A P H I C A L A B S T R A C T a b s t r a c t Agriculture has been implicated in the loss of pristine conditions and ecology at river sites classified as at 'high ecological status' across Europe. Although the exact causes remain unclear, diffuse phosphorus (P) transfer war-rants consideration because of its wider importance for the ecological quality of rivers. This study assessed the risk of P loss at field scale from farms under contrasting soil conditions within three case-study catchments up-stream of near-pristine river sites. Data from 39 farms showed P surpluses were common on extensive farm en-terprises despite a lower P requirement and level of intensity. At field scale, data from 520 fields showed that Histic topsoils with elevated organic matter contents had low P reserves due to poor sorption capacities, and re-ceived applications of P in excess of recommended rates. On this soil type 67% of fields recorded a field P surplus of between 1 and 31 kg ha −1 , accounting for 46% of fields surveyed across 10 farms in a pressured high status catchment. A P risk assessment combined nutrient management, soil biogeochemical and hydrological data at field scale, across 3 catchments and the relative risks of P transfer were highest when fertilizer quantities that exceeded current recommendations on soils with a high risk of mobilization and high risk of transport as indicat-ed by topographic wetness index values. This situation occurred on 21% of fields surveyed in the least intensively managed catchment with no on-farm nutrient management planning and soil testing. In contrast, the two inten-sively managed catchments presented a risk of P transfer in only 3% and 1% of fields surveyed across 29 farms.","author":[{"dropping-particle":"","family":"Roberts","given":"William M","non-dropping-particle":"","parse-names":false,"suffix":""},{"dropping-particle":"","family":"Gonzalez-Jimenez","given":"Jose L","non-dropping-particle":"","parse-names":false,"suffix":""},{"dropping-particle":"","family":"Doody","given":"Donnacha G","non-dropping-particle":"","parse-names":false,"suffix":""},{"dropping-particle":"","family":"Jordan","given":"Philip","non-dropping-particle":"","parse-names":false,"suffix":""},{"dropping-particle":"","family":"Daly","given":"Karen","non-dropping-particle":"","parse-names":false,"suffix":""},{"dropping-particle":"","family":"Gan","given":"Jay","non-dropping-particle":"","parse-names":false,"suffix":""}],"container-title":"Science of the Total Environment","id":"ITEM-1","issued":{"date-parts":[["2017"]]},"note":"NULL","page":"25-35","title":"Assessing the risk of phosphorus transfer to high ecological status rivers: Integration of nutrient management with soil geochemical and hydrological conditions","type":"article-journal","volume":"589"},"uris":["http://www.mendeley.com/documents/?uuid=d25655ad-fd2a-36cd-9942-aed1d665fde7"]}],"mendeley":{"formattedCitation":"(&lt;i&gt;&lt;i&gt;Roberts&lt;/i&gt; et al.&lt;/i&gt;, 2017)","plainTextFormattedCitation":"(Roberts et al., 2017)","previouslyFormattedCitation":"(&lt;i&gt;&lt;i&gt;Roberts&lt;/i&gt; et al.&lt;/i&gt;, 2017)"},"properties":{"noteIndex":0},"schema":"https://github.com/citation-style-language/schema/raw/master/csl-citation.json"}</w:instrText>
      </w:r>
      <w:r w:rsidR="00D05572" w:rsidRPr="00AD4303">
        <w:rPr>
          <w:rFonts w:ascii="Times New Roman" w:hAnsi="Times New Roman"/>
          <w:sz w:val="24"/>
          <w:szCs w:val="24"/>
          <w:lang w:val="en-GB"/>
        </w:rPr>
        <w:fldChar w:fldCharType="separate"/>
      </w:r>
      <w:r w:rsidR="00D05572" w:rsidRPr="00AD4303">
        <w:rPr>
          <w:rFonts w:ascii="Times New Roman" w:hAnsi="Times New Roman"/>
          <w:noProof/>
          <w:sz w:val="24"/>
          <w:szCs w:val="24"/>
          <w:lang w:val="en-GB"/>
        </w:rPr>
        <w:t>(</w:t>
      </w:r>
      <w:r w:rsidR="00D05572" w:rsidRPr="00AD4303">
        <w:rPr>
          <w:rFonts w:ascii="Times New Roman" w:hAnsi="Times New Roman"/>
          <w:i/>
          <w:noProof/>
          <w:sz w:val="24"/>
          <w:szCs w:val="24"/>
          <w:lang w:val="en-GB"/>
        </w:rPr>
        <w:t>Roberts et al.</w:t>
      </w:r>
      <w:r w:rsidR="00D05572" w:rsidRPr="00AD4303">
        <w:rPr>
          <w:rFonts w:ascii="Times New Roman" w:hAnsi="Times New Roman"/>
          <w:noProof/>
          <w:sz w:val="24"/>
          <w:szCs w:val="24"/>
          <w:lang w:val="en-GB"/>
        </w:rPr>
        <w:t>, 2017)</w:t>
      </w:r>
      <w:r w:rsidR="00D05572" w:rsidRPr="00AD4303">
        <w:rPr>
          <w:rFonts w:ascii="Times New Roman" w:hAnsi="Times New Roman"/>
          <w:sz w:val="24"/>
          <w:szCs w:val="24"/>
          <w:lang w:val="en-GB"/>
        </w:rPr>
        <w:fldChar w:fldCharType="end"/>
      </w:r>
      <w:r w:rsidR="00D05572" w:rsidRPr="00AD4303">
        <w:rPr>
          <w:rFonts w:ascii="Times New Roman" w:hAnsi="Times New Roman"/>
          <w:sz w:val="24"/>
          <w:szCs w:val="24"/>
          <w:lang w:val="en-GB"/>
        </w:rPr>
        <w:t xml:space="preserve">. Other soil tests such as water-extractable P have been used in organic soils as a </w:t>
      </w:r>
      <w:r w:rsidR="00FE6D8E" w:rsidRPr="00AD4303">
        <w:rPr>
          <w:rFonts w:ascii="Times New Roman" w:hAnsi="Times New Roman"/>
          <w:sz w:val="24"/>
          <w:szCs w:val="24"/>
          <w:lang w:val="en-GB"/>
        </w:rPr>
        <w:t xml:space="preserve">proxy </w:t>
      </w:r>
      <w:r w:rsidR="00D05572" w:rsidRPr="00AD4303">
        <w:rPr>
          <w:rFonts w:ascii="Times New Roman" w:hAnsi="Times New Roman"/>
          <w:sz w:val="24"/>
          <w:szCs w:val="24"/>
          <w:lang w:val="en-GB"/>
        </w:rPr>
        <w:t xml:space="preserve">for the plant-available P </w:t>
      </w:r>
      <w:r w:rsidR="00D05572" w:rsidRPr="00AD4303">
        <w:rPr>
          <w:rFonts w:ascii="Times New Roman" w:hAnsi="Times New Roman"/>
          <w:sz w:val="24"/>
          <w:szCs w:val="24"/>
          <w:lang w:val="en-GB"/>
        </w:rPr>
        <w:fldChar w:fldCharType="begin" w:fldLock="1"/>
      </w:r>
      <w:r w:rsidR="009B6963" w:rsidRPr="00AD4303">
        <w:rPr>
          <w:rFonts w:ascii="Times New Roman" w:hAnsi="Times New Roman"/>
          <w:sz w:val="24"/>
          <w:szCs w:val="24"/>
          <w:lang w:val="en-GB"/>
        </w:rPr>
        <w:instrText>ADDIN CSL_CITATION {"citationItems":[{"id":"ITEM-1","itemData":{"DOI":"https://doi.org/10.1016/j.geoderma.2008.03.006","ISSN":"0016-7061","abstract":"Land use changes in the Everglades Agricultural Area (EAA) in southern Florida may influence the distribution and availability of P. Cultivated soils in the EAA are being converted back to their historic use as seasonally-flooded prairies as part of Everglades restoration projects. The objectives of this study were to determine the distribution of P in soil chemical fractions in relation to long-term land management to predict P cycling and transformations for future land uses. Soil under pasture (100 yr) and planted to sugarcane (Saccharum sp.) for 50 yr were amended with P (0, 10, 50, 150 kg P ha−1), and its distribution in labile, Fe–Al bound P, Ca-bound P, humic–fulvic acid P, and residual P pools determined for surface soil (0–15 cm). Most P fertilizer entered Fe–Al and Ca-bound fractions. Cultivation contributed to higher pH and increased the Ca content in soil compared to pasture due to incorporation of bedrock limestone into soil by tillage. The land uses were differentiated by P storage in different pools. Subsequently, long-term fertilization increased soil total P for cultivated soil relative to pasture, but plant-available P constituted less than 1% of the total P. Labile P increased with increasing P application rate, ranging from 1.3 to 7.2 mg kg−1 for cultivated soil and 1.4 to 10.7 mg kg−1 for pasture. Most of the applied P was recovered in the Fe–Al fraction for pasture and the Ca-bound P fraction for cultivated soil. The Ca-bound P fraction represented the greatest proportion of total P for sugarcane (41%), but only 12% for pasture. The majority of P in the pasture was present in the humic–fulvic acid fraction (45%), compared to only 23% for sugarcane. The higher pH of the cultivated soil (6.8) favored retention in Ca fractions while the lower pH of pasture (5.3) favored P retention in the humic–fulvic acid fraction. The proportion of total P as organic P was greater for pasture (78%) than cultivated soil (52%). Higher P levels in more recalcitrant fractions for cultivated soils indicated that more of the applied fertilizer P was sequestered in stable fractions, which decreased P availability to crops and may subsequently increase P fertilizer requirements necessary to maintain optimal plant-available nutrient levels. Subsequently, continuation of current farming practices and tillage regimes promotes the redistribution of Ca from subsurface to surface soil, which leads to greater P sequestration in the Ca-bound fraction. However, P in…","author":[{"dropping-particle":"","family":"Castillo","given":"Miguel S","non-dropping-particle":"","parse-names":false,"suffix":""},{"dropping-particle":"","family":"Wright","given":"Alan L","non-dropping-particle":"","parse-names":false,"suffix":""}],"container-title":"Geoderma","id":"ITEM-1","issue":"1","issued":{"date-parts":[["2008"]]},"page":"130-135","title":"Soil phosphorus pools for Histosols under sugarcane and pasture in the Everglades, USA","type":"article-journal","volume":"145"},"uris":["http://www.mendeley.com/documents/?uuid=13c377f2-5f34-465d-b838-ad605a53422e"]}],"mendeley":{"formattedCitation":"(&lt;i&gt;&lt;i&gt;Castillo&lt;/i&gt; and &lt;i&gt;Wright&lt;/i&gt;&lt;/i&gt;, 2008)","plainTextFormattedCitation":"(Castillo and Wright, 2008)","previouslyFormattedCitation":"(&lt;i&gt;&lt;i&gt;Castillo&lt;/i&gt; and &lt;i&gt;Wright&lt;/i&gt;&lt;/i&gt;, 2008)"},"properties":{"noteIndex":0},"schema":"https://github.com/citation-style-language/schema/raw/master/csl-citation.json"}</w:instrText>
      </w:r>
      <w:r w:rsidR="00D05572" w:rsidRPr="00AD4303">
        <w:rPr>
          <w:rFonts w:ascii="Times New Roman" w:hAnsi="Times New Roman"/>
          <w:sz w:val="24"/>
          <w:szCs w:val="24"/>
          <w:lang w:val="en-GB"/>
        </w:rPr>
        <w:fldChar w:fldCharType="separate"/>
      </w:r>
      <w:r w:rsidR="00D05572" w:rsidRPr="00AD4303">
        <w:rPr>
          <w:rFonts w:ascii="Times New Roman" w:hAnsi="Times New Roman"/>
          <w:noProof/>
          <w:sz w:val="24"/>
          <w:szCs w:val="24"/>
          <w:lang w:val="en-GB"/>
        </w:rPr>
        <w:t>(</w:t>
      </w:r>
      <w:r w:rsidR="00D05572" w:rsidRPr="00AD4303">
        <w:rPr>
          <w:rFonts w:ascii="Times New Roman" w:hAnsi="Times New Roman"/>
          <w:i/>
          <w:noProof/>
          <w:sz w:val="24"/>
          <w:szCs w:val="24"/>
          <w:lang w:val="en-GB"/>
        </w:rPr>
        <w:t>Castillo and Wright</w:t>
      </w:r>
      <w:r w:rsidR="00D05572" w:rsidRPr="00AD4303">
        <w:rPr>
          <w:rFonts w:ascii="Times New Roman" w:hAnsi="Times New Roman"/>
          <w:noProof/>
          <w:sz w:val="24"/>
          <w:szCs w:val="24"/>
          <w:lang w:val="en-GB"/>
        </w:rPr>
        <w:t>, 2008)</w:t>
      </w:r>
      <w:r w:rsidR="00D05572" w:rsidRPr="00AD4303">
        <w:rPr>
          <w:rFonts w:ascii="Times New Roman" w:hAnsi="Times New Roman"/>
          <w:sz w:val="24"/>
          <w:szCs w:val="24"/>
          <w:lang w:val="en-GB"/>
        </w:rPr>
        <w:fldChar w:fldCharType="end"/>
      </w:r>
      <w:r w:rsidR="00D05572" w:rsidRPr="00AD4303">
        <w:rPr>
          <w:rFonts w:ascii="Times New Roman" w:hAnsi="Times New Roman"/>
          <w:sz w:val="24"/>
          <w:szCs w:val="24"/>
          <w:lang w:val="en-GB"/>
        </w:rPr>
        <w:t xml:space="preserve"> and may be more suitable for describing the P status of these type of soils.</w:t>
      </w:r>
    </w:p>
    <w:p w14:paraId="32DCA4C5" w14:textId="77777777" w:rsidR="002D7F43" w:rsidRPr="00E0364F" w:rsidRDefault="002D7F43" w:rsidP="0051650A">
      <w:pPr>
        <w:spacing w:line="480" w:lineRule="auto"/>
        <w:jc w:val="both"/>
        <w:rPr>
          <w:rFonts w:ascii="Times New Roman" w:hAnsi="Times New Roman"/>
          <w:i/>
          <w:sz w:val="24"/>
          <w:szCs w:val="24"/>
        </w:rPr>
      </w:pPr>
    </w:p>
    <w:p w14:paraId="55A9DA61" w14:textId="77777777" w:rsidR="0054378F" w:rsidRPr="005C4D98" w:rsidRDefault="00E72D9A" w:rsidP="0051650A">
      <w:pPr>
        <w:spacing w:line="480" w:lineRule="auto"/>
        <w:jc w:val="both"/>
        <w:rPr>
          <w:rFonts w:ascii="Times New Roman" w:hAnsi="Times New Roman"/>
          <w:i/>
          <w:sz w:val="24"/>
          <w:szCs w:val="24"/>
          <w:lang w:val="en-GB"/>
        </w:rPr>
      </w:pPr>
      <w:r w:rsidRPr="005C4D98">
        <w:rPr>
          <w:rFonts w:ascii="Times New Roman" w:hAnsi="Times New Roman"/>
          <w:i/>
          <w:sz w:val="24"/>
          <w:szCs w:val="24"/>
          <w:lang w:val="en-GB"/>
        </w:rPr>
        <w:t>Mitscherlich model</w:t>
      </w:r>
    </w:p>
    <w:p w14:paraId="702B99A5" w14:textId="456C8222" w:rsidR="00113F33" w:rsidRDefault="00113F33" w:rsidP="00113F33">
      <w:pPr>
        <w:pStyle w:val="ListParagraph"/>
        <w:spacing w:line="480" w:lineRule="auto"/>
        <w:ind w:left="0"/>
        <w:jc w:val="both"/>
        <w:rPr>
          <w:rFonts w:ascii="Times New Roman" w:hAnsi="Times New Roman"/>
          <w:sz w:val="24"/>
          <w:szCs w:val="24"/>
          <w:lang w:val="en-GB"/>
        </w:rPr>
      </w:pPr>
      <w:r w:rsidRPr="005C4D98">
        <w:rPr>
          <w:rFonts w:ascii="Times New Roman" w:hAnsi="Times New Roman"/>
          <w:sz w:val="24"/>
          <w:szCs w:val="24"/>
          <w:lang w:val="en-GB"/>
        </w:rPr>
        <w:t xml:space="preserve">The Mitscherlich response curves for each soil type and the equation parameter values, along with the </w:t>
      </w:r>
      <w:r w:rsidRPr="005C4D98">
        <w:rPr>
          <w:rFonts w:ascii="Times New Roman" w:hAnsi="Times New Roman"/>
          <w:i/>
          <w:sz w:val="24"/>
          <w:szCs w:val="24"/>
          <w:lang w:val="en-GB"/>
        </w:rPr>
        <w:t>R</w:t>
      </w:r>
      <w:r w:rsidRPr="005C4D98">
        <w:rPr>
          <w:rFonts w:ascii="Times New Roman" w:hAnsi="Times New Roman"/>
          <w:i/>
          <w:sz w:val="24"/>
          <w:szCs w:val="24"/>
          <w:vertAlign w:val="superscript"/>
          <w:lang w:val="en-GB"/>
        </w:rPr>
        <w:t>2</w:t>
      </w:r>
      <w:r w:rsidRPr="005C4D98">
        <w:rPr>
          <w:rFonts w:ascii="Times New Roman" w:hAnsi="Times New Roman"/>
          <w:sz w:val="24"/>
          <w:szCs w:val="24"/>
          <w:lang w:val="en-GB"/>
        </w:rPr>
        <w:t xml:space="preserve"> values, are shown in Figure 1 and Table 2, respectively</w:t>
      </w:r>
      <w:r w:rsidR="001E735E" w:rsidRPr="005C4D98">
        <w:rPr>
          <w:rFonts w:ascii="Times New Roman" w:hAnsi="Times New Roman"/>
          <w:sz w:val="24"/>
          <w:szCs w:val="24"/>
          <w:lang w:val="en-GB"/>
        </w:rPr>
        <w:t xml:space="preserve">. Values of </w:t>
      </w:r>
      <w:r w:rsidR="001E735E" w:rsidRPr="005C4D98">
        <w:rPr>
          <w:rFonts w:ascii="Times New Roman" w:hAnsi="Times New Roman"/>
          <w:i/>
          <w:sz w:val="24"/>
          <w:szCs w:val="24"/>
          <w:lang w:val="en-GB"/>
        </w:rPr>
        <w:t>A</w:t>
      </w:r>
      <w:r w:rsidR="001E735E" w:rsidRPr="005C4D98">
        <w:rPr>
          <w:rFonts w:ascii="Times New Roman" w:hAnsi="Times New Roman"/>
          <w:sz w:val="24"/>
          <w:szCs w:val="24"/>
          <w:lang w:val="en-GB"/>
        </w:rPr>
        <w:t xml:space="preserve"> (the maximum yield attainable under unlimited P</w:t>
      </w:r>
      <w:r w:rsidR="00FE6D8E" w:rsidRPr="005C4D98">
        <w:rPr>
          <w:rFonts w:ascii="Times New Roman" w:hAnsi="Times New Roman"/>
          <w:sz w:val="24"/>
          <w:szCs w:val="24"/>
          <w:lang w:val="en-GB"/>
        </w:rPr>
        <w:t xml:space="preserve"> </w:t>
      </w:r>
      <w:r w:rsidR="001E735E" w:rsidRPr="005C4D98">
        <w:rPr>
          <w:rFonts w:ascii="Times New Roman" w:hAnsi="Times New Roman"/>
          <w:sz w:val="24"/>
          <w:szCs w:val="24"/>
          <w:lang w:val="en-GB"/>
        </w:rPr>
        <w:t>supply) ranged between 7,300 and 11,000 kg DM ha</w:t>
      </w:r>
      <w:r w:rsidR="001E735E" w:rsidRPr="005C4D98">
        <w:rPr>
          <w:rFonts w:ascii="Times New Roman" w:hAnsi="Times New Roman"/>
          <w:sz w:val="24"/>
          <w:szCs w:val="24"/>
          <w:vertAlign w:val="superscript"/>
          <w:lang w:val="en-GB"/>
        </w:rPr>
        <w:t>-1</w:t>
      </w:r>
      <w:r w:rsidR="001E735E" w:rsidRPr="005C4D98">
        <w:rPr>
          <w:rFonts w:ascii="Times New Roman" w:hAnsi="Times New Roman"/>
          <w:sz w:val="24"/>
          <w:szCs w:val="24"/>
          <w:lang w:val="en-GB"/>
        </w:rPr>
        <w:t xml:space="preserve">. Galway peat and Galway peaty mineral had the highest values of </w:t>
      </w:r>
      <w:r w:rsidR="001E735E" w:rsidRPr="005C4D98">
        <w:rPr>
          <w:rFonts w:ascii="Times New Roman" w:hAnsi="Times New Roman"/>
          <w:i/>
          <w:sz w:val="24"/>
          <w:szCs w:val="24"/>
          <w:lang w:val="en-GB"/>
        </w:rPr>
        <w:t>A</w:t>
      </w:r>
      <w:r w:rsidR="001E735E" w:rsidRPr="005C4D98">
        <w:rPr>
          <w:rFonts w:ascii="Times New Roman" w:hAnsi="Times New Roman"/>
          <w:sz w:val="24"/>
          <w:szCs w:val="24"/>
          <w:lang w:val="en-GB"/>
        </w:rPr>
        <w:t xml:space="preserve"> (11,000 and 10,100 kg DM ha</w:t>
      </w:r>
      <w:r w:rsidR="001E735E" w:rsidRPr="005C4D98">
        <w:rPr>
          <w:rFonts w:ascii="Times New Roman" w:hAnsi="Times New Roman"/>
          <w:sz w:val="24"/>
          <w:szCs w:val="24"/>
          <w:vertAlign w:val="superscript"/>
          <w:lang w:val="en-GB"/>
        </w:rPr>
        <w:t>-1</w:t>
      </w:r>
      <w:r w:rsidR="001E735E" w:rsidRPr="005C4D98">
        <w:rPr>
          <w:rFonts w:ascii="Times New Roman" w:hAnsi="Times New Roman"/>
          <w:sz w:val="24"/>
          <w:szCs w:val="24"/>
          <w:lang w:val="en-GB"/>
        </w:rPr>
        <w:t xml:space="preserve">, respectively), whereas Wexford mineral soil was the least productive. The </w:t>
      </w:r>
      <w:r w:rsidR="00FE6D8E" w:rsidRPr="005C4D98">
        <w:rPr>
          <w:rFonts w:ascii="Times New Roman" w:hAnsi="Times New Roman"/>
          <w:sz w:val="24"/>
          <w:szCs w:val="24"/>
          <w:lang w:val="en-GB"/>
        </w:rPr>
        <w:t xml:space="preserve">greater </w:t>
      </w:r>
      <w:r w:rsidR="001E735E" w:rsidRPr="005C4D98">
        <w:rPr>
          <w:rFonts w:ascii="Times New Roman" w:hAnsi="Times New Roman"/>
          <w:sz w:val="24"/>
          <w:szCs w:val="24"/>
          <w:lang w:val="en-GB"/>
        </w:rPr>
        <w:t xml:space="preserve">response in organic soils compared to mineral soils under similar soil P status is in agreement with other studies </w:t>
      </w:r>
      <w:r w:rsidR="001E735E" w:rsidRPr="005C4D98">
        <w:rPr>
          <w:rFonts w:ascii="Times New Roman" w:hAnsi="Times New Roman"/>
          <w:sz w:val="24"/>
          <w:szCs w:val="24"/>
          <w:lang w:val="en-GB"/>
        </w:rPr>
        <w:fldChar w:fldCharType="begin" w:fldLock="1"/>
      </w:r>
      <w:r w:rsidR="000F2648" w:rsidRPr="005C4D98">
        <w:rPr>
          <w:rFonts w:ascii="Times New Roman" w:hAnsi="Times New Roman"/>
          <w:sz w:val="24"/>
          <w:szCs w:val="24"/>
          <w:lang w:val="en-GB"/>
        </w:rPr>
        <w:instrText>ADDIN CSL_CITATION {"citationItems":[{"id":"ITEM-1","itemData":{"DOI":"10.1111/gfs.12156","ISSN":"1365-2494","abstract":"Studies have shown that yield responses of grass leys to phosphorus (P) fertilization vary considerably and initial soil test P (STP) does not always predict such variation. To identify the sources of variation in dry-matter (DM) yield responses to P, we used a meta-analysis to review quantitatively 38 Finnish field experiments on various soil types and growth conditions and to develop yield-response models. The major sources of variation in the yield responses to annually applied P were soil type, soil acidity (for organic soils), initial STP and control yields fertilized with nitrogen (N) and potassium (K). According to Mitscherlich-type exponential models, the maximum yield increases due to P fertilization in the low-STP class were 18% over the control on mineral soils and 28% on organic soils. However, only about 40% of the variation in yield could be attributed to annual fertilizer P applications. Control yields explained about 25% of variation in yield responses to P fertilization, and P addition became less efficient with increasing control yields, which were associated with rising N rates. While applied P leads to infrequent or small yield responses on mineral soils, other practices to increase grass yields should be prioritized, including optimal N fertilization. On moderately acidic organic soils that show clearly lower P responses than do similar but less acidic soils, liming should be the first step to increase yields. Moreover, the models derived in this work indicate that revising P fertilizer recommendations in Finland would avoid unnecessary application at non-responsive STP levels.","author":[{"dropping-particle":"","family":"Valkama","given":"E","non-dropping-particle":"","parse-names":false,"suffix":""},{"dropping-particle":"","family":"Virkajärvi","given":"P","non-dropping-particle":"","parse-names":false,"suffix":""},{"dropping-particle":"","family":"Uusitalo","given":"R","non-dropping-particle":"","parse-names":false,"suffix":""},{"dropping-particle":"","family":"Ylivainio","given":"K","non-dropping-particle":"","parse-names":false,"suffix":""},{"dropping-particle":"","family":"Turtola","given":"E","non-dropping-particle":"","parse-names":false,"suffix":""}],"container-title":"Grass and Forage Science","id":"ITEM-1","issue":"1","issued":{"date-parts":[["2016"]]},"page":"36-53","title":"Meta-analysis of grass ley response to phosphorus fertilization in Finland","type":"article-journal","volume":"71"},"uris":["http://www.mendeley.com/documents/?uuid=6d9186e5-7047-4932-97aa-41323c650e50"]}],"mendeley":{"formattedCitation":"(&lt;i&gt;&lt;i&gt;Valkama&lt;/i&gt; et al.&lt;/i&gt;, 2016)","plainTextFormattedCitation":"(Valkama et al., 2016)","previouslyFormattedCitation":"(&lt;i&gt;&lt;i&gt;Valkama&lt;/i&gt; et al.&lt;/i&gt;, 2016)"},"properties":{"noteIndex":0},"schema":"https://github.com/citation-style-language/schema/raw/master/csl-citation.json"}</w:instrText>
      </w:r>
      <w:r w:rsidR="001E735E" w:rsidRPr="005C4D98">
        <w:rPr>
          <w:rFonts w:ascii="Times New Roman" w:hAnsi="Times New Roman"/>
          <w:sz w:val="24"/>
          <w:szCs w:val="24"/>
          <w:lang w:val="en-GB"/>
        </w:rPr>
        <w:fldChar w:fldCharType="separate"/>
      </w:r>
      <w:r w:rsidR="00EC2FF3" w:rsidRPr="005C4D98">
        <w:rPr>
          <w:rFonts w:ascii="Times New Roman" w:hAnsi="Times New Roman"/>
          <w:noProof/>
          <w:sz w:val="24"/>
          <w:szCs w:val="24"/>
          <w:lang w:val="en-GB"/>
        </w:rPr>
        <w:t>(</w:t>
      </w:r>
      <w:r w:rsidR="00EC2FF3" w:rsidRPr="005C4D98">
        <w:rPr>
          <w:rFonts w:ascii="Times New Roman" w:hAnsi="Times New Roman"/>
          <w:i/>
          <w:noProof/>
          <w:sz w:val="24"/>
          <w:szCs w:val="24"/>
          <w:lang w:val="en-GB"/>
        </w:rPr>
        <w:t xml:space="preserve">Valkama </w:t>
      </w:r>
      <w:r w:rsidR="00EC2FF3" w:rsidRPr="005C4D98">
        <w:rPr>
          <w:rFonts w:ascii="Times New Roman" w:hAnsi="Times New Roman"/>
          <w:noProof/>
          <w:sz w:val="24"/>
          <w:szCs w:val="24"/>
          <w:lang w:val="en-GB"/>
        </w:rPr>
        <w:t>et al., 2016)</w:t>
      </w:r>
      <w:r w:rsidR="001E735E" w:rsidRPr="005C4D98">
        <w:rPr>
          <w:rFonts w:ascii="Times New Roman" w:hAnsi="Times New Roman"/>
          <w:sz w:val="24"/>
          <w:szCs w:val="24"/>
          <w:lang w:val="en-GB"/>
        </w:rPr>
        <w:fldChar w:fldCharType="end"/>
      </w:r>
      <w:r w:rsidR="001E735E" w:rsidRPr="005C4D98">
        <w:rPr>
          <w:rFonts w:ascii="Times New Roman" w:hAnsi="Times New Roman"/>
          <w:sz w:val="24"/>
          <w:szCs w:val="24"/>
          <w:lang w:val="en-GB"/>
        </w:rPr>
        <w:t xml:space="preserve">. </w:t>
      </w:r>
      <w:r w:rsidR="00FE6D8E" w:rsidRPr="005C4D98">
        <w:rPr>
          <w:rFonts w:ascii="Times New Roman" w:eastAsiaTheme="minorHAnsi" w:hAnsi="Times New Roman"/>
          <w:sz w:val="24"/>
          <w:szCs w:val="24"/>
        </w:rPr>
        <w:t>T</w:t>
      </w:r>
      <w:r w:rsidR="00FE6EF5" w:rsidRPr="005C4D98">
        <w:rPr>
          <w:rFonts w:ascii="Times New Roman" w:eastAsiaTheme="minorHAnsi" w:hAnsi="Times New Roman"/>
          <w:sz w:val="24"/>
          <w:szCs w:val="24"/>
        </w:rPr>
        <w:t>he reason for this is likely due to diminished P sorption capacity in organic soils, leaving applied P in the soil solution and readily available for plant uptake</w:t>
      </w:r>
      <w:r w:rsidR="001E735E" w:rsidRPr="005C4D98">
        <w:rPr>
          <w:rFonts w:ascii="Times New Roman" w:hAnsi="Times New Roman"/>
          <w:sz w:val="24"/>
          <w:szCs w:val="24"/>
          <w:lang w:val="en-GB"/>
        </w:rPr>
        <w:t xml:space="preserve">. There was a large range in values for </w:t>
      </w:r>
      <w:r w:rsidR="001E735E" w:rsidRPr="005C4D98">
        <w:rPr>
          <w:rFonts w:ascii="Times New Roman" w:hAnsi="Times New Roman"/>
          <w:i/>
          <w:sz w:val="24"/>
          <w:szCs w:val="24"/>
          <w:lang w:val="en-GB"/>
        </w:rPr>
        <w:t>c</w:t>
      </w:r>
      <w:r w:rsidR="001E735E" w:rsidRPr="005C4D98">
        <w:rPr>
          <w:rFonts w:ascii="Times New Roman" w:hAnsi="Times New Roman"/>
          <w:sz w:val="24"/>
          <w:szCs w:val="24"/>
          <w:lang w:val="en-GB"/>
        </w:rPr>
        <w:t xml:space="preserve"> (the proportionality constant, i.e., how fast the yield approaches </w:t>
      </w:r>
      <w:r w:rsidR="001E735E" w:rsidRPr="005C4D98">
        <w:rPr>
          <w:rFonts w:ascii="Times New Roman" w:hAnsi="Times New Roman"/>
          <w:i/>
          <w:sz w:val="24"/>
          <w:szCs w:val="24"/>
          <w:lang w:val="en-GB"/>
        </w:rPr>
        <w:t>A</w:t>
      </w:r>
      <w:r w:rsidR="001E735E" w:rsidRPr="005C4D98">
        <w:rPr>
          <w:rFonts w:ascii="Times New Roman" w:hAnsi="Times New Roman"/>
          <w:sz w:val="24"/>
          <w:szCs w:val="24"/>
          <w:lang w:val="en-GB"/>
        </w:rPr>
        <w:t xml:space="preserve">), which ranged from 0.04 for soils with high </w:t>
      </w:r>
      <w:r w:rsidR="001E735E" w:rsidRPr="005C4D98">
        <w:rPr>
          <w:rFonts w:ascii="Times New Roman" w:hAnsi="Times New Roman"/>
          <w:i/>
          <w:sz w:val="24"/>
          <w:szCs w:val="24"/>
          <w:lang w:val="en-GB"/>
        </w:rPr>
        <w:t>R</w:t>
      </w:r>
      <w:r w:rsidR="001E735E" w:rsidRPr="005C4D98">
        <w:rPr>
          <w:rFonts w:ascii="Times New Roman" w:hAnsi="Times New Roman"/>
          <w:i/>
          <w:sz w:val="24"/>
          <w:szCs w:val="24"/>
          <w:vertAlign w:val="superscript"/>
          <w:lang w:val="en-GB"/>
        </w:rPr>
        <w:t xml:space="preserve">2 </w:t>
      </w:r>
      <w:r w:rsidR="001E735E" w:rsidRPr="005C4D98">
        <w:rPr>
          <w:rFonts w:ascii="Times New Roman" w:hAnsi="Times New Roman"/>
          <w:sz w:val="24"/>
          <w:szCs w:val="24"/>
          <w:lang w:val="en-GB"/>
        </w:rPr>
        <w:t xml:space="preserve">to 1.1 for the soil with lower </w:t>
      </w:r>
      <w:r w:rsidR="001E735E" w:rsidRPr="005C4D98">
        <w:rPr>
          <w:rFonts w:ascii="Times New Roman" w:hAnsi="Times New Roman"/>
          <w:i/>
          <w:sz w:val="24"/>
          <w:szCs w:val="24"/>
          <w:lang w:val="en-GB"/>
        </w:rPr>
        <w:t>R</w:t>
      </w:r>
      <w:r w:rsidR="001E735E" w:rsidRPr="005C4D98">
        <w:rPr>
          <w:rFonts w:ascii="Times New Roman" w:hAnsi="Times New Roman"/>
          <w:i/>
          <w:sz w:val="24"/>
          <w:szCs w:val="24"/>
          <w:vertAlign w:val="superscript"/>
          <w:lang w:val="en-GB"/>
        </w:rPr>
        <w:t>2</w:t>
      </w:r>
      <w:r w:rsidR="001E735E" w:rsidRPr="005C4D98">
        <w:rPr>
          <w:rFonts w:ascii="Times New Roman" w:hAnsi="Times New Roman"/>
          <w:sz w:val="24"/>
          <w:szCs w:val="24"/>
          <w:lang w:val="en-GB"/>
        </w:rPr>
        <w:t xml:space="preserve"> values. The proportionality constant </w:t>
      </w:r>
      <w:r w:rsidR="001E735E" w:rsidRPr="005C4D98">
        <w:rPr>
          <w:rFonts w:ascii="Times New Roman" w:hAnsi="Times New Roman"/>
          <w:i/>
          <w:sz w:val="24"/>
          <w:szCs w:val="24"/>
          <w:lang w:val="en-GB"/>
        </w:rPr>
        <w:t>c</w:t>
      </w:r>
      <w:r w:rsidR="001E735E" w:rsidRPr="005C4D98">
        <w:rPr>
          <w:rFonts w:ascii="Times New Roman" w:hAnsi="Times New Roman"/>
          <w:sz w:val="24"/>
          <w:szCs w:val="24"/>
          <w:lang w:val="en-GB"/>
        </w:rPr>
        <w:t xml:space="preserve"> has been correlated with the buffer</w:t>
      </w:r>
      <w:r w:rsidR="00FE6D8E" w:rsidRPr="005C4D98">
        <w:rPr>
          <w:rFonts w:ascii="Times New Roman" w:hAnsi="Times New Roman"/>
          <w:sz w:val="24"/>
          <w:szCs w:val="24"/>
          <w:lang w:val="en-GB"/>
        </w:rPr>
        <w:t>ing</w:t>
      </w:r>
      <w:r w:rsidR="001E735E" w:rsidRPr="005C4D98">
        <w:rPr>
          <w:rFonts w:ascii="Times New Roman" w:hAnsi="Times New Roman"/>
          <w:sz w:val="24"/>
          <w:szCs w:val="24"/>
          <w:lang w:val="en-GB"/>
        </w:rPr>
        <w:t xml:space="preserve"> capacity of soils in previous studies </w:t>
      </w:r>
      <w:r w:rsidR="001E735E" w:rsidRPr="005C4D98">
        <w:rPr>
          <w:rFonts w:ascii="Times New Roman" w:hAnsi="Times New Roman"/>
          <w:sz w:val="24"/>
          <w:szCs w:val="24"/>
          <w:lang w:val="en-GB"/>
        </w:rPr>
        <w:fldChar w:fldCharType="begin" w:fldLock="1"/>
      </w:r>
      <w:r w:rsidR="000F2648" w:rsidRPr="005C4D98">
        <w:rPr>
          <w:rFonts w:ascii="Times New Roman" w:hAnsi="Times New Roman"/>
          <w:sz w:val="24"/>
          <w:szCs w:val="24"/>
          <w:lang w:val="en-GB"/>
        </w:rPr>
        <w:instrText>ADDIN CSL_CITATION {"citationItems":[{"id":"ITEM-1","itemData":{"abstract":"Thirty-five unfertilised soils collected in south-western Australia were used to measure the effect of soil properties on (i) shoot yield responses of 50-day-old clover (Trifolium subterraneum L. cv. Nungarin) plants to applied phosphorus (P), and (ii) extractability of bicarbonate soil test P (slope of the linear relationship between Colwell P and the amount of P applied). Data for the relationship between shoot yield and the amount of P applied were fitted to a rescaled Mitscherlich equation to calculate the amount of P required to produce 50% and 90% of the maximum yield (P50% and P90%) and determine the curvature (c) and n coefficients of the equation. When the value of n is 1.00, the response curve is exponential, and as the value of n increases above 1.00 the response curve becomes more sigmoidal. The c, n, P50%, P90%, and extractability values were related to properties of the 35 soils.There was a significant (P &amp;#60; 0.05) trend for the values of c and extractability to decrease as the capacity of the soil to sorb P increased. Consequently, as the soil sorbed more P, the trend was that (1) more P needed to be applied to produce the same yield, so both P50% and P90% tended to significantly (P &amp;#60; 0.05) increase; (2) shoot yield responses to applied P became more sigmoidal so the value of the n coefficient tended to significantly (P &amp;#60; 0.05) increase; (3) more P needed to be applied to a soil to produce the same soil test P value; and (4) larger soil test P values were needed to produce the same yield. No single soil property adequately predicted P50%, P90%, extractability, c, or n. Stepwise multiple regression indicated that (1) clay content and P buffer capacity (PBC) of soil together accounted for 48% of the variation in P50%, 56% of the variation in P90%, and 52% of the variation in c; (2) PBC and soil pH together accounted for 17% of the variation in n; and (3) PBC, percentage clay and percentage organic carbon content of soil together accounted for 68% of the variation in extractability.","author":[{"dropping-particle":"","family":"Brennan","given":"R F","non-dropping-particle":"","parse-names":false,"suffix":""},{"dropping-particle":"","family":"Bolland","given":"M D A","non-dropping-particle":"","parse-names":false,"suffix":""}],"container-title":"Soil Research","id":"ITEM-1","issue":"4","issued":{"date-parts":[["2003","7","18"]]},"page":"653-663","title":"Soil properties as predictors of yield response of clover (Trifolium subterraneum L.) to added P in soils of varying P sorption capacity","type":"article-journal","volume":"41"},"uris":["http://www.mendeley.com/documents/?uuid=d6d58a36-344a-46dc-9acd-5b7d54e4449a"]}],"mendeley":{"formattedCitation":"(&lt;i&gt;&lt;i&gt;Brennan&lt;/i&gt; and &lt;i&gt;Bolland&lt;/i&gt;&lt;/i&gt;, 2003)","plainTextFormattedCitation":"(Brennan and Bolland, 2003)","previouslyFormattedCitation":"(&lt;i&gt;&lt;i&gt;Brennan&lt;/i&gt; and &lt;i&gt;Bolland&lt;/i&gt;&lt;/i&gt;, 2003)"},"properties":{"noteIndex":0},"schema":"https://github.com/citation-style-language/schema/raw/master/csl-citation.json"}</w:instrText>
      </w:r>
      <w:r w:rsidR="001E735E" w:rsidRPr="005C4D98">
        <w:rPr>
          <w:rFonts w:ascii="Times New Roman" w:hAnsi="Times New Roman"/>
          <w:sz w:val="24"/>
          <w:szCs w:val="24"/>
          <w:lang w:val="en-GB"/>
        </w:rPr>
        <w:fldChar w:fldCharType="separate"/>
      </w:r>
      <w:r w:rsidR="00EC2FF3" w:rsidRPr="005C4D98">
        <w:rPr>
          <w:rFonts w:ascii="Times New Roman" w:hAnsi="Times New Roman"/>
          <w:noProof/>
          <w:sz w:val="24"/>
          <w:szCs w:val="24"/>
          <w:lang w:val="en-GB"/>
        </w:rPr>
        <w:t>(</w:t>
      </w:r>
      <w:r w:rsidR="00EC2FF3" w:rsidRPr="005C4D98">
        <w:rPr>
          <w:rFonts w:ascii="Times New Roman" w:hAnsi="Times New Roman"/>
          <w:i/>
          <w:noProof/>
          <w:sz w:val="24"/>
          <w:szCs w:val="24"/>
          <w:lang w:val="en-GB"/>
        </w:rPr>
        <w:t>Brennan and Bolland</w:t>
      </w:r>
      <w:r w:rsidR="00EC2FF3" w:rsidRPr="005C4D98">
        <w:rPr>
          <w:rFonts w:ascii="Times New Roman" w:hAnsi="Times New Roman"/>
          <w:noProof/>
          <w:sz w:val="24"/>
          <w:szCs w:val="24"/>
          <w:lang w:val="en-GB"/>
        </w:rPr>
        <w:t>, 2003)</w:t>
      </w:r>
      <w:r w:rsidR="001E735E" w:rsidRPr="005C4D98">
        <w:rPr>
          <w:rFonts w:ascii="Times New Roman" w:hAnsi="Times New Roman"/>
          <w:sz w:val="24"/>
          <w:szCs w:val="24"/>
          <w:lang w:val="en-GB"/>
        </w:rPr>
        <w:fldChar w:fldCharType="end"/>
      </w:r>
      <w:r w:rsidR="001E735E" w:rsidRPr="005C4D98">
        <w:rPr>
          <w:rFonts w:ascii="Times New Roman" w:hAnsi="Times New Roman"/>
          <w:sz w:val="24"/>
          <w:szCs w:val="24"/>
          <w:lang w:val="en-GB"/>
        </w:rPr>
        <w:t xml:space="preserve">. The </w:t>
      </w:r>
      <w:r w:rsidR="001E735E" w:rsidRPr="005C4D98">
        <w:rPr>
          <w:rFonts w:ascii="Times New Roman" w:hAnsi="Times New Roman"/>
          <w:i/>
          <w:sz w:val="24"/>
          <w:szCs w:val="24"/>
          <w:lang w:val="en-GB"/>
        </w:rPr>
        <w:t>c</w:t>
      </w:r>
      <w:r w:rsidR="001E735E" w:rsidRPr="005C4D98">
        <w:rPr>
          <w:rFonts w:ascii="Times New Roman" w:hAnsi="Times New Roman"/>
          <w:sz w:val="24"/>
          <w:szCs w:val="24"/>
          <w:lang w:val="en-GB"/>
        </w:rPr>
        <w:t xml:space="preserve"> parameter in Cork Mineral, Wexford mineral and, to a lesser extent, Cork peaty mineral </w:t>
      </w:r>
      <w:r w:rsidR="00FE6D8E" w:rsidRPr="005C4D98">
        <w:rPr>
          <w:rFonts w:ascii="Times New Roman" w:hAnsi="Times New Roman"/>
          <w:sz w:val="24"/>
          <w:szCs w:val="24"/>
          <w:lang w:val="en-GB"/>
        </w:rPr>
        <w:t xml:space="preserve">had </w:t>
      </w:r>
      <w:r w:rsidR="001E735E" w:rsidRPr="005C4D98">
        <w:rPr>
          <w:rFonts w:ascii="Times New Roman" w:hAnsi="Times New Roman"/>
          <w:sz w:val="24"/>
          <w:szCs w:val="24"/>
          <w:lang w:val="en-GB"/>
        </w:rPr>
        <w:t>the highest values, supporting the concept of P build-up in these soils.</w:t>
      </w:r>
      <w:r w:rsidR="00E432B4" w:rsidRPr="005C4D98">
        <w:rPr>
          <w:rFonts w:ascii="Times New Roman" w:hAnsi="Times New Roman"/>
          <w:sz w:val="24"/>
          <w:szCs w:val="24"/>
          <w:lang w:val="en-GB"/>
        </w:rPr>
        <w:t xml:space="preserve"> </w:t>
      </w:r>
      <w:r w:rsidRPr="005C4D98">
        <w:rPr>
          <w:rFonts w:ascii="Times New Roman" w:hAnsi="Times New Roman"/>
          <w:sz w:val="24"/>
          <w:szCs w:val="24"/>
          <w:lang w:val="en-GB"/>
        </w:rPr>
        <w:t xml:space="preserve">The </w:t>
      </w:r>
      <w:r w:rsidR="002C6534" w:rsidRPr="005C4D98">
        <w:rPr>
          <w:rFonts w:ascii="Times New Roman" w:hAnsi="Times New Roman"/>
          <w:sz w:val="24"/>
          <w:szCs w:val="24"/>
          <w:lang w:val="en-GB"/>
        </w:rPr>
        <w:t>main</w:t>
      </w:r>
      <w:r w:rsidR="00FE6D8E" w:rsidRPr="005C4D98">
        <w:rPr>
          <w:rFonts w:ascii="Times New Roman" w:hAnsi="Times New Roman"/>
          <w:sz w:val="24"/>
          <w:szCs w:val="24"/>
          <w:lang w:val="en-GB"/>
        </w:rPr>
        <w:t xml:space="preserve"> strength of the</w:t>
      </w:r>
      <w:r w:rsidR="002C6534" w:rsidRPr="005C4D98">
        <w:rPr>
          <w:rFonts w:ascii="Times New Roman" w:hAnsi="Times New Roman"/>
          <w:sz w:val="24"/>
          <w:szCs w:val="24"/>
          <w:lang w:val="en-GB"/>
        </w:rPr>
        <w:t xml:space="preserve"> </w:t>
      </w:r>
      <w:r w:rsidRPr="005C4D98">
        <w:rPr>
          <w:rFonts w:ascii="Times New Roman" w:hAnsi="Times New Roman"/>
          <w:sz w:val="24"/>
          <w:szCs w:val="24"/>
          <w:lang w:val="en-GB"/>
        </w:rPr>
        <w:t xml:space="preserve">Mitscherlich </w:t>
      </w:r>
      <w:r w:rsidR="00FE6D8E" w:rsidRPr="005C4D98">
        <w:rPr>
          <w:rFonts w:ascii="Times New Roman" w:hAnsi="Times New Roman"/>
          <w:sz w:val="24"/>
          <w:szCs w:val="24"/>
          <w:lang w:val="en-GB"/>
        </w:rPr>
        <w:t xml:space="preserve">model </w:t>
      </w:r>
      <w:r w:rsidR="002C6534" w:rsidRPr="005C4D98">
        <w:rPr>
          <w:rFonts w:ascii="Times New Roman" w:hAnsi="Times New Roman"/>
          <w:sz w:val="24"/>
          <w:szCs w:val="24"/>
          <w:lang w:val="en-GB"/>
        </w:rPr>
        <w:t>to describe yield response curves</w:t>
      </w:r>
      <w:r w:rsidRPr="005C4D98">
        <w:rPr>
          <w:rFonts w:ascii="Times New Roman" w:hAnsi="Times New Roman"/>
          <w:sz w:val="24"/>
          <w:szCs w:val="24"/>
          <w:lang w:val="en-GB"/>
        </w:rPr>
        <w:t xml:space="preserve"> lies in its ability to give a good description of the yield when the range of P applications is large and a maximum yield is achieved at high P rates </w:t>
      </w:r>
      <w:r w:rsidRPr="005C4D98">
        <w:rPr>
          <w:rFonts w:ascii="Times New Roman" w:hAnsi="Times New Roman"/>
          <w:sz w:val="24"/>
          <w:szCs w:val="24"/>
          <w:lang w:val="en-GB"/>
        </w:rPr>
        <w:fldChar w:fldCharType="begin" w:fldLock="1"/>
      </w:r>
      <w:r w:rsidRPr="005C4D98">
        <w:rPr>
          <w:rFonts w:ascii="Times New Roman" w:hAnsi="Times New Roman"/>
          <w:sz w:val="24"/>
          <w:szCs w:val="24"/>
          <w:lang w:val="en-GB"/>
        </w:rPr>
        <w:instrText>ADDIN CSL_CITATION {"citationItems":[{"id":"ITEM-1","itemData":{"ISBN":"0643047794","author":[{"dropping-particle":"","family":"Colwell","given":"J. D.","non-dropping-particle":"","parse-names":false,"suffix":""},{"dropping-particle":"","family":"Suhet","given":"A.R.","non-dropping-particle":"","parse-names":false,"suffix":""},{"dropping-particle":"","family":"Raij","given":"B.","non-dropping-particle":"van","parse-names":false,"suffix":""}],"collection-title":"Divisional of Soils, Divisional Report no. 93.","id":"ITEM-1","issued":{"date-parts":[["1988"]]},"note":"Bibliography: p. 66-68.","publisher":"CSIRO, Australia","title":"Statistical procedures for developing general soil fertility models for variable regions","type":"report"},"uris":["http://www.mendeley.com/documents/?uuid=0e2fd58d-94cd-4f5e-b3ee-bad2d8ddebae"]}],"mendeley":{"formattedCitation":"(&lt;i&gt;&lt;i&gt;Colwell&lt;/i&gt; et al.&lt;/i&gt;, 1988)","plainTextFormattedCitation":"(Colwell et al., 1988)","previouslyFormattedCitation":"(&lt;i&gt;&lt;i&gt;Colwell&lt;/i&gt; et al.&lt;/i&gt;, 1988)"},"properties":{"noteIndex":0},"schema":"https://github.com/citation-style-language/schema/raw/master/csl-citation.json"}</w:instrText>
      </w:r>
      <w:r w:rsidRPr="005C4D98">
        <w:rPr>
          <w:rFonts w:ascii="Times New Roman" w:hAnsi="Times New Roman"/>
          <w:sz w:val="24"/>
          <w:szCs w:val="24"/>
          <w:lang w:val="en-GB"/>
        </w:rPr>
        <w:fldChar w:fldCharType="separate"/>
      </w:r>
      <w:r w:rsidRPr="005C4D98">
        <w:rPr>
          <w:rFonts w:ascii="Times New Roman" w:hAnsi="Times New Roman"/>
          <w:noProof/>
          <w:sz w:val="24"/>
          <w:szCs w:val="24"/>
          <w:lang w:val="en-GB"/>
        </w:rPr>
        <w:t>(</w:t>
      </w:r>
      <w:r w:rsidRPr="005C4D98">
        <w:rPr>
          <w:rFonts w:ascii="Times New Roman" w:hAnsi="Times New Roman"/>
          <w:i/>
          <w:noProof/>
          <w:sz w:val="24"/>
          <w:szCs w:val="24"/>
          <w:lang w:val="en-GB"/>
        </w:rPr>
        <w:t xml:space="preserve">Colwell </w:t>
      </w:r>
      <w:r w:rsidRPr="005C4D98">
        <w:rPr>
          <w:rFonts w:ascii="Times New Roman" w:hAnsi="Times New Roman"/>
          <w:noProof/>
          <w:sz w:val="24"/>
          <w:szCs w:val="24"/>
          <w:lang w:val="en-GB"/>
        </w:rPr>
        <w:t>et al., 1988)</w:t>
      </w:r>
      <w:r w:rsidRPr="005C4D98">
        <w:rPr>
          <w:rFonts w:ascii="Times New Roman" w:hAnsi="Times New Roman"/>
          <w:sz w:val="24"/>
          <w:szCs w:val="24"/>
          <w:lang w:val="en-GB"/>
        </w:rPr>
        <w:fldChar w:fldCharType="end"/>
      </w:r>
      <w:r w:rsidRPr="005C4D98">
        <w:rPr>
          <w:rFonts w:ascii="Times New Roman" w:hAnsi="Times New Roman"/>
          <w:sz w:val="24"/>
          <w:szCs w:val="24"/>
          <w:lang w:val="en-GB"/>
        </w:rPr>
        <w:t>. This is the case for the soils from Galway and for Wexford peaty mineral, where the response to P fertiliser was well described along the whole set of P rates</w:t>
      </w:r>
      <w:r w:rsidR="002C6534" w:rsidRPr="005C4D98">
        <w:rPr>
          <w:rFonts w:ascii="Times New Roman" w:hAnsi="Times New Roman"/>
          <w:sz w:val="24"/>
          <w:szCs w:val="24"/>
          <w:lang w:val="en-GB"/>
        </w:rPr>
        <w:t xml:space="preserve"> (high </w:t>
      </w:r>
      <w:r w:rsidR="002C6534" w:rsidRPr="005C4D98">
        <w:rPr>
          <w:rFonts w:ascii="Times New Roman" w:hAnsi="Times New Roman"/>
          <w:i/>
          <w:sz w:val="24"/>
          <w:szCs w:val="24"/>
          <w:lang w:val="en-GB"/>
        </w:rPr>
        <w:t>R</w:t>
      </w:r>
      <w:r w:rsidR="002C6534" w:rsidRPr="005C4D98">
        <w:rPr>
          <w:rFonts w:ascii="Times New Roman" w:hAnsi="Times New Roman"/>
          <w:i/>
          <w:sz w:val="24"/>
          <w:szCs w:val="24"/>
          <w:vertAlign w:val="superscript"/>
          <w:lang w:val="en-GB"/>
        </w:rPr>
        <w:t>2</w:t>
      </w:r>
      <w:r w:rsidR="002C6534" w:rsidRPr="005C4D98">
        <w:rPr>
          <w:rFonts w:ascii="Times New Roman" w:hAnsi="Times New Roman"/>
          <w:sz w:val="24"/>
          <w:szCs w:val="24"/>
          <w:lang w:val="en-GB"/>
        </w:rPr>
        <w:t>)</w:t>
      </w:r>
      <w:r w:rsidRPr="005C4D98">
        <w:rPr>
          <w:rFonts w:ascii="Times New Roman" w:hAnsi="Times New Roman"/>
          <w:sz w:val="24"/>
          <w:szCs w:val="24"/>
          <w:lang w:val="en-GB"/>
        </w:rPr>
        <w:t xml:space="preserve">. However, the Mitscherlich model </w:t>
      </w:r>
      <w:r w:rsidR="00FE6D8E" w:rsidRPr="005C4D98">
        <w:rPr>
          <w:rFonts w:ascii="Times New Roman" w:hAnsi="Times New Roman"/>
          <w:sz w:val="24"/>
          <w:szCs w:val="24"/>
          <w:lang w:val="en-GB"/>
        </w:rPr>
        <w:t>becomes less accurate</w:t>
      </w:r>
      <w:r w:rsidRPr="005C4D98">
        <w:rPr>
          <w:rFonts w:ascii="Times New Roman" w:hAnsi="Times New Roman"/>
          <w:sz w:val="24"/>
          <w:szCs w:val="24"/>
          <w:lang w:val="en-GB"/>
        </w:rPr>
        <w:t xml:space="preserve"> when an asymptote is not reached</w:t>
      </w:r>
      <w:r w:rsidR="009978FA" w:rsidRPr="005C4D98">
        <w:rPr>
          <w:rFonts w:ascii="Times New Roman" w:hAnsi="Times New Roman"/>
          <w:sz w:val="24"/>
          <w:szCs w:val="24"/>
          <w:lang w:val="en-GB"/>
        </w:rPr>
        <w:t xml:space="preserve"> at higher P rates</w:t>
      </w:r>
      <w:r w:rsidRPr="005C4D98">
        <w:rPr>
          <w:rFonts w:ascii="Times New Roman" w:hAnsi="Times New Roman"/>
          <w:sz w:val="24"/>
          <w:szCs w:val="24"/>
          <w:lang w:val="en-GB"/>
        </w:rPr>
        <w:t>. Both soils from Cork and Wexford mineral did not reach maximum yields at maximum or near maximum P rates</w:t>
      </w:r>
      <w:r w:rsidR="00FE6D8E" w:rsidRPr="005C4D98">
        <w:rPr>
          <w:rFonts w:ascii="Times New Roman" w:hAnsi="Times New Roman"/>
          <w:sz w:val="24"/>
          <w:szCs w:val="24"/>
          <w:lang w:val="en-GB"/>
        </w:rPr>
        <w:t>,</w:t>
      </w:r>
      <w:r w:rsidRPr="005C4D98">
        <w:rPr>
          <w:rFonts w:ascii="Times New Roman" w:hAnsi="Times New Roman"/>
          <w:sz w:val="24"/>
          <w:szCs w:val="24"/>
          <w:lang w:val="en-GB"/>
        </w:rPr>
        <w:t xml:space="preserve"> so </w:t>
      </w:r>
      <w:r w:rsidR="00FE6D8E" w:rsidRPr="005C4D98">
        <w:rPr>
          <w:rFonts w:ascii="Times New Roman" w:hAnsi="Times New Roman"/>
          <w:sz w:val="24"/>
          <w:szCs w:val="24"/>
          <w:lang w:val="en-GB"/>
        </w:rPr>
        <w:t xml:space="preserve">the accuracy of the </w:t>
      </w:r>
      <w:r w:rsidRPr="005C4D98">
        <w:rPr>
          <w:rFonts w:ascii="Times New Roman" w:hAnsi="Times New Roman"/>
          <w:sz w:val="24"/>
          <w:szCs w:val="24"/>
          <w:lang w:val="en-GB"/>
        </w:rPr>
        <w:t xml:space="preserve">Mitscherlich </w:t>
      </w:r>
      <w:r w:rsidR="00FE6D8E" w:rsidRPr="005C4D98">
        <w:rPr>
          <w:rFonts w:ascii="Times New Roman" w:hAnsi="Times New Roman"/>
          <w:sz w:val="24"/>
          <w:szCs w:val="24"/>
          <w:lang w:val="en-GB"/>
        </w:rPr>
        <w:t>model</w:t>
      </w:r>
      <w:r w:rsidRPr="005C4D98">
        <w:rPr>
          <w:rFonts w:ascii="Times New Roman" w:hAnsi="Times New Roman"/>
          <w:sz w:val="24"/>
          <w:szCs w:val="24"/>
          <w:lang w:val="en-GB"/>
        </w:rPr>
        <w:t xml:space="preserve"> was </w:t>
      </w:r>
      <w:r w:rsidR="00FE6D8E" w:rsidRPr="005C4D98">
        <w:rPr>
          <w:rFonts w:ascii="Times New Roman" w:hAnsi="Times New Roman"/>
          <w:sz w:val="24"/>
          <w:szCs w:val="24"/>
          <w:lang w:val="en-GB"/>
        </w:rPr>
        <w:t>relatively poor</w:t>
      </w:r>
      <w:r w:rsidRPr="005C4D98">
        <w:rPr>
          <w:rFonts w:ascii="Times New Roman" w:hAnsi="Times New Roman"/>
          <w:sz w:val="24"/>
          <w:szCs w:val="24"/>
          <w:lang w:val="en-GB"/>
        </w:rPr>
        <w:t>.</w:t>
      </w:r>
      <w:r w:rsidRPr="001E735E">
        <w:rPr>
          <w:rFonts w:ascii="Times New Roman" w:hAnsi="Times New Roman"/>
          <w:sz w:val="24"/>
          <w:szCs w:val="24"/>
          <w:lang w:val="en-GB"/>
        </w:rPr>
        <w:t xml:space="preserve"> </w:t>
      </w:r>
    </w:p>
    <w:p w14:paraId="53B24A0C" w14:textId="77777777" w:rsidR="00635A3F" w:rsidRDefault="00635A3F" w:rsidP="001E735E">
      <w:pPr>
        <w:pStyle w:val="ListParagraph"/>
        <w:spacing w:line="480" w:lineRule="auto"/>
        <w:ind w:left="0"/>
        <w:jc w:val="both"/>
        <w:rPr>
          <w:rFonts w:ascii="Times New Roman" w:hAnsi="Times New Roman"/>
          <w:sz w:val="24"/>
          <w:szCs w:val="24"/>
          <w:lang w:val="en-GB"/>
        </w:rPr>
      </w:pPr>
    </w:p>
    <w:p w14:paraId="79CF98FB" w14:textId="77777777" w:rsidR="005634FF" w:rsidRPr="00F45D7B" w:rsidRDefault="005634FF" w:rsidP="005634FF">
      <w:pPr>
        <w:pStyle w:val="ListParagraph"/>
        <w:spacing w:line="480" w:lineRule="auto"/>
        <w:ind w:left="0"/>
        <w:jc w:val="both"/>
        <w:rPr>
          <w:rFonts w:ascii="Times New Roman" w:hAnsi="Times New Roman"/>
          <w:sz w:val="24"/>
          <w:szCs w:val="24"/>
          <w:lang w:val="en-GB"/>
        </w:rPr>
      </w:pPr>
    </w:p>
    <w:p w14:paraId="2C2CC13B" w14:textId="77777777" w:rsidR="0042631F" w:rsidRPr="00E6262F" w:rsidRDefault="00901710" w:rsidP="001E735E">
      <w:pPr>
        <w:tabs>
          <w:tab w:val="left" w:pos="6450"/>
        </w:tabs>
        <w:spacing w:line="480" w:lineRule="auto"/>
        <w:jc w:val="both"/>
        <w:rPr>
          <w:rFonts w:ascii="Times New Roman" w:hAnsi="Times New Roman"/>
          <w:color w:val="FF0000"/>
          <w:sz w:val="24"/>
          <w:szCs w:val="24"/>
          <w:lang w:val="en-GB"/>
        </w:rPr>
      </w:pPr>
      <w:r w:rsidRPr="00901710">
        <w:rPr>
          <w:rFonts w:ascii="Times New Roman" w:hAnsi="Times New Roman"/>
          <w:i/>
          <w:sz w:val="24"/>
          <w:szCs w:val="24"/>
          <w:lang w:val="en-GB"/>
        </w:rPr>
        <w:t>Herbage</w:t>
      </w:r>
      <w:r w:rsidR="00606E67">
        <w:rPr>
          <w:rFonts w:ascii="Times New Roman" w:hAnsi="Times New Roman"/>
          <w:i/>
          <w:sz w:val="24"/>
          <w:szCs w:val="24"/>
          <w:lang w:val="en-GB"/>
        </w:rPr>
        <w:t xml:space="preserve"> </w:t>
      </w:r>
      <w:r w:rsidRPr="00901710">
        <w:rPr>
          <w:rFonts w:ascii="Times New Roman" w:hAnsi="Times New Roman"/>
          <w:i/>
          <w:sz w:val="24"/>
          <w:szCs w:val="24"/>
          <w:lang w:val="en-GB"/>
        </w:rPr>
        <w:t>P content</w:t>
      </w:r>
      <w:r w:rsidR="001E735E">
        <w:rPr>
          <w:rFonts w:ascii="Times New Roman" w:hAnsi="Times New Roman"/>
          <w:i/>
          <w:sz w:val="24"/>
          <w:szCs w:val="24"/>
          <w:lang w:val="en-GB"/>
        </w:rPr>
        <w:tab/>
      </w:r>
    </w:p>
    <w:p w14:paraId="4BFDCB93" w14:textId="28BD0692" w:rsidR="007A3D12" w:rsidRPr="000533AA" w:rsidRDefault="008470F3" w:rsidP="007A3D12">
      <w:pPr>
        <w:spacing w:line="480" w:lineRule="auto"/>
        <w:jc w:val="both"/>
        <w:rPr>
          <w:rFonts w:ascii="Times New Roman" w:hAnsi="Times New Roman"/>
          <w:sz w:val="24"/>
          <w:szCs w:val="24"/>
          <w:lang w:val="en-GB"/>
        </w:rPr>
      </w:pPr>
      <w:r w:rsidRPr="007A3D12">
        <w:rPr>
          <w:rFonts w:ascii="Times New Roman" w:hAnsi="Times New Roman"/>
          <w:sz w:val="24"/>
          <w:szCs w:val="24"/>
          <w:lang w:val="en-GB"/>
        </w:rPr>
        <w:t xml:space="preserve">The </w:t>
      </w:r>
      <w:r w:rsidR="00CC4FB5" w:rsidRPr="007A3D12">
        <w:rPr>
          <w:rFonts w:ascii="Times New Roman" w:hAnsi="Times New Roman"/>
          <w:sz w:val="24"/>
          <w:szCs w:val="24"/>
          <w:lang w:val="en-GB"/>
        </w:rPr>
        <w:t>average</w:t>
      </w:r>
      <w:r w:rsidR="00606E67">
        <w:rPr>
          <w:rFonts w:ascii="Times New Roman" w:hAnsi="Times New Roman"/>
          <w:sz w:val="24"/>
          <w:szCs w:val="24"/>
          <w:lang w:val="en-GB"/>
        </w:rPr>
        <w:t xml:space="preserve"> herbage </w:t>
      </w:r>
      <w:r w:rsidR="002C43E0" w:rsidRPr="007A3D12">
        <w:rPr>
          <w:rFonts w:ascii="Times New Roman" w:hAnsi="Times New Roman"/>
          <w:sz w:val="24"/>
          <w:szCs w:val="24"/>
          <w:lang w:val="en-GB"/>
        </w:rPr>
        <w:t>P</w:t>
      </w:r>
      <w:r w:rsidR="00CC4FB5" w:rsidRPr="007A3D12">
        <w:rPr>
          <w:rFonts w:ascii="Times New Roman" w:hAnsi="Times New Roman"/>
          <w:sz w:val="24"/>
          <w:szCs w:val="24"/>
          <w:lang w:val="en-GB"/>
        </w:rPr>
        <w:t xml:space="preserve"> </w:t>
      </w:r>
      <w:r w:rsidRPr="007A3D12">
        <w:rPr>
          <w:rFonts w:ascii="Times New Roman" w:hAnsi="Times New Roman"/>
          <w:sz w:val="24"/>
          <w:szCs w:val="24"/>
          <w:lang w:val="en-GB"/>
        </w:rPr>
        <w:t xml:space="preserve">concentration </w:t>
      </w:r>
      <w:r w:rsidR="00CC4FB5" w:rsidRPr="007A3D12">
        <w:rPr>
          <w:rFonts w:ascii="Times New Roman" w:hAnsi="Times New Roman"/>
          <w:sz w:val="24"/>
          <w:szCs w:val="24"/>
          <w:lang w:val="en-GB"/>
        </w:rPr>
        <w:t xml:space="preserve">across the </w:t>
      </w:r>
      <w:r w:rsidR="002C43E0" w:rsidRPr="007A3D12">
        <w:rPr>
          <w:rFonts w:ascii="Times New Roman" w:hAnsi="Times New Roman"/>
          <w:sz w:val="24"/>
          <w:szCs w:val="24"/>
          <w:lang w:val="en-GB"/>
        </w:rPr>
        <w:t>fourteen</w:t>
      </w:r>
      <w:r w:rsidR="00CC4FB5" w:rsidRPr="007A3D12">
        <w:rPr>
          <w:rFonts w:ascii="Times New Roman" w:hAnsi="Times New Roman"/>
          <w:sz w:val="24"/>
          <w:szCs w:val="24"/>
          <w:lang w:val="en-GB"/>
        </w:rPr>
        <w:t xml:space="preserve"> P applica</w:t>
      </w:r>
      <w:r w:rsidR="002C43E0" w:rsidRPr="007A3D12">
        <w:rPr>
          <w:rFonts w:ascii="Times New Roman" w:hAnsi="Times New Roman"/>
          <w:sz w:val="24"/>
          <w:szCs w:val="24"/>
          <w:lang w:val="en-GB"/>
        </w:rPr>
        <w:t xml:space="preserve">tions </w:t>
      </w:r>
      <w:r w:rsidR="0041657B" w:rsidRPr="007A3D12">
        <w:rPr>
          <w:rFonts w:ascii="Times New Roman" w:hAnsi="Times New Roman"/>
          <w:sz w:val="24"/>
          <w:szCs w:val="24"/>
          <w:lang w:val="en-GB"/>
        </w:rPr>
        <w:t>declined</w:t>
      </w:r>
      <w:r w:rsidR="009A4EA6" w:rsidRPr="007A3D12">
        <w:rPr>
          <w:rFonts w:ascii="Times New Roman" w:hAnsi="Times New Roman"/>
          <w:sz w:val="24"/>
          <w:szCs w:val="24"/>
          <w:lang w:val="en-GB"/>
        </w:rPr>
        <w:t xml:space="preserve"> in all the sites </w:t>
      </w:r>
      <w:r w:rsidR="008A67CF">
        <w:rPr>
          <w:rFonts w:ascii="Times New Roman" w:hAnsi="Times New Roman"/>
          <w:sz w:val="24"/>
          <w:szCs w:val="24"/>
          <w:lang w:val="en-GB"/>
        </w:rPr>
        <w:t>over the timeline of the pot trial</w:t>
      </w:r>
      <w:r w:rsidR="005C411E" w:rsidRPr="007A3D12">
        <w:rPr>
          <w:rFonts w:ascii="Times New Roman" w:hAnsi="Times New Roman"/>
          <w:sz w:val="24"/>
          <w:szCs w:val="24"/>
          <w:lang w:val="en-GB"/>
        </w:rPr>
        <w:t xml:space="preserve">. The second cut at each soil had the </w:t>
      </w:r>
      <w:r w:rsidR="00F56667">
        <w:rPr>
          <w:rFonts w:ascii="Times New Roman" w:hAnsi="Times New Roman"/>
          <w:sz w:val="24"/>
          <w:szCs w:val="24"/>
          <w:lang w:val="en-GB"/>
        </w:rPr>
        <w:t>highest herbage P concentrations for all the soils, with values above the threshold limit of 3 g kg</w:t>
      </w:r>
      <w:r w:rsidR="00F56667" w:rsidRPr="00287C05">
        <w:rPr>
          <w:rFonts w:ascii="Times New Roman" w:hAnsi="Times New Roman"/>
          <w:sz w:val="24"/>
          <w:szCs w:val="24"/>
          <w:vertAlign w:val="superscript"/>
          <w:lang w:val="en-GB"/>
        </w:rPr>
        <w:t>-1</w:t>
      </w:r>
      <w:r w:rsidR="00F56667">
        <w:rPr>
          <w:rFonts w:ascii="Times New Roman" w:hAnsi="Times New Roman"/>
          <w:sz w:val="24"/>
          <w:szCs w:val="24"/>
          <w:lang w:val="en-GB"/>
        </w:rPr>
        <w:t xml:space="preserve">, </w:t>
      </w:r>
      <w:r w:rsidR="005C411E" w:rsidRPr="007A3D12">
        <w:rPr>
          <w:rFonts w:ascii="Times New Roman" w:hAnsi="Times New Roman"/>
          <w:sz w:val="24"/>
          <w:szCs w:val="24"/>
          <w:lang w:val="en-GB"/>
        </w:rPr>
        <w:t>follow</w:t>
      </w:r>
      <w:r w:rsidR="00FD439E">
        <w:rPr>
          <w:rFonts w:ascii="Times New Roman" w:hAnsi="Times New Roman"/>
          <w:sz w:val="24"/>
          <w:szCs w:val="24"/>
          <w:lang w:val="en-GB"/>
        </w:rPr>
        <w:t>ed by</w:t>
      </w:r>
      <w:r w:rsidR="005C411E" w:rsidRPr="007A3D12">
        <w:rPr>
          <w:rFonts w:ascii="Times New Roman" w:hAnsi="Times New Roman"/>
          <w:sz w:val="24"/>
          <w:szCs w:val="24"/>
          <w:lang w:val="en-GB"/>
        </w:rPr>
        <w:t xml:space="preserve"> a steady decline </w:t>
      </w:r>
      <w:r w:rsidR="002D790D" w:rsidRPr="007A3D12">
        <w:rPr>
          <w:rFonts w:ascii="Times New Roman" w:hAnsi="Times New Roman"/>
          <w:sz w:val="24"/>
          <w:szCs w:val="24"/>
          <w:lang w:val="en-GB"/>
        </w:rPr>
        <w:t>in</w:t>
      </w:r>
      <w:r w:rsidR="005C411E" w:rsidRPr="007A3D12">
        <w:rPr>
          <w:rFonts w:ascii="Times New Roman" w:hAnsi="Times New Roman"/>
          <w:sz w:val="24"/>
          <w:szCs w:val="24"/>
          <w:lang w:val="en-GB"/>
        </w:rPr>
        <w:t xml:space="preserve"> each subsequent cut</w:t>
      </w:r>
      <w:r w:rsidR="00A65503" w:rsidRPr="007A3D12">
        <w:rPr>
          <w:rFonts w:ascii="Times New Roman" w:hAnsi="Times New Roman"/>
          <w:sz w:val="24"/>
          <w:szCs w:val="24"/>
          <w:lang w:val="en-GB"/>
        </w:rPr>
        <w:t xml:space="preserve"> </w:t>
      </w:r>
      <w:r w:rsidR="00F56667">
        <w:rPr>
          <w:rFonts w:ascii="Times New Roman" w:hAnsi="Times New Roman"/>
          <w:sz w:val="24"/>
          <w:szCs w:val="24"/>
          <w:lang w:val="en-GB"/>
        </w:rPr>
        <w:t>and remaining stable around 1.5-2 g kg</w:t>
      </w:r>
      <w:r w:rsidR="00F56667" w:rsidRPr="00287C05">
        <w:rPr>
          <w:rFonts w:ascii="Times New Roman" w:hAnsi="Times New Roman"/>
          <w:sz w:val="24"/>
          <w:szCs w:val="24"/>
          <w:vertAlign w:val="superscript"/>
          <w:lang w:val="en-GB"/>
        </w:rPr>
        <w:t>-1</w:t>
      </w:r>
      <w:r w:rsidR="00F56667" w:rsidRPr="00251D5F">
        <w:rPr>
          <w:rFonts w:ascii="Times New Roman" w:hAnsi="Times New Roman"/>
          <w:sz w:val="24"/>
          <w:szCs w:val="24"/>
          <w:lang w:val="en-GB"/>
        </w:rPr>
        <w:t xml:space="preserve"> </w:t>
      </w:r>
      <w:r w:rsidR="00F56667">
        <w:rPr>
          <w:rFonts w:ascii="Times New Roman" w:hAnsi="Times New Roman"/>
          <w:sz w:val="24"/>
          <w:szCs w:val="24"/>
          <w:lang w:val="en-GB"/>
        </w:rPr>
        <w:t>after the 5</w:t>
      </w:r>
      <w:r w:rsidR="00F56667" w:rsidRPr="00F56667">
        <w:rPr>
          <w:rFonts w:ascii="Times New Roman" w:hAnsi="Times New Roman"/>
          <w:sz w:val="24"/>
          <w:szCs w:val="24"/>
          <w:vertAlign w:val="superscript"/>
          <w:lang w:val="en-GB"/>
        </w:rPr>
        <w:t>th</w:t>
      </w:r>
      <w:r w:rsidR="00F56667">
        <w:rPr>
          <w:rFonts w:ascii="Times New Roman" w:hAnsi="Times New Roman"/>
          <w:sz w:val="24"/>
          <w:szCs w:val="24"/>
          <w:lang w:val="en-GB"/>
        </w:rPr>
        <w:t xml:space="preserve"> cut for all the soils </w:t>
      </w:r>
      <w:r w:rsidR="0041657B" w:rsidRPr="007A3D12">
        <w:rPr>
          <w:rFonts w:ascii="Times New Roman" w:hAnsi="Times New Roman"/>
          <w:sz w:val="24"/>
          <w:szCs w:val="24"/>
          <w:lang w:val="en-GB"/>
        </w:rPr>
        <w:t>(</w:t>
      </w:r>
      <w:r w:rsidR="00FE6EF5">
        <w:rPr>
          <w:rFonts w:ascii="Times New Roman" w:hAnsi="Times New Roman"/>
          <w:sz w:val="24"/>
          <w:szCs w:val="24"/>
          <w:lang w:val="en-GB"/>
        </w:rPr>
        <w:t>data not shown</w:t>
      </w:r>
      <w:r w:rsidR="0041657B" w:rsidRPr="007A3D12">
        <w:rPr>
          <w:rFonts w:ascii="Times New Roman" w:hAnsi="Times New Roman"/>
          <w:sz w:val="24"/>
          <w:szCs w:val="24"/>
          <w:lang w:val="en-GB"/>
        </w:rPr>
        <w:t>).</w:t>
      </w:r>
      <w:r w:rsidR="00042F23">
        <w:rPr>
          <w:rFonts w:ascii="Times New Roman" w:hAnsi="Times New Roman"/>
          <w:sz w:val="24"/>
          <w:szCs w:val="24"/>
          <w:lang w:val="en-GB"/>
        </w:rPr>
        <w:t xml:space="preserve"> </w:t>
      </w:r>
      <w:r w:rsidR="00606E67">
        <w:rPr>
          <w:rFonts w:ascii="Times New Roman" w:hAnsi="Times New Roman"/>
          <w:sz w:val="24"/>
          <w:szCs w:val="24"/>
          <w:lang w:val="en-GB"/>
        </w:rPr>
        <w:t xml:space="preserve">The decline on herbage </w:t>
      </w:r>
      <w:r w:rsidR="007A3D12" w:rsidRPr="007A3D12">
        <w:rPr>
          <w:rFonts w:ascii="Times New Roman" w:hAnsi="Times New Roman"/>
          <w:sz w:val="24"/>
          <w:szCs w:val="24"/>
          <w:lang w:val="en-GB"/>
        </w:rPr>
        <w:t xml:space="preserve">P concentration observed in this experiment agrees with other studies </w:t>
      </w:r>
      <w:r w:rsidR="007A3D12" w:rsidRPr="007A3D12">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{"citationItems":[{"id":"ITEM-1","itemData":{"DOI":"10.1023/A:1004236521744","ISSN":"1573-5036","abstract":"Herbage analysis offers a definitive means of determining the N, P, K and S status of perennial ryegrass swards. Unfortunately, the results of such analyses can be difficult to interpret, simply because the minimum or 'critical' concentration of a nutrient in plant tissue for optimum growth, varies both with crop age and with changes in the concentrations of other nutrients. The Diagnosis and Recommendation Integrated System (DRIS) could help to improve the reliability of such interpretations. Diagnoses made using DRIS are based on relative rather than on absolute concentrations of nutrients in plant tissue, and as such should be comparatively independent of crop age.","author":[{"dropping-particle":"","family":"Bailey","given":"J S","non-dropping-particle":"","parse-names":false,"suffix":""},{"dropping-particle":"","family":"Beattie","given":"J A M","non-dropping-particle":"","parse-names":false,"suffix":""},{"dropping-particle":"","family":"Kilpatrick","given":"D J","non-dropping-particle":"","parse-names":false,"suffix":""}],"container-title":"Plant and Soil","id":"ITEM-1","issue":"1","issued":{"date-parts":[["1997","11"]]},"page":"127-135","title":"The diagnosis and recommendation integrated system (DRIS) for diagnosing the nutrient status of grassland swards: I. Model establishment","type":"article-journal","volume":"197"},"uris":["http://www.mendeley.com/documents/?uuid=9f225d80-c42b-43b8-a08a-b75ee35ef6e8"]}],"mendeley":{"formattedCitation":"(&lt;i&gt;&lt;i&gt;Bailey&lt;/i&gt; et al.&lt;/i&gt;, 1997)","manualFormatting":"(Bailey et al., 1997 and references within)","plainTextFormattedCitation":"(Bailey et al., 1997)","previouslyFormattedCitation":"(&lt;i&gt;&lt;i&gt;Bailey&lt;/i&gt; et al.&lt;/i&gt;, 1997)"},"properties":{"noteIndex":0},"schema":"https://github.com/citation-style-language/schema/raw/master/csl-citation.json"}</w:instrText>
      </w:r>
      <w:r w:rsidR="007A3D12" w:rsidRPr="007A3D12">
        <w:rPr>
          <w:rFonts w:ascii="Times New Roman" w:hAnsi="Times New Roman"/>
          <w:sz w:val="24"/>
          <w:szCs w:val="24"/>
          <w:lang w:val="en-GB"/>
        </w:rPr>
        <w:fldChar w:fldCharType="separate"/>
      </w:r>
      <w:r w:rsidR="007A3D12" w:rsidRPr="007A3D12">
        <w:rPr>
          <w:rFonts w:ascii="Times New Roman" w:hAnsi="Times New Roman"/>
          <w:noProof/>
          <w:sz w:val="24"/>
          <w:szCs w:val="24"/>
          <w:lang w:val="en-GB"/>
        </w:rPr>
        <w:t>(</w:t>
      </w:r>
      <w:r w:rsidR="007A3D12" w:rsidRPr="0089714F">
        <w:rPr>
          <w:rFonts w:ascii="Times New Roman" w:hAnsi="Times New Roman"/>
          <w:i/>
          <w:noProof/>
          <w:sz w:val="24"/>
          <w:szCs w:val="24"/>
          <w:lang w:val="en-GB"/>
        </w:rPr>
        <w:t xml:space="preserve">Bailey </w:t>
      </w:r>
      <w:r w:rsidR="007A3D12" w:rsidRPr="00EC6713">
        <w:rPr>
          <w:rFonts w:ascii="Times New Roman" w:hAnsi="Times New Roman"/>
          <w:noProof/>
          <w:sz w:val="24"/>
          <w:szCs w:val="24"/>
          <w:lang w:val="en-GB"/>
        </w:rPr>
        <w:t>et al.</w:t>
      </w:r>
      <w:r w:rsidR="007A3D12" w:rsidRPr="007A3D12">
        <w:rPr>
          <w:rFonts w:ascii="Times New Roman" w:hAnsi="Times New Roman"/>
          <w:noProof/>
          <w:sz w:val="24"/>
          <w:szCs w:val="24"/>
          <w:lang w:val="en-GB"/>
        </w:rPr>
        <w:t>, 1997 and references within)</w:t>
      </w:r>
      <w:r w:rsidR="007A3D12" w:rsidRPr="007A3D12">
        <w:rPr>
          <w:rFonts w:ascii="Times New Roman" w:hAnsi="Times New Roman"/>
          <w:sz w:val="24"/>
          <w:szCs w:val="24"/>
          <w:lang w:val="en-GB"/>
        </w:rPr>
        <w:fldChar w:fldCharType="end"/>
      </w:r>
      <w:r w:rsidR="007A3D12" w:rsidRPr="007A3D12">
        <w:rPr>
          <w:rFonts w:ascii="Times New Roman" w:hAnsi="Times New Roman"/>
          <w:sz w:val="24"/>
          <w:szCs w:val="24"/>
          <w:lang w:val="en-GB"/>
        </w:rPr>
        <w:t xml:space="preserve">, although this pattern is not consistent in the literature </w:t>
      </w:r>
      <w:r w:rsidR="007A3D12" w:rsidRPr="007A3D12">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{"citationItems":[{"id":"ITEM-1","itemData":{"DOI":"https://doi.org/10.1071/CP09259","abstract":"Pasture is the cheapest source of feed for dairy cows, therefore, dairy pastures in Australia are intensively managed to maximise milk production and profits. Although soil testing commonly suggests that soils used for dairy pasture production have adequate supplies of phosphorus (P), many Australian dairy farmers still apply fertiliser P, often by applying smaller rates more frequently throughout the year. This study was designed to test the hypotheses that more frequent, but lower rates of P fertiliser applied strategically throughout the growing season have no effect on dry matter production and P concentration in perennial ryegrass (Lolium perenne L.), when soil extractable P concentrations are above the critical value reported in the literature. Three field sites were established on rain-fed dairy pasture soils ranging in P sorption capacity and with adequate soil P concentrations for maximising pasture production. Results showed that applied P fertiliser had no effect on pasture production across the 3 sites (P &gt; 0.05), regardless of rate or the season in which the P was applied, confirming that no P fertiliser is required when soil extractable P concentrations are adequate. This finding challenges the viability of the current industry practice. In addition, applying P fertiliser as a single annual application in summer did not compromise pasture production at any of the 3 sites (P &gt; 0.05), which supports the current environmental recommendations of applying P during drier conditions, when the risk of surface P runoff is generally lower. The current results also demonstrate that the short-term cessation of P fertiliser application may be a viable management option, as a minimal reduction in pasture production was measured over the experimental period.","author":[{"dropping-particle":"","family":"Burkitt","given":"L L","non-dropping-particle":"","parse-names":false,"suffix":""},{"dropping-particle":"","family":"Donaghy","given":"D J","non-dropping-particle":"","parse-names":false,"suffix":""},{"dropping-particle":"","family":"Smethurst","given":"P J","non-dropping-particle":"","parse-names":false,"suffix":""}],"container-title":"Crop and Pasture Science","id":"ITEM-1","issue":"5","issued":{"date-parts":[["2010"]]},"page":"353-362","title":"Low rates of phosphorus fertiliser applied strategically throughout the growing season under rain-fed conditions did not affect dry matter production of perennial ryegrass (Lolium perenne L.)","type":"article-journal","volume":"61"},"uris":["http://www.mendeley.com/documents/?uuid=c000bc8f-2559-4a1d-b26f-9039d3ab27e1"]}],"mendeley":{"formattedCitation":"(&lt;i&gt;&lt;i&gt;Burkitt&lt;/i&gt; et al.&lt;/i&gt;, 2010)","plainTextFormattedCitation":"(Burkitt et al., 2010)","previouslyFormattedCitation":"(&lt;i&gt;&lt;i&gt;Burkitt&lt;/i&gt; et al.&lt;/i&gt;, 2010)"},"properties":{"noteIndex":0},"schema":"https://github.com/citation-style-language/schema/raw/master/csl-citation.json"}</w:instrText>
      </w:r>
      <w:r w:rsidR="007A3D12" w:rsidRPr="007A3D12">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Burkitt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2010)</w:t>
      </w:r>
      <w:r w:rsidR="007A3D12" w:rsidRPr="007A3D12">
        <w:rPr>
          <w:rFonts w:ascii="Times New Roman" w:hAnsi="Times New Roman"/>
          <w:sz w:val="24"/>
          <w:szCs w:val="24"/>
          <w:lang w:val="en-GB"/>
        </w:rPr>
        <w:fldChar w:fldCharType="end"/>
      </w:r>
      <w:r w:rsidR="007A3D12" w:rsidRPr="007A3D12">
        <w:rPr>
          <w:rFonts w:ascii="Times New Roman" w:hAnsi="Times New Roman"/>
          <w:sz w:val="24"/>
          <w:szCs w:val="24"/>
          <w:lang w:val="en-GB"/>
        </w:rPr>
        <w:t>.</w:t>
      </w:r>
      <w:r w:rsidR="00C26BB7">
        <w:rPr>
          <w:rFonts w:ascii="Times New Roman" w:hAnsi="Times New Roman"/>
          <w:sz w:val="24"/>
          <w:szCs w:val="24"/>
          <w:lang w:val="en-GB"/>
        </w:rPr>
        <w:t xml:space="preserve"> T</w:t>
      </w:r>
      <w:r w:rsidR="007A3D12" w:rsidRPr="007A3D12">
        <w:rPr>
          <w:rFonts w:ascii="Times New Roman" w:hAnsi="Times New Roman"/>
          <w:sz w:val="24"/>
          <w:szCs w:val="24"/>
          <w:lang w:val="en-GB"/>
        </w:rPr>
        <w:t xml:space="preserve">he </w:t>
      </w:r>
      <w:r w:rsidR="006B6E7E">
        <w:rPr>
          <w:rFonts w:ascii="Times New Roman" w:hAnsi="Times New Roman"/>
          <w:sz w:val="24"/>
          <w:szCs w:val="24"/>
          <w:lang w:val="en-GB"/>
        </w:rPr>
        <w:t xml:space="preserve">decline </w:t>
      </w:r>
      <w:r w:rsidR="00C26BB7">
        <w:rPr>
          <w:rFonts w:ascii="Times New Roman" w:hAnsi="Times New Roman"/>
          <w:sz w:val="24"/>
          <w:szCs w:val="24"/>
          <w:lang w:val="en-GB"/>
        </w:rPr>
        <w:t>of</w:t>
      </w:r>
      <w:r w:rsidR="006B6E7E">
        <w:rPr>
          <w:rFonts w:ascii="Times New Roman" w:hAnsi="Times New Roman"/>
          <w:sz w:val="24"/>
          <w:szCs w:val="24"/>
          <w:lang w:val="en-GB"/>
        </w:rPr>
        <w:t xml:space="preserve"> </w:t>
      </w:r>
      <w:r w:rsidR="00606E67">
        <w:rPr>
          <w:rFonts w:ascii="Times New Roman" w:hAnsi="Times New Roman"/>
          <w:sz w:val="24"/>
          <w:szCs w:val="24"/>
          <w:lang w:val="en-GB"/>
        </w:rPr>
        <w:t xml:space="preserve">herbage </w:t>
      </w:r>
      <w:r w:rsidR="007A3D12" w:rsidRPr="007A3D12">
        <w:rPr>
          <w:rFonts w:ascii="Times New Roman" w:hAnsi="Times New Roman"/>
          <w:sz w:val="24"/>
          <w:szCs w:val="24"/>
          <w:lang w:val="en-GB"/>
        </w:rPr>
        <w:t>P</w:t>
      </w:r>
      <w:r w:rsidR="00C26BB7">
        <w:rPr>
          <w:rFonts w:ascii="Times New Roman" w:hAnsi="Times New Roman"/>
          <w:sz w:val="24"/>
          <w:szCs w:val="24"/>
          <w:lang w:val="en-GB"/>
        </w:rPr>
        <w:t xml:space="preserve"> </w:t>
      </w:r>
      <w:r w:rsidR="006B6E7E">
        <w:rPr>
          <w:rFonts w:ascii="Times New Roman" w:hAnsi="Times New Roman"/>
          <w:sz w:val="24"/>
          <w:szCs w:val="24"/>
          <w:lang w:val="en-GB"/>
        </w:rPr>
        <w:t xml:space="preserve">throughout the year </w:t>
      </w:r>
      <w:r w:rsidR="00F14FD9">
        <w:rPr>
          <w:rFonts w:ascii="Times New Roman" w:hAnsi="Times New Roman"/>
          <w:sz w:val="24"/>
          <w:szCs w:val="24"/>
          <w:lang w:val="en-GB"/>
        </w:rPr>
        <w:t xml:space="preserve">after one single P application at the start of the grazing period </w:t>
      </w:r>
      <w:r w:rsidR="006B6E7E">
        <w:rPr>
          <w:rFonts w:ascii="Times New Roman" w:hAnsi="Times New Roman"/>
          <w:sz w:val="24"/>
          <w:szCs w:val="24"/>
          <w:lang w:val="en-GB"/>
        </w:rPr>
        <w:t xml:space="preserve">can have negative implications in the health of ruminants </w:t>
      </w:r>
      <w:r w:rsidR="00C26BB7">
        <w:rPr>
          <w:rFonts w:ascii="Times New Roman" w:hAnsi="Times New Roman"/>
          <w:sz w:val="24"/>
          <w:szCs w:val="24"/>
          <w:lang w:val="en-GB"/>
        </w:rPr>
        <w:t>if</w:t>
      </w:r>
      <w:r w:rsidR="006B6E7E">
        <w:rPr>
          <w:rFonts w:ascii="Times New Roman" w:hAnsi="Times New Roman"/>
          <w:sz w:val="24"/>
          <w:szCs w:val="24"/>
          <w:lang w:val="en-GB"/>
        </w:rPr>
        <w:t xml:space="preserve"> the P requirements </w:t>
      </w:r>
      <w:r w:rsidR="00C26BB7">
        <w:rPr>
          <w:rFonts w:ascii="Times New Roman" w:hAnsi="Times New Roman"/>
          <w:sz w:val="24"/>
          <w:szCs w:val="24"/>
          <w:lang w:val="en-GB"/>
        </w:rPr>
        <w:t xml:space="preserve">are not met for the </w:t>
      </w:r>
      <w:r w:rsidR="006833DC">
        <w:rPr>
          <w:rFonts w:ascii="Times New Roman" w:hAnsi="Times New Roman"/>
          <w:sz w:val="24"/>
          <w:szCs w:val="24"/>
          <w:lang w:val="en-GB"/>
        </w:rPr>
        <w:t>intermediate</w:t>
      </w:r>
      <w:r w:rsidR="00FD439E">
        <w:rPr>
          <w:rFonts w:ascii="Times New Roman" w:hAnsi="Times New Roman"/>
          <w:sz w:val="24"/>
          <w:szCs w:val="24"/>
          <w:lang w:val="en-GB"/>
        </w:rPr>
        <w:t xml:space="preserve"> to </w:t>
      </w:r>
      <w:r w:rsidR="00C26BB7">
        <w:rPr>
          <w:rFonts w:ascii="Times New Roman" w:hAnsi="Times New Roman"/>
          <w:sz w:val="24"/>
          <w:szCs w:val="24"/>
          <w:lang w:val="en-GB"/>
        </w:rPr>
        <w:t xml:space="preserve">late grazing period </w:t>
      </w:r>
      <w:r w:rsidR="00C26BB7">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{"citationItems":[{"id":"ITEM-1","itemData":{"DOI":"10.1017/S0021859615001100","ISSN":"0021-8596","abstract":"Increasing phosphorus (P) fertilizer use efficiency in grassland is desirable, since uncertainty exists over the reserves of finite phosphate rock and its future availability. This necessitates revaluation of the current P fertilizer recommendations for grassland to examine the potential to increase fertilizer P efficiency. The present paper reports results from a long-term grassland P experiment (17 years) on two sites in which annual P fertilizer application rates were 0, 15, 30 and 45 kg P/ha/year. The effect of P fertilizer rate on herbage production and mineral concentration in herbage were investigated in addition to the soil test P (Morgan's) trends and P balance over the duration of the experiment for each rate of P fertilizer. The results showed that the P response to herbage yield and P concentration was similar on both sites. The response of herbage yield to P fertilizer was limited to harvests early in the growing season. The P concentration in herbage was lower in mid-season than in spring or autumn. Annual P fertilizer applications &amp;gt; 30 kg P/ha/year were required to maintain soil P levels at their initial levels over the duration of the experiment.","author":[{"dropping-particle":"","family":"Sheil","given":"T. S.","non-dropping-particle":"","parse-names":false,"suffix":""},{"dropping-particle":"","family":"Wall","given":"D. P.","non-dropping-particle":"","parse-names":false,"suffix":""},{"dropping-particle":"","family":"Culleton","given":"N.","non-dropping-particle":"","parse-names":false,"suffix":""},{"dropping-particle":"","family":"Murphy","given":"J.","non-dropping-particle":"","parse-names":false,"suffix":""},{"dropping-particle":"","family":"Grant","given":"J.","non-dropping-particle":"","parse-names":false,"suffix":""},{"dropping-particle":"","family":"Lalor","given":"S. T. J.","non-dropping-particle":"","parse-names":false,"suffix":""}],"container-title":"The Journal of Agricultural Science","id":"ITEM-1","issue":"6","issued":{"date-parts":[["2016"]]},"note":"NULL","page":"1068-1081","title":"Long-term effects of phosphorus fertilizer on soil test phosphorus, phosphorus uptake and yield of perennial ryegrass","type":"article-journal","volume":"154"},"uris":["http://www.mendeley.com/documents/?uuid=ab3a734d-066b-444f-9d3b-7f06df62c432"]}],"mendeley":{"formattedCitation":"(&lt;i&gt;&lt;i&gt;Sheil&lt;/i&gt; et al.&lt;/i&gt;, 2016)","plainTextFormattedCitation":"(Sheil et al., 2016)","previouslyFormattedCitation":"(&lt;i&gt;&lt;i&gt;Sheil&lt;/i&gt; et al.&lt;/i&gt;, 2016)"},"properties":{"noteIndex":0},"schema":"https://github.com/citation-style-language/schema/raw/master/csl-citation.json"}</w:instrText>
      </w:r>
      <w:r w:rsidR="00C26BB7">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Sheil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2016)</w:t>
      </w:r>
      <w:r w:rsidR="00C26BB7">
        <w:rPr>
          <w:rFonts w:ascii="Times New Roman" w:hAnsi="Times New Roman"/>
          <w:sz w:val="24"/>
          <w:szCs w:val="24"/>
          <w:lang w:val="en-GB"/>
        </w:rPr>
        <w:fldChar w:fldCharType="end"/>
      </w:r>
      <w:r w:rsidR="00F14FD9">
        <w:rPr>
          <w:rFonts w:ascii="Times New Roman" w:hAnsi="Times New Roman"/>
          <w:sz w:val="24"/>
          <w:szCs w:val="24"/>
          <w:lang w:val="en-GB"/>
        </w:rPr>
        <w:t xml:space="preserve">. Under this scenario, a “little and often” approach, where P fertiliser applications allocated for the whole year are split in two or more smaller rates, would be </w:t>
      </w:r>
      <w:r w:rsidR="00053DF0">
        <w:rPr>
          <w:rFonts w:ascii="Times New Roman" w:hAnsi="Times New Roman"/>
          <w:sz w:val="24"/>
          <w:szCs w:val="24"/>
          <w:lang w:val="en-GB"/>
        </w:rPr>
        <w:t>more suit</w:t>
      </w:r>
      <w:r w:rsidR="00606E67">
        <w:rPr>
          <w:rFonts w:ascii="Times New Roman" w:hAnsi="Times New Roman"/>
          <w:sz w:val="24"/>
          <w:szCs w:val="24"/>
          <w:lang w:val="en-GB"/>
        </w:rPr>
        <w:t xml:space="preserve">able to maintain herbage </w:t>
      </w:r>
      <w:r w:rsidR="00053DF0">
        <w:rPr>
          <w:rFonts w:ascii="Times New Roman" w:hAnsi="Times New Roman"/>
          <w:sz w:val="24"/>
          <w:szCs w:val="24"/>
          <w:lang w:val="en-GB"/>
        </w:rPr>
        <w:t>P concentra</w:t>
      </w:r>
      <w:r w:rsidR="000533AA">
        <w:rPr>
          <w:rFonts w:ascii="Times New Roman" w:hAnsi="Times New Roman"/>
          <w:sz w:val="24"/>
          <w:szCs w:val="24"/>
          <w:lang w:val="en-GB"/>
        </w:rPr>
        <w:t>tions within the critical range of 3</w:t>
      </w:r>
      <w:r w:rsidR="00FE6D8E">
        <w:rPr>
          <w:rFonts w:ascii="Times New Roman" w:hAnsi="Times New Roman"/>
          <w:sz w:val="24"/>
          <w:szCs w:val="24"/>
          <w:lang w:val="en-GB"/>
        </w:rPr>
        <w:t xml:space="preserve"> to </w:t>
      </w:r>
      <w:r w:rsidR="000533AA">
        <w:rPr>
          <w:rFonts w:ascii="Times New Roman" w:hAnsi="Times New Roman"/>
          <w:sz w:val="24"/>
          <w:szCs w:val="24"/>
          <w:lang w:val="en-GB"/>
        </w:rPr>
        <w:t>3.5 g kg</w:t>
      </w:r>
      <w:r w:rsidR="000533AA" w:rsidRPr="00287C05">
        <w:rPr>
          <w:rFonts w:ascii="Times New Roman" w:hAnsi="Times New Roman"/>
          <w:sz w:val="24"/>
          <w:szCs w:val="24"/>
          <w:vertAlign w:val="superscript"/>
          <w:lang w:val="en-GB"/>
        </w:rPr>
        <w:t>-1</w:t>
      </w:r>
      <w:r w:rsidR="000533AA">
        <w:rPr>
          <w:rFonts w:ascii="Times New Roman" w:hAnsi="Times New Roman"/>
          <w:sz w:val="24"/>
          <w:szCs w:val="24"/>
          <w:lang w:val="en-GB"/>
        </w:rPr>
        <w:t>.</w:t>
      </w:r>
    </w:p>
    <w:p w14:paraId="6277A9C1" w14:textId="77777777" w:rsidR="00984F92" w:rsidRDefault="00F87CE6" w:rsidP="00165E2B">
      <w:pPr>
        <w:spacing w:line="480" w:lineRule="auto"/>
        <w:jc w:val="both"/>
        <w:rPr>
          <w:rFonts w:ascii="Times New Roman" w:hAnsi="Times New Roman"/>
          <w:sz w:val="24"/>
          <w:szCs w:val="24"/>
          <w:lang w:val="en-GB"/>
        </w:rPr>
      </w:pPr>
      <w:r w:rsidRPr="00485FE9">
        <w:rPr>
          <w:rFonts w:ascii="Times New Roman" w:hAnsi="Times New Roman"/>
          <w:sz w:val="24"/>
          <w:szCs w:val="24"/>
          <w:lang w:val="en-GB"/>
        </w:rPr>
        <w:t xml:space="preserve">Figure </w:t>
      </w:r>
      <w:r w:rsidR="002015FA">
        <w:rPr>
          <w:rFonts w:ascii="Times New Roman" w:hAnsi="Times New Roman"/>
          <w:sz w:val="24"/>
          <w:szCs w:val="24"/>
          <w:lang w:val="en-GB"/>
        </w:rPr>
        <w:t>2</w:t>
      </w:r>
      <w:r w:rsidRPr="00485FE9">
        <w:rPr>
          <w:rFonts w:ascii="Times New Roman" w:hAnsi="Times New Roman"/>
          <w:sz w:val="24"/>
          <w:szCs w:val="24"/>
          <w:lang w:val="en-GB"/>
        </w:rPr>
        <w:t xml:space="preserve"> shows </w:t>
      </w:r>
      <w:r w:rsidR="00A65503" w:rsidRPr="00485FE9">
        <w:rPr>
          <w:rFonts w:ascii="Times New Roman" w:hAnsi="Times New Roman"/>
          <w:sz w:val="24"/>
          <w:szCs w:val="24"/>
          <w:lang w:val="en-GB"/>
        </w:rPr>
        <w:t xml:space="preserve">the </w:t>
      </w:r>
      <w:r w:rsidRPr="00485FE9">
        <w:rPr>
          <w:rFonts w:ascii="Times New Roman" w:hAnsi="Times New Roman"/>
          <w:sz w:val="24"/>
          <w:szCs w:val="24"/>
          <w:lang w:val="en-GB"/>
        </w:rPr>
        <w:t xml:space="preserve">cumulative DM yield plotted against the </w:t>
      </w:r>
      <w:r w:rsidR="008D70D2">
        <w:rPr>
          <w:rFonts w:ascii="Times New Roman" w:hAnsi="Times New Roman"/>
          <w:sz w:val="24"/>
          <w:szCs w:val="24"/>
          <w:lang w:val="en-GB"/>
        </w:rPr>
        <w:t xml:space="preserve">average </w:t>
      </w:r>
      <w:r w:rsidRPr="00485FE9">
        <w:rPr>
          <w:rFonts w:ascii="Times New Roman" w:hAnsi="Times New Roman"/>
          <w:sz w:val="24"/>
          <w:szCs w:val="24"/>
          <w:lang w:val="en-GB"/>
        </w:rPr>
        <w:t>P concentration in the herbage.</w:t>
      </w:r>
      <w:r w:rsidR="00D03A83" w:rsidRPr="00485FE9">
        <w:rPr>
          <w:rFonts w:ascii="Times New Roman" w:hAnsi="Times New Roman"/>
          <w:sz w:val="24"/>
          <w:szCs w:val="24"/>
          <w:lang w:val="en-GB"/>
        </w:rPr>
        <w:t xml:space="preserve"> </w:t>
      </w:r>
      <w:r w:rsidR="00DF780F" w:rsidRPr="00485FE9">
        <w:rPr>
          <w:rFonts w:ascii="Times New Roman" w:hAnsi="Times New Roman"/>
          <w:sz w:val="24"/>
          <w:szCs w:val="24"/>
          <w:lang w:val="en-GB"/>
        </w:rPr>
        <w:t>Galway peat and Cork peaty m</w:t>
      </w:r>
      <w:r w:rsidR="005E2A49" w:rsidRPr="00485FE9">
        <w:rPr>
          <w:rFonts w:ascii="Times New Roman" w:hAnsi="Times New Roman"/>
          <w:sz w:val="24"/>
          <w:szCs w:val="24"/>
          <w:lang w:val="en-GB"/>
        </w:rPr>
        <w:t>iner</w:t>
      </w:r>
      <w:r w:rsidR="00E034F8" w:rsidRPr="00485FE9">
        <w:rPr>
          <w:rFonts w:ascii="Times New Roman" w:hAnsi="Times New Roman"/>
          <w:sz w:val="24"/>
          <w:szCs w:val="24"/>
          <w:lang w:val="en-GB"/>
        </w:rPr>
        <w:t xml:space="preserve">al soils reached the </w:t>
      </w:r>
      <w:r w:rsidR="00F56667">
        <w:rPr>
          <w:rFonts w:ascii="Times New Roman" w:hAnsi="Times New Roman"/>
          <w:sz w:val="24"/>
          <w:szCs w:val="24"/>
          <w:lang w:val="en-GB"/>
        </w:rPr>
        <w:t>threshold</w:t>
      </w:r>
      <w:r w:rsidR="00DF780F" w:rsidRPr="00485FE9">
        <w:rPr>
          <w:rFonts w:ascii="Times New Roman" w:hAnsi="Times New Roman"/>
          <w:sz w:val="24"/>
          <w:szCs w:val="24"/>
          <w:lang w:val="en-GB"/>
        </w:rPr>
        <w:t xml:space="preserve"> </w:t>
      </w:r>
      <w:r w:rsidR="007A3D12">
        <w:rPr>
          <w:rFonts w:ascii="Times New Roman" w:hAnsi="Times New Roman"/>
          <w:sz w:val="24"/>
          <w:szCs w:val="24"/>
          <w:lang w:val="en-GB"/>
        </w:rPr>
        <w:t>herbage</w:t>
      </w:r>
      <w:r w:rsidR="00606E67">
        <w:rPr>
          <w:rFonts w:ascii="Times New Roman" w:hAnsi="Times New Roman"/>
          <w:sz w:val="24"/>
          <w:szCs w:val="24"/>
          <w:lang w:val="en-GB"/>
        </w:rPr>
        <w:t xml:space="preserve"> </w:t>
      </w:r>
      <w:r w:rsidR="007A3D12">
        <w:rPr>
          <w:rFonts w:ascii="Times New Roman" w:hAnsi="Times New Roman"/>
          <w:sz w:val="24"/>
          <w:szCs w:val="24"/>
          <w:lang w:val="en-GB"/>
        </w:rPr>
        <w:t>P concentration of 3 g kg</w:t>
      </w:r>
      <w:r w:rsidR="007A3D12" w:rsidRPr="007A3D12">
        <w:rPr>
          <w:rFonts w:ascii="Times New Roman" w:hAnsi="Times New Roman"/>
          <w:sz w:val="24"/>
          <w:szCs w:val="24"/>
          <w:vertAlign w:val="superscript"/>
          <w:lang w:val="en-GB"/>
        </w:rPr>
        <w:t>-1</w:t>
      </w:r>
      <w:r w:rsidR="00DF780F" w:rsidRPr="00485FE9">
        <w:rPr>
          <w:rFonts w:ascii="Times New Roman" w:hAnsi="Times New Roman"/>
          <w:sz w:val="24"/>
          <w:szCs w:val="24"/>
          <w:lang w:val="en-GB"/>
        </w:rPr>
        <w:t xml:space="preserve"> at n</w:t>
      </w:r>
      <w:r w:rsidR="005E2A49" w:rsidRPr="00485FE9">
        <w:rPr>
          <w:rFonts w:ascii="Times New Roman" w:hAnsi="Times New Roman"/>
          <w:sz w:val="24"/>
          <w:szCs w:val="24"/>
          <w:lang w:val="en-GB"/>
        </w:rPr>
        <w:t xml:space="preserve">ear-maximum yield, around </w:t>
      </w:r>
      <w:r w:rsidR="00802FD3">
        <w:rPr>
          <w:rFonts w:ascii="Times New Roman" w:hAnsi="Times New Roman"/>
          <w:sz w:val="24"/>
          <w:szCs w:val="24"/>
          <w:lang w:val="en-GB"/>
        </w:rPr>
        <w:t xml:space="preserve">the </w:t>
      </w:r>
      <w:r w:rsidR="005E2A49" w:rsidRPr="00485FE9">
        <w:rPr>
          <w:rFonts w:ascii="Times New Roman" w:hAnsi="Times New Roman"/>
          <w:sz w:val="24"/>
          <w:szCs w:val="24"/>
          <w:lang w:val="en-GB"/>
        </w:rPr>
        <w:t>50</w:t>
      </w:r>
      <w:r w:rsidR="00802FD3">
        <w:rPr>
          <w:rFonts w:ascii="Times New Roman" w:hAnsi="Times New Roman"/>
          <w:sz w:val="24"/>
          <w:szCs w:val="24"/>
          <w:lang w:val="en-GB"/>
        </w:rPr>
        <w:t xml:space="preserve"> to </w:t>
      </w:r>
      <w:r w:rsidR="005E2A49" w:rsidRPr="00485FE9">
        <w:rPr>
          <w:rFonts w:ascii="Times New Roman" w:hAnsi="Times New Roman"/>
          <w:sz w:val="24"/>
          <w:szCs w:val="24"/>
          <w:lang w:val="en-GB"/>
        </w:rPr>
        <w:t>55 kg ha</w:t>
      </w:r>
      <w:r w:rsidR="005E2A49" w:rsidRPr="00485FE9">
        <w:rPr>
          <w:rFonts w:ascii="Times New Roman" w:hAnsi="Times New Roman"/>
          <w:sz w:val="24"/>
          <w:szCs w:val="24"/>
          <w:vertAlign w:val="superscript"/>
          <w:lang w:val="en-GB"/>
        </w:rPr>
        <w:t>-1</w:t>
      </w:r>
      <w:r w:rsidR="005E2A49" w:rsidRPr="00485FE9">
        <w:rPr>
          <w:rFonts w:ascii="Times New Roman" w:hAnsi="Times New Roman"/>
          <w:sz w:val="24"/>
          <w:szCs w:val="24"/>
          <w:lang w:val="en-GB"/>
        </w:rPr>
        <w:t xml:space="preserve"> P fertiliser </w:t>
      </w:r>
      <w:r w:rsidR="005D0F30" w:rsidRPr="00485FE9">
        <w:rPr>
          <w:rFonts w:ascii="Times New Roman" w:hAnsi="Times New Roman"/>
          <w:sz w:val="24"/>
          <w:szCs w:val="24"/>
          <w:lang w:val="en-GB"/>
        </w:rPr>
        <w:t>application</w:t>
      </w:r>
      <w:r w:rsidR="005E2A49" w:rsidRPr="00485FE9">
        <w:rPr>
          <w:rFonts w:ascii="Times New Roman" w:hAnsi="Times New Roman"/>
          <w:sz w:val="24"/>
          <w:szCs w:val="24"/>
          <w:lang w:val="en-GB"/>
        </w:rPr>
        <w:t xml:space="preserve"> rate, whereas the o</w:t>
      </w:r>
      <w:r w:rsidR="00E034F8" w:rsidRPr="00485FE9">
        <w:rPr>
          <w:rFonts w:ascii="Times New Roman" w:hAnsi="Times New Roman"/>
          <w:sz w:val="24"/>
          <w:szCs w:val="24"/>
          <w:lang w:val="en-GB"/>
        </w:rPr>
        <w:t>ther soils reached it</w:t>
      </w:r>
      <w:r w:rsidR="005E2A49" w:rsidRPr="00485FE9">
        <w:rPr>
          <w:rFonts w:ascii="Times New Roman" w:hAnsi="Times New Roman"/>
          <w:sz w:val="24"/>
          <w:szCs w:val="24"/>
          <w:lang w:val="en-GB"/>
        </w:rPr>
        <w:t xml:space="preserve"> when the P fertiliser applications were at </w:t>
      </w:r>
      <w:r w:rsidR="00E034F8" w:rsidRPr="00485FE9">
        <w:rPr>
          <w:rFonts w:ascii="Times New Roman" w:hAnsi="Times New Roman"/>
          <w:sz w:val="24"/>
          <w:szCs w:val="24"/>
          <w:lang w:val="en-GB"/>
        </w:rPr>
        <w:t xml:space="preserve">100 </w:t>
      </w:r>
      <w:r w:rsidR="00802FD3">
        <w:rPr>
          <w:rFonts w:ascii="Times New Roman" w:hAnsi="Times New Roman"/>
          <w:sz w:val="24"/>
          <w:szCs w:val="24"/>
          <w:lang w:val="en-GB"/>
        </w:rPr>
        <w:t>to</w:t>
      </w:r>
      <w:r w:rsidR="00E034F8" w:rsidRPr="00485FE9">
        <w:rPr>
          <w:rFonts w:ascii="Times New Roman" w:hAnsi="Times New Roman"/>
          <w:sz w:val="24"/>
          <w:szCs w:val="24"/>
          <w:lang w:val="en-GB"/>
        </w:rPr>
        <w:t xml:space="preserve"> </w:t>
      </w:r>
      <w:r w:rsidR="005E2A49" w:rsidRPr="00485FE9">
        <w:rPr>
          <w:rFonts w:ascii="Times New Roman" w:hAnsi="Times New Roman"/>
          <w:sz w:val="24"/>
          <w:szCs w:val="24"/>
          <w:lang w:val="en-GB"/>
        </w:rPr>
        <w:t>145 kg ha</w:t>
      </w:r>
      <w:r w:rsidR="005E2A49" w:rsidRPr="00485FE9">
        <w:rPr>
          <w:rFonts w:ascii="Times New Roman" w:hAnsi="Times New Roman"/>
          <w:sz w:val="24"/>
          <w:szCs w:val="24"/>
          <w:vertAlign w:val="superscript"/>
          <w:lang w:val="en-GB"/>
        </w:rPr>
        <w:t>-1</w:t>
      </w:r>
      <w:r w:rsidR="005E2A49" w:rsidRPr="00485FE9">
        <w:rPr>
          <w:rFonts w:ascii="Times New Roman" w:hAnsi="Times New Roman"/>
          <w:sz w:val="24"/>
          <w:szCs w:val="24"/>
          <w:lang w:val="en-GB"/>
        </w:rPr>
        <w:t>.</w:t>
      </w:r>
      <w:r w:rsidR="00773EDC" w:rsidRPr="00485FE9">
        <w:rPr>
          <w:rFonts w:ascii="Times New Roman" w:hAnsi="Times New Roman"/>
          <w:sz w:val="24"/>
          <w:szCs w:val="24"/>
          <w:lang w:val="en-GB"/>
        </w:rPr>
        <w:t xml:space="preserve"> Herbage P concentration continued to increase in Galway peat, Cork peaty mineral and, to a lesser extent, Wexford peaty mineral beyond th</w:t>
      </w:r>
      <w:r w:rsidR="007A3D12">
        <w:rPr>
          <w:rFonts w:ascii="Times New Roman" w:hAnsi="Times New Roman"/>
          <w:sz w:val="24"/>
          <w:szCs w:val="24"/>
          <w:lang w:val="en-GB"/>
        </w:rPr>
        <w:t>e</w:t>
      </w:r>
      <w:r w:rsidR="00773EDC" w:rsidRPr="00485FE9">
        <w:rPr>
          <w:rFonts w:ascii="Times New Roman" w:hAnsi="Times New Roman"/>
          <w:sz w:val="24"/>
          <w:szCs w:val="24"/>
          <w:lang w:val="en-GB"/>
        </w:rPr>
        <w:t xml:space="preserve"> critical </w:t>
      </w:r>
      <w:r w:rsidR="007A3D12">
        <w:rPr>
          <w:rFonts w:ascii="Times New Roman" w:hAnsi="Times New Roman"/>
          <w:sz w:val="24"/>
          <w:szCs w:val="24"/>
          <w:lang w:val="en-GB"/>
        </w:rPr>
        <w:t>concentration</w:t>
      </w:r>
      <w:r w:rsidR="00773EDC" w:rsidRPr="00485FE9">
        <w:rPr>
          <w:rFonts w:ascii="Times New Roman" w:hAnsi="Times New Roman"/>
          <w:sz w:val="24"/>
          <w:szCs w:val="24"/>
          <w:lang w:val="en-GB"/>
        </w:rPr>
        <w:t>, although the yield remained the same, thus reflecting a luxurious consumption of P in these soils.</w:t>
      </w:r>
      <w:r w:rsidR="006B6E7E">
        <w:rPr>
          <w:rFonts w:ascii="Times New Roman" w:hAnsi="Times New Roman"/>
          <w:sz w:val="24"/>
          <w:szCs w:val="24"/>
          <w:lang w:val="en-GB"/>
        </w:rPr>
        <w:t xml:space="preserve"> </w:t>
      </w:r>
      <w:r w:rsidR="00AB28BD">
        <w:rPr>
          <w:rFonts w:ascii="Times New Roman" w:hAnsi="Times New Roman"/>
          <w:sz w:val="24"/>
          <w:szCs w:val="24"/>
          <w:lang w:val="en-GB"/>
        </w:rPr>
        <w:t>Results</w:t>
      </w:r>
      <w:r w:rsidR="00AB28BD" w:rsidRPr="00251D5F">
        <w:rPr>
          <w:rFonts w:ascii="Times New Roman" w:hAnsi="Times New Roman"/>
          <w:sz w:val="24"/>
          <w:szCs w:val="24"/>
          <w:lang w:val="en-GB"/>
        </w:rPr>
        <w:t xml:space="preserve"> showed that the</w:t>
      </w:r>
      <w:r w:rsidR="00AB28BD">
        <w:rPr>
          <w:rFonts w:ascii="Times New Roman" w:hAnsi="Times New Roman"/>
          <w:sz w:val="24"/>
          <w:szCs w:val="24"/>
          <w:lang w:val="en-GB"/>
        </w:rPr>
        <w:t xml:space="preserve"> P</w:t>
      </w:r>
      <w:r w:rsidR="00AB28BD" w:rsidRPr="00251D5F">
        <w:rPr>
          <w:rFonts w:ascii="Times New Roman" w:hAnsi="Times New Roman"/>
          <w:sz w:val="24"/>
          <w:szCs w:val="24"/>
          <w:lang w:val="en-GB"/>
        </w:rPr>
        <w:t xml:space="preserve"> fertiliser</w:t>
      </w:r>
      <w:r w:rsidR="00AB28BD">
        <w:rPr>
          <w:rFonts w:ascii="Times New Roman" w:hAnsi="Times New Roman"/>
          <w:sz w:val="24"/>
          <w:szCs w:val="24"/>
          <w:lang w:val="en-GB"/>
        </w:rPr>
        <w:t xml:space="preserve"> </w:t>
      </w:r>
      <w:r w:rsidR="00AB28BD" w:rsidRPr="00251D5F">
        <w:rPr>
          <w:rFonts w:ascii="Times New Roman" w:hAnsi="Times New Roman"/>
          <w:sz w:val="24"/>
          <w:szCs w:val="24"/>
          <w:lang w:val="en-GB"/>
        </w:rPr>
        <w:t xml:space="preserve">requirements to reach </w:t>
      </w:r>
      <w:r w:rsidR="00AB28BD">
        <w:rPr>
          <w:rFonts w:ascii="Times New Roman" w:hAnsi="Times New Roman"/>
          <w:sz w:val="24"/>
          <w:szCs w:val="24"/>
          <w:lang w:val="en-GB"/>
        </w:rPr>
        <w:t>a</w:t>
      </w:r>
      <w:r w:rsidR="00AB28BD" w:rsidRPr="00251D5F">
        <w:rPr>
          <w:rFonts w:ascii="Times New Roman" w:hAnsi="Times New Roman"/>
          <w:sz w:val="24"/>
          <w:szCs w:val="24"/>
          <w:lang w:val="en-GB"/>
        </w:rPr>
        <w:t xml:space="preserve"> critical </w:t>
      </w:r>
      <w:r w:rsidR="00AB28BD">
        <w:rPr>
          <w:rFonts w:ascii="Times New Roman" w:hAnsi="Times New Roman"/>
          <w:sz w:val="24"/>
          <w:szCs w:val="24"/>
          <w:lang w:val="en-GB"/>
        </w:rPr>
        <w:t xml:space="preserve">P </w:t>
      </w:r>
      <w:r w:rsidR="00053DF0">
        <w:rPr>
          <w:rFonts w:ascii="Times New Roman" w:hAnsi="Times New Roman"/>
          <w:sz w:val="24"/>
          <w:szCs w:val="24"/>
          <w:lang w:val="en-GB"/>
        </w:rPr>
        <w:t>level of 3</w:t>
      </w:r>
      <w:r w:rsidR="00AB28BD">
        <w:rPr>
          <w:rFonts w:ascii="Times New Roman" w:hAnsi="Times New Roman"/>
          <w:sz w:val="24"/>
          <w:szCs w:val="24"/>
          <w:lang w:val="en-GB"/>
        </w:rPr>
        <w:t xml:space="preserve"> g kg</w:t>
      </w:r>
      <w:r w:rsidR="00AB28BD" w:rsidRPr="00287C05">
        <w:rPr>
          <w:rFonts w:ascii="Times New Roman" w:hAnsi="Times New Roman"/>
          <w:sz w:val="24"/>
          <w:szCs w:val="24"/>
          <w:vertAlign w:val="superscript"/>
          <w:lang w:val="en-GB"/>
        </w:rPr>
        <w:t>-1</w:t>
      </w:r>
      <w:r w:rsidR="00AB28BD" w:rsidRPr="00251D5F">
        <w:rPr>
          <w:rFonts w:ascii="Times New Roman" w:hAnsi="Times New Roman"/>
          <w:sz w:val="24"/>
          <w:szCs w:val="24"/>
          <w:lang w:val="en-GB"/>
        </w:rPr>
        <w:t xml:space="preserve"> were higher than those </w:t>
      </w:r>
      <w:r w:rsidR="00AB28BD">
        <w:rPr>
          <w:rFonts w:ascii="Times New Roman" w:hAnsi="Times New Roman"/>
          <w:sz w:val="24"/>
          <w:szCs w:val="24"/>
          <w:lang w:val="en-GB"/>
        </w:rPr>
        <w:t xml:space="preserve">required </w:t>
      </w:r>
      <w:r w:rsidR="00AB28BD" w:rsidRPr="00251D5F">
        <w:rPr>
          <w:rFonts w:ascii="Times New Roman" w:hAnsi="Times New Roman"/>
          <w:sz w:val="24"/>
          <w:szCs w:val="24"/>
          <w:lang w:val="en-GB"/>
        </w:rPr>
        <w:t xml:space="preserve">to reach </w:t>
      </w:r>
      <w:r w:rsidR="00AB28BD">
        <w:rPr>
          <w:rFonts w:ascii="Times New Roman" w:hAnsi="Times New Roman"/>
          <w:sz w:val="24"/>
          <w:szCs w:val="24"/>
          <w:lang w:val="en-GB"/>
        </w:rPr>
        <w:t xml:space="preserve">95 % of the maximum </w:t>
      </w:r>
      <w:r w:rsidR="00AB28BD" w:rsidRPr="00251D5F">
        <w:rPr>
          <w:rFonts w:ascii="Times New Roman" w:hAnsi="Times New Roman"/>
          <w:sz w:val="24"/>
          <w:szCs w:val="24"/>
          <w:lang w:val="en-GB"/>
        </w:rPr>
        <w:t>yields</w:t>
      </w:r>
      <w:r w:rsidR="00707D81">
        <w:rPr>
          <w:rFonts w:ascii="Times New Roman" w:hAnsi="Times New Roman"/>
          <w:sz w:val="24"/>
          <w:szCs w:val="24"/>
          <w:lang w:val="en-GB"/>
        </w:rPr>
        <w:t xml:space="preserve"> from the Mitscherlich model</w:t>
      </w:r>
      <w:r w:rsidR="00AB28BD" w:rsidRPr="00251D5F">
        <w:rPr>
          <w:rFonts w:ascii="Times New Roman" w:hAnsi="Times New Roman"/>
          <w:sz w:val="24"/>
          <w:szCs w:val="24"/>
          <w:lang w:val="en-GB"/>
        </w:rPr>
        <w:t>.</w:t>
      </w:r>
      <w:r w:rsidR="00AB28BD">
        <w:rPr>
          <w:rFonts w:ascii="Times New Roman" w:hAnsi="Times New Roman"/>
          <w:sz w:val="24"/>
          <w:szCs w:val="24"/>
          <w:lang w:val="en-GB"/>
        </w:rPr>
        <w:t xml:space="preserve"> </w:t>
      </w:r>
      <w:r w:rsidR="00AB28BD" w:rsidRPr="00D34246">
        <w:rPr>
          <w:rFonts w:ascii="Times New Roman" w:hAnsi="Times New Roman"/>
          <w:sz w:val="24"/>
          <w:szCs w:val="24"/>
          <w:lang w:val="en-GB"/>
        </w:rPr>
        <w:t xml:space="preserve">This is also in agreement with previous findings </w:t>
      </w:r>
      <w:r w:rsidR="00AB28BD" w:rsidRPr="00D34246">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{"citationItems":[{"id":"ITEM-1","itemData":{"DOI":"10.1080/00288233.1999.9513363","author":[{"dropping-particle":"","family":"Morton","given":"J D","non-dropping-particle":"","parse-names":false,"suffix":""},{"dropping-particle":"","family":"Smith","given":"L C","non-dropping-particle":"","parse-names":false,"suffix":""},{"dropping-particle":"","family":"Metherell","given":"A K","non-dropping-particle":"","parse-names":false,"suffix":""}],"container-title":"New Zealand Journal of Agricultural Research","id":"ITEM-1","issue":"2","issued":{"date-parts":[["1999"]]},"page":"133-146","publisher":"Taylor &amp; Francis","title":"Pasture yield responses to phosphorus, sulphur, and potassium applications on North Otago soils, New Zealand","type":"article-journal","volume":"42"},"uris":["http://www.mendeley.com/documents/?uuid=d21b17c5-1f91-47b3-bfe7-da7333a528da"]},{"id":"ITEM-2","itemData":{"DOI":"10.1016/j.eja.2006.09.003","ISBN":"1161-0301","ISSN":"11610301","abstract":"Fertiliser phosphorus (P) advice for grass production should account for (i) yield response, (ii) dietary requirement of P for grazing animals, and (iii) risk of P loss to the environment. This paper reports on a large-scale field experiment in which yield and P concentration of herbage were measured for 4 years in response to a range of both fertiliser P inputs and of soil-test P (STP) on 32 grassland sites, which represented eight soil series or associations in the Republic of Ireland. The objectives were to derive fertiliser P requirement to produce 95% of potential yield and adequate herbage-P concentration. A new multiple non-linear regression model was formulated to describe herbage yield and herbage-P concentration as functions of the interaction between fertiliser P and STP. Together, STP, fertiliser P, and year-effects explained on average 34% (range: 9-66%) of the variation in herbage yield, but more than double this, i.e. 73% (59-86%) of the variation in herbage-P concentration, suggesting that STP, determined by either Morgan or Mehlich-3 extractants, accurately reflects plant available P. Fertiliser rates required to reach 95% of potential yield showed large variation between soils, and were generally low at Morgan-P in excess of 3 mg l-1. Higher rates were required to achieve herbage-P concentration of 3 g kg-1 or higher, with lesser differences between soils, and responses to fertiliser P were found up to Morgan-P of 8 mg l-1. There was no conclusive evidence of seasonality of P response. ?? 2006 Elsevier B.V. All rights reserved.","author":[{"dropping-particle":"","family":"Schulte","given":"R. P O","non-dropping-particle":"","parse-names":false,"suffix":""},{"dropping-particle":"","family":"Herlihy","given":"M.","non-dropping-particle":"","parse-names":false,"suffix":""}],"container-title":"European Journal of Agronomy","id":"ITEM-2","issue":"2","issued":{"date-parts":[["2007"]]},"page":"144-153","title":"Quantifying responses to phosphorus in Irish grasslands: Interactions of soil and fertiliser with yield and P concentration","type":"article-journal","volume":"26"},"uris":["http://www.mendeley.com/documents/?uuid=d4163a8e-8382-3c22-918c-191083f4b866"]}],"mendeley":{"formattedCitation":"(&lt;i&gt;&lt;i&gt;Morton&lt;/i&gt; et al.&lt;/i&gt;, 1999; &lt;i&gt;&lt;i&gt;Schulte&lt;/i&gt; and &lt;i&gt;Herlihy&lt;/i&gt;&lt;/i&gt;, 2007)","manualFormatting":"(Morton et al., 1999; Schulte and Herlihy, 2007)","plainTextFormattedCitation":"(Morton et al., 1999; Schulte and Herlihy, 2007)","previouslyFormattedCitation":"(&lt;i&gt;&lt;i&gt;Morton&lt;/i&gt; et al.&lt;/i&gt;, 1999; &lt;i&gt;&lt;i&gt;Schulte&lt;/i&gt; and &lt;i&gt;Herlihy&lt;/i&gt;&lt;/i&gt;, 2007)"},"properties":{"noteIndex":0},"schema":"https://github.com/citation-style-language/schema/raw/master/csl-citation.json"}</w:instrText>
      </w:r>
      <w:r w:rsidR="00AB28BD" w:rsidRPr="00D34246">
        <w:rPr>
          <w:rFonts w:ascii="Times New Roman" w:hAnsi="Times New Roman"/>
          <w:sz w:val="24"/>
          <w:szCs w:val="24"/>
          <w:lang w:val="en-GB"/>
        </w:rPr>
        <w:fldChar w:fldCharType="separate"/>
      </w:r>
      <w:r w:rsidR="00AB28BD" w:rsidRPr="00D34246">
        <w:rPr>
          <w:rFonts w:ascii="Times New Roman" w:hAnsi="Times New Roman"/>
          <w:noProof/>
          <w:sz w:val="24"/>
          <w:szCs w:val="24"/>
          <w:lang w:val="en-GB"/>
        </w:rPr>
        <w:t>(</w:t>
      </w:r>
      <w:r w:rsidR="00AB28BD" w:rsidRPr="0089714F">
        <w:rPr>
          <w:rFonts w:ascii="Times New Roman" w:hAnsi="Times New Roman"/>
          <w:i/>
          <w:noProof/>
          <w:sz w:val="24"/>
          <w:szCs w:val="24"/>
          <w:lang w:val="en-GB"/>
        </w:rPr>
        <w:t>Morton</w:t>
      </w:r>
      <w:r w:rsidR="00AB28BD" w:rsidRPr="00D34246">
        <w:rPr>
          <w:rFonts w:ascii="Times New Roman" w:hAnsi="Times New Roman"/>
          <w:noProof/>
          <w:sz w:val="24"/>
          <w:szCs w:val="24"/>
          <w:lang w:val="en-GB"/>
        </w:rPr>
        <w:t xml:space="preserve"> et al., 1999; </w:t>
      </w:r>
      <w:r w:rsidR="00AB28BD" w:rsidRPr="0089714F">
        <w:rPr>
          <w:rFonts w:ascii="Times New Roman" w:hAnsi="Times New Roman"/>
          <w:i/>
          <w:noProof/>
          <w:sz w:val="24"/>
          <w:szCs w:val="24"/>
          <w:lang w:val="en-GB"/>
        </w:rPr>
        <w:t>Schulte and Herlihy</w:t>
      </w:r>
      <w:r w:rsidR="00AB28BD" w:rsidRPr="00D34246">
        <w:rPr>
          <w:rFonts w:ascii="Times New Roman" w:hAnsi="Times New Roman"/>
          <w:noProof/>
          <w:sz w:val="24"/>
          <w:szCs w:val="24"/>
          <w:lang w:val="en-GB"/>
        </w:rPr>
        <w:t>, 2007)</w:t>
      </w:r>
      <w:r w:rsidR="00AB28BD" w:rsidRPr="00D34246">
        <w:rPr>
          <w:rFonts w:ascii="Times New Roman" w:hAnsi="Times New Roman"/>
          <w:sz w:val="24"/>
          <w:szCs w:val="24"/>
          <w:lang w:val="en-GB"/>
        </w:rPr>
        <w:fldChar w:fldCharType="end"/>
      </w:r>
      <w:r w:rsidR="00AB28BD" w:rsidRPr="00D34246">
        <w:rPr>
          <w:rFonts w:ascii="Times New Roman" w:hAnsi="Times New Roman"/>
          <w:sz w:val="24"/>
          <w:szCs w:val="24"/>
          <w:lang w:val="en-GB"/>
        </w:rPr>
        <w:t>. As a result, the</w:t>
      </w:r>
      <w:r w:rsidR="00AB28BD">
        <w:rPr>
          <w:rFonts w:ascii="Times New Roman" w:hAnsi="Times New Roman"/>
          <w:sz w:val="24"/>
          <w:szCs w:val="24"/>
          <w:lang w:val="en-GB"/>
        </w:rPr>
        <w:t xml:space="preserve"> fertiliser P required to obtain a critical herbage</w:t>
      </w:r>
      <w:r w:rsidR="00606E67">
        <w:rPr>
          <w:rFonts w:ascii="Times New Roman" w:hAnsi="Times New Roman"/>
          <w:sz w:val="24"/>
          <w:szCs w:val="24"/>
          <w:lang w:val="en-GB"/>
        </w:rPr>
        <w:t xml:space="preserve"> </w:t>
      </w:r>
      <w:r w:rsidR="00474F56">
        <w:rPr>
          <w:rFonts w:ascii="Times New Roman" w:hAnsi="Times New Roman"/>
          <w:sz w:val="24"/>
          <w:szCs w:val="24"/>
          <w:lang w:val="en-GB"/>
        </w:rPr>
        <w:t>P</w:t>
      </w:r>
      <w:r w:rsidR="00AB28BD">
        <w:rPr>
          <w:rFonts w:ascii="Times New Roman" w:hAnsi="Times New Roman"/>
          <w:sz w:val="24"/>
          <w:szCs w:val="24"/>
          <w:lang w:val="en-GB"/>
        </w:rPr>
        <w:t xml:space="preserve"> concentration </w:t>
      </w:r>
      <w:r w:rsidR="00474F56">
        <w:rPr>
          <w:rFonts w:ascii="Times New Roman" w:hAnsi="Times New Roman"/>
          <w:sz w:val="24"/>
          <w:szCs w:val="24"/>
          <w:lang w:val="en-GB"/>
        </w:rPr>
        <w:t>a</w:t>
      </w:r>
      <w:r w:rsidR="00AB28BD">
        <w:rPr>
          <w:rFonts w:ascii="Times New Roman" w:hAnsi="Times New Roman"/>
          <w:sz w:val="24"/>
          <w:szCs w:val="24"/>
          <w:lang w:val="en-GB"/>
        </w:rPr>
        <w:t>round 3 g kg</w:t>
      </w:r>
      <w:r w:rsidR="00AB28BD" w:rsidRPr="00834F5F">
        <w:rPr>
          <w:rFonts w:ascii="Times New Roman" w:hAnsi="Times New Roman"/>
          <w:sz w:val="24"/>
          <w:szCs w:val="24"/>
          <w:vertAlign w:val="superscript"/>
          <w:lang w:val="en-GB"/>
        </w:rPr>
        <w:t>-1</w:t>
      </w:r>
      <w:r w:rsidR="00AB28BD">
        <w:rPr>
          <w:rFonts w:ascii="Times New Roman" w:hAnsi="Times New Roman"/>
          <w:sz w:val="24"/>
          <w:szCs w:val="24"/>
          <w:lang w:val="en-GB"/>
        </w:rPr>
        <w:t xml:space="preserve"> would satisfy the P fertiliser requirements t</w:t>
      </w:r>
      <w:r w:rsidR="00707D81">
        <w:rPr>
          <w:rFonts w:ascii="Times New Roman" w:hAnsi="Times New Roman"/>
          <w:sz w:val="24"/>
          <w:szCs w:val="24"/>
          <w:lang w:val="en-GB"/>
        </w:rPr>
        <w:t>o obtain near-to-maximum yields, maximizing grass production. However, the</w:t>
      </w:r>
      <w:r w:rsidR="00165E2B">
        <w:rPr>
          <w:rFonts w:ascii="Times New Roman" w:hAnsi="Times New Roman"/>
          <w:sz w:val="24"/>
          <w:szCs w:val="24"/>
          <w:lang w:val="en-GB"/>
        </w:rPr>
        <w:t>se high fertiliser rates can pose an elevated risk of P losses for organic so</w:t>
      </w:r>
      <w:r w:rsidR="00FE6EF5">
        <w:rPr>
          <w:rFonts w:ascii="Times New Roman" w:hAnsi="Times New Roman"/>
          <w:sz w:val="24"/>
          <w:szCs w:val="24"/>
          <w:lang w:val="en-GB"/>
        </w:rPr>
        <w:t>i</w:t>
      </w:r>
      <w:r w:rsidR="00165E2B">
        <w:rPr>
          <w:rFonts w:ascii="Times New Roman" w:hAnsi="Times New Roman"/>
          <w:sz w:val="24"/>
          <w:szCs w:val="24"/>
          <w:lang w:val="en-GB"/>
        </w:rPr>
        <w:t>ls due to their poor P retention</w:t>
      </w:r>
      <w:r w:rsidR="00A32C2A">
        <w:rPr>
          <w:rFonts w:ascii="Times New Roman" w:hAnsi="Times New Roman"/>
          <w:sz w:val="24"/>
          <w:szCs w:val="24"/>
          <w:lang w:val="en-GB"/>
        </w:rPr>
        <w:t xml:space="preserve"> capacities</w:t>
      </w:r>
      <w:r w:rsidR="00B621A0">
        <w:rPr>
          <w:rFonts w:ascii="Times New Roman" w:hAnsi="Times New Roman"/>
          <w:sz w:val="24"/>
          <w:szCs w:val="24"/>
          <w:lang w:val="en-GB"/>
        </w:rPr>
        <w:t xml:space="preserve"> as it has been shown above</w:t>
      </w:r>
      <w:r w:rsidR="00A32C2A">
        <w:rPr>
          <w:rFonts w:ascii="Times New Roman" w:hAnsi="Times New Roman"/>
          <w:sz w:val="24"/>
          <w:szCs w:val="24"/>
          <w:lang w:val="en-GB"/>
        </w:rPr>
        <w:t>,</w:t>
      </w:r>
      <w:r w:rsidR="0014542D">
        <w:rPr>
          <w:rFonts w:ascii="Times New Roman" w:hAnsi="Times New Roman"/>
          <w:sz w:val="24"/>
          <w:szCs w:val="24"/>
          <w:lang w:val="en-GB"/>
        </w:rPr>
        <w:t xml:space="preserve"> and hence P fertilizer recommendations derived from </w:t>
      </w:r>
      <w:r w:rsidR="00A32C2A">
        <w:rPr>
          <w:rFonts w:ascii="Times New Roman" w:hAnsi="Times New Roman"/>
          <w:sz w:val="24"/>
          <w:szCs w:val="24"/>
          <w:lang w:val="en-GB"/>
        </w:rPr>
        <w:t>plant</w:t>
      </w:r>
      <w:r w:rsidR="0014542D">
        <w:rPr>
          <w:rFonts w:ascii="Times New Roman" w:hAnsi="Times New Roman"/>
          <w:sz w:val="24"/>
          <w:szCs w:val="24"/>
          <w:lang w:val="en-GB"/>
        </w:rPr>
        <w:t xml:space="preserve"> analysis may not seem suitable</w:t>
      </w:r>
      <w:r w:rsidR="00A32C2A">
        <w:rPr>
          <w:rFonts w:ascii="Times New Roman" w:hAnsi="Times New Roman"/>
          <w:sz w:val="24"/>
          <w:szCs w:val="24"/>
          <w:lang w:val="en-GB"/>
        </w:rPr>
        <w:t xml:space="preserve"> for these soils</w:t>
      </w:r>
      <w:r w:rsidR="00165E2B">
        <w:rPr>
          <w:rFonts w:ascii="Times New Roman" w:hAnsi="Times New Roman"/>
          <w:sz w:val="24"/>
          <w:szCs w:val="24"/>
          <w:lang w:val="en-GB"/>
        </w:rPr>
        <w:t xml:space="preserve">. </w:t>
      </w:r>
    </w:p>
    <w:p w14:paraId="23B84BC6" w14:textId="77777777" w:rsidR="00165E2B" w:rsidRPr="00E710C7" w:rsidRDefault="00165E2B" w:rsidP="00165E2B">
      <w:pPr>
        <w:spacing w:line="480" w:lineRule="auto"/>
        <w:jc w:val="both"/>
        <w:rPr>
          <w:rFonts w:ascii="Times New Roman" w:hAnsi="Times New Roman"/>
          <w:sz w:val="24"/>
          <w:szCs w:val="24"/>
          <w:lang w:val="en-GB"/>
        </w:rPr>
      </w:pPr>
    </w:p>
    <w:p w14:paraId="703FABAA" w14:textId="77777777" w:rsidR="00F61C9D" w:rsidRPr="00F61C9D" w:rsidRDefault="005E2A49" w:rsidP="000C15A4">
      <w:pPr>
        <w:spacing w:line="480" w:lineRule="auto"/>
        <w:jc w:val="both"/>
        <w:rPr>
          <w:rFonts w:ascii="Times New Roman" w:hAnsi="Times New Roman"/>
          <w:i/>
          <w:sz w:val="24"/>
          <w:szCs w:val="24"/>
          <w:lang w:val="en-GB"/>
        </w:rPr>
      </w:pPr>
      <w:r>
        <w:rPr>
          <w:rFonts w:ascii="Times New Roman" w:hAnsi="Times New Roman"/>
          <w:i/>
          <w:sz w:val="24"/>
          <w:szCs w:val="24"/>
          <w:lang w:val="en-GB"/>
        </w:rPr>
        <w:t xml:space="preserve">P uptake, </w:t>
      </w:r>
      <w:r w:rsidR="00F61C9D" w:rsidRPr="00F61C9D">
        <w:rPr>
          <w:rFonts w:ascii="Times New Roman" w:hAnsi="Times New Roman"/>
          <w:i/>
          <w:sz w:val="24"/>
          <w:szCs w:val="24"/>
          <w:lang w:val="en-GB"/>
        </w:rPr>
        <w:t xml:space="preserve">P balance and </w:t>
      </w:r>
      <w:r w:rsidR="009D603B">
        <w:rPr>
          <w:rFonts w:ascii="Times New Roman" w:hAnsi="Times New Roman"/>
          <w:i/>
          <w:sz w:val="24"/>
          <w:szCs w:val="24"/>
          <w:lang w:val="en-GB"/>
        </w:rPr>
        <w:t>P Use Efficiency (PUE)</w:t>
      </w:r>
    </w:p>
    <w:p w14:paraId="55A99690" w14:textId="4B8F9741" w:rsidR="00D34CB6" w:rsidRDefault="006C14ED" w:rsidP="000C15A4">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The P uptake, P balance and PUE at each P fertiliser rate and site are shown in </w:t>
      </w:r>
      <w:r w:rsidR="00DF780F">
        <w:rPr>
          <w:rFonts w:ascii="Times New Roman" w:hAnsi="Times New Roman"/>
          <w:sz w:val="24"/>
          <w:szCs w:val="24"/>
          <w:lang w:val="en-GB"/>
        </w:rPr>
        <w:t xml:space="preserve">Figure </w:t>
      </w:r>
      <w:r w:rsidR="002015FA">
        <w:rPr>
          <w:rFonts w:ascii="Times New Roman" w:hAnsi="Times New Roman"/>
          <w:sz w:val="24"/>
          <w:szCs w:val="24"/>
          <w:lang w:val="en-GB"/>
        </w:rPr>
        <w:t>3</w:t>
      </w:r>
      <w:r w:rsidR="00D61084">
        <w:rPr>
          <w:rFonts w:ascii="Times New Roman" w:hAnsi="Times New Roman"/>
          <w:sz w:val="24"/>
          <w:szCs w:val="24"/>
          <w:lang w:val="en-GB"/>
        </w:rPr>
        <w:t xml:space="preserve">. </w:t>
      </w:r>
      <w:r w:rsidR="00C6359A">
        <w:rPr>
          <w:rFonts w:ascii="Times New Roman" w:hAnsi="Times New Roman"/>
          <w:sz w:val="24"/>
          <w:szCs w:val="24"/>
          <w:lang w:val="en-GB"/>
        </w:rPr>
        <w:t>P</w:t>
      </w:r>
      <w:r w:rsidR="0030745C">
        <w:rPr>
          <w:rFonts w:ascii="Times New Roman" w:hAnsi="Times New Roman"/>
          <w:sz w:val="24"/>
          <w:szCs w:val="24"/>
          <w:lang w:val="en-GB"/>
        </w:rPr>
        <w:t>hosphorus</w:t>
      </w:r>
      <w:r w:rsidR="00C6359A">
        <w:rPr>
          <w:rFonts w:ascii="Times New Roman" w:hAnsi="Times New Roman"/>
          <w:sz w:val="24"/>
          <w:szCs w:val="24"/>
          <w:lang w:val="en-GB"/>
        </w:rPr>
        <w:t xml:space="preserve"> uptake </w:t>
      </w:r>
      <w:r w:rsidR="00B01DDC">
        <w:rPr>
          <w:rFonts w:ascii="Times New Roman" w:hAnsi="Times New Roman"/>
          <w:sz w:val="24"/>
          <w:szCs w:val="24"/>
          <w:lang w:val="en-GB"/>
        </w:rPr>
        <w:t>increase</w:t>
      </w:r>
      <w:r w:rsidR="00F21CCE">
        <w:rPr>
          <w:rFonts w:ascii="Times New Roman" w:hAnsi="Times New Roman"/>
          <w:sz w:val="24"/>
          <w:szCs w:val="24"/>
          <w:lang w:val="en-GB"/>
        </w:rPr>
        <w:t>d</w:t>
      </w:r>
      <w:r w:rsidR="00C6359A">
        <w:rPr>
          <w:rFonts w:ascii="Times New Roman" w:hAnsi="Times New Roman"/>
          <w:sz w:val="24"/>
          <w:szCs w:val="24"/>
          <w:lang w:val="en-GB"/>
        </w:rPr>
        <w:t xml:space="preserve"> in all sites</w:t>
      </w:r>
      <w:r w:rsidR="00B01DDC">
        <w:rPr>
          <w:rFonts w:ascii="Times New Roman" w:hAnsi="Times New Roman"/>
          <w:sz w:val="24"/>
          <w:szCs w:val="24"/>
          <w:lang w:val="en-GB"/>
        </w:rPr>
        <w:t xml:space="preserve"> </w:t>
      </w:r>
      <w:r w:rsidR="00B85992">
        <w:rPr>
          <w:rFonts w:ascii="Times New Roman" w:hAnsi="Times New Roman"/>
          <w:sz w:val="24"/>
          <w:szCs w:val="24"/>
          <w:lang w:val="en-GB"/>
        </w:rPr>
        <w:t>as</w:t>
      </w:r>
      <w:r w:rsidR="00B01DDC">
        <w:rPr>
          <w:rFonts w:ascii="Times New Roman" w:hAnsi="Times New Roman"/>
          <w:sz w:val="24"/>
          <w:szCs w:val="24"/>
          <w:lang w:val="en-GB"/>
        </w:rPr>
        <w:t xml:space="preserve"> the P fertiliser rates</w:t>
      </w:r>
      <w:r w:rsidR="00B85992">
        <w:rPr>
          <w:rFonts w:ascii="Times New Roman" w:hAnsi="Times New Roman"/>
          <w:sz w:val="24"/>
          <w:szCs w:val="24"/>
          <w:lang w:val="en-GB"/>
        </w:rPr>
        <w:t xml:space="preserve"> increased</w:t>
      </w:r>
      <w:r w:rsidR="00C6359A">
        <w:rPr>
          <w:rFonts w:ascii="Times New Roman" w:hAnsi="Times New Roman"/>
          <w:sz w:val="24"/>
          <w:szCs w:val="24"/>
          <w:lang w:val="en-GB"/>
        </w:rPr>
        <w:t>.</w:t>
      </w:r>
      <w:r w:rsidR="00B01DDC">
        <w:rPr>
          <w:rFonts w:ascii="Times New Roman" w:hAnsi="Times New Roman"/>
          <w:sz w:val="24"/>
          <w:szCs w:val="24"/>
          <w:lang w:val="en-GB"/>
        </w:rPr>
        <w:t xml:space="preserve"> </w:t>
      </w:r>
      <w:r w:rsidR="00DF780F">
        <w:rPr>
          <w:rFonts w:ascii="Times New Roman" w:hAnsi="Times New Roman"/>
          <w:sz w:val="24"/>
          <w:szCs w:val="24"/>
          <w:lang w:val="en-GB"/>
        </w:rPr>
        <w:t>Galway p</w:t>
      </w:r>
      <w:r w:rsidR="00B01DDC">
        <w:rPr>
          <w:rFonts w:ascii="Times New Roman" w:hAnsi="Times New Roman"/>
          <w:sz w:val="24"/>
          <w:szCs w:val="24"/>
          <w:lang w:val="en-GB"/>
        </w:rPr>
        <w:t xml:space="preserve">eat </w:t>
      </w:r>
      <w:r w:rsidR="00B85992">
        <w:rPr>
          <w:rFonts w:ascii="Times New Roman" w:hAnsi="Times New Roman"/>
          <w:sz w:val="24"/>
          <w:szCs w:val="24"/>
          <w:lang w:val="en-GB"/>
        </w:rPr>
        <w:t>had</w:t>
      </w:r>
      <w:r w:rsidR="00B01DDC">
        <w:rPr>
          <w:rFonts w:ascii="Times New Roman" w:hAnsi="Times New Roman"/>
          <w:sz w:val="24"/>
          <w:szCs w:val="24"/>
          <w:lang w:val="en-GB"/>
        </w:rPr>
        <w:t xml:space="preserve"> the highest P uptakes at the maximum P fertiliser rates.</w:t>
      </w:r>
      <w:r w:rsidR="00A02E92">
        <w:rPr>
          <w:rFonts w:ascii="Times New Roman" w:hAnsi="Times New Roman"/>
          <w:sz w:val="24"/>
          <w:szCs w:val="24"/>
          <w:lang w:val="en-GB"/>
        </w:rPr>
        <w:t xml:space="preserve"> This increase in P uptake  with increased P application rates is in line with the fact that uptake is a function of the DM yield and the herbage P content, which in turn increased with P fertilisations.</w:t>
      </w:r>
    </w:p>
    <w:p w14:paraId="6601EB40" w14:textId="77777777" w:rsidR="00D34CB6" w:rsidRDefault="0096178C" w:rsidP="000C15A4">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The </w:t>
      </w:r>
      <w:r w:rsidR="001A1AE4">
        <w:rPr>
          <w:rFonts w:ascii="Times New Roman" w:hAnsi="Times New Roman"/>
          <w:sz w:val="24"/>
          <w:szCs w:val="24"/>
          <w:lang w:val="en-GB"/>
        </w:rPr>
        <w:t>P balance was negative at zero P fertiliser rate for all soils and at 10 kg P ha</w:t>
      </w:r>
      <w:r w:rsidR="001A1AE4" w:rsidRPr="001A1AE4">
        <w:rPr>
          <w:rFonts w:ascii="Times New Roman" w:hAnsi="Times New Roman"/>
          <w:sz w:val="24"/>
          <w:szCs w:val="24"/>
          <w:vertAlign w:val="superscript"/>
          <w:lang w:val="en-GB"/>
        </w:rPr>
        <w:t>-1</w:t>
      </w:r>
      <w:r w:rsidR="001A1AE4">
        <w:rPr>
          <w:rFonts w:ascii="Times New Roman" w:hAnsi="Times New Roman"/>
          <w:sz w:val="24"/>
          <w:szCs w:val="24"/>
          <w:vertAlign w:val="superscript"/>
          <w:lang w:val="en-GB"/>
        </w:rPr>
        <w:t xml:space="preserve"> </w:t>
      </w:r>
      <w:r w:rsidR="001A1AE4">
        <w:rPr>
          <w:rFonts w:ascii="Times New Roman" w:hAnsi="Times New Roman"/>
          <w:sz w:val="24"/>
          <w:szCs w:val="24"/>
          <w:lang w:val="en-GB"/>
        </w:rPr>
        <w:t xml:space="preserve">for Galway </w:t>
      </w:r>
      <w:r w:rsidR="008A0086">
        <w:rPr>
          <w:rFonts w:ascii="Times New Roman" w:hAnsi="Times New Roman"/>
          <w:sz w:val="24"/>
          <w:szCs w:val="24"/>
          <w:lang w:val="en-GB"/>
        </w:rPr>
        <w:t>peat, Cork mineral, Cork peaty m</w:t>
      </w:r>
      <w:r w:rsidR="001A1AE4">
        <w:rPr>
          <w:rFonts w:ascii="Times New Roman" w:hAnsi="Times New Roman"/>
          <w:sz w:val="24"/>
          <w:szCs w:val="24"/>
          <w:lang w:val="en-GB"/>
        </w:rPr>
        <w:t>i</w:t>
      </w:r>
      <w:r w:rsidR="008A0086">
        <w:rPr>
          <w:rFonts w:ascii="Times New Roman" w:hAnsi="Times New Roman"/>
          <w:sz w:val="24"/>
          <w:szCs w:val="24"/>
          <w:lang w:val="en-GB"/>
        </w:rPr>
        <w:t>neral and Wexford m</w:t>
      </w:r>
      <w:r w:rsidR="001A1AE4">
        <w:rPr>
          <w:rFonts w:ascii="Times New Roman" w:hAnsi="Times New Roman"/>
          <w:sz w:val="24"/>
          <w:szCs w:val="24"/>
          <w:lang w:val="en-GB"/>
        </w:rPr>
        <w:t>ineral</w:t>
      </w:r>
      <w:r w:rsidR="00FC6C67">
        <w:rPr>
          <w:rFonts w:ascii="Times New Roman" w:hAnsi="Times New Roman"/>
          <w:sz w:val="24"/>
          <w:szCs w:val="24"/>
          <w:lang w:val="en-GB"/>
        </w:rPr>
        <w:t>,</w:t>
      </w:r>
      <w:r w:rsidR="002A6342">
        <w:rPr>
          <w:rFonts w:ascii="Times New Roman" w:hAnsi="Times New Roman"/>
          <w:sz w:val="24"/>
          <w:szCs w:val="24"/>
          <w:lang w:val="en-GB"/>
        </w:rPr>
        <w:t xml:space="preserve"> which indicated a depletion of </w:t>
      </w:r>
      <w:r w:rsidR="00ED7C45">
        <w:rPr>
          <w:rFonts w:ascii="Times New Roman" w:hAnsi="Times New Roman"/>
          <w:sz w:val="24"/>
          <w:szCs w:val="24"/>
          <w:lang w:val="en-GB"/>
        </w:rPr>
        <w:t>any stable</w:t>
      </w:r>
      <w:r w:rsidR="002A6342">
        <w:rPr>
          <w:rFonts w:ascii="Times New Roman" w:hAnsi="Times New Roman"/>
          <w:sz w:val="24"/>
          <w:szCs w:val="24"/>
          <w:lang w:val="en-GB"/>
        </w:rPr>
        <w:t xml:space="preserve"> P reserves in the soil. </w:t>
      </w:r>
      <w:r>
        <w:rPr>
          <w:rFonts w:ascii="Times New Roman" w:hAnsi="Times New Roman"/>
          <w:sz w:val="24"/>
          <w:szCs w:val="24"/>
          <w:lang w:val="en-GB"/>
        </w:rPr>
        <w:t xml:space="preserve">The </w:t>
      </w:r>
      <w:r w:rsidR="002A6342">
        <w:rPr>
          <w:rFonts w:ascii="Times New Roman" w:hAnsi="Times New Roman"/>
          <w:sz w:val="24"/>
          <w:szCs w:val="24"/>
          <w:lang w:val="en-GB"/>
        </w:rPr>
        <w:t>P balance</w:t>
      </w:r>
      <w:r w:rsidR="002A6342" w:rsidRPr="002A6342">
        <w:rPr>
          <w:rFonts w:ascii="Times New Roman" w:hAnsi="Times New Roman"/>
          <w:sz w:val="24"/>
          <w:szCs w:val="24"/>
          <w:lang w:val="en-GB"/>
        </w:rPr>
        <w:t xml:space="preserve"> </w:t>
      </w:r>
      <w:r>
        <w:rPr>
          <w:rFonts w:ascii="Times New Roman" w:hAnsi="Times New Roman"/>
          <w:sz w:val="24"/>
          <w:szCs w:val="24"/>
          <w:lang w:val="en-GB"/>
        </w:rPr>
        <w:t xml:space="preserve">became </w:t>
      </w:r>
      <w:r w:rsidR="002A6342">
        <w:rPr>
          <w:rFonts w:ascii="Times New Roman" w:hAnsi="Times New Roman"/>
          <w:sz w:val="24"/>
          <w:szCs w:val="24"/>
          <w:lang w:val="en-GB"/>
        </w:rPr>
        <w:t>positive for the rest of treatments in all soils</w:t>
      </w:r>
      <w:r>
        <w:rPr>
          <w:rFonts w:ascii="Times New Roman" w:hAnsi="Times New Roman"/>
          <w:sz w:val="24"/>
          <w:szCs w:val="24"/>
          <w:lang w:val="en-GB"/>
        </w:rPr>
        <w:t>, indicating</w:t>
      </w:r>
      <w:r w:rsidR="00B85992">
        <w:rPr>
          <w:rFonts w:ascii="Times New Roman" w:hAnsi="Times New Roman"/>
          <w:sz w:val="24"/>
          <w:szCs w:val="24"/>
          <w:lang w:val="en-GB"/>
        </w:rPr>
        <w:t xml:space="preserve"> </w:t>
      </w:r>
      <w:r w:rsidR="00FC6C67">
        <w:rPr>
          <w:rFonts w:ascii="Times New Roman" w:hAnsi="Times New Roman"/>
          <w:sz w:val="24"/>
          <w:szCs w:val="24"/>
          <w:lang w:val="en-GB"/>
        </w:rPr>
        <w:t>an accumulation of P in the soil</w:t>
      </w:r>
      <w:r w:rsidR="00D6251C">
        <w:rPr>
          <w:rFonts w:ascii="Times New Roman" w:hAnsi="Times New Roman"/>
          <w:sz w:val="24"/>
          <w:szCs w:val="24"/>
          <w:lang w:val="en-GB"/>
        </w:rPr>
        <w:t>s</w:t>
      </w:r>
      <w:r w:rsidR="000619C5">
        <w:rPr>
          <w:rFonts w:ascii="Times New Roman" w:hAnsi="Times New Roman"/>
          <w:sz w:val="24"/>
          <w:szCs w:val="24"/>
          <w:lang w:val="en-GB"/>
        </w:rPr>
        <w:t>.</w:t>
      </w:r>
      <w:r w:rsidR="00A02E92" w:rsidRPr="00A02E92">
        <w:rPr>
          <w:rFonts w:ascii="Times New Roman" w:hAnsi="Times New Roman"/>
          <w:sz w:val="24"/>
          <w:szCs w:val="24"/>
          <w:lang w:val="en-GB"/>
        </w:rPr>
        <w:t xml:space="preserve"> </w:t>
      </w:r>
      <w:r w:rsidR="00A02E92">
        <w:rPr>
          <w:rFonts w:ascii="Times New Roman" w:hAnsi="Times New Roman"/>
          <w:sz w:val="24"/>
          <w:szCs w:val="24"/>
          <w:lang w:val="en-GB"/>
        </w:rPr>
        <w:t>The positive P balance obtained in all soils and almost all P treatments reflected that inputs (P fertiliser) exceeded offtakes (P uptake by the grass)</w:t>
      </w:r>
      <w:r w:rsidR="00FD439E">
        <w:rPr>
          <w:rFonts w:ascii="Times New Roman" w:hAnsi="Times New Roman"/>
          <w:sz w:val="24"/>
          <w:szCs w:val="24"/>
          <w:lang w:val="en-GB"/>
        </w:rPr>
        <w:t>,</w:t>
      </w:r>
      <w:r w:rsidR="00A02E92">
        <w:rPr>
          <w:rFonts w:ascii="Times New Roman" w:hAnsi="Times New Roman"/>
          <w:sz w:val="24"/>
          <w:szCs w:val="24"/>
          <w:lang w:val="en-GB"/>
        </w:rPr>
        <w:t xml:space="preserve"> so the surplus of P applied to the soil was either retained in the soil or lost via leaching throughout the </w:t>
      </w:r>
      <w:r w:rsidR="00D97241">
        <w:rPr>
          <w:rFonts w:ascii="Times New Roman" w:hAnsi="Times New Roman"/>
          <w:sz w:val="24"/>
          <w:szCs w:val="24"/>
          <w:lang w:val="en-GB"/>
        </w:rPr>
        <w:t xml:space="preserve">duration </w:t>
      </w:r>
      <w:r w:rsidR="00A02E92">
        <w:rPr>
          <w:rFonts w:ascii="Times New Roman" w:hAnsi="Times New Roman"/>
          <w:sz w:val="24"/>
          <w:szCs w:val="24"/>
          <w:lang w:val="en-GB"/>
        </w:rPr>
        <w:t>of the experiment, or a combination of both.</w:t>
      </w:r>
    </w:p>
    <w:p w14:paraId="72AAE764" w14:textId="73F8FFA9" w:rsidR="00AB28BD" w:rsidRDefault="000619C5" w:rsidP="000C15A4">
      <w:pPr>
        <w:spacing w:line="480" w:lineRule="auto"/>
        <w:jc w:val="both"/>
        <w:rPr>
          <w:rFonts w:ascii="Times New Roman" w:hAnsi="Times New Roman"/>
          <w:sz w:val="24"/>
          <w:szCs w:val="24"/>
          <w:lang w:val="en-GB"/>
        </w:rPr>
      </w:pPr>
      <w:r>
        <w:rPr>
          <w:rFonts w:ascii="Times New Roman" w:hAnsi="Times New Roman"/>
          <w:sz w:val="24"/>
          <w:szCs w:val="24"/>
          <w:lang w:val="en-GB"/>
        </w:rPr>
        <w:t>T</w:t>
      </w:r>
      <w:r w:rsidR="0096178C">
        <w:rPr>
          <w:rFonts w:ascii="Times New Roman" w:hAnsi="Times New Roman"/>
          <w:sz w:val="24"/>
          <w:szCs w:val="24"/>
          <w:lang w:val="en-GB"/>
        </w:rPr>
        <w:t>he</w:t>
      </w:r>
      <w:r w:rsidR="0048162F">
        <w:rPr>
          <w:rFonts w:ascii="Times New Roman" w:hAnsi="Times New Roman"/>
          <w:sz w:val="24"/>
          <w:szCs w:val="24"/>
          <w:lang w:val="en-GB"/>
        </w:rPr>
        <w:t xml:space="preserve"> greatest </w:t>
      </w:r>
      <w:r w:rsidR="00FC6C67">
        <w:rPr>
          <w:rFonts w:ascii="Times New Roman" w:hAnsi="Times New Roman"/>
          <w:sz w:val="24"/>
          <w:szCs w:val="24"/>
          <w:lang w:val="en-GB"/>
        </w:rPr>
        <w:t xml:space="preserve">PUE </w:t>
      </w:r>
      <w:r w:rsidR="0048162F">
        <w:rPr>
          <w:rFonts w:ascii="Times New Roman" w:hAnsi="Times New Roman"/>
          <w:sz w:val="24"/>
          <w:szCs w:val="24"/>
          <w:lang w:val="en-GB"/>
        </w:rPr>
        <w:t xml:space="preserve">were at low P rates, decreasing in all soils </w:t>
      </w:r>
      <w:r w:rsidR="00FC6C67">
        <w:rPr>
          <w:rFonts w:ascii="Times New Roman" w:hAnsi="Times New Roman"/>
          <w:sz w:val="24"/>
          <w:szCs w:val="24"/>
          <w:lang w:val="en-GB"/>
        </w:rPr>
        <w:t xml:space="preserve">as P rates </w:t>
      </w:r>
      <w:r w:rsidR="008A0086">
        <w:rPr>
          <w:rFonts w:ascii="Times New Roman" w:hAnsi="Times New Roman"/>
          <w:sz w:val="24"/>
          <w:szCs w:val="24"/>
          <w:lang w:val="en-GB"/>
        </w:rPr>
        <w:t>increased. Galway p</w:t>
      </w:r>
      <w:r w:rsidR="00FC6C67">
        <w:rPr>
          <w:rFonts w:ascii="Times New Roman" w:hAnsi="Times New Roman"/>
          <w:sz w:val="24"/>
          <w:szCs w:val="24"/>
          <w:lang w:val="en-GB"/>
        </w:rPr>
        <w:t xml:space="preserve">eat soil </w:t>
      </w:r>
      <w:r w:rsidR="00B85992">
        <w:rPr>
          <w:rFonts w:ascii="Times New Roman" w:hAnsi="Times New Roman"/>
          <w:sz w:val="24"/>
          <w:szCs w:val="24"/>
          <w:lang w:val="en-GB"/>
        </w:rPr>
        <w:t xml:space="preserve">had </w:t>
      </w:r>
      <w:r w:rsidR="00FC6C67">
        <w:rPr>
          <w:rFonts w:ascii="Times New Roman" w:hAnsi="Times New Roman"/>
          <w:sz w:val="24"/>
          <w:szCs w:val="24"/>
          <w:lang w:val="en-GB"/>
        </w:rPr>
        <w:t xml:space="preserve">the </w:t>
      </w:r>
      <w:r w:rsidR="004E4B07">
        <w:rPr>
          <w:rFonts w:ascii="Times New Roman" w:hAnsi="Times New Roman"/>
          <w:sz w:val="24"/>
          <w:szCs w:val="24"/>
          <w:lang w:val="en-GB"/>
        </w:rPr>
        <w:t>highest P efficiency</w:t>
      </w:r>
      <w:r w:rsidR="00B85992">
        <w:rPr>
          <w:rFonts w:ascii="Times New Roman" w:hAnsi="Times New Roman"/>
          <w:sz w:val="24"/>
          <w:szCs w:val="24"/>
          <w:lang w:val="en-GB"/>
        </w:rPr>
        <w:t>,</w:t>
      </w:r>
      <w:r w:rsidR="004E4B07">
        <w:rPr>
          <w:rFonts w:ascii="Times New Roman" w:hAnsi="Times New Roman"/>
          <w:sz w:val="24"/>
          <w:szCs w:val="24"/>
          <w:lang w:val="en-GB"/>
        </w:rPr>
        <w:t xml:space="preserve"> with</w:t>
      </w:r>
      <w:r w:rsidR="00FC6C67">
        <w:rPr>
          <w:rFonts w:ascii="Times New Roman" w:hAnsi="Times New Roman"/>
          <w:sz w:val="24"/>
          <w:szCs w:val="24"/>
          <w:lang w:val="en-GB"/>
        </w:rPr>
        <w:t xml:space="preserve"> </w:t>
      </w:r>
      <w:r w:rsidR="0096178C">
        <w:rPr>
          <w:rFonts w:ascii="Times New Roman" w:hAnsi="Times New Roman"/>
          <w:sz w:val="24"/>
          <w:szCs w:val="24"/>
          <w:lang w:val="en-GB"/>
        </w:rPr>
        <w:t>a</w:t>
      </w:r>
      <w:r w:rsidR="0048162F">
        <w:rPr>
          <w:rFonts w:ascii="Times New Roman" w:hAnsi="Times New Roman"/>
          <w:sz w:val="24"/>
          <w:szCs w:val="24"/>
          <w:lang w:val="en-GB"/>
        </w:rPr>
        <w:t>n</w:t>
      </w:r>
      <w:r w:rsidR="0096178C">
        <w:rPr>
          <w:rFonts w:ascii="Times New Roman" w:hAnsi="Times New Roman"/>
          <w:sz w:val="24"/>
          <w:szCs w:val="24"/>
          <w:lang w:val="en-GB"/>
        </w:rPr>
        <w:t xml:space="preserve"> </w:t>
      </w:r>
      <w:r w:rsidR="0048162F">
        <w:rPr>
          <w:rFonts w:ascii="Times New Roman" w:hAnsi="Times New Roman"/>
          <w:sz w:val="24"/>
          <w:szCs w:val="24"/>
          <w:lang w:val="en-GB"/>
        </w:rPr>
        <w:t xml:space="preserve">average </w:t>
      </w:r>
      <w:r w:rsidR="004E4B07">
        <w:rPr>
          <w:rFonts w:ascii="Times New Roman" w:hAnsi="Times New Roman"/>
          <w:sz w:val="24"/>
          <w:szCs w:val="24"/>
          <w:lang w:val="en-GB"/>
        </w:rPr>
        <w:t xml:space="preserve">PUE </w:t>
      </w:r>
      <w:r w:rsidR="0048162F">
        <w:rPr>
          <w:rFonts w:ascii="Times New Roman" w:hAnsi="Times New Roman"/>
          <w:sz w:val="24"/>
          <w:szCs w:val="24"/>
          <w:lang w:val="en-GB"/>
        </w:rPr>
        <w:t xml:space="preserve">of </w:t>
      </w:r>
      <w:r w:rsidR="00FC6C67">
        <w:rPr>
          <w:rFonts w:ascii="Times New Roman" w:hAnsi="Times New Roman"/>
          <w:sz w:val="24"/>
          <w:szCs w:val="24"/>
          <w:lang w:val="en-GB"/>
        </w:rPr>
        <w:t>5</w:t>
      </w:r>
      <w:r w:rsidR="00D97241">
        <w:rPr>
          <w:rFonts w:ascii="Times New Roman" w:hAnsi="Times New Roman"/>
          <w:sz w:val="24"/>
          <w:szCs w:val="24"/>
          <w:lang w:val="en-GB"/>
        </w:rPr>
        <w:t>4</w:t>
      </w:r>
      <w:r w:rsidR="00FC6C67">
        <w:rPr>
          <w:rFonts w:ascii="Times New Roman" w:hAnsi="Times New Roman"/>
          <w:sz w:val="24"/>
          <w:szCs w:val="24"/>
          <w:lang w:val="en-GB"/>
        </w:rPr>
        <w:t xml:space="preserve"> </w:t>
      </w:r>
      <w:r w:rsidR="0048162F">
        <w:rPr>
          <w:rFonts w:ascii="Times New Roman" w:hAnsi="Times New Roman"/>
          <w:sz w:val="24"/>
          <w:szCs w:val="24"/>
          <w:lang w:val="en-GB"/>
        </w:rPr>
        <w:t>%</w:t>
      </w:r>
      <w:r w:rsidR="00735A29">
        <w:rPr>
          <w:rFonts w:ascii="Times New Roman" w:hAnsi="Times New Roman"/>
          <w:sz w:val="24"/>
          <w:szCs w:val="24"/>
          <w:lang w:val="en-GB"/>
        </w:rPr>
        <w:t xml:space="preserve"> across P treatmen</w:t>
      </w:r>
      <w:r w:rsidR="008B6A3E">
        <w:rPr>
          <w:rFonts w:ascii="Times New Roman" w:hAnsi="Times New Roman"/>
          <w:sz w:val="24"/>
          <w:szCs w:val="24"/>
          <w:lang w:val="en-GB"/>
        </w:rPr>
        <w:t>t</w:t>
      </w:r>
      <w:r w:rsidR="00735A29">
        <w:rPr>
          <w:rFonts w:ascii="Times New Roman" w:hAnsi="Times New Roman"/>
          <w:sz w:val="24"/>
          <w:szCs w:val="24"/>
          <w:lang w:val="en-GB"/>
        </w:rPr>
        <w:t>s</w:t>
      </w:r>
      <w:r w:rsidR="00FC6C67">
        <w:rPr>
          <w:rFonts w:ascii="Times New Roman" w:hAnsi="Times New Roman"/>
          <w:sz w:val="24"/>
          <w:szCs w:val="24"/>
          <w:lang w:val="en-GB"/>
        </w:rPr>
        <w:t>.</w:t>
      </w:r>
      <w:r w:rsidR="004E4B07">
        <w:rPr>
          <w:rFonts w:ascii="Times New Roman" w:hAnsi="Times New Roman"/>
          <w:sz w:val="24"/>
          <w:szCs w:val="24"/>
          <w:lang w:val="en-GB"/>
        </w:rPr>
        <w:t xml:space="preserve"> </w:t>
      </w:r>
      <w:r>
        <w:rPr>
          <w:rFonts w:ascii="Times New Roman" w:hAnsi="Times New Roman"/>
          <w:sz w:val="24"/>
          <w:szCs w:val="24"/>
          <w:lang w:val="en-GB"/>
        </w:rPr>
        <w:t xml:space="preserve">Cork mineral and Cork peaty mineral </w:t>
      </w:r>
      <w:r w:rsidR="004E4B07">
        <w:rPr>
          <w:rFonts w:ascii="Times New Roman" w:hAnsi="Times New Roman"/>
          <w:sz w:val="24"/>
          <w:szCs w:val="24"/>
          <w:lang w:val="en-GB"/>
        </w:rPr>
        <w:t>had moderate</w:t>
      </w:r>
      <w:r w:rsidR="0096178C">
        <w:rPr>
          <w:rFonts w:ascii="Times New Roman" w:hAnsi="Times New Roman"/>
          <w:sz w:val="24"/>
          <w:szCs w:val="24"/>
          <w:lang w:val="en-GB"/>
        </w:rPr>
        <w:t>-</w:t>
      </w:r>
      <w:r w:rsidR="004E4B07">
        <w:rPr>
          <w:rFonts w:ascii="Times New Roman" w:hAnsi="Times New Roman"/>
          <w:sz w:val="24"/>
          <w:szCs w:val="24"/>
          <w:lang w:val="en-GB"/>
        </w:rPr>
        <w:t>to</w:t>
      </w:r>
      <w:r w:rsidR="0096178C">
        <w:rPr>
          <w:rFonts w:ascii="Times New Roman" w:hAnsi="Times New Roman"/>
          <w:sz w:val="24"/>
          <w:szCs w:val="24"/>
          <w:lang w:val="en-GB"/>
        </w:rPr>
        <w:t>-</w:t>
      </w:r>
      <w:r w:rsidR="004E4B07">
        <w:rPr>
          <w:rFonts w:ascii="Times New Roman" w:hAnsi="Times New Roman"/>
          <w:sz w:val="24"/>
          <w:szCs w:val="24"/>
          <w:lang w:val="en-GB"/>
        </w:rPr>
        <w:t>high PUE at low P rates</w:t>
      </w:r>
      <w:r w:rsidR="00B85992">
        <w:rPr>
          <w:rFonts w:ascii="Times New Roman" w:hAnsi="Times New Roman"/>
          <w:sz w:val="24"/>
          <w:szCs w:val="24"/>
          <w:lang w:val="en-GB"/>
        </w:rPr>
        <w:t>,</w:t>
      </w:r>
      <w:r w:rsidR="004E4B07">
        <w:rPr>
          <w:rFonts w:ascii="Times New Roman" w:hAnsi="Times New Roman"/>
          <w:sz w:val="24"/>
          <w:szCs w:val="24"/>
          <w:lang w:val="en-GB"/>
        </w:rPr>
        <w:t xml:space="preserve"> but decreased markedly as P</w:t>
      </w:r>
      <w:r w:rsidR="0096178C">
        <w:rPr>
          <w:rFonts w:ascii="Times New Roman" w:hAnsi="Times New Roman"/>
          <w:sz w:val="24"/>
          <w:szCs w:val="24"/>
          <w:lang w:val="en-GB"/>
        </w:rPr>
        <w:t xml:space="preserve"> application</w:t>
      </w:r>
      <w:r w:rsidR="004E4B07">
        <w:rPr>
          <w:rFonts w:ascii="Times New Roman" w:hAnsi="Times New Roman"/>
          <w:sz w:val="24"/>
          <w:szCs w:val="24"/>
          <w:lang w:val="en-GB"/>
        </w:rPr>
        <w:t xml:space="preserve"> rates raised</w:t>
      </w:r>
      <w:r>
        <w:rPr>
          <w:rFonts w:ascii="Times New Roman" w:hAnsi="Times New Roman"/>
          <w:sz w:val="24"/>
          <w:szCs w:val="24"/>
          <w:lang w:val="en-GB"/>
        </w:rPr>
        <w:t xml:space="preserve">, </w:t>
      </w:r>
      <w:r w:rsidR="00D97241">
        <w:rPr>
          <w:rFonts w:ascii="Times New Roman" w:hAnsi="Times New Roman"/>
          <w:sz w:val="24"/>
          <w:szCs w:val="24"/>
          <w:lang w:val="en-GB"/>
        </w:rPr>
        <w:t xml:space="preserve">attaining </w:t>
      </w:r>
      <w:r>
        <w:rPr>
          <w:rFonts w:ascii="Times New Roman" w:hAnsi="Times New Roman"/>
          <w:sz w:val="24"/>
          <w:szCs w:val="24"/>
          <w:lang w:val="en-GB"/>
        </w:rPr>
        <w:t>an average efficiency of 33 % and 35 %</w:t>
      </w:r>
      <w:r w:rsidR="00FD439E">
        <w:rPr>
          <w:rFonts w:ascii="Times New Roman" w:hAnsi="Times New Roman"/>
          <w:sz w:val="24"/>
          <w:szCs w:val="24"/>
          <w:lang w:val="en-GB"/>
        </w:rPr>
        <w:t>,</w:t>
      </w:r>
      <w:r>
        <w:rPr>
          <w:rFonts w:ascii="Times New Roman" w:hAnsi="Times New Roman"/>
          <w:sz w:val="24"/>
          <w:szCs w:val="24"/>
          <w:lang w:val="en-GB"/>
        </w:rPr>
        <w:t xml:space="preserve"> respectively</w:t>
      </w:r>
      <w:r w:rsidR="004E4B07">
        <w:rPr>
          <w:rFonts w:ascii="Times New Roman" w:hAnsi="Times New Roman"/>
          <w:sz w:val="24"/>
          <w:szCs w:val="24"/>
          <w:lang w:val="en-GB"/>
        </w:rPr>
        <w:t>.</w:t>
      </w:r>
      <w:r w:rsidR="00B85992">
        <w:rPr>
          <w:rFonts w:ascii="Times New Roman" w:hAnsi="Times New Roman"/>
          <w:sz w:val="24"/>
          <w:szCs w:val="24"/>
          <w:lang w:val="en-GB"/>
        </w:rPr>
        <w:t xml:space="preserve"> </w:t>
      </w:r>
      <w:r w:rsidR="004E4B07">
        <w:rPr>
          <w:rFonts w:ascii="Times New Roman" w:hAnsi="Times New Roman"/>
          <w:sz w:val="24"/>
          <w:szCs w:val="24"/>
          <w:lang w:val="en-GB"/>
        </w:rPr>
        <w:t xml:space="preserve">Wexford </w:t>
      </w:r>
      <w:r w:rsidR="0048162F">
        <w:rPr>
          <w:rFonts w:ascii="Times New Roman" w:hAnsi="Times New Roman"/>
          <w:sz w:val="24"/>
          <w:szCs w:val="24"/>
          <w:lang w:val="en-GB"/>
        </w:rPr>
        <w:t xml:space="preserve">mineral, Wexford peaty mineral </w:t>
      </w:r>
      <w:r w:rsidR="004E4B07">
        <w:rPr>
          <w:rFonts w:ascii="Times New Roman" w:hAnsi="Times New Roman"/>
          <w:sz w:val="24"/>
          <w:szCs w:val="24"/>
          <w:lang w:val="en-GB"/>
        </w:rPr>
        <w:t xml:space="preserve">and Galway peaty mineral </w:t>
      </w:r>
      <w:r w:rsidR="0096178C">
        <w:rPr>
          <w:rFonts w:ascii="Times New Roman" w:hAnsi="Times New Roman"/>
          <w:sz w:val="24"/>
          <w:szCs w:val="24"/>
          <w:lang w:val="en-GB"/>
        </w:rPr>
        <w:t xml:space="preserve">had </w:t>
      </w:r>
      <w:r w:rsidR="00D97241">
        <w:rPr>
          <w:rFonts w:ascii="Times New Roman" w:hAnsi="Times New Roman"/>
          <w:sz w:val="24"/>
          <w:szCs w:val="24"/>
          <w:lang w:val="en-GB"/>
        </w:rPr>
        <w:t>a</w:t>
      </w:r>
      <w:r w:rsidR="004E4B07">
        <w:rPr>
          <w:rFonts w:ascii="Times New Roman" w:hAnsi="Times New Roman"/>
          <w:sz w:val="24"/>
          <w:szCs w:val="24"/>
          <w:lang w:val="en-GB"/>
        </w:rPr>
        <w:t xml:space="preserve"> low P efficienc</w:t>
      </w:r>
      <w:r w:rsidR="0096178C">
        <w:rPr>
          <w:rFonts w:ascii="Times New Roman" w:hAnsi="Times New Roman"/>
          <w:sz w:val="24"/>
          <w:szCs w:val="24"/>
          <w:lang w:val="en-GB"/>
        </w:rPr>
        <w:t>y</w:t>
      </w:r>
      <w:r w:rsidR="004E4B07">
        <w:rPr>
          <w:rFonts w:ascii="Times New Roman" w:hAnsi="Times New Roman"/>
          <w:sz w:val="24"/>
          <w:szCs w:val="24"/>
          <w:lang w:val="en-GB"/>
        </w:rPr>
        <w:t xml:space="preserve"> over </w:t>
      </w:r>
      <w:r w:rsidR="0096178C">
        <w:rPr>
          <w:rFonts w:ascii="Times New Roman" w:hAnsi="Times New Roman"/>
          <w:sz w:val="24"/>
          <w:szCs w:val="24"/>
          <w:lang w:val="en-GB"/>
        </w:rPr>
        <w:t>all</w:t>
      </w:r>
      <w:r w:rsidR="004E4B07">
        <w:rPr>
          <w:rFonts w:ascii="Times New Roman" w:hAnsi="Times New Roman"/>
          <w:sz w:val="24"/>
          <w:szCs w:val="24"/>
          <w:lang w:val="en-GB"/>
        </w:rPr>
        <w:t xml:space="preserve"> P </w:t>
      </w:r>
      <w:r w:rsidR="0096178C">
        <w:rPr>
          <w:rFonts w:ascii="Times New Roman" w:hAnsi="Times New Roman"/>
          <w:sz w:val="24"/>
          <w:szCs w:val="24"/>
          <w:lang w:val="en-GB"/>
        </w:rPr>
        <w:t>application rates</w:t>
      </w:r>
      <w:r w:rsidR="0048162F">
        <w:rPr>
          <w:rFonts w:ascii="Times New Roman" w:hAnsi="Times New Roman"/>
          <w:sz w:val="24"/>
          <w:szCs w:val="24"/>
          <w:lang w:val="en-GB"/>
        </w:rPr>
        <w:t xml:space="preserve">, with averages efficiencies of </w:t>
      </w:r>
      <w:r w:rsidR="00D97241">
        <w:rPr>
          <w:rFonts w:ascii="Times New Roman" w:hAnsi="Times New Roman"/>
          <w:sz w:val="24"/>
          <w:szCs w:val="24"/>
          <w:lang w:val="en-GB"/>
        </w:rPr>
        <w:t>20</w:t>
      </w:r>
      <w:r w:rsidR="0048162F">
        <w:rPr>
          <w:rFonts w:ascii="Times New Roman" w:hAnsi="Times New Roman"/>
          <w:sz w:val="24"/>
          <w:szCs w:val="24"/>
          <w:lang w:val="en-GB"/>
        </w:rPr>
        <w:t xml:space="preserve"> %, 28 % and 25 %, respectively</w:t>
      </w:r>
      <w:r>
        <w:rPr>
          <w:rFonts w:ascii="Times New Roman" w:hAnsi="Times New Roman"/>
          <w:sz w:val="24"/>
          <w:szCs w:val="24"/>
          <w:lang w:val="en-GB"/>
        </w:rPr>
        <w:t>.</w:t>
      </w:r>
      <w:r w:rsidR="00D34CB6">
        <w:rPr>
          <w:rFonts w:ascii="Times New Roman" w:hAnsi="Times New Roman"/>
          <w:sz w:val="24"/>
          <w:szCs w:val="24"/>
          <w:lang w:val="en-GB"/>
        </w:rPr>
        <w:t xml:space="preserve"> </w:t>
      </w:r>
      <w:r w:rsidR="003A4203">
        <w:rPr>
          <w:rFonts w:ascii="Times New Roman" w:hAnsi="Times New Roman"/>
          <w:sz w:val="24"/>
          <w:szCs w:val="24"/>
          <w:lang w:val="en-GB"/>
        </w:rPr>
        <w:t>With the exception of Galway peat, the mean P</w:t>
      </w:r>
      <w:r w:rsidR="001E1411">
        <w:rPr>
          <w:rFonts w:ascii="Times New Roman" w:hAnsi="Times New Roman"/>
          <w:sz w:val="24"/>
          <w:szCs w:val="24"/>
          <w:lang w:val="en-GB"/>
        </w:rPr>
        <w:t>UE</w:t>
      </w:r>
      <w:r w:rsidR="003A4203">
        <w:rPr>
          <w:rFonts w:ascii="Times New Roman" w:hAnsi="Times New Roman"/>
          <w:sz w:val="24"/>
          <w:szCs w:val="24"/>
          <w:lang w:val="en-GB"/>
        </w:rPr>
        <w:t xml:space="preserve"> of the other soils were similar to those reported in other studies with ryegrass for low soil P status  </w:t>
      </w:r>
      <w:r w:rsidR="003A4203">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{"citationItems":[{"id":"ITEM-1","itemData":{"ISSN":"07916833","abstract":"Quantification of the balance between P input and offtake (P balance), and the consequent effect on soil-test P, is essential for management of sustainable soil and fertiliser nutrient supply. Results of measurements on 31 cut swards showed that change in P balance over 4 years was significantly affected by both P treatment and soil series. The more negative P balances were in high-P soils, and in soils of non-limestone parent material compared with limestone parent material. Initial mean Morgan P of 4.3 and 12.6 mg/l, in low and high index groups (0 to 6.0 and &amp;#x2265;6.1 mg/l) decreased to 1.7 and 4.4 mg/l after 4 years with no P treatment, in response to annual changes of ca. 25 to 35 kg/ha in P balance. Decreases were progressively smaller with increased P input, and smaller in non-limestone than limestone soils. The ratio of negative P balance to change in Morgan P varied from 20:1 to 70:1 depending on soil P index and parent material. Five sites gave a response to P in the final year following annual P inputs of 20 and 40 kg/ha, although Morgan P was &amp;#x2264;3.0 mg/l at 12 sites in the preceding autumn and 3.1 to 6.0 at nine sites. The results showed that both P balance and soil series should be taken into account in efficient fertiliser management, and that data from cut swards can be extrapolated to grazed swards when adjusted for P offtake. However, the results did not support the assumption that inputs balance offtakes in direct proportion.","author":[{"dropping-particle":"","family":"Herlihy","given":"M","non-dropping-particle":"","parse-names":false,"suffix":""},{"dropping-particle":"","family":"McCarthy","given":"J","non-dropping-particle":"","parse-names":false,"suffix":""},{"dropping-particle":"","family":"Breen","given":"J","non-dropping-particle":"","parse-names":false,"suffix":""},{"dropping-particle":"","family":"Moles","given":"R","non-dropping-particle":"","parse-names":false,"suffix":""}],"container-title":"Irish Journal of Agricultural and Food Research","id":"ITEM-1","issue":"2","issued":{"date-parts":[["2004"]]},"page":"147-160","publisher":"TEAGASC-Agriculture and Food Development Authority","title":"Effects over Time of Fertiliser P and Soil Series on P Balance, Soil-Test P and Herbage Production","type":"article-journal","volume":"43"},"uris":["http://www.mendeley.com/documents/?uuid=79af13ee-1598-4df6-9a78-94b6dd7b351b"]}],"mendeley":{"formattedCitation":"(&lt;i&gt;&lt;i&gt;Herlihy&lt;/i&gt; et al.&lt;/i&gt;, 2004)","plainTextFormattedCitation":"(Herlihy et al., 2004)","previouslyFormattedCitation":"(&lt;i&gt;&lt;i&gt;Herlihy&lt;/i&gt; et al.&lt;/i&gt;, 2004)"},"properties":{"noteIndex":0},"schema":"https://github.com/citation-style-language/schema/raw/master/csl-citation.json"}</w:instrText>
      </w:r>
      <w:r w:rsidR="003A4203">
        <w:rPr>
          <w:rFonts w:ascii="Times New Roman" w:hAnsi="Times New Roman"/>
          <w:sz w:val="24"/>
          <w:szCs w:val="24"/>
          <w:lang w:val="en-GB"/>
        </w:rPr>
        <w:fldChar w:fldCharType="separate"/>
      </w:r>
      <w:r w:rsidR="00EC2FF3" w:rsidRPr="00EC6713">
        <w:rPr>
          <w:rFonts w:ascii="Times New Roman" w:hAnsi="Times New Roman"/>
          <w:i/>
          <w:noProof/>
          <w:sz w:val="24"/>
          <w:szCs w:val="24"/>
          <w:lang w:val="en-GB"/>
        </w:rPr>
        <w:t xml:space="preserve">(Herlihy </w:t>
      </w:r>
      <w:r w:rsidR="00EC2FF3" w:rsidRPr="00EC6713">
        <w:rPr>
          <w:rFonts w:ascii="Times New Roman" w:hAnsi="Times New Roman"/>
          <w:noProof/>
          <w:sz w:val="24"/>
          <w:szCs w:val="24"/>
          <w:lang w:val="en-GB"/>
        </w:rPr>
        <w:t>et</w:t>
      </w:r>
      <w:r w:rsidR="00EC2FF3" w:rsidRPr="00EC6713">
        <w:rPr>
          <w:rFonts w:ascii="Times New Roman" w:hAnsi="Times New Roman"/>
          <w:i/>
          <w:noProof/>
          <w:sz w:val="24"/>
          <w:szCs w:val="24"/>
          <w:lang w:val="en-GB"/>
        </w:rPr>
        <w:t xml:space="preserve"> </w:t>
      </w:r>
      <w:r w:rsidR="00EC2FF3" w:rsidRPr="00EC6713">
        <w:rPr>
          <w:rFonts w:ascii="Times New Roman" w:hAnsi="Times New Roman"/>
          <w:noProof/>
          <w:sz w:val="24"/>
          <w:szCs w:val="24"/>
          <w:lang w:val="en-GB"/>
        </w:rPr>
        <w:t>al.</w:t>
      </w:r>
      <w:r w:rsidR="00EC2FF3" w:rsidRPr="00EC2FF3">
        <w:rPr>
          <w:rFonts w:ascii="Times New Roman" w:hAnsi="Times New Roman"/>
          <w:noProof/>
          <w:sz w:val="24"/>
          <w:szCs w:val="24"/>
          <w:lang w:val="en-GB"/>
        </w:rPr>
        <w:t>, 2004)</w:t>
      </w:r>
      <w:r w:rsidR="003A4203">
        <w:rPr>
          <w:rFonts w:ascii="Times New Roman" w:hAnsi="Times New Roman"/>
          <w:sz w:val="24"/>
          <w:szCs w:val="24"/>
          <w:lang w:val="en-GB"/>
        </w:rPr>
        <w:fldChar w:fldCharType="end"/>
      </w:r>
      <w:r w:rsidR="003A4203">
        <w:rPr>
          <w:rFonts w:ascii="Times New Roman" w:hAnsi="Times New Roman"/>
          <w:sz w:val="24"/>
          <w:szCs w:val="24"/>
          <w:lang w:val="en-GB"/>
        </w:rPr>
        <w:t xml:space="preserve"> and </w:t>
      </w:r>
      <w:r w:rsidR="006C20B5">
        <w:rPr>
          <w:rFonts w:ascii="Times New Roman" w:hAnsi="Times New Roman"/>
          <w:sz w:val="24"/>
          <w:szCs w:val="24"/>
          <w:lang w:val="en-GB"/>
        </w:rPr>
        <w:t>agrees with</w:t>
      </w:r>
      <w:r w:rsidR="003A4203">
        <w:rPr>
          <w:rFonts w:ascii="Times New Roman" w:hAnsi="Times New Roman"/>
          <w:sz w:val="24"/>
          <w:szCs w:val="24"/>
          <w:lang w:val="en-GB"/>
        </w:rPr>
        <w:t xml:space="preserve"> the tendency</w:t>
      </w:r>
      <w:r w:rsidR="001E1411">
        <w:rPr>
          <w:rFonts w:ascii="Times New Roman" w:hAnsi="Times New Roman"/>
          <w:sz w:val="24"/>
          <w:szCs w:val="24"/>
          <w:lang w:val="en-GB"/>
        </w:rPr>
        <w:t xml:space="preserve"> for there to be a</w:t>
      </w:r>
      <w:r w:rsidR="006C20B5">
        <w:rPr>
          <w:rFonts w:ascii="Times New Roman" w:hAnsi="Times New Roman"/>
          <w:sz w:val="24"/>
          <w:szCs w:val="24"/>
          <w:lang w:val="en-GB"/>
        </w:rPr>
        <w:t xml:space="preserve"> low </w:t>
      </w:r>
      <w:r w:rsidR="003A4203">
        <w:rPr>
          <w:rFonts w:ascii="Times New Roman" w:hAnsi="Times New Roman"/>
          <w:sz w:val="24"/>
          <w:szCs w:val="24"/>
          <w:lang w:val="en-GB"/>
        </w:rPr>
        <w:t>P</w:t>
      </w:r>
      <w:r w:rsidR="001E1411">
        <w:rPr>
          <w:rFonts w:ascii="Times New Roman" w:hAnsi="Times New Roman"/>
          <w:sz w:val="24"/>
          <w:szCs w:val="24"/>
          <w:lang w:val="en-GB"/>
        </w:rPr>
        <w:t xml:space="preserve">UE </w:t>
      </w:r>
      <w:r w:rsidR="003A4203">
        <w:rPr>
          <w:rFonts w:ascii="Times New Roman" w:hAnsi="Times New Roman"/>
          <w:sz w:val="24"/>
          <w:szCs w:val="24"/>
          <w:lang w:val="en-GB"/>
        </w:rPr>
        <w:t xml:space="preserve">in the same year of P application </w:t>
      </w:r>
      <w:r w:rsidR="003A4203">
        <w:rPr>
          <w:rFonts w:ascii="Times New Roman" w:hAnsi="Times New Roman"/>
          <w:sz w:val="24"/>
          <w:szCs w:val="24"/>
          <w:lang w:val="en-GB"/>
        </w:rPr>
        <w:fldChar w:fldCharType="begin" w:fldLock="1"/>
      </w:r>
      <w:r w:rsidR="000F2648">
        <w:rPr>
          <w:rFonts w:ascii="Times New Roman" w:hAnsi="Times New Roman"/>
          <w:sz w:val="24"/>
          <w:szCs w:val="24"/>
          <w:lang w:val="en-GB"/>
        </w:rPr>
        <w:instrText>ADDIN CSL_CITATION {"citationItems":[{"id":"ITEM-1","itemData":{"DOI":"10.1016/B978-0-12-420225-2.00005-4","ISBN":"9780124202252","ISSN":"00652113","abstract":"Changes in understanding the behavior of soil and fertilizer phosphorus (P) during the last 150 years are presented and recent concepts have been linked with agronomic data to produce a model that considers four pools of inorganic soil P related to their plant availability and extractability by chemical extractants. The stronger the bonding of phosphate ions to soil components, the lower the plant availability. P-use efficiency in agriculture is related to soils reaching and being maintained at a critical level of readily plant-available P, and factors affecting the critical level are discussed. Efficiency can be assessed by the direct, difference, and balance methods. The latter, calculated as the P output/input ratio, shows that P-use efficiency can exceed 80-90%. Combined data from controlled experiments in England and derived \"statewide\" aggregate information in the United States relating output/input ratios to changes in plant-available P could best be described by a single, simple function, making a powerful and convincing statement suggesting that there is an underlying \"simple rule\" for the behavior of plant-available inorganic soil P that is related to the four-pool concept discussed. ?? 2014 Elsevier Inc.","author":[{"dropping-particle":"","family":"Johnston","given":"a. Edward","non-dropping-particle":"","parse-names":false,"suffix":""},{"dropping-particle":"","family":"Poulton","given":"Paul R.","non-dropping-particle":"","parse-names":false,"suffix":""},{"dropping-particle":"","family":"Fixen","given":"Paul E.","non-dropping-particle":"","parse-names":false,"suffix":""},{"dropping-particle":"","family":"Curtin","given":"Denis","non-dropping-particle":"","parse-names":false,"suffix":""}],"collection-title":"Advances in Agronomy","container-title":"Advances in Agronomy","editor":[{"dropping-particle":"","family":"Spark","given":"DL","non-dropping-particle":"","parse-names":false,"suffix":""}],"id":"ITEM-1","issued":{"date-parts":[["2014"]]},"page":"177-228","publisher":"Elsevier Academic Press Inc.","publisher-place":"525 B Street, suite 1900, San Diego, CA 92101-4495 USA","title":"Phosphorus. Its Efficient Use in Agriculture.","type":"chapter","volume":"123"},"uris":["http://www.mendeley.com/documents/?uuid=d39146c9-0336-4344-a736-6ce3a842d640"]}],"mendeley":{"formattedCitation":"(&lt;i&gt;&lt;i&gt;Johnston&lt;/i&gt; et al.&lt;/i&gt;, 2014)","plainTextFormattedCitation":"(Johnston et al., 2014)","previouslyFormattedCitation":"(&lt;i&gt;&lt;i&gt;Johnston&lt;/i&gt; et al.&lt;/i&gt;, 2014)"},"properties":{"noteIndex":0},"schema":"https://github.com/citation-style-language/schema/raw/master/csl-citation.json"}</w:instrText>
      </w:r>
      <w:r w:rsidR="003A4203">
        <w:rPr>
          <w:rFonts w:ascii="Times New Roman" w:hAnsi="Times New Roman"/>
          <w:sz w:val="24"/>
          <w:szCs w:val="24"/>
          <w:lang w:val="en-GB"/>
        </w:rPr>
        <w:fldChar w:fldCharType="separate"/>
      </w:r>
      <w:r w:rsidR="00EC2FF3" w:rsidRPr="00EC2FF3">
        <w:rPr>
          <w:rFonts w:ascii="Times New Roman" w:hAnsi="Times New Roman"/>
          <w:noProof/>
          <w:sz w:val="24"/>
          <w:szCs w:val="24"/>
          <w:lang w:val="en-GB"/>
        </w:rPr>
        <w:t>(</w:t>
      </w:r>
      <w:r w:rsidR="00EC2FF3" w:rsidRPr="00EC2FF3">
        <w:rPr>
          <w:rFonts w:ascii="Times New Roman" w:hAnsi="Times New Roman"/>
          <w:i/>
          <w:noProof/>
          <w:sz w:val="24"/>
          <w:szCs w:val="24"/>
          <w:lang w:val="en-GB"/>
        </w:rPr>
        <w:t xml:space="preserve">Johnston </w:t>
      </w:r>
      <w:r w:rsidR="00EC2FF3" w:rsidRPr="00EC6713">
        <w:rPr>
          <w:rFonts w:ascii="Times New Roman" w:hAnsi="Times New Roman"/>
          <w:noProof/>
          <w:sz w:val="24"/>
          <w:szCs w:val="24"/>
          <w:lang w:val="en-GB"/>
        </w:rPr>
        <w:t>et al.</w:t>
      </w:r>
      <w:r w:rsidR="00EC2FF3" w:rsidRPr="00EC2FF3">
        <w:rPr>
          <w:rFonts w:ascii="Times New Roman" w:hAnsi="Times New Roman"/>
          <w:noProof/>
          <w:sz w:val="24"/>
          <w:szCs w:val="24"/>
          <w:lang w:val="en-GB"/>
        </w:rPr>
        <w:t>, 2014)</w:t>
      </w:r>
      <w:r w:rsidR="003A4203">
        <w:rPr>
          <w:rFonts w:ascii="Times New Roman" w:hAnsi="Times New Roman"/>
          <w:sz w:val="24"/>
          <w:szCs w:val="24"/>
          <w:lang w:val="en-GB"/>
        </w:rPr>
        <w:fldChar w:fldCharType="end"/>
      </w:r>
      <w:r w:rsidR="003A4203">
        <w:rPr>
          <w:rFonts w:ascii="Times New Roman" w:hAnsi="Times New Roman"/>
          <w:sz w:val="24"/>
          <w:szCs w:val="24"/>
          <w:lang w:val="en-GB"/>
        </w:rPr>
        <w:t xml:space="preserve">. </w:t>
      </w:r>
      <w:r w:rsidR="00AB28BD" w:rsidRPr="00DD73DF">
        <w:rPr>
          <w:rFonts w:ascii="Times New Roman" w:hAnsi="Times New Roman"/>
          <w:sz w:val="24"/>
          <w:szCs w:val="24"/>
          <w:lang w:val="en-GB"/>
        </w:rPr>
        <w:t xml:space="preserve">The </w:t>
      </w:r>
      <w:r w:rsidR="00AB28BD">
        <w:rPr>
          <w:rFonts w:ascii="Times New Roman" w:hAnsi="Times New Roman"/>
          <w:sz w:val="24"/>
          <w:szCs w:val="24"/>
          <w:lang w:val="en-GB"/>
        </w:rPr>
        <w:t xml:space="preserve">overall P </w:t>
      </w:r>
      <w:r w:rsidR="00AB28BD" w:rsidRPr="00DD73DF">
        <w:rPr>
          <w:rFonts w:ascii="Times New Roman" w:hAnsi="Times New Roman"/>
          <w:sz w:val="24"/>
          <w:szCs w:val="24"/>
          <w:lang w:val="en-GB"/>
        </w:rPr>
        <w:t xml:space="preserve">efficiency </w:t>
      </w:r>
      <w:r w:rsidR="00AB28BD">
        <w:rPr>
          <w:rFonts w:ascii="Times New Roman" w:hAnsi="Times New Roman"/>
          <w:sz w:val="24"/>
          <w:szCs w:val="24"/>
          <w:lang w:val="en-GB"/>
        </w:rPr>
        <w:t xml:space="preserve">of Galway peat, with a high </w:t>
      </w:r>
      <w:r w:rsidR="00D97241">
        <w:rPr>
          <w:rFonts w:ascii="Times New Roman" w:hAnsi="Times New Roman"/>
          <w:sz w:val="24"/>
          <w:szCs w:val="24"/>
          <w:lang w:val="en-GB"/>
        </w:rPr>
        <w:t>OM</w:t>
      </w:r>
      <w:r w:rsidR="00AB28BD">
        <w:rPr>
          <w:rFonts w:ascii="Times New Roman" w:hAnsi="Times New Roman"/>
          <w:sz w:val="24"/>
          <w:szCs w:val="24"/>
          <w:lang w:val="en-GB"/>
        </w:rPr>
        <w:t xml:space="preserve"> content (76 %) was considerably higher than the other soils, indicating that interactions between P fertilis</w:t>
      </w:r>
      <w:r w:rsidR="000F3595">
        <w:rPr>
          <w:rFonts w:ascii="Times New Roman" w:hAnsi="Times New Roman"/>
          <w:sz w:val="24"/>
          <w:szCs w:val="24"/>
          <w:lang w:val="en-GB"/>
        </w:rPr>
        <w:t>er and the soil mineralogy were</w:t>
      </w:r>
      <w:r w:rsidR="00AB28BD">
        <w:rPr>
          <w:rFonts w:ascii="Times New Roman" w:hAnsi="Times New Roman"/>
          <w:sz w:val="24"/>
          <w:szCs w:val="24"/>
          <w:lang w:val="en-GB"/>
        </w:rPr>
        <w:t xml:space="preserve"> minimal and hence applied P was readily available</w:t>
      </w:r>
      <w:r w:rsidR="00A02E92">
        <w:rPr>
          <w:rFonts w:ascii="Times New Roman" w:hAnsi="Times New Roman"/>
          <w:sz w:val="24"/>
          <w:szCs w:val="24"/>
          <w:lang w:val="en-GB"/>
        </w:rPr>
        <w:t xml:space="preserve"> in the soil solution</w:t>
      </w:r>
      <w:r w:rsidR="00AB28BD">
        <w:rPr>
          <w:rFonts w:ascii="Times New Roman" w:hAnsi="Times New Roman"/>
          <w:sz w:val="24"/>
          <w:szCs w:val="24"/>
          <w:lang w:val="en-GB"/>
        </w:rPr>
        <w:t xml:space="preserve"> for plant uptake throughout the duration of the experiment.</w:t>
      </w:r>
    </w:p>
    <w:p w14:paraId="217BCBCF" w14:textId="77777777" w:rsidR="0074648B" w:rsidRDefault="0074648B" w:rsidP="000C15A4">
      <w:pPr>
        <w:spacing w:line="480" w:lineRule="auto"/>
        <w:jc w:val="both"/>
        <w:rPr>
          <w:rFonts w:ascii="Times New Roman" w:hAnsi="Times New Roman"/>
          <w:sz w:val="24"/>
          <w:szCs w:val="24"/>
          <w:lang w:val="en-GB"/>
        </w:rPr>
      </w:pPr>
    </w:p>
    <w:p w14:paraId="25468E01" w14:textId="77777777" w:rsidR="007E1740" w:rsidRPr="007E1740" w:rsidRDefault="007E1740" w:rsidP="000C15A4">
      <w:pPr>
        <w:pStyle w:val="ListParagraph"/>
        <w:spacing w:line="480" w:lineRule="auto"/>
        <w:ind w:left="0"/>
        <w:jc w:val="both"/>
        <w:rPr>
          <w:rFonts w:ascii="Times New Roman" w:hAnsi="Times New Roman"/>
          <w:b/>
          <w:sz w:val="24"/>
          <w:szCs w:val="24"/>
          <w:lang w:val="en-GB"/>
        </w:rPr>
      </w:pPr>
      <w:r>
        <w:rPr>
          <w:rFonts w:ascii="Times New Roman" w:hAnsi="Times New Roman"/>
          <w:b/>
          <w:sz w:val="24"/>
          <w:szCs w:val="24"/>
          <w:lang w:val="en-GB"/>
        </w:rPr>
        <w:t>Conclusions</w:t>
      </w:r>
    </w:p>
    <w:p w14:paraId="1EC292FC" w14:textId="3D61FBB1" w:rsidR="00DB1569" w:rsidRDefault="00D97241" w:rsidP="00DB1569">
      <w:pPr>
        <w:spacing w:after="0" w:line="480" w:lineRule="auto"/>
        <w:rPr>
          <w:rFonts w:ascii="Times New Roman" w:hAnsi="Times New Roman"/>
          <w:sz w:val="24"/>
          <w:szCs w:val="24"/>
          <w:lang w:val="en-GB"/>
        </w:rPr>
      </w:pPr>
      <w:r>
        <w:rPr>
          <w:rFonts w:ascii="Times New Roman" w:hAnsi="Times New Roman"/>
          <w:sz w:val="24"/>
          <w:szCs w:val="24"/>
          <w:lang w:val="en-GB"/>
        </w:rPr>
        <w:t>In this study, g</w:t>
      </w:r>
      <w:r w:rsidR="00925909">
        <w:rPr>
          <w:rFonts w:ascii="Times New Roman" w:hAnsi="Times New Roman"/>
          <w:sz w:val="24"/>
          <w:szCs w:val="24"/>
          <w:lang w:val="en-GB"/>
        </w:rPr>
        <w:t xml:space="preserve">rass response </w:t>
      </w:r>
      <w:r w:rsidR="00057633">
        <w:rPr>
          <w:rFonts w:ascii="Times New Roman" w:hAnsi="Times New Roman"/>
          <w:sz w:val="24"/>
          <w:szCs w:val="24"/>
          <w:lang w:val="en-GB"/>
        </w:rPr>
        <w:t xml:space="preserve">to P fertiliser </w:t>
      </w:r>
      <w:r w:rsidR="00544B41">
        <w:rPr>
          <w:rFonts w:ascii="Times New Roman" w:hAnsi="Times New Roman"/>
          <w:sz w:val="24"/>
          <w:szCs w:val="24"/>
          <w:lang w:val="en-GB"/>
        </w:rPr>
        <w:t>varied between</w:t>
      </w:r>
      <w:r w:rsidR="002A1735">
        <w:rPr>
          <w:rFonts w:ascii="Times New Roman" w:hAnsi="Times New Roman"/>
          <w:sz w:val="24"/>
          <w:szCs w:val="24"/>
          <w:lang w:val="en-GB"/>
        </w:rPr>
        <w:t xml:space="preserve"> organic and mineral soils </w:t>
      </w:r>
      <w:r w:rsidR="00F6045C">
        <w:rPr>
          <w:rFonts w:ascii="Times New Roman" w:hAnsi="Times New Roman"/>
          <w:sz w:val="24"/>
          <w:szCs w:val="24"/>
          <w:lang w:val="en-GB"/>
        </w:rPr>
        <w:t>with P deficiencies</w:t>
      </w:r>
      <w:r w:rsidR="00544B41">
        <w:rPr>
          <w:rFonts w:ascii="Times New Roman" w:hAnsi="Times New Roman"/>
          <w:sz w:val="24"/>
          <w:szCs w:val="24"/>
          <w:lang w:val="en-GB"/>
        </w:rPr>
        <w:t xml:space="preserve">. </w:t>
      </w:r>
      <w:r w:rsidR="00F6045C">
        <w:rPr>
          <w:rFonts w:ascii="Times New Roman" w:hAnsi="Times New Roman"/>
          <w:sz w:val="24"/>
          <w:szCs w:val="24"/>
          <w:lang w:val="en-GB"/>
        </w:rPr>
        <w:t>When grass yield was modelled using</w:t>
      </w:r>
      <w:r w:rsidR="005F0511">
        <w:rPr>
          <w:rFonts w:ascii="Times New Roman" w:hAnsi="Times New Roman"/>
          <w:sz w:val="24"/>
          <w:szCs w:val="24"/>
          <w:lang w:val="en-GB"/>
        </w:rPr>
        <w:t xml:space="preserve"> the</w:t>
      </w:r>
      <w:r w:rsidR="00F6045C">
        <w:rPr>
          <w:rFonts w:ascii="Times New Roman" w:hAnsi="Times New Roman"/>
          <w:sz w:val="24"/>
          <w:szCs w:val="24"/>
          <w:lang w:val="en-GB"/>
        </w:rPr>
        <w:t xml:space="preserve"> Mitscherlich equation,</w:t>
      </w:r>
      <w:r w:rsidR="00D34CB6" w:rsidRPr="00017F1B">
        <w:rPr>
          <w:rFonts w:ascii="Times New Roman" w:hAnsi="Times New Roman"/>
          <w:sz w:val="24"/>
          <w:szCs w:val="24"/>
          <w:lang w:val="en-GB"/>
        </w:rPr>
        <w:t xml:space="preserve"> mineral soils</w:t>
      </w:r>
      <w:r w:rsidR="00544B41">
        <w:rPr>
          <w:rFonts w:ascii="Times New Roman" w:hAnsi="Times New Roman"/>
          <w:sz w:val="24"/>
          <w:szCs w:val="24"/>
          <w:lang w:val="en-GB"/>
        </w:rPr>
        <w:t xml:space="preserve"> </w:t>
      </w:r>
      <w:r w:rsidR="00D649EB">
        <w:rPr>
          <w:rFonts w:ascii="Times New Roman" w:hAnsi="Times New Roman"/>
          <w:sz w:val="24"/>
          <w:szCs w:val="24"/>
          <w:lang w:val="en-GB"/>
        </w:rPr>
        <w:t xml:space="preserve">had a weak </w:t>
      </w:r>
      <w:r w:rsidR="00D34CB6" w:rsidRPr="00017F1B">
        <w:rPr>
          <w:rFonts w:ascii="Times New Roman" w:hAnsi="Times New Roman"/>
          <w:sz w:val="24"/>
          <w:szCs w:val="24"/>
          <w:lang w:val="en-GB"/>
        </w:rPr>
        <w:t>respon</w:t>
      </w:r>
      <w:r w:rsidR="00D649EB">
        <w:rPr>
          <w:rFonts w:ascii="Times New Roman" w:hAnsi="Times New Roman"/>
          <w:sz w:val="24"/>
          <w:szCs w:val="24"/>
          <w:lang w:val="en-GB"/>
        </w:rPr>
        <w:t>se</w:t>
      </w:r>
      <w:r w:rsidR="00C24DDC" w:rsidRPr="00017F1B">
        <w:rPr>
          <w:rFonts w:ascii="Times New Roman" w:hAnsi="Times New Roman"/>
          <w:sz w:val="24"/>
          <w:szCs w:val="24"/>
          <w:lang w:val="en-GB"/>
        </w:rPr>
        <w:t xml:space="preserve"> to </w:t>
      </w:r>
      <w:r w:rsidR="00544B41">
        <w:rPr>
          <w:rFonts w:ascii="Times New Roman" w:hAnsi="Times New Roman"/>
          <w:sz w:val="24"/>
          <w:szCs w:val="24"/>
          <w:lang w:val="en-GB"/>
        </w:rPr>
        <w:t xml:space="preserve">P </w:t>
      </w:r>
      <w:r w:rsidR="00D649EB">
        <w:rPr>
          <w:rFonts w:ascii="Times New Roman" w:hAnsi="Times New Roman"/>
          <w:sz w:val="24"/>
          <w:szCs w:val="24"/>
          <w:lang w:val="en-GB"/>
        </w:rPr>
        <w:t xml:space="preserve">applications </w:t>
      </w:r>
      <w:r w:rsidR="00C24DDC" w:rsidRPr="00017F1B">
        <w:rPr>
          <w:rFonts w:ascii="Times New Roman" w:hAnsi="Times New Roman"/>
          <w:sz w:val="24"/>
          <w:szCs w:val="24"/>
          <w:lang w:val="en-GB"/>
        </w:rPr>
        <w:t>due to the need to</w:t>
      </w:r>
      <w:r>
        <w:rPr>
          <w:rFonts w:ascii="Times New Roman" w:hAnsi="Times New Roman"/>
          <w:sz w:val="24"/>
          <w:szCs w:val="24"/>
          <w:lang w:val="en-GB"/>
        </w:rPr>
        <w:t xml:space="preserve"> first</w:t>
      </w:r>
      <w:r w:rsidR="00C24DDC" w:rsidRPr="00017F1B">
        <w:rPr>
          <w:rFonts w:ascii="Times New Roman" w:hAnsi="Times New Roman"/>
          <w:sz w:val="24"/>
          <w:szCs w:val="24"/>
          <w:lang w:val="en-GB"/>
        </w:rPr>
        <w:t xml:space="preserve"> build up </w:t>
      </w:r>
      <w:r w:rsidR="00544B41">
        <w:rPr>
          <w:rFonts w:ascii="Times New Roman" w:hAnsi="Times New Roman"/>
          <w:sz w:val="24"/>
          <w:szCs w:val="24"/>
          <w:lang w:val="en-GB"/>
        </w:rPr>
        <w:t xml:space="preserve">their </w:t>
      </w:r>
      <w:r w:rsidR="00C24DDC" w:rsidRPr="00017F1B">
        <w:rPr>
          <w:rFonts w:ascii="Times New Roman" w:hAnsi="Times New Roman"/>
          <w:sz w:val="24"/>
          <w:szCs w:val="24"/>
          <w:lang w:val="en-GB"/>
        </w:rPr>
        <w:t>soil P res</w:t>
      </w:r>
      <w:r w:rsidR="00544B41">
        <w:rPr>
          <w:rFonts w:ascii="Times New Roman" w:hAnsi="Times New Roman"/>
          <w:sz w:val="24"/>
          <w:szCs w:val="24"/>
          <w:lang w:val="en-GB"/>
        </w:rPr>
        <w:t xml:space="preserve">erves, </w:t>
      </w:r>
      <w:r w:rsidR="00F6045C">
        <w:rPr>
          <w:rFonts w:ascii="Times New Roman" w:hAnsi="Times New Roman"/>
          <w:sz w:val="24"/>
          <w:szCs w:val="24"/>
          <w:lang w:val="en-GB"/>
        </w:rPr>
        <w:t xml:space="preserve">whereas </w:t>
      </w:r>
      <w:r w:rsidR="00544B41">
        <w:rPr>
          <w:rFonts w:ascii="Times New Roman" w:hAnsi="Times New Roman"/>
          <w:sz w:val="24"/>
          <w:szCs w:val="24"/>
          <w:lang w:val="en-GB"/>
        </w:rPr>
        <w:t xml:space="preserve">more organic soils </w:t>
      </w:r>
      <w:r w:rsidR="00D649EB">
        <w:rPr>
          <w:rFonts w:ascii="Times New Roman" w:hAnsi="Times New Roman"/>
          <w:sz w:val="24"/>
          <w:szCs w:val="24"/>
          <w:lang w:val="en-GB"/>
        </w:rPr>
        <w:t xml:space="preserve">showed a large </w:t>
      </w:r>
      <w:r w:rsidR="00544B41">
        <w:rPr>
          <w:rFonts w:ascii="Times New Roman" w:hAnsi="Times New Roman"/>
          <w:sz w:val="24"/>
          <w:szCs w:val="24"/>
          <w:lang w:val="en-GB"/>
        </w:rPr>
        <w:t>respon</w:t>
      </w:r>
      <w:r w:rsidR="00D649EB">
        <w:rPr>
          <w:rFonts w:ascii="Times New Roman" w:hAnsi="Times New Roman"/>
          <w:sz w:val="24"/>
          <w:szCs w:val="24"/>
          <w:lang w:val="en-GB"/>
        </w:rPr>
        <w:t xml:space="preserve">se </w:t>
      </w:r>
      <w:r w:rsidR="00544B41">
        <w:rPr>
          <w:rFonts w:ascii="Times New Roman" w:hAnsi="Times New Roman"/>
          <w:sz w:val="24"/>
          <w:szCs w:val="24"/>
          <w:lang w:val="en-GB"/>
        </w:rPr>
        <w:t>to P</w:t>
      </w:r>
      <w:r>
        <w:rPr>
          <w:rFonts w:ascii="Times New Roman" w:hAnsi="Times New Roman"/>
          <w:sz w:val="24"/>
          <w:szCs w:val="24"/>
          <w:lang w:val="en-GB"/>
        </w:rPr>
        <w:t xml:space="preserve"> applications</w:t>
      </w:r>
      <w:r w:rsidR="00544B41">
        <w:rPr>
          <w:rFonts w:ascii="Times New Roman" w:hAnsi="Times New Roman"/>
          <w:sz w:val="24"/>
          <w:szCs w:val="24"/>
          <w:lang w:val="en-GB"/>
        </w:rPr>
        <w:t xml:space="preserve">, </w:t>
      </w:r>
      <w:r>
        <w:rPr>
          <w:rFonts w:ascii="Times New Roman" w:hAnsi="Times New Roman"/>
          <w:sz w:val="24"/>
          <w:szCs w:val="24"/>
          <w:lang w:val="en-GB"/>
        </w:rPr>
        <w:t xml:space="preserve">which </w:t>
      </w:r>
      <w:r w:rsidR="00544B41">
        <w:rPr>
          <w:rFonts w:ascii="Times New Roman" w:hAnsi="Times New Roman"/>
          <w:sz w:val="24"/>
          <w:szCs w:val="24"/>
          <w:lang w:val="en-GB"/>
        </w:rPr>
        <w:t>indica</w:t>
      </w:r>
      <w:r>
        <w:rPr>
          <w:rFonts w:ascii="Times New Roman" w:hAnsi="Times New Roman"/>
          <w:sz w:val="24"/>
          <w:szCs w:val="24"/>
          <w:lang w:val="en-GB"/>
        </w:rPr>
        <w:t>ted</w:t>
      </w:r>
      <w:r w:rsidR="00544B41">
        <w:rPr>
          <w:rFonts w:ascii="Times New Roman" w:hAnsi="Times New Roman"/>
          <w:sz w:val="24"/>
          <w:szCs w:val="24"/>
          <w:lang w:val="en-GB"/>
        </w:rPr>
        <w:t xml:space="preserve"> no</w:t>
      </w:r>
      <w:r>
        <w:rPr>
          <w:rFonts w:ascii="Times New Roman" w:hAnsi="Times New Roman"/>
          <w:sz w:val="24"/>
          <w:szCs w:val="24"/>
          <w:lang w:val="en-GB"/>
        </w:rPr>
        <w:t xml:space="preserve"> requirement to</w:t>
      </w:r>
      <w:r w:rsidR="00544B41">
        <w:rPr>
          <w:rFonts w:ascii="Times New Roman" w:hAnsi="Times New Roman"/>
          <w:sz w:val="24"/>
          <w:szCs w:val="24"/>
          <w:lang w:val="en-GB"/>
        </w:rPr>
        <w:t xml:space="preserve"> build</w:t>
      </w:r>
      <w:r>
        <w:rPr>
          <w:rFonts w:ascii="Times New Roman" w:hAnsi="Times New Roman"/>
          <w:sz w:val="24"/>
          <w:szCs w:val="24"/>
          <w:lang w:val="en-GB"/>
        </w:rPr>
        <w:t xml:space="preserve"> </w:t>
      </w:r>
      <w:r w:rsidR="00544B41">
        <w:rPr>
          <w:rFonts w:ascii="Times New Roman" w:hAnsi="Times New Roman"/>
          <w:sz w:val="24"/>
          <w:szCs w:val="24"/>
          <w:lang w:val="en-GB"/>
        </w:rPr>
        <w:t>up</w:t>
      </w:r>
      <w:r w:rsidR="00AA2E50">
        <w:rPr>
          <w:rFonts w:ascii="Times New Roman" w:hAnsi="Times New Roman"/>
          <w:sz w:val="24"/>
          <w:szCs w:val="24"/>
          <w:lang w:val="en-GB"/>
        </w:rPr>
        <w:t xml:space="preserve"> P reserves</w:t>
      </w:r>
      <w:r w:rsidR="005F0511">
        <w:rPr>
          <w:rFonts w:ascii="Times New Roman" w:hAnsi="Times New Roman"/>
          <w:sz w:val="24"/>
          <w:szCs w:val="24"/>
          <w:lang w:val="en-GB"/>
        </w:rPr>
        <w:t xml:space="preserve">. This </w:t>
      </w:r>
      <w:r w:rsidR="001E1411">
        <w:rPr>
          <w:rFonts w:ascii="Times New Roman" w:hAnsi="Times New Roman"/>
          <w:sz w:val="24"/>
          <w:szCs w:val="24"/>
          <w:lang w:val="en-GB"/>
        </w:rPr>
        <w:t xml:space="preserve">illustrates </w:t>
      </w:r>
      <w:r w:rsidR="005F0511">
        <w:rPr>
          <w:rFonts w:ascii="Times New Roman" w:hAnsi="Times New Roman"/>
          <w:sz w:val="24"/>
          <w:szCs w:val="24"/>
          <w:lang w:val="en-GB"/>
        </w:rPr>
        <w:t>the potential risk of P loss</w:t>
      </w:r>
      <w:r w:rsidR="00706521">
        <w:rPr>
          <w:rFonts w:ascii="Times New Roman" w:hAnsi="Times New Roman"/>
          <w:sz w:val="24"/>
          <w:szCs w:val="24"/>
          <w:lang w:val="en-GB"/>
        </w:rPr>
        <w:t>es</w:t>
      </w:r>
      <w:r w:rsidR="005F0511">
        <w:rPr>
          <w:rFonts w:ascii="Times New Roman" w:hAnsi="Times New Roman"/>
          <w:sz w:val="24"/>
          <w:szCs w:val="24"/>
          <w:lang w:val="en-GB"/>
        </w:rPr>
        <w:t xml:space="preserve"> to waters </w:t>
      </w:r>
      <w:r w:rsidR="00706521">
        <w:rPr>
          <w:rFonts w:ascii="Times New Roman" w:hAnsi="Times New Roman"/>
          <w:sz w:val="24"/>
          <w:szCs w:val="24"/>
          <w:lang w:val="en-GB"/>
        </w:rPr>
        <w:t>if P fertilisers are applied to organic soils even when they are deficient in P. Additionally, the high fertiliser P requirements derived from plant analys</w:t>
      </w:r>
      <w:r w:rsidR="00606E67">
        <w:rPr>
          <w:rFonts w:ascii="Times New Roman" w:hAnsi="Times New Roman"/>
          <w:sz w:val="24"/>
          <w:szCs w:val="24"/>
          <w:lang w:val="en-GB"/>
        </w:rPr>
        <w:t xml:space="preserve">is to meet the critical herbage </w:t>
      </w:r>
      <w:r w:rsidR="00706521">
        <w:rPr>
          <w:rFonts w:ascii="Times New Roman" w:hAnsi="Times New Roman"/>
          <w:sz w:val="24"/>
          <w:szCs w:val="24"/>
          <w:lang w:val="en-GB"/>
        </w:rPr>
        <w:t xml:space="preserve">P concentration may not be suitable for organic soils if environmental aspects have to be </w:t>
      </w:r>
      <w:r w:rsidR="00503501">
        <w:rPr>
          <w:rFonts w:ascii="Times New Roman" w:hAnsi="Times New Roman"/>
          <w:sz w:val="24"/>
          <w:szCs w:val="24"/>
          <w:lang w:val="en-GB"/>
        </w:rPr>
        <w:t>considered</w:t>
      </w:r>
      <w:r w:rsidR="00706521">
        <w:rPr>
          <w:rFonts w:ascii="Times New Roman" w:hAnsi="Times New Roman"/>
          <w:sz w:val="24"/>
          <w:szCs w:val="24"/>
          <w:lang w:val="en-GB"/>
        </w:rPr>
        <w:t>. L</w:t>
      </w:r>
      <w:r w:rsidR="00BD5B3A">
        <w:rPr>
          <w:rFonts w:ascii="Times New Roman" w:hAnsi="Times New Roman"/>
          <w:sz w:val="24"/>
          <w:szCs w:val="24"/>
          <w:lang w:val="en-GB"/>
        </w:rPr>
        <w:t xml:space="preserve">osses </w:t>
      </w:r>
      <w:r w:rsidR="00706521">
        <w:rPr>
          <w:rFonts w:ascii="Times New Roman" w:hAnsi="Times New Roman"/>
          <w:sz w:val="24"/>
          <w:szCs w:val="24"/>
          <w:lang w:val="en-GB"/>
        </w:rPr>
        <w:t>f</w:t>
      </w:r>
      <w:r w:rsidR="00503501">
        <w:rPr>
          <w:rFonts w:ascii="Times New Roman" w:hAnsi="Times New Roman"/>
          <w:sz w:val="24"/>
          <w:szCs w:val="24"/>
          <w:lang w:val="en-GB"/>
        </w:rPr>
        <w:t>ro</w:t>
      </w:r>
      <w:r w:rsidR="00706521">
        <w:rPr>
          <w:rFonts w:ascii="Times New Roman" w:hAnsi="Times New Roman"/>
          <w:sz w:val="24"/>
          <w:szCs w:val="24"/>
          <w:lang w:val="en-GB"/>
        </w:rPr>
        <w:t>m th</w:t>
      </w:r>
      <w:r w:rsidR="00503501">
        <w:rPr>
          <w:rFonts w:ascii="Times New Roman" w:hAnsi="Times New Roman"/>
          <w:sz w:val="24"/>
          <w:szCs w:val="24"/>
          <w:lang w:val="en-GB"/>
        </w:rPr>
        <w:t>ese soils</w:t>
      </w:r>
      <w:r w:rsidR="00706521">
        <w:rPr>
          <w:rFonts w:ascii="Times New Roman" w:hAnsi="Times New Roman"/>
          <w:sz w:val="24"/>
          <w:szCs w:val="24"/>
          <w:lang w:val="en-GB"/>
        </w:rPr>
        <w:t xml:space="preserve"> </w:t>
      </w:r>
      <w:r w:rsidR="00BD5B3A">
        <w:rPr>
          <w:rFonts w:ascii="Times New Roman" w:hAnsi="Times New Roman"/>
          <w:sz w:val="24"/>
          <w:szCs w:val="24"/>
          <w:lang w:val="en-GB"/>
        </w:rPr>
        <w:t>can be minimized if P is applied during the growing season only</w:t>
      </w:r>
      <w:r w:rsidR="00503501">
        <w:rPr>
          <w:rFonts w:ascii="Times New Roman" w:hAnsi="Times New Roman"/>
          <w:sz w:val="24"/>
          <w:szCs w:val="24"/>
          <w:lang w:val="en-GB"/>
        </w:rPr>
        <w:t>,</w:t>
      </w:r>
      <w:r w:rsidR="00BD5B3A">
        <w:rPr>
          <w:rFonts w:ascii="Times New Roman" w:hAnsi="Times New Roman"/>
          <w:sz w:val="24"/>
          <w:szCs w:val="24"/>
          <w:lang w:val="en-GB"/>
        </w:rPr>
        <w:t xml:space="preserve"> and under a “little and often” approach rather than one single application</w:t>
      </w:r>
      <w:r>
        <w:rPr>
          <w:rFonts w:ascii="Times New Roman" w:hAnsi="Times New Roman"/>
          <w:sz w:val="24"/>
          <w:szCs w:val="24"/>
          <w:lang w:val="en-GB"/>
        </w:rPr>
        <w:t>,</w:t>
      </w:r>
      <w:r w:rsidR="00BD5B3A">
        <w:rPr>
          <w:rFonts w:ascii="Times New Roman" w:hAnsi="Times New Roman"/>
          <w:sz w:val="24"/>
          <w:szCs w:val="24"/>
          <w:lang w:val="en-GB"/>
        </w:rPr>
        <w:t xml:space="preserve"> as P will be taken up by the plants shortly after its application. However, these implications might not be feasible</w:t>
      </w:r>
      <w:r>
        <w:rPr>
          <w:rFonts w:ascii="Times New Roman" w:hAnsi="Times New Roman"/>
          <w:sz w:val="24"/>
          <w:szCs w:val="24"/>
          <w:lang w:val="en-GB"/>
        </w:rPr>
        <w:t xml:space="preserve"> in reality,</w:t>
      </w:r>
      <w:r w:rsidR="00BD5B3A">
        <w:rPr>
          <w:rFonts w:ascii="Times New Roman" w:hAnsi="Times New Roman"/>
          <w:sz w:val="24"/>
          <w:szCs w:val="24"/>
          <w:lang w:val="en-GB"/>
        </w:rPr>
        <w:t xml:space="preserve"> as fields with organic soils may be located far from the farmyard and</w:t>
      </w:r>
      <w:r>
        <w:rPr>
          <w:rFonts w:ascii="Times New Roman" w:hAnsi="Times New Roman"/>
          <w:sz w:val="24"/>
          <w:szCs w:val="24"/>
          <w:lang w:val="en-GB"/>
        </w:rPr>
        <w:t xml:space="preserve"> therefore</w:t>
      </w:r>
      <w:r w:rsidR="00BD5B3A">
        <w:rPr>
          <w:rFonts w:ascii="Times New Roman" w:hAnsi="Times New Roman"/>
          <w:sz w:val="24"/>
          <w:szCs w:val="24"/>
          <w:lang w:val="en-GB"/>
        </w:rPr>
        <w:t xml:space="preserve"> </w:t>
      </w:r>
      <w:r>
        <w:rPr>
          <w:rFonts w:ascii="Times New Roman" w:hAnsi="Times New Roman"/>
          <w:sz w:val="24"/>
          <w:szCs w:val="24"/>
          <w:lang w:val="en-GB"/>
        </w:rPr>
        <w:t>may be</w:t>
      </w:r>
      <w:r w:rsidR="00BD5B3A">
        <w:rPr>
          <w:rFonts w:ascii="Times New Roman" w:hAnsi="Times New Roman"/>
          <w:sz w:val="24"/>
          <w:szCs w:val="24"/>
          <w:lang w:val="en-GB"/>
        </w:rPr>
        <w:t xml:space="preserve"> fertilise</w:t>
      </w:r>
      <w:r>
        <w:rPr>
          <w:rFonts w:ascii="Times New Roman" w:hAnsi="Times New Roman"/>
          <w:sz w:val="24"/>
          <w:szCs w:val="24"/>
          <w:lang w:val="en-GB"/>
        </w:rPr>
        <w:t>d</w:t>
      </w:r>
      <w:r w:rsidR="00BD5B3A">
        <w:rPr>
          <w:rFonts w:ascii="Times New Roman" w:hAnsi="Times New Roman"/>
          <w:sz w:val="24"/>
          <w:szCs w:val="24"/>
          <w:lang w:val="en-GB"/>
        </w:rPr>
        <w:t xml:space="preserve"> in one single application to reduce costs and time. </w:t>
      </w:r>
      <w:r w:rsidR="001C14FD">
        <w:rPr>
          <w:rFonts w:ascii="Times New Roman" w:hAnsi="Times New Roman"/>
          <w:sz w:val="24"/>
          <w:szCs w:val="24"/>
          <w:lang w:val="en-GB"/>
        </w:rPr>
        <w:t xml:space="preserve">In </w:t>
      </w:r>
      <w:r w:rsidR="00BD5B3A">
        <w:rPr>
          <w:rFonts w:ascii="Times New Roman" w:hAnsi="Times New Roman"/>
          <w:sz w:val="24"/>
          <w:szCs w:val="24"/>
          <w:lang w:val="en-GB"/>
        </w:rPr>
        <w:t xml:space="preserve">this scenario, bringing new organic soils into agricultural production </w:t>
      </w:r>
      <w:r w:rsidR="001C14FD">
        <w:rPr>
          <w:rFonts w:ascii="Times New Roman" w:hAnsi="Times New Roman"/>
          <w:sz w:val="24"/>
          <w:szCs w:val="24"/>
          <w:lang w:val="en-GB"/>
        </w:rPr>
        <w:t xml:space="preserve">may </w:t>
      </w:r>
      <w:r w:rsidR="00BD5B3A">
        <w:rPr>
          <w:rFonts w:ascii="Times New Roman" w:hAnsi="Times New Roman"/>
          <w:sz w:val="24"/>
          <w:szCs w:val="24"/>
          <w:lang w:val="en-GB"/>
        </w:rPr>
        <w:t>be less desirable than intensification of existing agricultural land if they are within high status or sensitive catchments.</w:t>
      </w:r>
      <w:r w:rsidR="00DB1569" w:rsidRPr="00DB1569">
        <w:rPr>
          <w:rFonts w:ascii="Times New Roman" w:hAnsi="Times New Roman"/>
          <w:sz w:val="24"/>
          <w:szCs w:val="24"/>
          <w:lang w:val="en-GB"/>
        </w:rPr>
        <w:t xml:space="preserve"> </w:t>
      </w:r>
    </w:p>
    <w:p w14:paraId="298D8020" w14:textId="77777777" w:rsidR="00D92E68" w:rsidRPr="00E267C3" w:rsidRDefault="00D92E68" w:rsidP="000C15A4">
      <w:pPr>
        <w:pStyle w:val="ListParagraph"/>
        <w:spacing w:line="480" w:lineRule="auto"/>
        <w:ind w:left="0"/>
        <w:jc w:val="both"/>
        <w:rPr>
          <w:rFonts w:ascii="Times New Roman" w:hAnsi="Times New Roman"/>
          <w:sz w:val="24"/>
          <w:szCs w:val="24"/>
          <w:lang w:val="en-GB"/>
        </w:rPr>
      </w:pPr>
    </w:p>
    <w:p w14:paraId="34791668" w14:textId="77777777" w:rsidR="002263FC" w:rsidRDefault="00224F11" w:rsidP="002263FC">
      <w:pPr>
        <w:spacing w:line="480" w:lineRule="auto"/>
        <w:jc w:val="both"/>
        <w:rPr>
          <w:rFonts w:ascii="Times New Roman" w:hAnsi="Times New Roman"/>
          <w:b/>
          <w:sz w:val="24"/>
          <w:szCs w:val="24"/>
          <w:lang w:val="en-GB"/>
        </w:rPr>
      </w:pPr>
      <w:r w:rsidRPr="00224F11">
        <w:rPr>
          <w:rFonts w:ascii="Times New Roman" w:hAnsi="Times New Roman"/>
          <w:b/>
          <w:sz w:val="24"/>
          <w:szCs w:val="24"/>
          <w:lang w:val="en-GB"/>
        </w:rPr>
        <w:t>Acknowledgements</w:t>
      </w:r>
    </w:p>
    <w:p w14:paraId="245D51E6" w14:textId="77777777" w:rsidR="00C51911" w:rsidRPr="00C51911" w:rsidRDefault="00D74134" w:rsidP="00C51911">
      <w:pPr>
        <w:spacing w:line="480" w:lineRule="auto"/>
        <w:jc w:val="both"/>
        <w:rPr>
          <w:rFonts w:ascii="Times New Roman" w:hAnsi="Times New Roman"/>
          <w:sz w:val="24"/>
          <w:szCs w:val="24"/>
          <w:lang w:val="en-GB"/>
        </w:rPr>
      </w:pPr>
      <w:r w:rsidRPr="00436467">
        <w:rPr>
          <w:rFonts w:ascii="Times New Roman" w:hAnsi="Times New Roman"/>
          <w:sz w:val="24"/>
          <w:szCs w:val="24"/>
          <w:lang w:val="en-GB"/>
        </w:rPr>
        <w:t>This work was funded by the Irish Department of Agriculture, Forestry and the Marine</w:t>
      </w:r>
      <w:r w:rsidR="0074648B">
        <w:rPr>
          <w:rFonts w:ascii="Times New Roman" w:hAnsi="Times New Roman"/>
          <w:sz w:val="24"/>
          <w:szCs w:val="24"/>
          <w:lang w:val="en-GB"/>
        </w:rPr>
        <w:t xml:space="preserve"> </w:t>
      </w:r>
      <w:r w:rsidR="0074648B" w:rsidRPr="00436467">
        <w:rPr>
          <w:rFonts w:ascii="Times New Roman" w:hAnsi="Times New Roman"/>
          <w:sz w:val="24"/>
          <w:szCs w:val="24"/>
          <w:lang w:val="en-GB"/>
        </w:rPr>
        <w:t xml:space="preserve">(project reference </w:t>
      </w:r>
      <w:r w:rsidR="0074648B" w:rsidRPr="0074648B">
        <w:rPr>
          <w:rFonts w:ascii="Times New Roman" w:hAnsi="Times New Roman"/>
          <w:sz w:val="24"/>
          <w:szCs w:val="24"/>
          <w:lang w:val="en-GB"/>
        </w:rPr>
        <w:t>13/S488</w:t>
      </w:r>
      <w:r w:rsidR="0074648B" w:rsidRPr="00436467">
        <w:rPr>
          <w:rFonts w:ascii="Times New Roman" w:hAnsi="Times New Roman"/>
          <w:sz w:val="24"/>
          <w:szCs w:val="24"/>
          <w:lang w:val="en-GB"/>
        </w:rPr>
        <w:t>)</w:t>
      </w:r>
      <w:r w:rsidRPr="00436467">
        <w:rPr>
          <w:rFonts w:ascii="Times New Roman" w:hAnsi="Times New Roman"/>
          <w:sz w:val="24"/>
          <w:szCs w:val="24"/>
          <w:lang w:val="en-GB"/>
        </w:rPr>
        <w:t xml:space="preserve"> as part of the Research Stimulus Fund 2013</w:t>
      </w:r>
      <w:r w:rsidR="005111C0">
        <w:rPr>
          <w:rFonts w:ascii="Times New Roman" w:hAnsi="Times New Roman"/>
          <w:sz w:val="24"/>
          <w:szCs w:val="24"/>
          <w:lang w:val="en-GB"/>
        </w:rPr>
        <w:t>.</w:t>
      </w:r>
      <w:r w:rsidRPr="00436467">
        <w:rPr>
          <w:rFonts w:ascii="Times New Roman" w:hAnsi="Times New Roman"/>
          <w:sz w:val="24"/>
          <w:szCs w:val="24"/>
          <w:lang w:val="en-GB"/>
        </w:rPr>
        <w:t xml:space="preserve"> The authors would like to thank </w:t>
      </w:r>
      <w:r w:rsidR="005111C0">
        <w:rPr>
          <w:rFonts w:ascii="Times New Roman" w:hAnsi="Times New Roman"/>
          <w:sz w:val="24"/>
          <w:szCs w:val="24"/>
          <w:lang w:val="en-GB"/>
        </w:rPr>
        <w:t xml:space="preserve">the </w:t>
      </w:r>
      <w:r w:rsidR="009225E9">
        <w:rPr>
          <w:rFonts w:ascii="Times New Roman" w:hAnsi="Times New Roman"/>
          <w:sz w:val="24"/>
          <w:szCs w:val="24"/>
          <w:lang w:val="en-GB"/>
        </w:rPr>
        <w:t>landowners</w:t>
      </w:r>
      <w:r w:rsidRPr="00436467">
        <w:rPr>
          <w:rFonts w:ascii="Times New Roman" w:hAnsi="Times New Roman"/>
          <w:sz w:val="24"/>
          <w:szCs w:val="24"/>
          <w:lang w:val="en-GB"/>
        </w:rPr>
        <w:t xml:space="preserve"> for generously providing the soil used in this study. We would also thank the support and assistance of </w:t>
      </w:r>
      <w:r w:rsidRPr="00C51911">
        <w:rPr>
          <w:rFonts w:ascii="Times New Roman" w:hAnsi="Times New Roman"/>
          <w:sz w:val="24"/>
          <w:szCs w:val="24"/>
          <w:lang w:val="en-GB"/>
        </w:rPr>
        <w:t>L. Moloney-Finn</w:t>
      </w:r>
      <w:r w:rsidRPr="00436467">
        <w:rPr>
          <w:rFonts w:ascii="Times New Roman" w:hAnsi="Times New Roman"/>
          <w:sz w:val="24"/>
          <w:szCs w:val="24"/>
          <w:lang w:val="en-GB"/>
        </w:rPr>
        <w:t xml:space="preserve">, </w:t>
      </w:r>
      <w:r w:rsidRPr="00C51911">
        <w:rPr>
          <w:rFonts w:ascii="Times New Roman" w:hAnsi="Times New Roman"/>
          <w:sz w:val="24"/>
          <w:szCs w:val="24"/>
          <w:lang w:val="en-GB"/>
        </w:rPr>
        <w:t>C. O’Connor</w:t>
      </w:r>
      <w:r w:rsidRPr="00436467">
        <w:rPr>
          <w:rFonts w:ascii="Times New Roman" w:hAnsi="Times New Roman"/>
          <w:sz w:val="24"/>
          <w:szCs w:val="24"/>
          <w:lang w:val="en-GB"/>
        </w:rPr>
        <w:t xml:space="preserve">, </w:t>
      </w:r>
      <w:r w:rsidRPr="00C51911">
        <w:rPr>
          <w:rFonts w:ascii="Times New Roman" w:hAnsi="Times New Roman"/>
          <w:sz w:val="24"/>
          <w:szCs w:val="24"/>
          <w:lang w:val="en-GB"/>
        </w:rPr>
        <w:t>S. Colfer</w:t>
      </w:r>
      <w:r>
        <w:rPr>
          <w:rFonts w:ascii="Times New Roman" w:hAnsi="Times New Roman"/>
          <w:sz w:val="24"/>
          <w:szCs w:val="24"/>
          <w:lang w:val="en-GB"/>
        </w:rPr>
        <w:t xml:space="preserve"> and</w:t>
      </w:r>
      <w:r w:rsidRPr="00436467">
        <w:rPr>
          <w:rFonts w:ascii="Times New Roman" w:hAnsi="Times New Roman"/>
          <w:sz w:val="24"/>
          <w:szCs w:val="24"/>
          <w:lang w:val="en-GB"/>
        </w:rPr>
        <w:t xml:space="preserve"> </w:t>
      </w:r>
      <w:r w:rsidRPr="00C51911">
        <w:rPr>
          <w:rFonts w:ascii="Times New Roman" w:hAnsi="Times New Roman"/>
          <w:sz w:val="24"/>
          <w:szCs w:val="24"/>
          <w:lang w:val="en-GB"/>
        </w:rPr>
        <w:t>C. Somers</w:t>
      </w:r>
      <w:r>
        <w:rPr>
          <w:rFonts w:ascii="Times New Roman" w:hAnsi="Times New Roman"/>
          <w:sz w:val="24"/>
          <w:szCs w:val="24"/>
          <w:lang w:val="en-GB"/>
        </w:rPr>
        <w:t xml:space="preserve"> </w:t>
      </w:r>
      <w:r w:rsidRPr="00436467">
        <w:rPr>
          <w:rFonts w:ascii="Times New Roman" w:hAnsi="Times New Roman"/>
          <w:sz w:val="24"/>
          <w:szCs w:val="24"/>
          <w:lang w:val="en-GB"/>
        </w:rPr>
        <w:t xml:space="preserve">for their support and advice in the use of </w:t>
      </w:r>
      <w:r>
        <w:rPr>
          <w:rFonts w:ascii="Times New Roman" w:hAnsi="Times New Roman"/>
          <w:sz w:val="24"/>
          <w:szCs w:val="24"/>
          <w:lang w:val="en-GB"/>
        </w:rPr>
        <w:t xml:space="preserve">Teagasc Johnstown Castle </w:t>
      </w:r>
      <w:r w:rsidRPr="00436467">
        <w:rPr>
          <w:rFonts w:ascii="Times New Roman" w:hAnsi="Times New Roman"/>
          <w:sz w:val="24"/>
          <w:szCs w:val="24"/>
          <w:lang w:val="en-GB"/>
        </w:rPr>
        <w:t>laborator</w:t>
      </w:r>
      <w:r>
        <w:rPr>
          <w:rFonts w:ascii="Times New Roman" w:hAnsi="Times New Roman"/>
          <w:sz w:val="24"/>
          <w:szCs w:val="24"/>
          <w:lang w:val="en-GB"/>
        </w:rPr>
        <w:t>ies</w:t>
      </w:r>
      <w:r w:rsidRPr="00436467">
        <w:rPr>
          <w:rFonts w:ascii="Times New Roman" w:hAnsi="Times New Roman"/>
          <w:sz w:val="24"/>
          <w:szCs w:val="24"/>
          <w:lang w:val="en-GB"/>
        </w:rPr>
        <w:t xml:space="preserve"> and facilities. </w:t>
      </w:r>
      <w:r w:rsidR="00C51911" w:rsidRPr="00C51911">
        <w:rPr>
          <w:rFonts w:ascii="Times New Roman" w:hAnsi="Times New Roman"/>
          <w:sz w:val="24"/>
          <w:szCs w:val="24"/>
          <w:lang w:val="en-GB"/>
        </w:rPr>
        <w:t>The authors are very grateful to the Editor and the two anonymous Reviewers for their helpful comments and suggestions</w:t>
      </w:r>
    </w:p>
    <w:p w14:paraId="2B1BAE49" w14:textId="77777777" w:rsidR="0074648B" w:rsidRPr="00633EF2" w:rsidRDefault="0074648B" w:rsidP="00D74134">
      <w:pPr>
        <w:spacing w:after="0" w:line="480" w:lineRule="auto"/>
        <w:jc w:val="both"/>
        <w:rPr>
          <w:rFonts w:ascii="Times New Roman" w:hAnsi="Times New Roman"/>
          <w:sz w:val="24"/>
          <w:szCs w:val="24"/>
          <w:lang w:val="en-GB"/>
        </w:rPr>
      </w:pPr>
    </w:p>
    <w:p w14:paraId="5FF9F62B" w14:textId="77777777" w:rsidR="003D3051" w:rsidRDefault="003D3051" w:rsidP="00AB28BD">
      <w:pPr>
        <w:pStyle w:val="ListParagraph"/>
        <w:spacing w:line="480" w:lineRule="auto"/>
        <w:ind w:left="0"/>
        <w:jc w:val="both"/>
        <w:rPr>
          <w:rFonts w:ascii="Times New Roman" w:hAnsi="Times New Roman"/>
        </w:rPr>
      </w:pPr>
      <w:r w:rsidRPr="003D3051">
        <w:rPr>
          <w:rFonts w:ascii="Times New Roman" w:hAnsi="Times New Roman"/>
          <w:b/>
          <w:sz w:val="24"/>
          <w:szCs w:val="24"/>
        </w:rPr>
        <w:t>References</w:t>
      </w:r>
    </w:p>
    <w:p w14:paraId="2D9FB51A" w14:textId="32F93B5B" w:rsidR="001E1934" w:rsidRPr="001E1934" w:rsidRDefault="003D3051" w:rsidP="001E1934">
      <w:pPr>
        <w:widowControl w:val="0"/>
        <w:autoSpaceDE w:val="0"/>
        <w:autoSpaceDN w:val="0"/>
        <w:adjustRightInd w:val="0"/>
        <w:spacing w:line="480" w:lineRule="auto"/>
        <w:ind w:left="480" w:hanging="480"/>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1E1934" w:rsidRPr="001E1934">
        <w:rPr>
          <w:rFonts w:ascii="Times New Roman" w:hAnsi="Times New Roman"/>
          <w:i/>
          <w:iCs/>
          <w:noProof/>
          <w:szCs w:val="24"/>
        </w:rPr>
        <w:t>Bailey, J. S., Beattie, J. A. M., Kilpatrick, D. J.</w:t>
      </w:r>
      <w:r w:rsidR="001E1934" w:rsidRPr="001E1934">
        <w:rPr>
          <w:rFonts w:ascii="Times New Roman" w:hAnsi="Times New Roman"/>
          <w:noProof/>
          <w:szCs w:val="24"/>
        </w:rPr>
        <w:t xml:space="preserve"> (1997): The diagnosis and recommendation integrated system (DRIS) for diagnosing the nutrient status of grassland swards: I. Model establishment. </w:t>
      </w:r>
      <w:r w:rsidR="001E1934" w:rsidRPr="001E1934">
        <w:rPr>
          <w:rFonts w:ascii="Times New Roman" w:hAnsi="Times New Roman"/>
          <w:i/>
          <w:iCs/>
          <w:noProof/>
          <w:szCs w:val="24"/>
        </w:rPr>
        <w:t>Plant Soil</w:t>
      </w:r>
      <w:r w:rsidR="001E1934" w:rsidRPr="001E1934">
        <w:rPr>
          <w:rFonts w:ascii="Times New Roman" w:hAnsi="Times New Roman"/>
          <w:noProof/>
          <w:szCs w:val="24"/>
        </w:rPr>
        <w:t xml:space="preserve"> 197, 127–135.</w:t>
      </w:r>
    </w:p>
    <w:p w14:paraId="62F38381"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Black, C. A.</w:t>
      </w:r>
      <w:r w:rsidRPr="001E1934">
        <w:rPr>
          <w:rFonts w:ascii="Times New Roman" w:hAnsi="Times New Roman"/>
          <w:noProof/>
          <w:szCs w:val="24"/>
        </w:rPr>
        <w:t xml:space="preserve"> (1993): Soil fertility evaluation and control, 1st Editio. ed. Lewis Publishers, Boca Raton, Florida.</w:t>
      </w:r>
    </w:p>
    <w:p w14:paraId="3308DCA2"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Bolland, M. D., Allen, D. G., Barrow, N. J.</w:t>
      </w:r>
      <w:r w:rsidRPr="001E1934">
        <w:rPr>
          <w:rFonts w:ascii="Times New Roman" w:hAnsi="Times New Roman"/>
          <w:noProof/>
          <w:szCs w:val="24"/>
        </w:rPr>
        <w:t xml:space="preserve"> (2003): Sorption of phosphorus by soils: how it is measured in Western Australia. </w:t>
      </w:r>
      <w:r w:rsidRPr="001E1934">
        <w:rPr>
          <w:rFonts w:ascii="Times New Roman" w:hAnsi="Times New Roman"/>
          <w:i/>
          <w:iCs/>
          <w:noProof/>
          <w:szCs w:val="24"/>
        </w:rPr>
        <w:t>Dep. Agric. Food, West. Aust. Perth, Bull. 4591</w:t>
      </w:r>
      <w:r w:rsidRPr="001E1934">
        <w:rPr>
          <w:rFonts w:ascii="Times New Roman" w:hAnsi="Times New Roman"/>
          <w:noProof/>
          <w:szCs w:val="24"/>
        </w:rPr>
        <w:t>.</w:t>
      </w:r>
    </w:p>
    <w:p w14:paraId="7604F47C"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Brennan, R. F., Bolland, M. D. A.</w:t>
      </w:r>
      <w:r w:rsidRPr="001E1934">
        <w:rPr>
          <w:rFonts w:ascii="Times New Roman" w:hAnsi="Times New Roman"/>
          <w:noProof/>
          <w:szCs w:val="24"/>
        </w:rPr>
        <w:t xml:space="preserve"> (2003): Soil properties as predictors of yield response of clover (Trifolium subterraneum L.) to added P in soils of varying P sorption capacity. </w:t>
      </w:r>
      <w:r w:rsidRPr="001E1934">
        <w:rPr>
          <w:rFonts w:ascii="Times New Roman" w:hAnsi="Times New Roman"/>
          <w:i/>
          <w:iCs/>
          <w:noProof/>
          <w:szCs w:val="24"/>
        </w:rPr>
        <w:t>Soil Res.</w:t>
      </w:r>
      <w:r w:rsidRPr="001E1934">
        <w:rPr>
          <w:rFonts w:ascii="Times New Roman" w:hAnsi="Times New Roman"/>
          <w:noProof/>
          <w:szCs w:val="24"/>
        </w:rPr>
        <w:t xml:space="preserve"> 41, 653–663.</w:t>
      </w:r>
    </w:p>
    <w:p w14:paraId="37243DBF"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Burkitt, L. L., Donaghy, D. J., Smethurst, P. J.</w:t>
      </w:r>
      <w:r w:rsidRPr="001E1934">
        <w:rPr>
          <w:rFonts w:ascii="Times New Roman" w:hAnsi="Times New Roman"/>
          <w:noProof/>
          <w:szCs w:val="24"/>
        </w:rPr>
        <w:t xml:space="preserve"> (2010): Low rates of phosphorus fertiliser applied strategically throughout the growing season under rain-fed conditions did not affect dry matter production of perennial ryegrass (Lolium perenne L.). </w:t>
      </w:r>
      <w:r w:rsidRPr="001E1934">
        <w:rPr>
          <w:rFonts w:ascii="Times New Roman" w:hAnsi="Times New Roman"/>
          <w:i/>
          <w:iCs/>
          <w:noProof/>
          <w:szCs w:val="24"/>
        </w:rPr>
        <w:t>Crop Pasture Sci.</w:t>
      </w:r>
      <w:r w:rsidRPr="001E1934">
        <w:rPr>
          <w:rFonts w:ascii="Times New Roman" w:hAnsi="Times New Roman"/>
          <w:noProof/>
          <w:szCs w:val="24"/>
        </w:rPr>
        <w:t xml:space="preserve"> 61, 353–362.</w:t>
      </w:r>
    </w:p>
    <w:p w14:paraId="0461963E"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Carpenter, S. R.</w:t>
      </w:r>
      <w:r w:rsidRPr="001E1934">
        <w:rPr>
          <w:rFonts w:ascii="Times New Roman" w:hAnsi="Times New Roman"/>
          <w:noProof/>
          <w:szCs w:val="24"/>
        </w:rPr>
        <w:t xml:space="preserve"> (2008): Phosphorus control is critical to mitigating eutrophication. </w:t>
      </w:r>
      <w:r w:rsidRPr="001E1934">
        <w:rPr>
          <w:rFonts w:ascii="Times New Roman" w:hAnsi="Times New Roman"/>
          <w:i/>
          <w:iCs/>
          <w:noProof/>
          <w:szCs w:val="24"/>
        </w:rPr>
        <w:t>Proc. Natl. Acad. Sci. U. S. A.</w:t>
      </w:r>
      <w:r w:rsidRPr="001E1934">
        <w:rPr>
          <w:rFonts w:ascii="Times New Roman" w:hAnsi="Times New Roman"/>
          <w:noProof/>
          <w:szCs w:val="24"/>
        </w:rPr>
        <w:t xml:space="preserve"> 105, 11039–11040.</w:t>
      </w:r>
    </w:p>
    <w:p w14:paraId="2ECD7170"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Castillo, M. S., Wright, A. L.</w:t>
      </w:r>
      <w:r w:rsidRPr="001E1934">
        <w:rPr>
          <w:rFonts w:ascii="Times New Roman" w:hAnsi="Times New Roman"/>
          <w:noProof/>
          <w:szCs w:val="24"/>
        </w:rPr>
        <w:t xml:space="preserve"> (2008): Soil phosphorus pools for Histosols under sugarcane and pasture in the Everglades, USA. </w:t>
      </w:r>
      <w:r w:rsidRPr="001E1934">
        <w:rPr>
          <w:rFonts w:ascii="Times New Roman" w:hAnsi="Times New Roman"/>
          <w:i/>
          <w:iCs/>
          <w:noProof/>
          <w:szCs w:val="24"/>
        </w:rPr>
        <w:t>Geoderma</w:t>
      </w:r>
      <w:r w:rsidRPr="001E1934">
        <w:rPr>
          <w:rFonts w:ascii="Times New Roman" w:hAnsi="Times New Roman"/>
          <w:noProof/>
          <w:szCs w:val="24"/>
        </w:rPr>
        <w:t xml:space="preserve"> 145, 130–135.</w:t>
      </w:r>
    </w:p>
    <w:p w14:paraId="1A858FE9"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Colwell, J. D., Suhet, A. R., van Raij, B.</w:t>
      </w:r>
      <w:r w:rsidRPr="001E1934">
        <w:rPr>
          <w:rFonts w:ascii="Times New Roman" w:hAnsi="Times New Roman"/>
          <w:noProof/>
          <w:szCs w:val="24"/>
        </w:rPr>
        <w:t xml:space="preserve"> (1988): Statistical procedures for developing general soil fertility models for variable regions. CSIRO, Australia.</w:t>
      </w:r>
    </w:p>
    <w:p w14:paraId="10EE964B"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Coulter, S., Lalor, L.</w:t>
      </w:r>
      <w:r w:rsidRPr="001E1934">
        <w:rPr>
          <w:rFonts w:ascii="Times New Roman" w:hAnsi="Times New Roman"/>
          <w:noProof/>
          <w:szCs w:val="24"/>
        </w:rPr>
        <w:t xml:space="preserve"> (2008): Major and Minor Micronutrient Advice for Productive Agricultural Crops. Dublin.</w:t>
      </w:r>
    </w:p>
    <w:p w14:paraId="2C087B03"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Creamer, R., Simo, I., Reidy, B., Carvalho, J., Fealy, R., Hallet, S., Jones, R., Holden, A., Holden, N., Hannam, J., Massey, P., Mayr, T., McDonalds, E., O’Rourke, S., Sills, P., Truckell, I., Zawadzka, J., Schulte, R.</w:t>
      </w:r>
      <w:r w:rsidRPr="001E1934">
        <w:rPr>
          <w:rFonts w:ascii="Times New Roman" w:hAnsi="Times New Roman"/>
          <w:noProof/>
          <w:szCs w:val="24"/>
        </w:rPr>
        <w:t xml:space="preserve"> (2014): Irish Soil Information System: Integrated Synthesis Report. Environmental Protection Agency, Johnstown Castle, Wexford, Ireland.</w:t>
      </w:r>
    </w:p>
    <w:p w14:paraId="5C63EBAB"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DAFF</w:t>
      </w:r>
      <w:r w:rsidRPr="001E1934">
        <w:rPr>
          <w:rFonts w:ascii="Times New Roman" w:hAnsi="Times New Roman"/>
          <w:noProof/>
          <w:szCs w:val="24"/>
        </w:rPr>
        <w:t xml:space="preserve"> (2010): Food Harvest 2020. A vision for Irish Agri-Food and Fisheries. Department of Agriculture Fisheries and Food.</w:t>
      </w:r>
    </w:p>
    <w:p w14:paraId="0054E733"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DAFM</w:t>
      </w:r>
      <w:r w:rsidRPr="001E1934">
        <w:rPr>
          <w:rFonts w:ascii="Times New Roman" w:hAnsi="Times New Roman"/>
          <w:noProof/>
          <w:szCs w:val="24"/>
        </w:rPr>
        <w:t xml:space="preserve"> (2015): Food Wise 2025. Department of Agriculture Fisheries and the Marine, Ireland.</w:t>
      </w:r>
    </w:p>
    <w:p w14:paraId="54364E77"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Daly, K., Jeffrey, D., Tunney, H.</w:t>
      </w:r>
      <w:r w:rsidRPr="001E1934">
        <w:rPr>
          <w:rFonts w:ascii="Times New Roman" w:hAnsi="Times New Roman"/>
          <w:noProof/>
          <w:szCs w:val="24"/>
        </w:rPr>
        <w:t xml:space="preserve"> (2001): The effect of soil type on phosphorus sorption capacity and desorption dynamics in Irish grassland soils. </w:t>
      </w:r>
      <w:r w:rsidRPr="001E1934">
        <w:rPr>
          <w:rFonts w:ascii="Times New Roman" w:hAnsi="Times New Roman"/>
          <w:i/>
          <w:iCs/>
          <w:noProof/>
          <w:szCs w:val="24"/>
        </w:rPr>
        <w:t>Soil Use Manag.</w:t>
      </w:r>
      <w:r w:rsidRPr="001E1934">
        <w:rPr>
          <w:rFonts w:ascii="Times New Roman" w:hAnsi="Times New Roman"/>
          <w:noProof/>
          <w:szCs w:val="24"/>
        </w:rPr>
        <w:t xml:space="preserve"> 17, 12–20.</w:t>
      </w:r>
    </w:p>
    <w:p w14:paraId="426D1B40"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Daly, K., Styles, D., Lalor, S., Wall, D. P.</w:t>
      </w:r>
      <w:r w:rsidRPr="001E1934">
        <w:rPr>
          <w:rFonts w:ascii="Times New Roman" w:hAnsi="Times New Roman"/>
          <w:noProof/>
          <w:szCs w:val="24"/>
        </w:rPr>
        <w:t xml:space="preserve"> (2015): Phosphorus sorption, supply potential and availability in soils with contrasting parent material and soil chemical properties. </w:t>
      </w:r>
      <w:r w:rsidRPr="001E1934">
        <w:rPr>
          <w:rFonts w:ascii="Times New Roman" w:hAnsi="Times New Roman"/>
          <w:i/>
          <w:iCs/>
          <w:noProof/>
          <w:szCs w:val="24"/>
        </w:rPr>
        <w:t>Eur. J. Soil Sci.</w:t>
      </w:r>
      <w:r w:rsidRPr="001E1934">
        <w:rPr>
          <w:rFonts w:ascii="Times New Roman" w:hAnsi="Times New Roman"/>
          <w:noProof/>
          <w:szCs w:val="24"/>
        </w:rPr>
        <w:t xml:space="preserve"> 66, 792–801.</w:t>
      </w:r>
    </w:p>
    <w:p w14:paraId="6EBB3D50"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Day, P. R.</w:t>
      </w:r>
      <w:r w:rsidRPr="001E1934">
        <w:rPr>
          <w:rFonts w:ascii="Times New Roman" w:hAnsi="Times New Roman"/>
          <w:noProof/>
          <w:szCs w:val="24"/>
        </w:rPr>
        <w:t xml:space="preserve"> (1965): Particle Fractionation and Particle Size Analysis, in: Black, C. (ed.): Methods of Soil Analysis, Part 1. American Society of Agronomy, Madison, WI, pp. 545–567.</w:t>
      </w:r>
    </w:p>
    <w:p w14:paraId="202C28D1"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EEA</w:t>
      </w:r>
      <w:r w:rsidRPr="001E1934">
        <w:rPr>
          <w:rFonts w:ascii="Times New Roman" w:hAnsi="Times New Roman"/>
          <w:noProof/>
          <w:szCs w:val="24"/>
        </w:rPr>
        <w:t xml:space="preserve"> (2013): Land accounts for Europe 1990,200,2006. European Environment Agency, Copenhagen, Denmark.</w:t>
      </w:r>
    </w:p>
    <w:p w14:paraId="59268C0D"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Fay, D., Kramers, G., Zhang, C., McGrath, D., Grennan, E.</w:t>
      </w:r>
      <w:r w:rsidRPr="001E1934">
        <w:rPr>
          <w:rFonts w:ascii="Times New Roman" w:hAnsi="Times New Roman"/>
          <w:noProof/>
          <w:szCs w:val="24"/>
        </w:rPr>
        <w:t xml:space="preserve"> (2007): Soil geochemical atlas of Ireland. Teagasc and Environmental Protection Agency.</w:t>
      </w:r>
    </w:p>
    <w:p w14:paraId="36D7BC6B"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Gérard, F.</w:t>
      </w:r>
      <w:r w:rsidRPr="001E1934">
        <w:rPr>
          <w:rFonts w:ascii="Times New Roman" w:hAnsi="Times New Roman"/>
          <w:noProof/>
          <w:szCs w:val="24"/>
        </w:rPr>
        <w:t xml:space="preserve"> (2016): Clay minerals, iron/aluminum oxides, and their contribution to phosphate sorption in soils — A myth revisited. </w:t>
      </w:r>
      <w:r w:rsidRPr="001E1934">
        <w:rPr>
          <w:rFonts w:ascii="Times New Roman" w:hAnsi="Times New Roman"/>
          <w:i/>
          <w:iCs/>
          <w:noProof/>
          <w:szCs w:val="24"/>
        </w:rPr>
        <w:t>Geoderma</w:t>
      </w:r>
      <w:r w:rsidRPr="001E1934">
        <w:rPr>
          <w:rFonts w:ascii="Times New Roman" w:hAnsi="Times New Roman"/>
          <w:noProof/>
          <w:szCs w:val="24"/>
        </w:rPr>
        <w:t xml:space="preserve"> 262, 213–226.</w:t>
      </w:r>
    </w:p>
    <w:p w14:paraId="0D642BB7"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Gerke, J.</w:t>
      </w:r>
      <w:r w:rsidRPr="001E1934">
        <w:rPr>
          <w:rFonts w:ascii="Times New Roman" w:hAnsi="Times New Roman"/>
          <w:noProof/>
          <w:szCs w:val="24"/>
        </w:rPr>
        <w:t xml:space="preserve"> (2010): Humic (Organic Matter)-Al(Fe)-Phosphate Complexes. </w:t>
      </w:r>
      <w:r w:rsidRPr="001E1934">
        <w:rPr>
          <w:rFonts w:ascii="Times New Roman" w:hAnsi="Times New Roman"/>
          <w:i/>
          <w:iCs/>
          <w:noProof/>
          <w:szCs w:val="24"/>
        </w:rPr>
        <w:t>Soil Sci.</w:t>
      </w:r>
      <w:r w:rsidRPr="001E1934">
        <w:rPr>
          <w:rFonts w:ascii="Times New Roman" w:hAnsi="Times New Roman"/>
          <w:noProof/>
          <w:szCs w:val="24"/>
        </w:rPr>
        <w:t xml:space="preserve"> 175, 417–425.</w:t>
      </w:r>
    </w:p>
    <w:p w14:paraId="56EDD2F6"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Guppy, C. N., Menzies, N. W., Moody, P. W., Blamey, F. P. C.</w:t>
      </w:r>
      <w:r w:rsidRPr="001E1934">
        <w:rPr>
          <w:rFonts w:ascii="Times New Roman" w:hAnsi="Times New Roman"/>
          <w:noProof/>
          <w:szCs w:val="24"/>
        </w:rPr>
        <w:t xml:space="preserve"> (2005): Competitive sorption reactions between phosphorus and organic matter in soil: A review. </w:t>
      </w:r>
      <w:r w:rsidRPr="001E1934">
        <w:rPr>
          <w:rFonts w:ascii="Times New Roman" w:hAnsi="Times New Roman"/>
          <w:i/>
          <w:iCs/>
          <w:noProof/>
          <w:szCs w:val="24"/>
        </w:rPr>
        <w:t>Aust. J. Soil Res.</w:t>
      </w:r>
      <w:r w:rsidRPr="001E1934">
        <w:rPr>
          <w:rFonts w:ascii="Times New Roman" w:hAnsi="Times New Roman"/>
          <w:noProof/>
          <w:szCs w:val="24"/>
        </w:rPr>
        <w:t xml:space="preserve"> 43, 189–202.</w:t>
      </w:r>
    </w:p>
    <w:p w14:paraId="7CC30C24"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Herlihy, M., McCarthy, J., Breen, J., Moles, R.</w:t>
      </w:r>
      <w:r w:rsidRPr="001E1934">
        <w:rPr>
          <w:rFonts w:ascii="Times New Roman" w:hAnsi="Times New Roman"/>
          <w:noProof/>
          <w:szCs w:val="24"/>
        </w:rPr>
        <w:t xml:space="preserve"> (2004): Effects over Time of Fertiliser P and Soil Series on P Balance, Soil-Test P and Herbage Production. </w:t>
      </w:r>
      <w:r w:rsidRPr="001E1934">
        <w:rPr>
          <w:rFonts w:ascii="Times New Roman" w:hAnsi="Times New Roman"/>
          <w:i/>
          <w:iCs/>
          <w:noProof/>
          <w:szCs w:val="24"/>
        </w:rPr>
        <w:t>Irish J. Agric. Food Res.</w:t>
      </w:r>
      <w:r w:rsidRPr="001E1934">
        <w:rPr>
          <w:rFonts w:ascii="Times New Roman" w:hAnsi="Times New Roman"/>
          <w:noProof/>
          <w:szCs w:val="24"/>
        </w:rPr>
        <w:t xml:space="preserve"> 43, 147–160.</w:t>
      </w:r>
    </w:p>
    <w:p w14:paraId="61B5CD0B"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Janardhanan, L., Daroub, S. H.</w:t>
      </w:r>
      <w:r w:rsidRPr="001E1934">
        <w:rPr>
          <w:rFonts w:ascii="Times New Roman" w:hAnsi="Times New Roman"/>
          <w:noProof/>
          <w:szCs w:val="24"/>
        </w:rPr>
        <w:t xml:space="preserve"> (2010): Phosphorus Sorption in Organic Soils in South Florida. </w:t>
      </w:r>
      <w:r w:rsidRPr="001E1934">
        <w:rPr>
          <w:rFonts w:ascii="Times New Roman" w:hAnsi="Times New Roman"/>
          <w:i/>
          <w:iCs/>
          <w:noProof/>
          <w:szCs w:val="24"/>
        </w:rPr>
        <w:t>Soil Sci. Soc. Am. J.</w:t>
      </w:r>
      <w:r w:rsidRPr="001E1934">
        <w:rPr>
          <w:rFonts w:ascii="Times New Roman" w:hAnsi="Times New Roman"/>
          <w:noProof/>
          <w:szCs w:val="24"/>
        </w:rPr>
        <w:t xml:space="preserve"> 74, 1597.</w:t>
      </w:r>
    </w:p>
    <w:p w14:paraId="16880487"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Johnston,  a. E., Poulton, P. R., Fixen, P. E., Curtin, D.</w:t>
      </w:r>
      <w:r w:rsidRPr="001E1934">
        <w:rPr>
          <w:rFonts w:ascii="Times New Roman" w:hAnsi="Times New Roman"/>
          <w:noProof/>
          <w:szCs w:val="24"/>
        </w:rPr>
        <w:t xml:space="preserve"> (2014): Phosphorus. Its Efficient Use in Agriculture., in: Spark, D. (ed.): Advances in Agronomy. Elsevier Academic Press Inc., 525 B Street, suite 1900, San Diego, CA 92101-4495 USA, pp. 177–228.</w:t>
      </w:r>
    </w:p>
    <w:p w14:paraId="7B22673C"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Kang, J., Hesterberg, D., Osmond, D. L.</w:t>
      </w:r>
      <w:r w:rsidRPr="001E1934">
        <w:rPr>
          <w:rFonts w:ascii="Times New Roman" w:hAnsi="Times New Roman"/>
          <w:noProof/>
          <w:szCs w:val="24"/>
        </w:rPr>
        <w:t xml:space="preserve"> (2009): Soil Organic Matter Effects on Phosphorus Sorption: A Path Analysis. </w:t>
      </w:r>
      <w:r w:rsidRPr="001E1934">
        <w:rPr>
          <w:rFonts w:ascii="Times New Roman" w:hAnsi="Times New Roman"/>
          <w:i/>
          <w:iCs/>
          <w:noProof/>
          <w:szCs w:val="24"/>
        </w:rPr>
        <w:t>Soil Sci. Soc. Am. J.</w:t>
      </w:r>
      <w:r w:rsidRPr="001E1934">
        <w:rPr>
          <w:rFonts w:ascii="Times New Roman" w:hAnsi="Times New Roman"/>
          <w:noProof/>
          <w:szCs w:val="24"/>
        </w:rPr>
        <w:t xml:space="preserve"> 73, 360.</w:t>
      </w:r>
    </w:p>
    <w:p w14:paraId="71DF71D7"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Kuo, S.</w:t>
      </w:r>
      <w:r w:rsidRPr="001E1934">
        <w:rPr>
          <w:rFonts w:ascii="Times New Roman" w:hAnsi="Times New Roman"/>
          <w:noProof/>
          <w:szCs w:val="24"/>
        </w:rPr>
        <w:t xml:space="preserve"> (1996): Phosphorus, in: Methods of Soil Analysis Part 3—Chemical Methods. Soil Science Society of America, American Society of Agronomy, Madison, WI, pp. 869–919.</w:t>
      </w:r>
    </w:p>
    <w:p w14:paraId="241F277D"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McDowell, R., Condron, L.</w:t>
      </w:r>
      <w:r w:rsidRPr="001E1934">
        <w:rPr>
          <w:rFonts w:ascii="Times New Roman" w:hAnsi="Times New Roman"/>
          <w:noProof/>
          <w:szCs w:val="24"/>
        </w:rPr>
        <w:t xml:space="preserve"> (2001): Influence of soil constituents on soil phosphorus sorption and desorption. </w:t>
      </w:r>
      <w:r w:rsidRPr="001E1934">
        <w:rPr>
          <w:rFonts w:ascii="Times New Roman" w:hAnsi="Times New Roman"/>
          <w:i/>
          <w:iCs/>
          <w:noProof/>
          <w:szCs w:val="24"/>
        </w:rPr>
        <w:t>Commun. Soil Sci. Plant Anal.</w:t>
      </w:r>
      <w:r w:rsidRPr="001E1934">
        <w:rPr>
          <w:rFonts w:ascii="Times New Roman" w:hAnsi="Times New Roman"/>
          <w:noProof/>
          <w:szCs w:val="24"/>
        </w:rPr>
        <w:t xml:space="preserve"> 32, 2531–2547.</w:t>
      </w:r>
    </w:p>
    <w:p w14:paraId="5A3AACEB"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McLaughlin, M., McBeath, T., Smernik, R., Stacey, S., Ajiboye, B., Guppy, C.</w:t>
      </w:r>
      <w:r w:rsidRPr="001E1934">
        <w:rPr>
          <w:rFonts w:ascii="Times New Roman" w:hAnsi="Times New Roman"/>
          <w:noProof/>
          <w:szCs w:val="24"/>
        </w:rPr>
        <w:t xml:space="preserve"> (2011): The chemical nature of P-accumulation in agricultural soils - implications for fertiliser management and design: an Australian perspective. </w:t>
      </w:r>
      <w:r w:rsidRPr="001E1934">
        <w:rPr>
          <w:rFonts w:ascii="Times New Roman" w:hAnsi="Times New Roman"/>
          <w:i/>
          <w:iCs/>
          <w:noProof/>
          <w:szCs w:val="24"/>
        </w:rPr>
        <w:t>Plant Soil</w:t>
      </w:r>
      <w:r w:rsidRPr="001E1934">
        <w:rPr>
          <w:rFonts w:ascii="Times New Roman" w:hAnsi="Times New Roman"/>
          <w:noProof/>
          <w:szCs w:val="24"/>
        </w:rPr>
        <w:t xml:space="preserve"> 349, 69–87.</w:t>
      </w:r>
    </w:p>
    <w:p w14:paraId="18088A4A"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Mehlich, A.</w:t>
      </w:r>
      <w:r w:rsidRPr="001E1934">
        <w:rPr>
          <w:rFonts w:ascii="Times New Roman" w:hAnsi="Times New Roman"/>
          <w:noProof/>
          <w:szCs w:val="24"/>
        </w:rPr>
        <w:t xml:space="preserve"> (1984): Mehlich 3 Soil Test Extractant: A Modification of Mehlich 2 Extractant. </w:t>
      </w:r>
      <w:r w:rsidRPr="001E1934">
        <w:rPr>
          <w:rFonts w:ascii="Times New Roman" w:hAnsi="Times New Roman"/>
          <w:i/>
          <w:iCs/>
          <w:noProof/>
          <w:szCs w:val="24"/>
        </w:rPr>
        <w:t>Commun. Soil Sci. Plant Anal.</w:t>
      </w:r>
      <w:r w:rsidRPr="001E1934">
        <w:rPr>
          <w:rFonts w:ascii="Times New Roman" w:hAnsi="Times New Roman"/>
          <w:noProof/>
          <w:szCs w:val="24"/>
        </w:rPr>
        <w:t xml:space="preserve"> 15, 1409–1416.</w:t>
      </w:r>
    </w:p>
    <w:p w14:paraId="1AAE0756"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Montanarella, L., Jones, R. J. A., Hiederer, R.</w:t>
      </w:r>
      <w:r w:rsidRPr="001E1934">
        <w:rPr>
          <w:rFonts w:ascii="Times New Roman" w:hAnsi="Times New Roman"/>
          <w:noProof/>
          <w:szCs w:val="24"/>
        </w:rPr>
        <w:t xml:space="preserve"> (2006): The distribution of peatland in Europe. </w:t>
      </w:r>
      <w:r w:rsidRPr="001E1934">
        <w:rPr>
          <w:rFonts w:ascii="Times New Roman" w:hAnsi="Times New Roman"/>
          <w:i/>
          <w:iCs/>
          <w:noProof/>
          <w:szCs w:val="24"/>
        </w:rPr>
        <w:t>Mires Peat</w:t>
      </w:r>
      <w:r w:rsidRPr="001E1934">
        <w:rPr>
          <w:rFonts w:ascii="Times New Roman" w:hAnsi="Times New Roman"/>
          <w:noProof/>
          <w:szCs w:val="24"/>
        </w:rPr>
        <w:t xml:space="preserve"> 1.</w:t>
      </w:r>
    </w:p>
    <w:p w14:paraId="215C288A"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Morton, J. D., Smith, L. C., Metherell, A. K.</w:t>
      </w:r>
      <w:r w:rsidRPr="001E1934">
        <w:rPr>
          <w:rFonts w:ascii="Times New Roman" w:hAnsi="Times New Roman"/>
          <w:noProof/>
          <w:szCs w:val="24"/>
        </w:rPr>
        <w:t xml:space="preserve"> (1999): Pasture yield responses to phosphorus, sulphur, and potassium applications on North Otago soils, New Zealand. </w:t>
      </w:r>
      <w:r w:rsidRPr="001E1934">
        <w:rPr>
          <w:rFonts w:ascii="Times New Roman" w:hAnsi="Times New Roman"/>
          <w:i/>
          <w:iCs/>
          <w:noProof/>
          <w:szCs w:val="24"/>
        </w:rPr>
        <w:t>New Zeal. J. Agric. Res.</w:t>
      </w:r>
      <w:r w:rsidRPr="001E1934">
        <w:rPr>
          <w:rFonts w:ascii="Times New Roman" w:hAnsi="Times New Roman"/>
          <w:noProof/>
          <w:szCs w:val="24"/>
        </w:rPr>
        <w:t xml:space="preserve"> 42, 133–146.</w:t>
      </w:r>
    </w:p>
    <w:p w14:paraId="678BF5BF"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O’Connor, M. B., Longhurst, R. D., Johnston, T. J. M., Portegys, F. N.</w:t>
      </w:r>
      <w:r w:rsidRPr="001E1934">
        <w:rPr>
          <w:rFonts w:ascii="Times New Roman" w:hAnsi="Times New Roman"/>
          <w:noProof/>
          <w:szCs w:val="24"/>
        </w:rPr>
        <w:t xml:space="preserve"> (2001): Fertiliser requirements for peat soils in the Waikato region. </w:t>
      </w:r>
      <w:r w:rsidRPr="001E1934">
        <w:rPr>
          <w:rFonts w:ascii="Times New Roman" w:hAnsi="Times New Roman"/>
          <w:i/>
          <w:iCs/>
          <w:noProof/>
          <w:szCs w:val="24"/>
        </w:rPr>
        <w:t>Proc. New Zeal. Grassl. Assoc.</w:t>
      </w:r>
      <w:r w:rsidRPr="001E1934">
        <w:rPr>
          <w:rFonts w:ascii="Times New Roman" w:hAnsi="Times New Roman"/>
          <w:noProof/>
          <w:szCs w:val="24"/>
        </w:rPr>
        <w:t xml:space="preserve"> 47–51.</w:t>
      </w:r>
    </w:p>
    <w:p w14:paraId="7F5F8264"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Oburger, E., Jones, D. L., Wenzel, W. W.</w:t>
      </w:r>
      <w:r w:rsidRPr="001E1934">
        <w:rPr>
          <w:rFonts w:ascii="Times New Roman" w:hAnsi="Times New Roman"/>
          <w:noProof/>
          <w:szCs w:val="24"/>
        </w:rPr>
        <w:t xml:space="preserve"> (2011): Phosphorus saturation and pH differentially regulate the efficiency of organic acid anion-mediated P solubilization mechanisms in soil. </w:t>
      </w:r>
      <w:r w:rsidRPr="001E1934">
        <w:rPr>
          <w:rFonts w:ascii="Times New Roman" w:hAnsi="Times New Roman"/>
          <w:i/>
          <w:iCs/>
          <w:noProof/>
          <w:szCs w:val="24"/>
        </w:rPr>
        <w:t>Plant Soil</w:t>
      </w:r>
      <w:r w:rsidRPr="001E1934">
        <w:rPr>
          <w:rFonts w:ascii="Times New Roman" w:hAnsi="Times New Roman"/>
          <w:noProof/>
          <w:szCs w:val="24"/>
        </w:rPr>
        <w:t xml:space="preserve"> 341, 363–382.</w:t>
      </w:r>
    </w:p>
    <w:p w14:paraId="0E1A26A6"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OJEC</w:t>
      </w:r>
      <w:r w:rsidRPr="001E1934">
        <w:rPr>
          <w:rFonts w:ascii="Times New Roman" w:hAnsi="Times New Roman"/>
          <w:noProof/>
          <w:szCs w:val="24"/>
        </w:rPr>
        <w:t xml:space="preserve"> (2000): Council directive 2000/60/EEC of 23 October 2000 of the European Parliament and of the council: establishing a framework for community action in the field of water policy. Off. J. Eur. Communities.</w:t>
      </w:r>
    </w:p>
    <w:p w14:paraId="1C496C93"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Olson, R. A., Anderson, F. N., Frank, K. D., Grabouski, P. H., Rehm, G. W., Shapiro, C. A.</w:t>
      </w:r>
      <w:r w:rsidRPr="001E1934">
        <w:rPr>
          <w:rFonts w:ascii="Times New Roman" w:hAnsi="Times New Roman"/>
          <w:noProof/>
          <w:szCs w:val="24"/>
        </w:rPr>
        <w:t xml:space="preserve"> (1987): Soil testing interpretations: Sufficiency vs. build-up and maintenance., in: Brown, J. R. (ed.): Soil Testing, Sampling, Correlation, Calibration, and Interpretation. Soil Science Society of America, Madison, WI, pp. 41–52.</w:t>
      </w:r>
    </w:p>
    <w:p w14:paraId="47D6F4B4"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Pardo, I., Gómez-Rodríguez, C., Wasson, J.-G., Owen, R., van de Bund, W., Kelly, M., Bennett, C., Birk, S., Buffagni, A., Erba, S., Mengin, N., Murray-Bligh, J., Ofenböeck, G.</w:t>
      </w:r>
      <w:r w:rsidRPr="001E1934">
        <w:rPr>
          <w:rFonts w:ascii="Times New Roman" w:hAnsi="Times New Roman"/>
          <w:noProof/>
          <w:szCs w:val="24"/>
        </w:rPr>
        <w:t xml:space="preserve"> (2012): The European reference condition concept: A scientific and technical approach to identify minimally-impacted river ecosystems. </w:t>
      </w:r>
      <w:r w:rsidRPr="001E1934">
        <w:rPr>
          <w:rFonts w:ascii="Times New Roman" w:hAnsi="Times New Roman"/>
          <w:i/>
          <w:iCs/>
          <w:noProof/>
          <w:szCs w:val="24"/>
        </w:rPr>
        <w:t>Sci. Total Environ.</w:t>
      </w:r>
      <w:r w:rsidRPr="001E1934">
        <w:rPr>
          <w:rFonts w:ascii="Times New Roman" w:hAnsi="Times New Roman"/>
          <w:noProof/>
          <w:szCs w:val="24"/>
        </w:rPr>
        <w:t xml:space="preserve"> 420, 33–42.</w:t>
      </w:r>
    </w:p>
    <w:p w14:paraId="1C768B2A"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R Core Team</w:t>
      </w:r>
      <w:r w:rsidRPr="001E1934">
        <w:rPr>
          <w:rFonts w:ascii="Times New Roman" w:hAnsi="Times New Roman"/>
          <w:noProof/>
          <w:szCs w:val="24"/>
        </w:rPr>
        <w:t xml:space="preserve"> (2017): R: A language and environment for statistical computing.</w:t>
      </w:r>
    </w:p>
    <w:p w14:paraId="0AC581B5"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Renou-Wilson, F., Bolger, T., Bullock, C., Convery, F., Curry, J., Ward, S., Wilson, D., Müller, C.</w:t>
      </w:r>
      <w:r w:rsidRPr="001E1934">
        <w:rPr>
          <w:rFonts w:ascii="Times New Roman" w:hAnsi="Times New Roman"/>
          <w:noProof/>
          <w:szCs w:val="24"/>
        </w:rPr>
        <w:t xml:space="preserve"> (2011): BOGLAND - Sustainable Management of Peatlands in Ireland. Environmental Protection Agency, Johnstown Castle, Wexford, Ireland.</w:t>
      </w:r>
    </w:p>
    <w:p w14:paraId="560DC01D"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Roberts, W. M., Fealy, R. M., Doody, D. G., Jordan, P., Daly, K.</w:t>
      </w:r>
      <w:r w:rsidRPr="001E1934">
        <w:rPr>
          <w:rFonts w:ascii="Times New Roman" w:hAnsi="Times New Roman"/>
          <w:noProof/>
          <w:szCs w:val="24"/>
        </w:rPr>
        <w:t xml:space="preserve"> (2016): Estimating the effects of land use at different scales on high ecological status in Irish rivers. </w:t>
      </w:r>
      <w:r w:rsidRPr="001E1934">
        <w:rPr>
          <w:rFonts w:ascii="Times New Roman" w:hAnsi="Times New Roman"/>
          <w:i/>
          <w:iCs/>
          <w:noProof/>
          <w:szCs w:val="24"/>
        </w:rPr>
        <w:t>Sci. Total Environ.</w:t>
      </w:r>
      <w:r w:rsidRPr="001E1934">
        <w:rPr>
          <w:rFonts w:ascii="Times New Roman" w:hAnsi="Times New Roman"/>
          <w:noProof/>
          <w:szCs w:val="24"/>
        </w:rPr>
        <w:t xml:space="preserve"> 572, 618–625.</w:t>
      </w:r>
    </w:p>
    <w:p w14:paraId="688FFDB0"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Roberts, W. M., Gonzalez-Jimenez, J. L., Doody, D. G., Jordan, P., Daly, K., Gan, J.</w:t>
      </w:r>
      <w:r w:rsidRPr="001E1934">
        <w:rPr>
          <w:rFonts w:ascii="Times New Roman" w:hAnsi="Times New Roman"/>
          <w:noProof/>
          <w:szCs w:val="24"/>
        </w:rPr>
        <w:t xml:space="preserve"> (2017): Assessing the risk of phosphorus transfer to high ecological status rivers: Integration of nutrient management with soil geochemical and hydrological conditions. </w:t>
      </w:r>
      <w:r w:rsidRPr="001E1934">
        <w:rPr>
          <w:rFonts w:ascii="Times New Roman" w:hAnsi="Times New Roman"/>
          <w:i/>
          <w:iCs/>
          <w:noProof/>
          <w:szCs w:val="24"/>
        </w:rPr>
        <w:t>Sci. Total Environ.</w:t>
      </w:r>
      <w:r w:rsidRPr="001E1934">
        <w:rPr>
          <w:rFonts w:ascii="Times New Roman" w:hAnsi="Times New Roman"/>
          <w:noProof/>
          <w:szCs w:val="24"/>
        </w:rPr>
        <w:t xml:space="preserve"> 589, 25–35.</w:t>
      </w:r>
    </w:p>
    <w:p w14:paraId="77042B04"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Schulte, R. P. O., Herlihy, M.</w:t>
      </w:r>
      <w:r w:rsidRPr="001E1934">
        <w:rPr>
          <w:rFonts w:ascii="Times New Roman" w:hAnsi="Times New Roman"/>
          <w:noProof/>
          <w:szCs w:val="24"/>
        </w:rPr>
        <w:t xml:space="preserve"> (2007): Quantifying responses to phosphorus in Irish grasslands: Interactions of soil and fertiliser with yield and P concentration. </w:t>
      </w:r>
      <w:r w:rsidRPr="001E1934">
        <w:rPr>
          <w:rFonts w:ascii="Times New Roman" w:hAnsi="Times New Roman"/>
          <w:i/>
          <w:iCs/>
          <w:noProof/>
          <w:szCs w:val="24"/>
        </w:rPr>
        <w:t>Eur. J. Agron.</w:t>
      </w:r>
      <w:r w:rsidRPr="001E1934">
        <w:rPr>
          <w:rFonts w:ascii="Times New Roman" w:hAnsi="Times New Roman"/>
          <w:noProof/>
          <w:szCs w:val="24"/>
        </w:rPr>
        <w:t xml:space="preserve"> 26, 144–153.</w:t>
      </w:r>
    </w:p>
    <w:p w14:paraId="75F32FBC"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Sheil, T. S., Wall, D. P., Culleton, N., Murphy, J., Grant, J., Lalor, S. T. J.</w:t>
      </w:r>
      <w:r w:rsidRPr="001E1934">
        <w:rPr>
          <w:rFonts w:ascii="Times New Roman" w:hAnsi="Times New Roman"/>
          <w:noProof/>
          <w:szCs w:val="24"/>
        </w:rPr>
        <w:t xml:space="preserve"> (2016): Long-term effects of phosphorus fertilizer on soil test phosphorus, phosphorus uptake and yield of perennial ryegrass. </w:t>
      </w:r>
      <w:r w:rsidRPr="001E1934">
        <w:rPr>
          <w:rFonts w:ascii="Times New Roman" w:hAnsi="Times New Roman"/>
          <w:i/>
          <w:iCs/>
          <w:noProof/>
          <w:szCs w:val="24"/>
        </w:rPr>
        <w:t>J. Agric. Sci.</w:t>
      </w:r>
      <w:r w:rsidRPr="001E1934">
        <w:rPr>
          <w:rFonts w:ascii="Times New Roman" w:hAnsi="Times New Roman"/>
          <w:noProof/>
          <w:szCs w:val="24"/>
        </w:rPr>
        <w:t xml:space="preserve"> 154, 1068–1081.</w:t>
      </w:r>
    </w:p>
    <w:p w14:paraId="0D7B4619"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Spomer, L., Berry, W., Tibbitts, T.</w:t>
      </w:r>
      <w:r w:rsidRPr="001E1934">
        <w:rPr>
          <w:rFonts w:ascii="Times New Roman" w:hAnsi="Times New Roman"/>
          <w:noProof/>
          <w:szCs w:val="24"/>
        </w:rPr>
        <w:t xml:space="preserve"> (1997): Plant culture in solid media, in: Langhans, R. W., Tibbitts, T. W. (eds.): Plant Growth Chamber Handbook. Iowa State University of Science and Technology, pp. 105–118.</w:t>
      </w:r>
    </w:p>
    <w:p w14:paraId="4D3CD7DE"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Storer, D. A.</w:t>
      </w:r>
      <w:r w:rsidRPr="001E1934">
        <w:rPr>
          <w:rFonts w:ascii="Times New Roman" w:hAnsi="Times New Roman"/>
          <w:noProof/>
          <w:szCs w:val="24"/>
        </w:rPr>
        <w:t xml:space="preserve"> (1984): A simple high sample volume ashing procedure for determination of soil organic matter. </w:t>
      </w:r>
      <w:r w:rsidRPr="001E1934">
        <w:rPr>
          <w:rFonts w:ascii="Times New Roman" w:hAnsi="Times New Roman"/>
          <w:i/>
          <w:iCs/>
          <w:noProof/>
          <w:szCs w:val="24"/>
        </w:rPr>
        <w:t>Commun. Soil Sci. Plant Anal.</w:t>
      </w:r>
      <w:r w:rsidRPr="001E1934">
        <w:rPr>
          <w:rFonts w:ascii="Times New Roman" w:hAnsi="Times New Roman"/>
          <w:noProof/>
          <w:szCs w:val="24"/>
        </w:rPr>
        <w:t xml:space="preserve"> 15, 759–772.</w:t>
      </w:r>
    </w:p>
    <w:p w14:paraId="32322EA0"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USEPA</w:t>
      </w:r>
      <w:r w:rsidRPr="001E1934">
        <w:rPr>
          <w:rFonts w:ascii="Times New Roman" w:hAnsi="Times New Roman"/>
          <w:noProof/>
          <w:szCs w:val="24"/>
        </w:rPr>
        <w:t xml:space="preserve"> (1996): Microwave Assisted acid digestion of siliceous and organically based matrices (Method 3052), EPA Publication.</w:t>
      </w:r>
    </w:p>
    <w:p w14:paraId="4A3374D5"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Valkama, E., Virkajärvi, P., Uusitalo, R., Ylivainio, K., Turtola, E.</w:t>
      </w:r>
      <w:r w:rsidRPr="001E1934">
        <w:rPr>
          <w:rFonts w:ascii="Times New Roman" w:hAnsi="Times New Roman"/>
          <w:noProof/>
          <w:szCs w:val="24"/>
        </w:rPr>
        <w:t xml:space="preserve"> (2016): Meta-analysis of grass ley response to phosphorus fertilization in Finland. </w:t>
      </w:r>
      <w:r w:rsidRPr="001E1934">
        <w:rPr>
          <w:rFonts w:ascii="Times New Roman" w:hAnsi="Times New Roman"/>
          <w:i/>
          <w:iCs/>
          <w:noProof/>
          <w:szCs w:val="24"/>
        </w:rPr>
        <w:t>Grass Forage Sci.</w:t>
      </w:r>
      <w:r w:rsidRPr="001E1934">
        <w:rPr>
          <w:rFonts w:ascii="Times New Roman" w:hAnsi="Times New Roman"/>
          <w:noProof/>
          <w:szCs w:val="24"/>
        </w:rPr>
        <w:t xml:space="preserve"> 71, 36–53.</w:t>
      </w:r>
    </w:p>
    <w:p w14:paraId="3315FEE0"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van Reeuwijk, L.</w:t>
      </w:r>
      <w:r w:rsidRPr="001E1934">
        <w:rPr>
          <w:rFonts w:ascii="Times New Roman" w:hAnsi="Times New Roman"/>
          <w:noProof/>
          <w:szCs w:val="24"/>
        </w:rPr>
        <w:t xml:space="preserve"> (2002): Procedures for soil analysis. </w:t>
      </w:r>
      <w:r w:rsidRPr="001E1934">
        <w:rPr>
          <w:rFonts w:ascii="Times New Roman" w:hAnsi="Times New Roman"/>
          <w:i/>
          <w:iCs/>
          <w:noProof/>
          <w:szCs w:val="24"/>
        </w:rPr>
        <w:t>Tech. Pap. 09</w:t>
      </w:r>
      <w:r w:rsidRPr="001E1934">
        <w:rPr>
          <w:rFonts w:ascii="Times New Roman" w:hAnsi="Times New Roman"/>
          <w:noProof/>
          <w:szCs w:val="24"/>
        </w:rPr>
        <w:t>. International Soil Reference and Information Centre, FAO, Wageningen.</w:t>
      </w:r>
    </w:p>
    <w:p w14:paraId="6DDF95A3"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Voss, R.</w:t>
      </w:r>
      <w:r w:rsidRPr="001E1934">
        <w:rPr>
          <w:rFonts w:ascii="Times New Roman" w:hAnsi="Times New Roman"/>
          <w:noProof/>
          <w:szCs w:val="24"/>
        </w:rPr>
        <w:t xml:space="preserve"> (1998): Fertility recommendations: past and present. </w:t>
      </w:r>
      <w:r w:rsidRPr="001E1934">
        <w:rPr>
          <w:rFonts w:ascii="Times New Roman" w:hAnsi="Times New Roman"/>
          <w:i/>
          <w:iCs/>
          <w:noProof/>
          <w:szCs w:val="24"/>
        </w:rPr>
        <w:t>Commun. Soil Sci. Plant Anal.</w:t>
      </w:r>
      <w:r w:rsidRPr="001E1934">
        <w:rPr>
          <w:rFonts w:ascii="Times New Roman" w:hAnsi="Times New Roman"/>
          <w:noProof/>
          <w:szCs w:val="24"/>
        </w:rPr>
        <w:t xml:space="preserve"> 29, 1429–1440.</w:t>
      </w:r>
    </w:p>
    <w:p w14:paraId="357C8C3F"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Walsh, S.</w:t>
      </w:r>
      <w:r w:rsidRPr="001E1934">
        <w:rPr>
          <w:rFonts w:ascii="Times New Roman" w:hAnsi="Times New Roman"/>
          <w:noProof/>
          <w:szCs w:val="24"/>
        </w:rPr>
        <w:t xml:space="preserve"> (2012): A Summary of Climate Averages for Ireland 1981-2010. Met Eireann, Dublin.</w:t>
      </w:r>
    </w:p>
    <w:p w14:paraId="061D144C"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szCs w:val="24"/>
        </w:rPr>
      </w:pPr>
      <w:r w:rsidRPr="001E1934">
        <w:rPr>
          <w:rFonts w:ascii="Times New Roman" w:hAnsi="Times New Roman"/>
          <w:i/>
          <w:iCs/>
          <w:noProof/>
          <w:szCs w:val="24"/>
        </w:rPr>
        <w:t>White, B., Moorkens, E., Irvine, K., Glasgow, G., Ní Chuanigh, E.</w:t>
      </w:r>
      <w:r w:rsidRPr="001E1934">
        <w:rPr>
          <w:rFonts w:ascii="Times New Roman" w:hAnsi="Times New Roman"/>
          <w:noProof/>
          <w:szCs w:val="24"/>
        </w:rPr>
        <w:t xml:space="preserve"> (2014): Management strategies for the protection of high status water bodies under the Water Framework Directive. </w:t>
      </w:r>
      <w:r w:rsidRPr="001E1934">
        <w:rPr>
          <w:rFonts w:ascii="Times New Roman" w:hAnsi="Times New Roman"/>
          <w:i/>
          <w:iCs/>
          <w:noProof/>
          <w:szCs w:val="24"/>
        </w:rPr>
        <w:t>Biol. Environ. Proc. R. Irish Acad.</w:t>
      </w:r>
      <w:r w:rsidRPr="001E1934">
        <w:rPr>
          <w:rFonts w:ascii="Times New Roman" w:hAnsi="Times New Roman"/>
          <w:noProof/>
          <w:szCs w:val="24"/>
        </w:rPr>
        <w:t xml:space="preserve"> 114B, 129–142.</w:t>
      </w:r>
    </w:p>
    <w:p w14:paraId="24A05F0F" w14:textId="77777777" w:rsidR="001E1934" w:rsidRPr="001E1934" w:rsidRDefault="001E1934" w:rsidP="001E1934">
      <w:pPr>
        <w:widowControl w:val="0"/>
        <w:autoSpaceDE w:val="0"/>
        <w:autoSpaceDN w:val="0"/>
        <w:adjustRightInd w:val="0"/>
        <w:spacing w:line="480" w:lineRule="auto"/>
        <w:ind w:left="480" w:hanging="480"/>
        <w:rPr>
          <w:rFonts w:ascii="Times New Roman" w:hAnsi="Times New Roman"/>
          <w:noProof/>
        </w:rPr>
      </w:pPr>
      <w:r w:rsidRPr="001E1934">
        <w:rPr>
          <w:rFonts w:ascii="Times New Roman" w:hAnsi="Times New Roman"/>
          <w:i/>
          <w:iCs/>
          <w:noProof/>
          <w:szCs w:val="24"/>
        </w:rPr>
        <w:t>Wilke, B.-M.</w:t>
      </w:r>
      <w:r w:rsidRPr="001E1934">
        <w:rPr>
          <w:rFonts w:ascii="Times New Roman" w:hAnsi="Times New Roman"/>
          <w:noProof/>
          <w:szCs w:val="24"/>
        </w:rPr>
        <w:t xml:space="preserve"> (2005): Determination of Chemical and Physical Soil Properties, in: Monitoring and Assessing Soil Bioremediation SE - 2. Springer Berlin Heidelberg, pp. 47–95.</w:t>
      </w:r>
    </w:p>
    <w:p w14:paraId="69061034" w14:textId="237DAADF" w:rsidR="00042F23" w:rsidRDefault="003D3051" w:rsidP="001E1934">
      <w:pPr>
        <w:widowControl w:val="0"/>
        <w:autoSpaceDE w:val="0"/>
        <w:autoSpaceDN w:val="0"/>
        <w:adjustRightInd w:val="0"/>
        <w:spacing w:line="480" w:lineRule="auto"/>
        <w:ind w:left="480" w:hanging="480"/>
        <w:rPr>
          <w:rFonts w:ascii="Times New Roman" w:hAnsi="Times New Roman"/>
        </w:rPr>
      </w:pPr>
      <w:r>
        <w:rPr>
          <w:rFonts w:ascii="Times New Roman" w:hAnsi="Times New Roman"/>
        </w:rPr>
        <w:fldChar w:fldCharType="end"/>
      </w:r>
    </w:p>
    <w:p w14:paraId="28A89CD1" w14:textId="77777777" w:rsidR="007A1395" w:rsidRDefault="007A1395" w:rsidP="00224F11">
      <w:pPr>
        <w:widowControl w:val="0"/>
        <w:autoSpaceDE w:val="0"/>
        <w:autoSpaceDN w:val="0"/>
        <w:adjustRightInd w:val="0"/>
        <w:spacing w:line="480" w:lineRule="auto"/>
        <w:rPr>
          <w:rFonts w:ascii="Times New Roman" w:hAnsi="Times New Roman"/>
          <w:b/>
          <w:sz w:val="24"/>
          <w:szCs w:val="24"/>
        </w:rPr>
      </w:pPr>
    </w:p>
    <w:p w14:paraId="6794D66A" w14:textId="77777777" w:rsidR="00E72D9A" w:rsidRDefault="00E72D9A" w:rsidP="00224F11">
      <w:pPr>
        <w:widowControl w:val="0"/>
        <w:autoSpaceDE w:val="0"/>
        <w:autoSpaceDN w:val="0"/>
        <w:adjustRightInd w:val="0"/>
        <w:spacing w:line="480" w:lineRule="auto"/>
        <w:rPr>
          <w:rFonts w:ascii="Times New Roman" w:hAnsi="Times New Roman"/>
          <w:b/>
          <w:sz w:val="24"/>
          <w:szCs w:val="24"/>
        </w:rPr>
      </w:pPr>
    </w:p>
    <w:p w14:paraId="53F28E34" w14:textId="77777777" w:rsidR="00E72D9A" w:rsidRDefault="00E72D9A" w:rsidP="00224F11">
      <w:pPr>
        <w:widowControl w:val="0"/>
        <w:autoSpaceDE w:val="0"/>
        <w:autoSpaceDN w:val="0"/>
        <w:adjustRightInd w:val="0"/>
        <w:spacing w:line="480" w:lineRule="auto"/>
        <w:rPr>
          <w:rFonts w:ascii="Times New Roman" w:hAnsi="Times New Roman"/>
          <w:b/>
          <w:sz w:val="24"/>
          <w:szCs w:val="24"/>
        </w:rPr>
      </w:pPr>
    </w:p>
    <w:p w14:paraId="1B4637BC" w14:textId="77777777" w:rsidR="00E72D9A" w:rsidRDefault="00E72D9A" w:rsidP="00224F11">
      <w:pPr>
        <w:widowControl w:val="0"/>
        <w:autoSpaceDE w:val="0"/>
        <w:autoSpaceDN w:val="0"/>
        <w:adjustRightInd w:val="0"/>
        <w:spacing w:line="480" w:lineRule="auto"/>
        <w:rPr>
          <w:rFonts w:ascii="Times New Roman" w:hAnsi="Times New Roman"/>
          <w:b/>
          <w:sz w:val="24"/>
          <w:szCs w:val="24"/>
        </w:rPr>
      </w:pPr>
    </w:p>
    <w:p w14:paraId="6FD4EEC7" w14:textId="77777777" w:rsidR="00E72D9A" w:rsidRDefault="00E72D9A" w:rsidP="00224F11">
      <w:pPr>
        <w:widowControl w:val="0"/>
        <w:autoSpaceDE w:val="0"/>
        <w:autoSpaceDN w:val="0"/>
        <w:adjustRightInd w:val="0"/>
        <w:spacing w:line="480" w:lineRule="auto"/>
        <w:rPr>
          <w:rFonts w:ascii="Times New Roman" w:hAnsi="Times New Roman"/>
          <w:b/>
          <w:sz w:val="24"/>
          <w:szCs w:val="24"/>
        </w:rPr>
      </w:pPr>
    </w:p>
    <w:p w14:paraId="6D42A736" w14:textId="5D010565" w:rsidR="003D3051" w:rsidRDefault="00F4604A" w:rsidP="00224F11">
      <w:pPr>
        <w:widowControl w:val="0"/>
        <w:autoSpaceDE w:val="0"/>
        <w:autoSpaceDN w:val="0"/>
        <w:adjustRightInd w:val="0"/>
        <w:spacing w:line="480" w:lineRule="auto"/>
        <w:rPr>
          <w:rFonts w:ascii="Times New Roman" w:hAnsi="Times New Roman"/>
          <w:sz w:val="24"/>
          <w:szCs w:val="24"/>
        </w:rPr>
      </w:pPr>
      <w:r>
        <w:rPr>
          <w:rFonts w:ascii="Times New Roman" w:hAnsi="Times New Roman"/>
          <w:noProof/>
          <w:sz w:val="24"/>
          <w:szCs w:val="24"/>
          <w:lang w:val="en-GB" w:eastAsia="en-GB"/>
        </w:rPr>
        <w:drawing>
          <wp:inline distT="0" distB="0" distL="0" distR="0" wp14:anchorId="2DE8B733" wp14:editId="639D882E">
            <wp:extent cx="5780598" cy="76412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4400" cy="7646229"/>
                    </a:xfrm>
                    <a:prstGeom prst="rect">
                      <a:avLst/>
                    </a:prstGeom>
                    <a:noFill/>
                  </pic:spPr>
                </pic:pic>
              </a:graphicData>
            </a:graphic>
          </wp:inline>
        </w:drawing>
      </w:r>
    </w:p>
    <w:p w14:paraId="286D203B" w14:textId="77777777" w:rsidR="00E40766" w:rsidRDefault="00E40766" w:rsidP="00B30231">
      <w:pPr>
        <w:widowControl w:val="0"/>
        <w:autoSpaceDE w:val="0"/>
        <w:autoSpaceDN w:val="0"/>
        <w:adjustRightInd w:val="0"/>
        <w:spacing w:line="480" w:lineRule="auto"/>
        <w:ind w:left="480" w:hanging="480"/>
        <w:rPr>
          <w:rFonts w:ascii="Times New Roman" w:hAnsi="Times New Roman"/>
          <w:b/>
          <w:sz w:val="24"/>
          <w:szCs w:val="24"/>
        </w:rPr>
      </w:pPr>
      <w:r>
        <w:rPr>
          <w:rFonts w:ascii="Times New Roman" w:hAnsi="Times New Roman"/>
          <w:b/>
          <w:sz w:val="24"/>
          <w:szCs w:val="24"/>
        </w:rPr>
        <w:t>Figure 1</w:t>
      </w:r>
      <w:r w:rsidRPr="003449E9">
        <w:rPr>
          <w:rFonts w:ascii="Times New Roman" w:hAnsi="Times New Roman"/>
          <w:b/>
          <w:sz w:val="24"/>
          <w:szCs w:val="24"/>
        </w:rPr>
        <w:t xml:space="preserve">. </w:t>
      </w:r>
      <w:r>
        <w:rPr>
          <w:rFonts w:ascii="Times New Roman" w:hAnsi="Times New Roman"/>
          <w:sz w:val="24"/>
          <w:szCs w:val="24"/>
        </w:rPr>
        <w:t>Cumulative</w:t>
      </w:r>
      <w:r w:rsidRPr="003449E9">
        <w:rPr>
          <w:rFonts w:ascii="Times New Roman" w:hAnsi="Times New Roman"/>
          <w:sz w:val="24"/>
          <w:szCs w:val="24"/>
        </w:rPr>
        <w:t xml:space="preserve"> DM yield</w:t>
      </w:r>
      <w:r>
        <w:rPr>
          <w:rFonts w:ascii="Times New Roman" w:hAnsi="Times New Roman"/>
          <w:sz w:val="24"/>
          <w:szCs w:val="24"/>
        </w:rPr>
        <w:t xml:space="preserve"> response</w:t>
      </w:r>
      <w:r w:rsidRPr="003449E9">
        <w:rPr>
          <w:rFonts w:ascii="Times New Roman" w:hAnsi="Times New Roman"/>
          <w:sz w:val="24"/>
          <w:szCs w:val="24"/>
        </w:rPr>
        <w:t xml:space="preserve"> to increasing P fertiliser rates </w:t>
      </w:r>
      <w:r>
        <w:rPr>
          <w:rFonts w:ascii="Times New Roman" w:hAnsi="Times New Roman"/>
          <w:sz w:val="24"/>
          <w:szCs w:val="24"/>
        </w:rPr>
        <w:t>for each soil. Dots represent average observed values and lines the fit regression curves from the Mitscherlich equation.</w:t>
      </w:r>
    </w:p>
    <w:p w14:paraId="7D7A4176" w14:textId="1E1B72EF" w:rsidR="00B259B9" w:rsidRDefault="00F4604A" w:rsidP="00B30231">
      <w:pPr>
        <w:widowControl w:val="0"/>
        <w:autoSpaceDE w:val="0"/>
        <w:autoSpaceDN w:val="0"/>
        <w:adjustRightInd w:val="0"/>
        <w:spacing w:line="480" w:lineRule="auto"/>
        <w:ind w:left="480" w:hanging="480"/>
        <w:rPr>
          <w:rFonts w:ascii="Times New Roman" w:hAnsi="Times New Roman"/>
          <w:b/>
          <w:sz w:val="24"/>
          <w:szCs w:val="24"/>
        </w:rPr>
      </w:pPr>
      <w:r>
        <w:rPr>
          <w:rFonts w:ascii="Times New Roman" w:hAnsi="Times New Roman"/>
          <w:b/>
          <w:noProof/>
          <w:sz w:val="24"/>
          <w:szCs w:val="24"/>
          <w:lang w:val="en-GB" w:eastAsia="en-GB"/>
        </w:rPr>
        <w:drawing>
          <wp:inline distT="0" distB="0" distL="0" distR="0" wp14:anchorId="6A87E0B1" wp14:editId="00344184">
            <wp:extent cx="5572404" cy="803081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3354" cy="8032187"/>
                    </a:xfrm>
                    <a:prstGeom prst="rect">
                      <a:avLst/>
                    </a:prstGeom>
                    <a:noFill/>
                  </pic:spPr>
                </pic:pic>
              </a:graphicData>
            </a:graphic>
          </wp:inline>
        </w:drawing>
      </w:r>
    </w:p>
    <w:p w14:paraId="562E3763" w14:textId="77777777" w:rsidR="00E40766" w:rsidRDefault="00E40766" w:rsidP="00E40766">
      <w:pPr>
        <w:widowControl w:val="0"/>
        <w:autoSpaceDE w:val="0"/>
        <w:autoSpaceDN w:val="0"/>
        <w:adjustRightInd w:val="0"/>
        <w:spacing w:line="480" w:lineRule="auto"/>
        <w:ind w:left="480" w:hanging="480"/>
        <w:rPr>
          <w:rFonts w:ascii="Times New Roman" w:hAnsi="Times New Roman"/>
          <w:sz w:val="24"/>
          <w:szCs w:val="24"/>
        </w:rPr>
      </w:pPr>
      <w:r w:rsidRPr="00B30231">
        <w:rPr>
          <w:rFonts w:ascii="Times New Roman" w:hAnsi="Times New Roman"/>
          <w:b/>
          <w:sz w:val="24"/>
          <w:szCs w:val="24"/>
        </w:rPr>
        <w:t>F</w:t>
      </w:r>
      <w:r>
        <w:rPr>
          <w:rFonts w:ascii="Times New Roman" w:hAnsi="Times New Roman"/>
          <w:b/>
          <w:sz w:val="24"/>
          <w:szCs w:val="24"/>
        </w:rPr>
        <w:t>igure 2</w:t>
      </w:r>
      <w:r w:rsidRPr="003449E9">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Cumulative grass</w:t>
      </w:r>
      <w:r w:rsidRPr="003449E9">
        <w:rPr>
          <w:rFonts w:ascii="Times New Roman" w:hAnsi="Times New Roman"/>
          <w:sz w:val="24"/>
          <w:szCs w:val="24"/>
        </w:rPr>
        <w:t xml:space="preserve"> DM yield</w:t>
      </w:r>
      <w:r>
        <w:rPr>
          <w:rFonts w:ascii="Times New Roman" w:hAnsi="Times New Roman"/>
          <w:sz w:val="24"/>
          <w:szCs w:val="24"/>
        </w:rPr>
        <w:t xml:space="preserve"> versus herbage P content for each soil.</w:t>
      </w:r>
    </w:p>
    <w:p w14:paraId="61CC1A4A" w14:textId="6DEF30E3" w:rsidR="00F4604A" w:rsidRDefault="00F4604A" w:rsidP="00E40766">
      <w:pPr>
        <w:widowControl w:val="0"/>
        <w:autoSpaceDE w:val="0"/>
        <w:autoSpaceDN w:val="0"/>
        <w:adjustRightInd w:val="0"/>
        <w:spacing w:line="480" w:lineRule="auto"/>
        <w:rPr>
          <w:rFonts w:ascii="Times New Roman" w:hAnsi="Times New Roman"/>
          <w:b/>
          <w:noProof/>
          <w:sz w:val="24"/>
          <w:szCs w:val="24"/>
          <w:lang w:eastAsia="en-IE"/>
        </w:rPr>
      </w:pPr>
      <w:r>
        <w:rPr>
          <w:rFonts w:ascii="Times New Roman" w:hAnsi="Times New Roman"/>
          <w:b/>
          <w:noProof/>
          <w:sz w:val="24"/>
          <w:szCs w:val="24"/>
          <w:lang w:val="en-GB" w:eastAsia="en-GB"/>
        </w:rPr>
        <w:drawing>
          <wp:anchor distT="0" distB="0" distL="114300" distR="114300" simplePos="0" relativeHeight="251658240" behindDoc="0" locked="0" layoutInCell="1" allowOverlap="1" wp14:anchorId="22D42D86" wp14:editId="63C400ED">
            <wp:simplePos x="914400" y="914400"/>
            <wp:positionH relativeFrom="margin">
              <wp:align>left</wp:align>
            </wp:positionH>
            <wp:positionV relativeFrom="margin">
              <wp:align>top</wp:align>
            </wp:positionV>
            <wp:extent cx="5825490" cy="747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5843" cy="7474632"/>
                    </a:xfrm>
                    <a:prstGeom prst="rect">
                      <a:avLst/>
                    </a:prstGeom>
                    <a:noFill/>
                  </pic:spPr>
                </pic:pic>
              </a:graphicData>
            </a:graphic>
            <wp14:sizeRelH relativeFrom="margin">
              <wp14:pctWidth>0</wp14:pctWidth>
            </wp14:sizeRelH>
            <wp14:sizeRelV relativeFrom="margin">
              <wp14:pctHeight>0</wp14:pctHeight>
            </wp14:sizeRelV>
          </wp:anchor>
        </w:drawing>
      </w:r>
    </w:p>
    <w:p w14:paraId="65DE470D" w14:textId="77777777" w:rsidR="00E40766" w:rsidRPr="001A685E" w:rsidRDefault="00E40766" w:rsidP="00E40766">
      <w:pPr>
        <w:widowControl w:val="0"/>
        <w:autoSpaceDE w:val="0"/>
        <w:autoSpaceDN w:val="0"/>
        <w:adjustRightInd w:val="0"/>
        <w:spacing w:line="480" w:lineRule="auto"/>
        <w:rPr>
          <w:rFonts w:ascii="Times New Roman" w:hAnsi="Times New Roman"/>
          <w:b/>
          <w:sz w:val="24"/>
          <w:szCs w:val="24"/>
        </w:rPr>
      </w:pPr>
      <w:r w:rsidRPr="00B30231">
        <w:rPr>
          <w:rFonts w:ascii="Times New Roman" w:hAnsi="Times New Roman"/>
          <w:b/>
          <w:sz w:val="24"/>
          <w:szCs w:val="24"/>
        </w:rPr>
        <w:t>F</w:t>
      </w:r>
      <w:r>
        <w:rPr>
          <w:rFonts w:ascii="Times New Roman" w:hAnsi="Times New Roman"/>
          <w:b/>
          <w:sz w:val="24"/>
          <w:szCs w:val="24"/>
        </w:rPr>
        <w:t xml:space="preserve">igure 3. </w:t>
      </w:r>
      <w:r w:rsidRPr="00224973">
        <w:rPr>
          <w:rFonts w:ascii="Times New Roman" w:hAnsi="Times New Roman"/>
          <w:sz w:val="24"/>
          <w:szCs w:val="24"/>
        </w:rPr>
        <w:t>Phosphorus (P) uptake and P balance (kg ha</w:t>
      </w:r>
      <w:r w:rsidRPr="00224973">
        <w:rPr>
          <w:rFonts w:ascii="Times New Roman" w:hAnsi="Times New Roman"/>
          <w:sz w:val="24"/>
          <w:szCs w:val="24"/>
          <w:vertAlign w:val="superscript"/>
        </w:rPr>
        <w:t>-1</w:t>
      </w:r>
      <w:r w:rsidRPr="00224973">
        <w:rPr>
          <w:rFonts w:ascii="Times New Roman" w:hAnsi="Times New Roman"/>
          <w:sz w:val="24"/>
          <w:szCs w:val="24"/>
        </w:rPr>
        <w:t>) and P use efficiency (PUE) (%) for each P fertiliser rate and soil site. Error bars represent standard deviations.</w:t>
      </w:r>
    </w:p>
    <w:p w14:paraId="1B58B9E2" w14:textId="77777777" w:rsidR="008C5E3E" w:rsidRPr="00C932AE" w:rsidRDefault="008C5E3E" w:rsidP="00D52FC4">
      <w:pPr>
        <w:widowControl w:val="0"/>
        <w:autoSpaceDE w:val="0"/>
        <w:autoSpaceDN w:val="0"/>
        <w:adjustRightInd w:val="0"/>
        <w:spacing w:line="480" w:lineRule="auto"/>
        <w:rPr>
          <w:rFonts w:ascii="Times New Roman" w:hAnsi="Times New Roman"/>
          <w:b/>
          <w:sz w:val="24"/>
          <w:szCs w:val="24"/>
        </w:rPr>
        <w:sectPr w:rsidR="008C5E3E" w:rsidRPr="00C932AE" w:rsidSect="003D3051">
          <w:footerReference w:type="default" r:id="rId12"/>
          <w:pgSz w:w="11906" w:h="16838"/>
          <w:pgMar w:top="1440" w:right="1440" w:bottom="1440" w:left="1440" w:header="709" w:footer="709" w:gutter="0"/>
          <w:lnNumType w:countBy="1" w:restart="continuous"/>
          <w:cols w:space="708"/>
          <w:docGrid w:linePitch="360"/>
        </w:sectPr>
      </w:pPr>
    </w:p>
    <w:p w14:paraId="35DFC5C1" w14:textId="77777777" w:rsidR="00BC3964" w:rsidRPr="00D12299" w:rsidRDefault="00BC3964" w:rsidP="00BC3964">
      <w:pPr>
        <w:spacing w:line="480" w:lineRule="auto"/>
        <w:jc w:val="both"/>
        <w:rPr>
          <w:rFonts w:ascii="Times New Roman" w:hAnsi="Times New Roman"/>
          <w:sz w:val="24"/>
        </w:rPr>
      </w:pPr>
      <w:r w:rsidRPr="00D12299">
        <w:rPr>
          <w:rFonts w:ascii="Times New Roman" w:hAnsi="Times New Roman"/>
          <w:b/>
          <w:sz w:val="24"/>
        </w:rPr>
        <w:t>Table 1.</w:t>
      </w:r>
      <w:r w:rsidRPr="00D12299">
        <w:rPr>
          <w:rFonts w:ascii="Times New Roman" w:hAnsi="Times New Roman"/>
          <w:sz w:val="24"/>
        </w:rPr>
        <w:t xml:space="preserve"> Soils classification and main parameters of the soils used in the study. </w:t>
      </w:r>
    </w:p>
    <w:p w14:paraId="64B24EDC" w14:textId="77777777" w:rsidR="00BC3964" w:rsidRDefault="00BC3964">
      <w:pPr>
        <w:rPr>
          <w:b/>
        </w:rPr>
      </w:pPr>
    </w:p>
    <w:tbl>
      <w:tblPr>
        <w:tblW w:w="0" w:type="auto"/>
        <w:tblInd w:w="93" w:type="dxa"/>
        <w:tblLook w:val="04A0" w:firstRow="1" w:lastRow="0" w:firstColumn="1" w:lastColumn="0" w:noHBand="0" w:noVBand="1"/>
      </w:tblPr>
      <w:tblGrid>
        <w:gridCol w:w="1332"/>
        <w:gridCol w:w="1615"/>
        <w:gridCol w:w="430"/>
        <w:gridCol w:w="542"/>
        <w:gridCol w:w="563"/>
        <w:gridCol w:w="496"/>
        <w:gridCol w:w="536"/>
        <w:gridCol w:w="1094"/>
        <w:gridCol w:w="1101"/>
        <w:gridCol w:w="1038"/>
        <w:gridCol w:w="659"/>
        <w:gridCol w:w="659"/>
        <w:gridCol w:w="944"/>
        <w:gridCol w:w="688"/>
        <w:gridCol w:w="576"/>
        <w:gridCol w:w="656"/>
        <w:gridCol w:w="576"/>
        <w:gridCol w:w="576"/>
      </w:tblGrid>
      <w:tr w:rsidR="009978FA" w:rsidRPr="00BC3964" w14:paraId="0D2820F1" w14:textId="77777777" w:rsidTr="00BC3964">
        <w:trPr>
          <w:trHeight w:val="630"/>
        </w:trPr>
        <w:tc>
          <w:tcPr>
            <w:tcW w:w="0" w:type="auto"/>
            <w:vMerge w:val="restart"/>
            <w:tcBorders>
              <w:top w:val="single" w:sz="8" w:space="0" w:color="auto"/>
              <w:left w:val="nil"/>
              <w:bottom w:val="single" w:sz="8" w:space="0" w:color="000000"/>
              <w:right w:val="nil"/>
            </w:tcBorders>
            <w:shd w:val="clear" w:color="auto" w:fill="auto"/>
            <w:vAlign w:val="center"/>
            <w:hideMark/>
          </w:tcPr>
          <w:p w14:paraId="27882E48"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Site</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2E644A43" w14:textId="77777777" w:rsidR="00BC3964" w:rsidRPr="00BC3964" w:rsidRDefault="00BC3964" w:rsidP="00BC3964">
            <w:pPr>
              <w:spacing w:after="0" w:line="240" w:lineRule="auto"/>
              <w:jc w:val="center"/>
              <w:rPr>
                <w:rFonts w:ascii="Times New Roman" w:hAnsi="Times New Roman"/>
                <w:b/>
                <w:bCs/>
                <w:color w:val="000000"/>
                <w:sz w:val="16"/>
                <w:szCs w:val="16"/>
                <w:vertAlign w:val="superscript"/>
                <w:lang w:eastAsia="en-IE"/>
              </w:rPr>
            </w:pPr>
            <w:r w:rsidRPr="00BC3964">
              <w:rPr>
                <w:rFonts w:ascii="Times New Roman" w:hAnsi="Times New Roman"/>
                <w:b/>
                <w:bCs/>
                <w:color w:val="000000"/>
                <w:sz w:val="16"/>
                <w:szCs w:val="16"/>
                <w:lang w:eastAsia="en-IE"/>
              </w:rPr>
              <w:t>Soil Classification</w:t>
            </w:r>
            <w:r>
              <w:rPr>
                <w:rFonts w:ascii="Times New Roman" w:hAnsi="Times New Roman"/>
                <w:b/>
                <w:bCs/>
                <w:color w:val="000000"/>
                <w:sz w:val="16"/>
                <w:szCs w:val="16"/>
                <w:vertAlign w:val="superscript"/>
                <w:lang w:eastAsia="en-IE"/>
              </w:rPr>
              <w:t>1</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5881B877"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pH</w:t>
            </w:r>
          </w:p>
        </w:tc>
        <w:tc>
          <w:tcPr>
            <w:tcW w:w="0" w:type="auto"/>
            <w:vMerge w:val="restart"/>
            <w:tcBorders>
              <w:top w:val="single" w:sz="4" w:space="0" w:color="auto"/>
              <w:left w:val="nil"/>
              <w:bottom w:val="single" w:sz="8" w:space="0" w:color="000000"/>
              <w:right w:val="nil"/>
            </w:tcBorders>
            <w:shd w:val="clear" w:color="auto" w:fill="auto"/>
            <w:vAlign w:val="center"/>
            <w:hideMark/>
          </w:tcPr>
          <w:p w14:paraId="038E9C0E"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OM</w:t>
            </w:r>
            <w:r>
              <w:rPr>
                <w:rFonts w:ascii="Times New Roman" w:hAnsi="Times New Roman"/>
                <w:b/>
                <w:bCs/>
                <w:color w:val="000000"/>
                <w:sz w:val="16"/>
                <w:szCs w:val="16"/>
                <w:vertAlign w:val="superscript"/>
                <w:lang w:eastAsia="en-IE"/>
              </w:rPr>
              <w:t>2</w:t>
            </w:r>
          </w:p>
        </w:tc>
        <w:tc>
          <w:tcPr>
            <w:tcW w:w="0" w:type="auto"/>
            <w:gridSpan w:val="3"/>
            <w:tcBorders>
              <w:top w:val="single" w:sz="8" w:space="0" w:color="auto"/>
              <w:left w:val="nil"/>
              <w:bottom w:val="single" w:sz="8" w:space="0" w:color="auto"/>
              <w:right w:val="nil"/>
            </w:tcBorders>
            <w:shd w:val="clear" w:color="auto" w:fill="auto"/>
            <w:vAlign w:val="center"/>
            <w:hideMark/>
          </w:tcPr>
          <w:p w14:paraId="11056B01"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Particle Size</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17E6B565"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Texture</w:t>
            </w:r>
            <w:r>
              <w:rPr>
                <w:rFonts w:ascii="Times New Roman" w:hAnsi="Times New Roman"/>
                <w:b/>
                <w:bCs/>
                <w:color w:val="000000"/>
                <w:sz w:val="16"/>
                <w:szCs w:val="16"/>
                <w:vertAlign w:val="superscript"/>
                <w:lang w:eastAsia="en-IE"/>
              </w:rPr>
              <w:t>3</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08C9A7BB"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Fresh bulk density</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3B3461B6"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Dry bulk density</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63956678"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Total C</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75890440"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Total N</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2474F25A"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Morgan's P</w:t>
            </w:r>
          </w:p>
        </w:tc>
        <w:tc>
          <w:tcPr>
            <w:tcW w:w="0" w:type="auto"/>
            <w:vMerge w:val="restart"/>
            <w:tcBorders>
              <w:top w:val="single" w:sz="8" w:space="0" w:color="auto"/>
              <w:left w:val="nil"/>
              <w:bottom w:val="single" w:sz="8" w:space="0" w:color="000000"/>
              <w:right w:val="nil"/>
            </w:tcBorders>
            <w:shd w:val="clear" w:color="auto" w:fill="auto"/>
            <w:vAlign w:val="center"/>
            <w:hideMark/>
          </w:tcPr>
          <w:p w14:paraId="35823E23"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Total P</w:t>
            </w:r>
          </w:p>
        </w:tc>
        <w:tc>
          <w:tcPr>
            <w:tcW w:w="0" w:type="auto"/>
            <w:gridSpan w:val="4"/>
            <w:tcBorders>
              <w:top w:val="nil"/>
              <w:left w:val="nil"/>
              <w:bottom w:val="nil"/>
              <w:right w:val="nil"/>
            </w:tcBorders>
            <w:shd w:val="clear" w:color="auto" w:fill="auto"/>
            <w:noWrap/>
            <w:vAlign w:val="center"/>
            <w:hideMark/>
          </w:tcPr>
          <w:p w14:paraId="60969D94"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Mehlich-3</w:t>
            </w:r>
          </w:p>
        </w:tc>
      </w:tr>
      <w:tr w:rsidR="009978FA" w:rsidRPr="00BC3964" w14:paraId="3840764D" w14:textId="77777777" w:rsidTr="00BC3964">
        <w:trPr>
          <w:trHeight w:val="315"/>
        </w:trPr>
        <w:tc>
          <w:tcPr>
            <w:tcW w:w="0" w:type="auto"/>
            <w:vMerge/>
            <w:tcBorders>
              <w:top w:val="single" w:sz="8" w:space="0" w:color="auto"/>
              <w:left w:val="nil"/>
              <w:bottom w:val="single" w:sz="8" w:space="0" w:color="000000"/>
              <w:right w:val="nil"/>
            </w:tcBorders>
            <w:vAlign w:val="center"/>
            <w:hideMark/>
          </w:tcPr>
          <w:p w14:paraId="57847FC9"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8" w:space="0" w:color="auto"/>
              <w:left w:val="nil"/>
              <w:bottom w:val="single" w:sz="8" w:space="0" w:color="000000"/>
              <w:right w:val="nil"/>
            </w:tcBorders>
            <w:vAlign w:val="center"/>
            <w:hideMark/>
          </w:tcPr>
          <w:p w14:paraId="112731BE"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8" w:space="0" w:color="auto"/>
              <w:left w:val="nil"/>
              <w:bottom w:val="single" w:sz="8" w:space="0" w:color="000000"/>
              <w:right w:val="nil"/>
            </w:tcBorders>
            <w:vAlign w:val="center"/>
            <w:hideMark/>
          </w:tcPr>
          <w:p w14:paraId="27ABF2D5"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4" w:space="0" w:color="auto"/>
              <w:left w:val="nil"/>
              <w:bottom w:val="single" w:sz="8" w:space="0" w:color="000000"/>
              <w:right w:val="nil"/>
            </w:tcBorders>
            <w:vAlign w:val="center"/>
            <w:hideMark/>
          </w:tcPr>
          <w:p w14:paraId="0A8FA0AF"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tcBorders>
              <w:top w:val="nil"/>
              <w:left w:val="nil"/>
              <w:bottom w:val="single" w:sz="8" w:space="0" w:color="auto"/>
              <w:right w:val="nil"/>
            </w:tcBorders>
            <w:shd w:val="clear" w:color="auto" w:fill="auto"/>
            <w:vAlign w:val="center"/>
            <w:hideMark/>
          </w:tcPr>
          <w:p w14:paraId="4314221B"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Sand</w:t>
            </w:r>
          </w:p>
        </w:tc>
        <w:tc>
          <w:tcPr>
            <w:tcW w:w="0" w:type="auto"/>
            <w:tcBorders>
              <w:top w:val="nil"/>
              <w:left w:val="nil"/>
              <w:bottom w:val="single" w:sz="8" w:space="0" w:color="auto"/>
              <w:right w:val="nil"/>
            </w:tcBorders>
            <w:shd w:val="clear" w:color="auto" w:fill="auto"/>
            <w:vAlign w:val="center"/>
            <w:hideMark/>
          </w:tcPr>
          <w:p w14:paraId="766D390D"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Silt</w:t>
            </w:r>
          </w:p>
        </w:tc>
        <w:tc>
          <w:tcPr>
            <w:tcW w:w="0" w:type="auto"/>
            <w:tcBorders>
              <w:top w:val="nil"/>
              <w:left w:val="nil"/>
              <w:bottom w:val="single" w:sz="8" w:space="0" w:color="auto"/>
              <w:right w:val="nil"/>
            </w:tcBorders>
            <w:shd w:val="clear" w:color="auto" w:fill="auto"/>
            <w:vAlign w:val="center"/>
            <w:hideMark/>
          </w:tcPr>
          <w:p w14:paraId="5732A05B"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Clay</w:t>
            </w:r>
          </w:p>
        </w:tc>
        <w:tc>
          <w:tcPr>
            <w:tcW w:w="0" w:type="auto"/>
            <w:vMerge/>
            <w:tcBorders>
              <w:top w:val="single" w:sz="8" w:space="0" w:color="auto"/>
              <w:left w:val="nil"/>
              <w:bottom w:val="single" w:sz="8" w:space="0" w:color="000000"/>
              <w:right w:val="nil"/>
            </w:tcBorders>
            <w:vAlign w:val="center"/>
            <w:hideMark/>
          </w:tcPr>
          <w:p w14:paraId="4C3EADFB"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8" w:space="0" w:color="auto"/>
              <w:left w:val="nil"/>
              <w:bottom w:val="single" w:sz="8" w:space="0" w:color="000000"/>
              <w:right w:val="nil"/>
            </w:tcBorders>
            <w:vAlign w:val="center"/>
            <w:hideMark/>
          </w:tcPr>
          <w:p w14:paraId="1BA557BE"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8" w:space="0" w:color="auto"/>
              <w:left w:val="nil"/>
              <w:bottom w:val="single" w:sz="8" w:space="0" w:color="000000"/>
              <w:right w:val="nil"/>
            </w:tcBorders>
            <w:vAlign w:val="center"/>
            <w:hideMark/>
          </w:tcPr>
          <w:p w14:paraId="3123DA88"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8" w:space="0" w:color="auto"/>
              <w:left w:val="nil"/>
              <w:bottom w:val="single" w:sz="8" w:space="0" w:color="000000"/>
              <w:right w:val="nil"/>
            </w:tcBorders>
            <w:vAlign w:val="center"/>
            <w:hideMark/>
          </w:tcPr>
          <w:p w14:paraId="47836A53"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8" w:space="0" w:color="auto"/>
              <w:left w:val="nil"/>
              <w:bottom w:val="single" w:sz="8" w:space="0" w:color="000000"/>
              <w:right w:val="nil"/>
            </w:tcBorders>
            <w:vAlign w:val="center"/>
            <w:hideMark/>
          </w:tcPr>
          <w:p w14:paraId="1792C09B"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8" w:space="0" w:color="auto"/>
              <w:left w:val="nil"/>
              <w:bottom w:val="single" w:sz="8" w:space="0" w:color="000000"/>
              <w:right w:val="nil"/>
            </w:tcBorders>
            <w:vAlign w:val="center"/>
            <w:hideMark/>
          </w:tcPr>
          <w:p w14:paraId="73F3B49A"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vMerge/>
            <w:tcBorders>
              <w:top w:val="single" w:sz="8" w:space="0" w:color="auto"/>
              <w:left w:val="nil"/>
              <w:bottom w:val="single" w:sz="8" w:space="0" w:color="000000"/>
              <w:right w:val="nil"/>
            </w:tcBorders>
            <w:vAlign w:val="center"/>
            <w:hideMark/>
          </w:tcPr>
          <w:p w14:paraId="67645DEC" w14:textId="77777777" w:rsidR="00BC3964" w:rsidRPr="00BC3964" w:rsidRDefault="00BC3964" w:rsidP="00BC3964">
            <w:pPr>
              <w:spacing w:after="0" w:line="240" w:lineRule="auto"/>
              <w:rPr>
                <w:rFonts w:ascii="Times New Roman" w:hAnsi="Times New Roman"/>
                <w:b/>
                <w:bCs/>
                <w:color w:val="000000"/>
                <w:sz w:val="16"/>
                <w:szCs w:val="16"/>
                <w:lang w:eastAsia="en-IE"/>
              </w:rPr>
            </w:pPr>
          </w:p>
        </w:tc>
        <w:tc>
          <w:tcPr>
            <w:tcW w:w="0" w:type="auto"/>
            <w:tcBorders>
              <w:top w:val="nil"/>
              <w:left w:val="nil"/>
              <w:bottom w:val="single" w:sz="8" w:space="0" w:color="auto"/>
              <w:right w:val="nil"/>
            </w:tcBorders>
            <w:shd w:val="clear" w:color="auto" w:fill="auto"/>
            <w:noWrap/>
            <w:vAlign w:val="center"/>
            <w:hideMark/>
          </w:tcPr>
          <w:p w14:paraId="107408D2"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Al</w:t>
            </w:r>
          </w:p>
        </w:tc>
        <w:tc>
          <w:tcPr>
            <w:tcW w:w="0" w:type="auto"/>
            <w:tcBorders>
              <w:top w:val="nil"/>
              <w:left w:val="nil"/>
              <w:bottom w:val="single" w:sz="8" w:space="0" w:color="auto"/>
              <w:right w:val="nil"/>
            </w:tcBorders>
            <w:shd w:val="clear" w:color="auto" w:fill="auto"/>
            <w:noWrap/>
            <w:vAlign w:val="center"/>
            <w:hideMark/>
          </w:tcPr>
          <w:p w14:paraId="4E830AD9"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Ca</w:t>
            </w:r>
          </w:p>
        </w:tc>
        <w:tc>
          <w:tcPr>
            <w:tcW w:w="0" w:type="auto"/>
            <w:tcBorders>
              <w:top w:val="nil"/>
              <w:left w:val="nil"/>
              <w:bottom w:val="single" w:sz="8" w:space="0" w:color="auto"/>
              <w:right w:val="nil"/>
            </w:tcBorders>
            <w:shd w:val="clear" w:color="auto" w:fill="auto"/>
            <w:noWrap/>
            <w:vAlign w:val="center"/>
            <w:hideMark/>
          </w:tcPr>
          <w:p w14:paraId="14440745"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Fe</w:t>
            </w:r>
          </w:p>
        </w:tc>
        <w:tc>
          <w:tcPr>
            <w:tcW w:w="0" w:type="auto"/>
            <w:tcBorders>
              <w:top w:val="nil"/>
              <w:left w:val="nil"/>
              <w:bottom w:val="single" w:sz="8" w:space="0" w:color="auto"/>
              <w:right w:val="nil"/>
            </w:tcBorders>
            <w:shd w:val="clear" w:color="auto" w:fill="auto"/>
            <w:noWrap/>
            <w:vAlign w:val="center"/>
            <w:hideMark/>
          </w:tcPr>
          <w:p w14:paraId="10D78CC7"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Mg</w:t>
            </w:r>
          </w:p>
        </w:tc>
      </w:tr>
      <w:tr w:rsidR="00BC3964" w:rsidRPr="00BC3964" w14:paraId="46A66D29" w14:textId="77777777" w:rsidTr="00BC3964">
        <w:trPr>
          <w:trHeight w:val="315"/>
        </w:trPr>
        <w:tc>
          <w:tcPr>
            <w:tcW w:w="0" w:type="auto"/>
            <w:tcBorders>
              <w:top w:val="nil"/>
              <w:left w:val="nil"/>
              <w:bottom w:val="single" w:sz="8" w:space="0" w:color="auto"/>
              <w:right w:val="nil"/>
            </w:tcBorders>
            <w:shd w:val="clear" w:color="auto" w:fill="auto"/>
            <w:vAlign w:val="center"/>
            <w:hideMark/>
          </w:tcPr>
          <w:p w14:paraId="1C0730CE"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 </w:t>
            </w:r>
          </w:p>
        </w:tc>
        <w:tc>
          <w:tcPr>
            <w:tcW w:w="0" w:type="auto"/>
            <w:tcBorders>
              <w:top w:val="nil"/>
              <w:left w:val="nil"/>
              <w:bottom w:val="single" w:sz="8" w:space="0" w:color="auto"/>
              <w:right w:val="nil"/>
            </w:tcBorders>
            <w:shd w:val="clear" w:color="auto" w:fill="auto"/>
            <w:vAlign w:val="center"/>
            <w:hideMark/>
          </w:tcPr>
          <w:p w14:paraId="5AE81797"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 </w:t>
            </w:r>
          </w:p>
        </w:tc>
        <w:tc>
          <w:tcPr>
            <w:tcW w:w="0" w:type="auto"/>
            <w:tcBorders>
              <w:top w:val="nil"/>
              <w:left w:val="nil"/>
              <w:bottom w:val="single" w:sz="8" w:space="0" w:color="auto"/>
              <w:right w:val="nil"/>
            </w:tcBorders>
            <w:shd w:val="clear" w:color="auto" w:fill="auto"/>
            <w:vAlign w:val="center"/>
            <w:hideMark/>
          </w:tcPr>
          <w:p w14:paraId="14DDE402"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 </w:t>
            </w:r>
          </w:p>
        </w:tc>
        <w:tc>
          <w:tcPr>
            <w:tcW w:w="0" w:type="auto"/>
            <w:tcBorders>
              <w:top w:val="nil"/>
              <w:left w:val="nil"/>
              <w:bottom w:val="single" w:sz="8" w:space="0" w:color="auto"/>
              <w:right w:val="nil"/>
            </w:tcBorders>
            <w:shd w:val="clear" w:color="auto" w:fill="auto"/>
            <w:vAlign w:val="center"/>
            <w:hideMark/>
          </w:tcPr>
          <w:p w14:paraId="1F80E6A3"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w:t>
            </w:r>
          </w:p>
        </w:tc>
        <w:tc>
          <w:tcPr>
            <w:tcW w:w="0" w:type="auto"/>
            <w:gridSpan w:val="3"/>
            <w:tcBorders>
              <w:top w:val="single" w:sz="8" w:space="0" w:color="auto"/>
              <w:left w:val="nil"/>
              <w:bottom w:val="single" w:sz="8" w:space="0" w:color="auto"/>
              <w:right w:val="nil"/>
            </w:tcBorders>
            <w:shd w:val="clear" w:color="auto" w:fill="auto"/>
            <w:vAlign w:val="center"/>
            <w:hideMark/>
          </w:tcPr>
          <w:p w14:paraId="2F1CC0C0"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w:t>
            </w:r>
          </w:p>
        </w:tc>
        <w:tc>
          <w:tcPr>
            <w:tcW w:w="0" w:type="auto"/>
            <w:tcBorders>
              <w:top w:val="nil"/>
              <w:left w:val="nil"/>
              <w:bottom w:val="single" w:sz="8" w:space="0" w:color="auto"/>
              <w:right w:val="nil"/>
            </w:tcBorders>
            <w:shd w:val="clear" w:color="auto" w:fill="auto"/>
            <w:vAlign w:val="center"/>
            <w:hideMark/>
          </w:tcPr>
          <w:p w14:paraId="7D1B4ECD"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 </w:t>
            </w:r>
          </w:p>
        </w:tc>
        <w:tc>
          <w:tcPr>
            <w:tcW w:w="0" w:type="auto"/>
            <w:gridSpan w:val="2"/>
            <w:tcBorders>
              <w:top w:val="single" w:sz="8" w:space="0" w:color="auto"/>
              <w:left w:val="nil"/>
              <w:bottom w:val="single" w:sz="8" w:space="0" w:color="auto"/>
              <w:right w:val="nil"/>
            </w:tcBorders>
            <w:shd w:val="clear" w:color="auto" w:fill="auto"/>
            <w:vAlign w:val="center"/>
            <w:hideMark/>
          </w:tcPr>
          <w:p w14:paraId="1BAB1280"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(g cm</w:t>
            </w:r>
            <w:r w:rsidRPr="00BC3964">
              <w:rPr>
                <w:rFonts w:ascii="Times New Roman" w:hAnsi="Times New Roman"/>
                <w:color w:val="000000"/>
                <w:sz w:val="16"/>
                <w:szCs w:val="16"/>
                <w:vertAlign w:val="superscript"/>
                <w:lang w:eastAsia="en-IE"/>
              </w:rPr>
              <w:t>-3</w:t>
            </w:r>
            <w:r w:rsidRPr="00BC3964">
              <w:rPr>
                <w:rFonts w:ascii="Times New Roman" w:hAnsi="Times New Roman"/>
                <w:color w:val="000000"/>
                <w:sz w:val="16"/>
                <w:szCs w:val="16"/>
                <w:lang w:eastAsia="en-IE"/>
              </w:rPr>
              <w:t>)</w:t>
            </w:r>
          </w:p>
        </w:tc>
        <w:tc>
          <w:tcPr>
            <w:tcW w:w="0" w:type="auto"/>
            <w:gridSpan w:val="2"/>
            <w:tcBorders>
              <w:top w:val="single" w:sz="8" w:space="0" w:color="auto"/>
              <w:left w:val="nil"/>
              <w:bottom w:val="single" w:sz="8" w:space="0" w:color="auto"/>
              <w:right w:val="nil"/>
            </w:tcBorders>
            <w:shd w:val="clear" w:color="auto" w:fill="auto"/>
            <w:vAlign w:val="center"/>
            <w:hideMark/>
          </w:tcPr>
          <w:p w14:paraId="0CF16E1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w:t>
            </w:r>
          </w:p>
        </w:tc>
        <w:tc>
          <w:tcPr>
            <w:tcW w:w="0" w:type="auto"/>
            <w:gridSpan w:val="2"/>
            <w:tcBorders>
              <w:top w:val="single" w:sz="8" w:space="0" w:color="auto"/>
              <w:left w:val="nil"/>
              <w:bottom w:val="single" w:sz="8" w:space="0" w:color="auto"/>
              <w:right w:val="nil"/>
            </w:tcBorders>
            <w:shd w:val="clear" w:color="auto" w:fill="auto"/>
            <w:vAlign w:val="center"/>
            <w:hideMark/>
          </w:tcPr>
          <w:p w14:paraId="2518A3DF"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(mg l</w:t>
            </w:r>
            <w:r w:rsidRPr="00BC3964">
              <w:rPr>
                <w:rFonts w:ascii="Times New Roman" w:hAnsi="Times New Roman"/>
                <w:color w:val="000000"/>
                <w:sz w:val="16"/>
                <w:szCs w:val="16"/>
                <w:vertAlign w:val="superscript"/>
                <w:lang w:eastAsia="en-IE"/>
              </w:rPr>
              <w:t>-1</w:t>
            </w:r>
            <w:r w:rsidRPr="00BC3964">
              <w:rPr>
                <w:rFonts w:ascii="Times New Roman" w:hAnsi="Times New Roman"/>
                <w:color w:val="000000"/>
                <w:sz w:val="16"/>
                <w:szCs w:val="16"/>
                <w:lang w:eastAsia="en-IE"/>
              </w:rPr>
              <w:t>)</w:t>
            </w:r>
          </w:p>
        </w:tc>
        <w:tc>
          <w:tcPr>
            <w:tcW w:w="0" w:type="auto"/>
            <w:gridSpan w:val="4"/>
            <w:tcBorders>
              <w:top w:val="single" w:sz="8" w:space="0" w:color="auto"/>
              <w:left w:val="nil"/>
              <w:bottom w:val="single" w:sz="8" w:space="0" w:color="auto"/>
              <w:right w:val="nil"/>
            </w:tcBorders>
            <w:shd w:val="clear" w:color="auto" w:fill="auto"/>
            <w:noWrap/>
            <w:vAlign w:val="bottom"/>
            <w:hideMark/>
          </w:tcPr>
          <w:p w14:paraId="3D537B1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(mg kg</w:t>
            </w:r>
            <w:r w:rsidRPr="00BC3964">
              <w:rPr>
                <w:rFonts w:ascii="Times New Roman" w:hAnsi="Times New Roman"/>
                <w:color w:val="000000"/>
                <w:sz w:val="16"/>
                <w:szCs w:val="16"/>
                <w:vertAlign w:val="superscript"/>
                <w:lang w:eastAsia="en-IE"/>
              </w:rPr>
              <w:t>-1</w:t>
            </w:r>
            <w:r w:rsidRPr="00BC3964">
              <w:rPr>
                <w:rFonts w:ascii="Times New Roman" w:hAnsi="Times New Roman"/>
                <w:color w:val="000000"/>
                <w:sz w:val="16"/>
                <w:szCs w:val="16"/>
                <w:lang w:eastAsia="en-IE"/>
              </w:rPr>
              <w:t>)</w:t>
            </w:r>
          </w:p>
        </w:tc>
      </w:tr>
      <w:tr w:rsidR="009978FA" w:rsidRPr="00BC3964" w14:paraId="4D6A08DA" w14:textId="77777777" w:rsidTr="00BC3964">
        <w:trPr>
          <w:trHeight w:val="450"/>
        </w:trPr>
        <w:tc>
          <w:tcPr>
            <w:tcW w:w="0" w:type="auto"/>
            <w:tcBorders>
              <w:top w:val="nil"/>
              <w:left w:val="nil"/>
              <w:bottom w:val="nil"/>
              <w:right w:val="nil"/>
            </w:tcBorders>
            <w:shd w:val="clear" w:color="auto" w:fill="auto"/>
            <w:vAlign w:val="center"/>
            <w:hideMark/>
          </w:tcPr>
          <w:p w14:paraId="79B69A21"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Galway Peat</w:t>
            </w:r>
          </w:p>
        </w:tc>
        <w:tc>
          <w:tcPr>
            <w:tcW w:w="0" w:type="auto"/>
            <w:tcBorders>
              <w:top w:val="nil"/>
              <w:left w:val="nil"/>
              <w:bottom w:val="nil"/>
              <w:right w:val="nil"/>
            </w:tcBorders>
            <w:shd w:val="clear" w:color="auto" w:fill="auto"/>
            <w:vAlign w:val="center"/>
            <w:hideMark/>
          </w:tcPr>
          <w:p w14:paraId="6D43D4D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Drained Ombrotrophic Peat</w:t>
            </w:r>
          </w:p>
        </w:tc>
        <w:tc>
          <w:tcPr>
            <w:tcW w:w="0" w:type="auto"/>
            <w:tcBorders>
              <w:top w:val="nil"/>
              <w:left w:val="nil"/>
              <w:bottom w:val="nil"/>
              <w:right w:val="nil"/>
            </w:tcBorders>
            <w:shd w:val="clear" w:color="auto" w:fill="auto"/>
            <w:vAlign w:val="center"/>
            <w:hideMark/>
          </w:tcPr>
          <w:p w14:paraId="5E48B822"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5.3</w:t>
            </w:r>
          </w:p>
        </w:tc>
        <w:tc>
          <w:tcPr>
            <w:tcW w:w="0" w:type="auto"/>
            <w:tcBorders>
              <w:top w:val="nil"/>
              <w:left w:val="nil"/>
              <w:bottom w:val="nil"/>
              <w:right w:val="nil"/>
            </w:tcBorders>
            <w:shd w:val="clear" w:color="auto" w:fill="auto"/>
            <w:vAlign w:val="center"/>
            <w:hideMark/>
          </w:tcPr>
          <w:p w14:paraId="26CCD89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76.4</w:t>
            </w:r>
          </w:p>
        </w:tc>
        <w:tc>
          <w:tcPr>
            <w:tcW w:w="0" w:type="auto"/>
            <w:tcBorders>
              <w:top w:val="nil"/>
              <w:left w:val="nil"/>
              <w:bottom w:val="nil"/>
              <w:right w:val="nil"/>
            </w:tcBorders>
            <w:shd w:val="clear" w:color="auto" w:fill="auto"/>
            <w:vAlign w:val="center"/>
            <w:hideMark/>
          </w:tcPr>
          <w:p w14:paraId="1B9D72A5"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73.7</w:t>
            </w:r>
          </w:p>
        </w:tc>
        <w:tc>
          <w:tcPr>
            <w:tcW w:w="0" w:type="auto"/>
            <w:tcBorders>
              <w:top w:val="nil"/>
              <w:left w:val="nil"/>
              <w:bottom w:val="nil"/>
              <w:right w:val="nil"/>
            </w:tcBorders>
            <w:shd w:val="clear" w:color="auto" w:fill="auto"/>
            <w:vAlign w:val="center"/>
            <w:hideMark/>
          </w:tcPr>
          <w:p w14:paraId="0243E55C"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8.6</w:t>
            </w:r>
          </w:p>
        </w:tc>
        <w:tc>
          <w:tcPr>
            <w:tcW w:w="0" w:type="auto"/>
            <w:tcBorders>
              <w:top w:val="nil"/>
              <w:left w:val="nil"/>
              <w:bottom w:val="nil"/>
              <w:right w:val="nil"/>
            </w:tcBorders>
            <w:shd w:val="clear" w:color="auto" w:fill="auto"/>
            <w:vAlign w:val="center"/>
            <w:hideMark/>
          </w:tcPr>
          <w:p w14:paraId="01C29D7E"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17.7</w:t>
            </w:r>
          </w:p>
        </w:tc>
        <w:tc>
          <w:tcPr>
            <w:tcW w:w="0" w:type="auto"/>
            <w:tcBorders>
              <w:top w:val="nil"/>
              <w:left w:val="nil"/>
              <w:bottom w:val="nil"/>
              <w:right w:val="nil"/>
            </w:tcBorders>
            <w:shd w:val="clear" w:color="auto" w:fill="auto"/>
            <w:vAlign w:val="center"/>
            <w:hideMark/>
          </w:tcPr>
          <w:p w14:paraId="22209E8E"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Sandy Loam</w:t>
            </w:r>
          </w:p>
        </w:tc>
        <w:tc>
          <w:tcPr>
            <w:tcW w:w="0" w:type="auto"/>
            <w:tcBorders>
              <w:top w:val="nil"/>
              <w:left w:val="nil"/>
              <w:bottom w:val="nil"/>
              <w:right w:val="nil"/>
            </w:tcBorders>
            <w:shd w:val="clear" w:color="auto" w:fill="auto"/>
            <w:vAlign w:val="center"/>
            <w:hideMark/>
          </w:tcPr>
          <w:p w14:paraId="586F6567"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0.9</w:t>
            </w:r>
          </w:p>
        </w:tc>
        <w:tc>
          <w:tcPr>
            <w:tcW w:w="0" w:type="auto"/>
            <w:tcBorders>
              <w:top w:val="nil"/>
              <w:left w:val="nil"/>
              <w:bottom w:val="nil"/>
              <w:right w:val="nil"/>
            </w:tcBorders>
            <w:shd w:val="clear" w:color="auto" w:fill="auto"/>
            <w:vAlign w:val="center"/>
            <w:hideMark/>
          </w:tcPr>
          <w:p w14:paraId="4491FEF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0.2</w:t>
            </w:r>
          </w:p>
        </w:tc>
        <w:tc>
          <w:tcPr>
            <w:tcW w:w="0" w:type="auto"/>
            <w:tcBorders>
              <w:top w:val="nil"/>
              <w:left w:val="nil"/>
              <w:bottom w:val="nil"/>
              <w:right w:val="nil"/>
            </w:tcBorders>
            <w:shd w:val="clear" w:color="auto" w:fill="auto"/>
            <w:vAlign w:val="center"/>
            <w:hideMark/>
          </w:tcPr>
          <w:p w14:paraId="2FEF9F81"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40.3</w:t>
            </w:r>
          </w:p>
        </w:tc>
        <w:tc>
          <w:tcPr>
            <w:tcW w:w="0" w:type="auto"/>
            <w:tcBorders>
              <w:top w:val="nil"/>
              <w:left w:val="nil"/>
              <w:bottom w:val="nil"/>
              <w:right w:val="nil"/>
            </w:tcBorders>
            <w:shd w:val="clear" w:color="auto" w:fill="auto"/>
            <w:vAlign w:val="center"/>
            <w:hideMark/>
          </w:tcPr>
          <w:p w14:paraId="16C6D3CF"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1.6</w:t>
            </w:r>
          </w:p>
        </w:tc>
        <w:tc>
          <w:tcPr>
            <w:tcW w:w="0" w:type="auto"/>
            <w:tcBorders>
              <w:top w:val="nil"/>
              <w:left w:val="nil"/>
              <w:bottom w:val="nil"/>
              <w:right w:val="nil"/>
            </w:tcBorders>
            <w:shd w:val="clear" w:color="auto" w:fill="auto"/>
            <w:vAlign w:val="center"/>
            <w:hideMark/>
          </w:tcPr>
          <w:p w14:paraId="64B86BA9"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6.2</w:t>
            </w:r>
          </w:p>
        </w:tc>
        <w:tc>
          <w:tcPr>
            <w:tcW w:w="0" w:type="auto"/>
            <w:tcBorders>
              <w:top w:val="nil"/>
              <w:left w:val="nil"/>
              <w:bottom w:val="nil"/>
              <w:right w:val="nil"/>
            </w:tcBorders>
            <w:shd w:val="clear" w:color="auto" w:fill="auto"/>
            <w:vAlign w:val="center"/>
            <w:hideMark/>
          </w:tcPr>
          <w:p w14:paraId="12072CD5"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96.3</w:t>
            </w:r>
          </w:p>
        </w:tc>
        <w:tc>
          <w:tcPr>
            <w:tcW w:w="0" w:type="auto"/>
            <w:tcBorders>
              <w:top w:val="nil"/>
              <w:left w:val="nil"/>
              <w:bottom w:val="nil"/>
              <w:right w:val="nil"/>
            </w:tcBorders>
            <w:shd w:val="clear" w:color="auto" w:fill="auto"/>
            <w:noWrap/>
            <w:vAlign w:val="center"/>
            <w:hideMark/>
          </w:tcPr>
          <w:p w14:paraId="384F9336"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2.63</w:t>
            </w:r>
          </w:p>
        </w:tc>
        <w:tc>
          <w:tcPr>
            <w:tcW w:w="0" w:type="auto"/>
            <w:tcBorders>
              <w:top w:val="nil"/>
              <w:left w:val="nil"/>
              <w:bottom w:val="nil"/>
              <w:right w:val="nil"/>
            </w:tcBorders>
            <w:shd w:val="clear" w:color="auto" w:fill="auto"/>
            <w:noWrap/>
            <w:vAlign w:val="center"/>
            <w:hideMark/>
          </w:tcPr>
          <w:p w14:paraId="5FCF626C" w14:textId="1224596C"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7812.6</w:t>
            </w:r>
          </w:p>
        </w:tc>
        <w:tc>
          <w:tcPr>
            <w:tcW w:w="0" w:type="auto"/>
            <w:tcBorders>
              <w:top w:val="nil"/>
              <w:left w:val="nil"/>
              <w:bottom w:val="nil"/>
              <w:right w:val="nil"/>
            </w:tcBorders>
            <w:shd w:val="clear" w:color="auto" w:fill="auto"/>
            <w:noWrap/>
            <w:vAlign w:val="center"/>
            <w:hideMark/>
          </w:tcPr>
          <w:p w14:paraId="31FFA0FA" w14:textId="17873ADC"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222.</w:t>
            </w:r>
            <w:r w:rsidR="00FE6D8E">
              <w:rPr>
                <w:rFonts w:ascii="Times New Roman" w:hAnsi="Times New Roman"/>
                <w:color w:val="000000"/>
                <w:sz w:val="16"/>
                <w:szCs w:val="16"/>
                <w:lang w:eastAsia="en-IE"/>
              </w:rPr>
              <w:t>1</w:t>
            </w:r>
          </w:p>
        </w:tc>
        <w:tc>
          <w:tcPr>
            <w:tcW w:w="0" w:type="auto"/>
            <w:tcBorders>
              <w:top w:val="nil"/>
              <w:left w:val="nil"/>
              <w:bottom w:val="nil"/>
              <w:right w:val="nil"/>
            </w:tcBorders>
            <w:shd w:val="clear" w:color="auto" w:fill="auto"/>
            <w:noWrap/>
            <w:vAlign w:val="center"/>
            <w:hideMark/>
          </w:tcPr>
          <w:p w14:paraId="36CF6532" w14:textId="39E9CD5C"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422.</w:t>
            </w:r>
            <w:r w:rsidR="00FE6D8E">
              <w:rPr>
                <w:rFonts w:ascii="Times New Roman" w:hAnsi="Times New Roman"/>
                <w:color w:val="000000"/>
                <w:sz w:val="16"/>
                <w:szCs w:val="16"/>
                <w:lang w:eastAsia="en-IE"/>
              </w:rPr>
              <w:t>3</w:t>
            </w:r>
          </w:p>
        </w:tc>
      </w:tr>
      <w:tr w:rsidR="009978FA" w:rsidRPr="00BC3964" w14:paraId="77190714" w14:textId="77777777" w:rsidTr="00BC3964">
        <w:trPr>
          <w:trHeight w:val="630"/>
        </w:trPr>
        <w:tc>
          <w:tcPr>
            <w:tcW w:w="0" w:type="auto"/>
            <w:tcBorders>
              <w:top w:val="nil"/>
              <w:left w:val="nil"/>
              <w:bottom w:val="nil"/>
              <w:right w:val="nil"/>
            </w:tcBorders>
            <w:shd w:val="clear" w:color="auto" w:fill="auto"/>
            <w:vAlign w:val="center"/>
            <w:hideMark/>
          </w:tcPr>
          <w:p w14:paraId="77E27D4A"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Galway Peaty Mineral</w:t>
            </w:r>
          </w:p>
        </w:tc>
        <w:tc>
          <w:tcPr>
            <w:tcW w:w="0" w:type="auto"/>
            <w:tcBorders>
              <w:top w:val="nil"/>
              <w:left w:val="nil"/>
              <w:bottom w:val="nil"/>
              <w:right w:val="nil"/>
            </w:tcBorders>
            <w:shd w:val="clear" w:color="auto" w:fill="auto"/>
            <w:vAlign w:val="center"/>
            <w:hideMark/>
          </w:tcPr>
          <w:p w14:paraId="46ED87E1"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Humic Surface-water Gley</w:t>
            </w:r>
          </w:p>
        </w:tc>
        <w:tc>
          <w:tcPr>
            <w:tcW w:w="0" w:type="auto"/>
            <w:tcBorders>
              <w:top w:val="nil"/>
              <w:left w:val="nil"/>
              <w:bottom w:val="nil"/>
              <w:right w:val="nil"/>
            </w:tcBorders>
            <w:shd w:val="clear" w:color="auto" w:fill="auto"/>
            <w:vAlign w:val="center"/>
            <w:hideMark/>
          </w:tcPr>
          <w:p w14:paraId="2182904B"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6.6</w:t>
            </w:r>
          </w:p>
        </w:tc>
        <w:tc>
          <w:tcPr>
            <w:tcW w:w="0" w:type="auto"/>
            <w:tcBorders>
              <w:top w:val="nil"/>
              <w:left w:val="nil"/>
              <w:bottom w:val="nil"/>
              <w:right w:val="nil"/>
            </w:tcBorders>
            <w:shd w:val="clear" w:color="auto" w:fill="auto"/>
            <w:vAlign w:val="center"/>
            <w:hideMark/>
          </w:tcPr>
          <w:p w14:paraId="28E640A6"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35.8</w:t>
            </w:r>
          </w:p>
        </w:tc>
        <w:tc>
          <w:tcPr>
            <w:tcW w:w="0" w:type="auto"/>
            <w:tcBorders>
              <w:top w:val="nil"/>
              <w:left w:val="nil"/>
              <w:bottom w:val="nil"/>
              <w:right w:val="nil"/>
            </w:tcBorders>
            <w:shd w:val="clear" w:color="auto" w:fill="auto"/>
            <w:vAlign w:val="center"/>
            <w:hideMark/>
          </w:tcPr>
          <w:p w14:paraId="244AEB03"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56.0</w:t>
            </w:r>
          </w:p>
        </w:tc>
        <w:tc>
          <w:tcPr>
            <w:tcW w:w="0" w:type="auto"/>
            <w:tcBorders>
              <w:top w:val="nil"/>
              <w:left w:val="nil"/>
              <w:bottom w:val="nil"/>
              <w:right w:val="nil"/>
            </w:tcBorders>
            <w:shd w:val="clear" w:color="auto" w:fill="auto"/>
            <w:vAlign w:val="center"/>
            <w:hideMark/>
          </w:tcPr>
          <w:p w14:paraId="6926893C"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28.7</w:t>
            </w:r>
          </w:p>
        </w:tc>
        <w:tc>
          <w:tcPr>
            <w:tcW w:w="0" w:type="auto"/>
            <w:tcBorders>
              <w:top w:val="nil"/>
              <w:left w:val="nil"/>
              <w:bottom w:val="nil"/>
              <w:right w:val="nil"/>
            </w:tcBorders>
            <w:shd w:val="clear" w:color="auto" w:fill="auto"/>
            <w:vAlign w:val="center"/>
            <w:hideMark/>
          </w:tcPr>
          <w:p w14:paraId="066BB70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15.2</w:t>
            </w:r>
          </w:p>
        </w:tc>
        <w:tc>
          <w:tcPr>
            <w:tcW w:w="0" w:type="auto"/>
            <w:tcBorders>
              <w:top w:val="nil"/>
              <w:left w:val="nil"/>
              <w:bottom w:val="nil"/>
              <w:right w:val="nil"/>
            </w:tcBorders>
            <w:shd w:val="clear" w:color="auto" w:fill="auto"/>
            <w:vAlign w:val="center"/>
            <w:hideMark/>
          </w:tcPr>
          <w:p w14:paraId="6D58BD5D"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Sandy Loam</w:t>
            </w:r>
          </w:p>
        </w:tc>
        <w:tc>
          <w:tcPr>
            <w:tcW w:w="0" w:type="auto"/>
            <w:tcBorders>
              <w:top w:val="nil"/>
              <w:left w:val="nil"/>
              <w:bottom w:val="nil"/>
              <w:right w:val="nil"/>
            </w:tcBorders>
            <w:shd w:val="clear" w:color="auto" w:fill="auto"/>
            <w:vAlign w:val="center"/>
            <w:hideMark/>
          </w:tcPr>
          <w:p w14:paraId="0065795F"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1.3</w:t>
            </w:r>
          </w:p>
        </w:tc>
        <w:tc>
          <w:tcPr>
            <w:tcW w:w="0" w:type="auto"/>
            <w:tcBorders>
              <w:top w:val="nil"/>
              <w:left w:val="nil"/>
              <w:bottom w:val="nil"/>
              <w:right w:val="nil"/>
            </w:tcBorders>
            <w:shd w:val="clear" w:color="auto" w:fill="auto"/>
            <w:vAlign w:val="center"/>
            <w:hideMark/>
          </w:tcPr>
          <w:p w14:paraId="4FEDEA3B"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0.6</w:t>
            </w:r>
          </w:p>
        </w:tc>
        <w:tc>
          <w:tcPr>
            <w:tcW w:w="0" w:type="auto"/>
            <w:tcBorders>
              <w:top w:val="nil"/>
              <w:left w:val="nil"/>
              <w:bottom w:val="nil"/>
              <w:right w:val="nil"/>
            </w:tcBorders>
            <w:shd w:val="clear" w:color="auto" w:fill="auto"/>
            <w:vAlign w:val="center"/>
            <w:hideMark/>
          </w:tcPr>
          <w:p w14:paraId="753FC687"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17.0</w:t>
            </w:r>
          </w:p>
        </w:tc>
        <w:tc>
          <w:tcPr>
            <w:tcW w:w="0" w:type="auto"/>
            <w:tcBorders>
              <w:top w:val="nil"/>
              <w:left w:val="nil"/>
              <w:bottom w:val="nil"/>
              <w:right w:val="nil"/>
            </w:tcBorders>
            <w:shd w:val="clear" w:color="auto" w:fill="auto"/>
            <w:vAlign w:val="center"/>
            <w:hideMark/>
          </w:tcPr>
          <w:p w14:paraId="2AB02341"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1.4</w:t>
            </w:r>
          </w:p>
        </w:tc>
        <w:tc>
          <w:tcPr>
            <w:tcW w:w="0" w:type="auto"/>
            <w:tcBorders>
              <w:top w:val="nil"/>
              <w:left w:val="nil"/>
              <w:bottom w:val="nil"/>
              <w:right w:val="nil"/>
            </w:tcBorders>
            <w:shd w:val="clear" w:color="auto" w:fill="auto"/>
            <w:vAlign w:val="center"/>
            <w:hideMark/>
          </w:tcPr>
          <w:p w14:paraId="424531FB"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0.9</w:t>
            </w:r>
          </w:p>
        </w:tc>
        <w:tc>
          <w:tcPr>
            <w:tcW w:w="0" w:type="auto"/>
            <w:tcBorders>
              <w:top w:val="nil"/>
              <w:left w:val="nil"/>
              <w:bottom w:val="nil"/>
              <w:right w:val="nil"/>
            </w:tcBorders>
            <w:shd w:val="clear" w:color="auto" w:fill="auto"/>
            <w:vAlign w:val="center"/>
            <w:hideMark/>
          </w:tcPr>
          <w:p w14:paraId="739B3AF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609.6</w:t>
            </w:r>
          </w:p>
        </w:tc>
        <w:tc>
          <w:tcPr>
            <w:tcW w:w="0" w:type="auto"/>
            <w:tcBorders>
              <w:top w:val="nil"/>
              <w:left w:val="nil"/>
              <w:bottom w:val="nil"/>
              <w:right w:val="nil"/>
            </w:tcBorders>
            <w:shd w:val="clear" w:color="auto" w:fill="auto"/>
            <w:noWrap/>
            <w:vAlign w:val="center"/>
            <w:hideMark/>
          </w:tcPr>
          <w:p w14:paraId="25319B80" w14:textId="4211B1FF"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61.5</w:t>
            </w:r>
          </w:p>
        </w:tc>
        <w:tc>
          <w:tcPr>
            <w:tcW w:w="0" w:type="auto"/>
            <w:tcBorders>
              <w:top w:val="nil"/>
              <w:left w:val="nil"/>
              <w:bottom w:val="nil"/>
              <w:right w:val="nil"/>
            </w:tcBorders>
            <w:shd w:val="clear" w:color="auto" w:fill="auto"/>
            <w:noWrap/>
            <w:vAlign w:val="center"/>
            <w:hideMark/>
          </w:tcPr>
          <w:p w14:paraId="7B2756E3" w14:textId="3BE66199"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821</w:t>
            </w:r>
            <w:r w:rsidR="00FE6D8E">
              <w:rPr>
                <w:rFonts w:ascii="Times New Roman" w:hAnsi="Times New Roman"/>
                <w:color w:val="000000"/>
                <w:sz w:val="16"/>
                <w:szCs w:val="16"/>
                <w:lang w:eastAsia="en-IE"/>
              </w:rPr>
              <w:t>6.0</w:t>
            </w:r>
          </w:p>
        </w:tc>
        <w:tc>
          <w:tcPr>
            <w:tcW w:w="0" w:type="auto"/>
            <w:tcBorders>
              <w:top w:val="nil"/>
              <w:left w:val="nil"/>
              <w:bottom w:val="nil"/>
              <w:right w:val="nil"/>
            </w:tcBorders>
            <w:shd w:val="clear" w:color="auto" w:fill="auto"/>
            <w:noWrap/>
            <w:vAlign w:val="center"/>
            <w:hideMark/>
          </w:tcPr>
          <w:p w14:paraId="2F3D370E" w14:textId="103B0A45"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238.5</w:t>
            </w:r>
          </w:p>
        </w:tc>
        <w:tc>
          <w:tcPr>
            <w:tcW w:w="0" w:type="auto"/>
            <w:tcBorders>
              <w:top w:val="nil"/>
              <w:left w:val="nil"/>
              <w:bottom w:val="nil"/>
              <w:right w:val="nil"/>
            </w:tcBorders>
            <w:shd w:val="clear" w:color="auto" w:fill="auto"/>
            <w:noWrap/>
            <w:vAlign w:val="center"/>
            <w:hideMark/>
          </w:tcPr>
          <w:p w14:paraId="5A75DFD6" w14:textId="4405AAD2"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109.8</w:t>
            </w:r>
          </w:p>
        </w:tc>
      </w:tr>
      <w:tr w:rsidR="009978FA" w:rsidRPr="00BC3964" w14:paraId="073F4E64" w14:textId="77777777" w:rsidTr="00BC3964">
        <w:trPr>
          <w:trHeight w:val="450"/>
        </w:trPr>
        <w:tc>
          <w:tcPr>
            <w:tcW w:w="0" w:type="auto"/>
            <w:tcBorders>
              <w:top w:val="nil"/>
              <w:left w:val="nil"/>
              <w:bottom w:val="nil"/>
              <w:right w:val="nil"/>
            </w:tcBorders>
            <w:shd w:val="clear" w:color="auto" w:fill="auto"/>
            <w:vAlign w:val="center"/>
            <w:hideMark/>
          </w:tcPr>
          <w:p w14:paraId="16319184"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Cork Mineral</w:t>
            </w:r>
          </w:p>
        </w:tc>
        <w:tc>
          <w:tcPr>
            <w:tcW w:w="0" w:type="auto"/>
            <w:tcBorders>
              <w:top w:val="nil"/>
              <w:left w:val="nil"/>
              <w:bottom w:val="nil"/>
              <w:right w:val="nil"/>
            </w:tcBorders>
            <w:shd w:val="clear" w:color="auto" w:fill="auto"/>
            <w:vAlign w:val="center"/>
            <w:hideMark/>
          </w:tcPr>
          <w:p w14:paraId="06A82330"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Typical Surface-Water Gley</w:t>
            </w:r>
          </w:p>
        </w:tc>
        <w:tc>
          <w:tcPr>
            <w:tcW w:w="0" w:type="auto"/>
            <w:tcBorders>
              <w:top w:val="nil"/>
              <w:left w:val="nil"/>
              <w:bottom w:val="nil"/>
              <w:right w:val="nil"/>
            </w:tcBorders>
            <w:shd w:val="clear" w:color="auto" w:fill="auto"/>
            <w:vAlign w:val="center"/>
            <w:hideMark/>
          </w:tcPr>
          <w:p w14:paraId="7B5A9EAF"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5.1</w:t>
            </w:r>
          </w:p>
        </w:tc>
        <w:tc>
          <w:tcPr>
            <w:tcW w:w="0" w:type="auto"/>
            <w:tcBorders>
              <w:top w:val="nil"/>
              <w:left w:val="nil"/>
              <w:bottom w:val="nil"/>
              <w:right w:val="nil"/>
            </w:tcBorders>
            <w:shd w:val="clear" w:color="auto" w:fill="auto"/>
            <w:vAlign w:val="center"/>
            <w:hideMark/>
          </w:tcPr>
          <w:p w14:paraId="5E868CE5"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9.1</w:t>
            </w:r>
          </w:p>
        </w:tc>
        <w:tc>
          <w:tcPr>
            <w:tcW w:w="0" w:type="auto"/>
            <w:tcBorders>
              <w:top w:val="nil"/>
              <w:left w:val="nil"/>
              <w:bottom w:val="nil"/>
              <w:right w:val="nil"/>
            </w:tcBorders>
            <w:shd w:val="clear" w:color="auto" w:fill="auto"/>
            <w:vAlign w:val="center"/>
            <w:hideMark/>
          </w:tcPr>
          <w:p w14:paraId="6AD807A1"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29.3</w:t>
            </w:r>
          </w:p>
        </w:tc>
        <w:tc>
          <w:tcPr>
            <w:tcW w:w="0" w:type="auto"/>
            <w:tcBorders>
              <w:top w:val="nil"/>
              <w:left w:val="nil"/>
              <w:bottom w:val="nil"/>
              <w:right w:val="nil"/>
            </w:tcBorders>
            <w:shd w:val="clear" w:color="auto" w:fill="auto"/>
            <w:vAlign w:val="center"/>
            <w:hideMark/>
          </w:tcPr>
          <w:p w14:paraId="7CA98E8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38.0</w:t>
            </w:r>
          </w:p>
        </w:tc>
        <w:tc>
          <w:tcPr>
            <w:tcW w:w="0" w:type="auto"/>
            <w:tcBorders>
              <w:top w:val="nil"/>
              <w:left w:val="nil"/>
              <w:bottom w:val="nil"/>
              <w:right w:val="nil"/>
            </w:tcBorders>
            <w:shd w:val="clear" w:color="auto" w:fill="auto"/>
            <w:vAlign w:val="center"/>
            <w:hideMark/>
          </w:tcPr>
          <w:p w14:paraId="0FCE496F"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32.7</w:t>
            </w:r>
          </w:p>
        </w:tc>
        <w:tc>
          <w:tcPr>
            <w:tcW w:w="0" w:type="auto"/>
            <w:tcBorders>
              <w:top w:val="nil"/>
              <w:left w:val="nil"/>
              <w:bottom w:val="nil"/>
              <w:right w:val="nil"/>
            </w:tcBorders>
            <w:shd w:val="clear" w:color="auto" w:fill="auto"/>
            <w:vAlign w:val="center"/>
            <w:hideMark/>
          </w:tcPr>
          <w:p w14:paraId="77E3E031"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Clay Loam</w:t>
            </w:r>
          </w:p>
        </w:tc>
        <w:tc>
          <w:tcPr>
            <w:tcW w:w="0" w:type="auto"/>
            <w:tcBorders>
              <w:top w:val="nil"/>
              <w:left w:val="nil"/>
              <w:bottom w:val="nil"/>
              <w:right w:val="nil"/>
            </w:tcBorders>
            <w:shd w:val="clear" w:color="auto" w:fill="auto"/>
            <w:vAlign w:val="center"/>
            <w:hideMark/>
          </w:tcPr>
          <w:p w14:paraId="7C1CB2D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1.2</w:t>
            </w:r>
          </w:p>
        </w:tc>
        <w:tc>
          <w:tcPr>
            <w:tcW w:w="0" w:type="auto"/>
            <w:tcBorders>
              <w:top w:val="nil"/>
              <w:left w:val="nil"/>
              <w:bottom w:val="nil"/>
              <w:right w:val="nil"/>
            </w:tcBorders>
            <w:shd w:val="clear" w:color="auto" w:fill="auto"/>
            <w:vAlign w:val="center"/>
            <w:hideMark/>
          </w:tcPr>
          <w:p w14:paraId="7405791B"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0.6</w:t>
            </w:r>
          </w:p>
        </w:tc>
        <w:tc>
          <w:tcPr>
            <w:tcW w:w="0" w:type="auto"/>
            <w:tcBorders>
              <w:top w:val="nil"/>
              <w:left w:val="nil"/>
              <w:bottom w:val="nil"/>
              <w:right w:val="nil"/>
            </w:tcBorders>
            <w:shd w:val="clear" w:color="auto" w:fill="auto"/>
            <w:vAlign w:val="center"/>
            <w:hideMark/>
          </w:tcPr>
          <w:p w14:paraId="1103F806"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4.2</w:t>
            </w:r>
          </w:p>
        </w:tc>
        <w:tc>
          <w:tcPr>
            <w:tcW w:w="0" w:type="auto"/>
            <w:tcBorders>
              <w:top w:val="nil"/>
              <w:left w:val="nil"/>
              <w:bottom w:val="nil"/>
              <w:right w:val="nil"/>
            </w:tcBorders>
            <w:shd w:val="clear" w:color="auto" w:fill="auto"/>
            <w:vAlign w:val="center"/>
            <w:hideMark/>
          </w:tcPr>
          <w:p w14:paraId="604EB15B"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0.3</w:t>
            </w:r>
          </w:p>
        </w:tc>
        <w:tc>
          <w:tcPr>
            <w:tcW w:w="0" w:type="auto"/>
            <w:tcBorders>
              <w:top w:val="nil"/>
              <w:left w:val="nil"/>
              <w:bottom w:val="nil"/>
              <w:right w:val="nil"/>
            </w:tcBorders>
            <w:shd w:val="clear" w:color="auto" w:fill="auto"/>
            <w:vAlign w:val="center"/>
            <w:hideMark/>
          </w:tcPr>
          <w:p w14:paraId="45F6CC38"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1.7</w:t>
            </w:r>
          </w:p>
        </w:tc>
        <w:tc>
          <w:tcPr>
            <w:tcW w:w="0" w:type="auto"/>
            <w:tcBorders>
              <w:top w:val="nil"/>
              <w:left w:val="nil"/>
              <w:bottom w:val="nil"/>
              <w:right w:val="nil"/>
            </w:tcBorders>
            <w:shd w:val="clear" w:color="auto" w:fill="auto"/>
            <w:vAlign w:val="center"/>
            <w:hideMark/>
          </w:tcPr>
          <w:p w14:paraId="28056A38"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145.2</w:t>
            </w:r>
          </w:p>
        </w:tc>
        <w:tc>
          <w:tcPr>
            <w:tcW w:w="0" w:type="auto"/>
            <w:tcBorders>
              <w:top w:val="nil"/>
              <w:left w:val="nil"/>
              <w:bottom w:val="nil"/>
              <w:right w:val="nil"/>
            </w:tcBorders>
            <w:shd w:val="clear" w:color="auto" w:fill="auto"/>
            <w:noWrap/>
            <w:vAlign w:val="center"/>
            <w:hideMark/>
          </w:tcPr>
          <w:p w14:paraId="72C8B311" w14:textId="3431F829"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884.</w:t>
            </w:r>
            <w:r w:rsidR="00FE6D8E">
              <w:rPr>
                <w:rFonts w:ascii="Times New Roman" w:hAnsi="Times New Roman"/>
                <w:color w:val="000000"/>
                <w:sz w:val="16"/>
                <w:szCs w:val="16"/>
                <w:lang w:eastAsia="en-IE"/>
              </w:rPr>
              <w:t>9</w:t>
            </w:r>
          </w:p>
        </w:tc>
        <w:tc>
          <w:tcPr>
            <w:tcW w:w="0" w:type="auto"/>
            <w:tcBorders>
              <w:top w:val="nil"/>
              <w:left w:val="nil"/>
              <w:bottom w:val="nil"/>
              <w:right w:val="nil"/>
            </w:tcBorders>
            <w:shd w:val="clear" w:color="auto" w:fill="auto"/>
            <w:noWrap/>
            <w:vAlign w:val="center"/>
            <w:hideMark/>
          </w:tcPr>
          <w:p w14:paraId="188A9361" w14:textId="7C0A00C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656.1</w:t>
            </w:r>
          </w:p>
        </w:tc>
        <w:tc>
          <w:tcPr>
            <w:tcW w:w="0" w:type="auto"/>
            <w:tcBorders>
              <w:top w:val="nil"/>
              <w:left w:val="nil"/>
              <w:bottom w:val="nil"/>
              <w:right w:val="nil"/>
            </w:tcBorders>
            <w:shd w:val="clear" w:color="auto" w:fill="auto"/>
            <w:noWrap/>
            <w:vAlign w:val="center"/>
            <w:hideMark/>
          </w:tcPr>
          <w:p w14:paraId="1744C1FD" w14:textId="26CCC1DD"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262.4</w:t>
            </w:r>
          </w:p>
        </w:tc>
        <w:tc>
          <w:tcPr>
            <w:tcW w:w="0" w:type="auto"/>
            <w:tcBorders>
              <w:top w:val="nil"/>
              <w:left w:val="nil"/>
              <w:bottom w:val="nil"/>
              <w:right w:val="nil"/>
            </w:tcBorders>
            <w:shd w:val="clear" w:color="auto" w:fill="auto"/>
            <w:noWrap/>
            <w:vAlign w:val="center"/>
            <w:hideMark/>
          </w:tcPr>
          <w:p w14:paraId="43D2C0E8" w14:textId="18360099"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137.6</w:t>
            </w:r>
          </w:p>
        </w:tc>
      </w:tr>
      <w:tr w:rsidR="009978FA" w:rsidRPr="00BC3964" w14:paraId="585B7314" w14:textId="77777777" w:rsidTr="00BC3964">
        <w:trPr>
          <w:trHeight w:val="630"/>
        </w:trPr>
        <w:tc>
          <w:tcPr>
            <w:tcW w:w="0" w:type="auto"/>
            <w:tcBorders>
              <w:top w:val="nil"/>
              <w:left w:val="nil"/>
              <w:bottom w:val="nil"/>
              <w:right w:val="nil"/>
            </w:tcBorders>
            <w:shd w:val="clear" w:color="auto" w:fill="auto"/>
            <w:vAlign w:val="center"/>
            <w:hideMark/>
          </w:tcPr>
          <w:p w14:paraId="22AEF818"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Cork Peaty Mineral</w:t>
            </w:r>
          </w:p>
        </w:tc>
        <w:tc>
          <w:tcPr>
            <w:tcW w:w="0" w:type="auto"/>
            <w:tcBorders>
              <w:top w:val="nil"/>
              <w:left w:val="nil"/>
              <w:bottom w:val="nil"/>
              <w:right w:val="nil"/>
            </w:tcBorders>
            <w:shd w:val="clear" w:color="auto" w:fill="auto"/>
            <w:vAlign w:val="center"/>
            <w:hideMark/>
          </w:tcPr>
          <w:p w14:paraId="2D70792D"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Humic Surface-water Gley</w:t>
            </w:r>
          </w:p>
        </w:tc>
        <w:tc>
          <w:tcPr>
            <w:tcW w:w="0" w:type="auto"/>
            <w:tcBorders>
              <w:top w:val="nil"/>
              <w:left w:val="nil"/>
              <w:bottom w:val="nil"/>
              <w:right w:val="nil"/>
            </w:tcBorders>
            <w:shd w:val="clear" w:color="auto" w:fill="auto"/>
            <w:vAlign w:val="center"/>
            <w:hideMark/>
          </w:tcPr>
          <w:p w14:paraId="4EE57FA0"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4.5</w:t>
            </w:r>
          </w:p>
        </w:tc>
        <w:tc>
          <w:tcPr>
            <w:tcW w:w="0" w:type="auto"/>
            <w:tcBorders>
              <w:top w:val="nil"/>
              <w:left w:val="nil"/>
              <w:bottom w:val="nil"/>
              <w:right w:val="nil"/>
            </w:tcBorders>
            <w:shd w:val="clear" w:color="auto" w:fill="auto"/>
            <w:vAlign w:val="center"/>
            <w:hideMark/>
          </w:tcPr>
          <w:p w14:paraId="555DF38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66.8</w:t>
            </w:r>
          </w:p>
        </w:tc>
        <w:tc>
          <w:tcPr>
            <w:tcW w:w="0" w:type="auto"/>
            <w:tcBorders>
              <w:top w:val="nil"/>
              <w:left w:val="nil"/>
              <w:bottom w:val="nil"/>
              <w:right w:val="nil"/>
            </w:tcBorders>
            <w:shd w:val="clear" w:color="auto" w:fill="auto"/>
            <w:vAlign w:val="center"/>
            <w:hideMark/>
          </w:tcPr>
          <w:p w14:paraId="1053F95B"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61.0</w:t>
            </w:r>
          </w:p>
        </w:tc>
        <w:tc>
          <w:tcPr>
            <w:tcW w:w="0" w:type="auto"/>
            <w:tcBorders>
              <w:top w:val="nil"/>
              <w:left w:val="nil"/>
              <w:bottom w:val="nil"/>
              <w:right w:val="nil"/>
            </w:tcBorders>
            <w:shd w:val="clear" w:color="auto" w:fill="auto"/>
            <w:vAlign w:val="center"/>
            <w:hideMark/>
          </w:tcPr>
          <w:p w14:paraId="0091C8D7"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17.6</w:t>
            </w:r>
          </w:p>
        </w:tc>
        <w:tc>
          <w:tcPr>
            <w:tcW w:w="0" w:type="auto"/>
            <w:tcBorders>
              <w:top w:val="nil"/>
              <w:left w:val="nil"/>
              <w:bottom w:val="nil"/>
              <w:right w:val="nil"/>
            </w:tcBorders>
            <w:shd w:val="clear" w:color="auto" w:fill="auto"/>
            <w:vAlign w:val="center"/>
            <w:hideMark/>
          </w:tcPr>
          <w:p w14:paraId="73D29D18"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21.4</w:t>
            </w:r>
          </w:p>
        </w:tc>
        <w:tc>
          <w:tcPr>
            <w:tcW w:w="0" w:type="auto"/>
            <w:tcBorders>
              <w:top w:val="nil"/>
              <w:left w:val="nil"/>
              <w:bottom w:val="nil"/>
              <w:right w:val="nil"/>
            </w:tcBorders>
            <w:shd w:val="clear" w:color="auto" w:fill="auto"/>
            <w:vAlign w:val="center"/>
            <w:hideMark/>
          </w:tcPr>
          <w:p w14:paraId="71E19C60"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Sandy Clay Loam</w:t>
            </w:r>
          </w:p>
        </w:tc>
        <w:tc>
          <w:tcPr>
            <w:tcW w:w="0" w:type="auto"/>
            <w:tcBorders>
              <w:top w:val="nil"/>
              <w:left w:val="nil"/>
              <w:bottom w:val="nil"/>
              <w:right w:val="nil"/>
            </w:tcBorders>
            <w:shd w:val="clear" w:color="auto" w:fill="auto"/>
            <w:vAlign w:val="center"/>
            <w:hideMark/>
          </w:tcPr>
          <w:p w14:paraId="77390196"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0.9</w:t>
            </w:r>
          </w:p>
        </w:tc>
        <w:tc>
          <w:tcPr>
            <w:tcW w:w="0" w:type="auto"/>
            <w:tcBorders>
              <w:top w:val="nil"/>
              <w:left w:val="nil"/>
              <w:bottom w:val="nil"/>
              <w:right w:val="nil"/>
            </w:tcBorders>
            <w:shd w:val="clear" w:color="auto" w:fill="auto"/>
            <w:vAlign w:val="center"/>
            <w:hideMark/>
          </w:tcPr>
          <w:p w14:paraId="60FEDB4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0.2</w:t>
            </w:r>
          </w:p>
        </w:tc>
        <w:tc>
          <w:tcPr>
            <w:tcW w:w="0" w:type="auto"/>
            <w:tcBorders>
              <w:top w:val="nil"/>
              <w:left w:val="nil"/>
              <w:bottom w:val="nil"/>
              <w:right w:val="nil"/>
            </w:tcBorders>
            <w:shd w:val="clear" w:color="auto" w:fill="auto"/>
            <w:vAlign w:val="center"/>
            <w:hideMark/>
          </w:tcPr>
          <w:p w14:paraId="2C2F933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34.7</w:t>
            </w:r>
          </w:p>
        </w:tc>
        <w:tc>
          <w:tcPr>
            <w:tcW w:w="0" w:type="auto"/>
            <w:tcBorders>
              <w:top w:val="nil"/>
              <w:left w:val="nil"/>
              <w:bottom w:val="nil"/>
              <w:right w:val="nil"/>
            </w:tcBorders>
            <w:shd w:val="clear" w:color="auto" w:fill="auto"/>
            <w:vAlign w:val="center"/>
            <w:hideMark/>
          </w:tcPr>
          <w:p w14:paraId="382F0C41"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2.2</w:t>
            </w:r>
          </w:p>
        </w:tc>
        <w:tc>
          <w:tcPr>
            <w:tcW w:w="0" w:type="auto"/>
            <w:tcBorders>
              <w:top w:val="nil"/>
              <w:left w:val="nil"/>
              <w:bottom w:val="nil"/>
              <w:right w:val="nil"/>
            </w:tcBorders>
            <w:shd w:val="clear" w:color="auto" w:fill="auto"/>
            <w:vAlign w:val="center"/>
            <w:hideMark/>
          </w:tcPr>
          <w:p w14:paraId="7FF5F5B2"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5.9</w:t>
            </w:r>
          </w:p>
        </w:tc>
        <w:tc>
          <w:tcPr>
            <w:tcW w:w="0" w:type="auto"/>
            <w:tcBorders>
              <w:top w:val="nil"/>
              <w:left w:val="nil"/>
              <w:bottom w:val="nil"/>
              <w:right w:val="nil"/>
            </w:tcBorders>
            <w:shd w:val="clear" w:color="auto" w:fill="auto"/>
            <w:vAlign w:val="center"/>
            <w:hideMark/>
          </w:tcPr>
          <w:p w14:paraId="19DFB6EF"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182.7</w:t>
            </w:r>
          </w:p>
        </w:tc>
        <w:tc>
          <w:tcPr>
            <w:tcW w:w="0" w:type="auto"/>
            <w:tcBorders>
              <w:top w:val="nil"/>
              <w:left w:val="nil"/>
              <w:bottom w:val="nil"/>
              <w:right w:val="nil"/>
            </w:tcBorders>
            <w:shd w:val="clear" w:color="auto" w:fill="auto"/>
            <w:noWrap/>
            <w:vAlign w:val="center"/>
            <w:hideMark/>
          </w:tcPr>
          <w:p w14:paraId="3679BFAC" w14:textId="4E641DFE"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60</w:t>
            </w:r>
            <w:r w:rsidR="00FE6D8E">
              <w:rPr>
                <w:rFonts w:ascii="Times New Roman" w:hAnsi="Times New Roman"/>
                <w:color w:val="000000"/>
                <w:sz w:val="16"/>
                <w:szCs w:val="16"/>
                <w:lang w:eastAsia="en-IE"/>
              </w:rPr>
              <w:t>5</w:t>
            </w:r>
            <w:r w:rsidRPr="00BC3964">
              <w:rPr>
                <w:rFonts w:ascii="Times New Roman" w:hAnsi="Times New Roman"/>
                <w:color w:val="000000"/>
                <w:sz w:val="16"/>
                <w:szCs w:val="16"/>
                <w:lang w:eastAsia="en-IE"/>
              </w:rPr>
              <w:t>.</w:t>
            </w:r>
            <w:r w:rsidR="00FE6D8E">
              <w:rPr>
                <w:rFonts w:ascii="Times New Roman" w:hAnsi="Times New Roman"/>
                <w:color w:val="000000"/>
                <w:sz w:val="16"/>
                <w:szCs w:val="16"/>
                <w:lang w:eastAsia="en-IE"/>
              </w:rPr>
              <w:t>0</w:t>
            </w:r>
          </w:p>
        </w:tc>
        <w:tc>
          <w:tcPr>
            <w:tcW w:w="0" w:type="auto"/>
            <w:tcBorders>
              <w:top w:val="nil"/>
              <w:left w:val="nil"/>
              <w:bottom w:val="nil"/>
              <w:right w:val="nil"/>
            </w:tcBorders>
            <w:shd w:val="clear" w:color="auto" w:fill="auto"/>
            <w:noWrap/>
            <w:vAlign w:val="center"/>
            <w:hideMark/>
          </w:tcPr>
          <w:p w14:paraId="77BB02F2" w14:textId="71DF6925"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211</w:t>
            </w:r>
            <w:r w:rsidR="00FE6D8E">
              <w:rPr>
                <w:rFonts w:ascii="Times New Roman" w:hAnsi="Times New Roman"/>
                <w:color w:val="000000"/>
                <w:sz w:val="16"/>
                <w:szCs w:val="16"/>
                <w:lang w:eastAsia="en-IE"/>
              </w:rPr>
              <w:t>4.0</w:t>
            </w:r>
          </w:p>
        </w:tc>
        <w:tc>
          <w:tcPr>
            <w:tcW w:w="0" w:type="auto"/>
            <w:tcBorders>
              <w:top w:val="nil"/>
              <w:left w:val="nil"/>
              <w:bottom w:val="nil"/>
              <w:right w:val="nil"/>
            </w:tcBorders>
            <w:shd w:val="clear" w:color="auto" w:fill="auto"/>
            <w:noWrap/>
            <w:vAlign w:val="center"/>
            <w:hideMark/>
          </w:tcPr>
          <w:p w14:paraId="5C6CF978" w14:textId="5F505442"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507.</w:t>
            </w:r>
            <w:r w:rsidR="00FE6D8E">
              <w:rPr>
                <w:rFonts w:ascii="Times New Roman" w:hAnsi="Times New Roman"/>
                <w:color w:val="000000"/>
                <w:sz w:val="16"/>
                <w:szCs w:val="16"/>
                <w:lang w:eastAsia="en-IE"/>
              </w:rPr>
              <w:t>4</w:t>
            </w:r>
          </w:p>
        </w:tc>
        <w:tc>
          <w:tcPr>
            <w:tcW w:w="0" w:type="auto"/>
            <w:tcBorders>
              <w:top w:val="nil"/>
              <w:left w:val="nil"/>
              <w:bottom w:val="nil"/>
              <w:right w:val="nil"/>
            </w:tcBorders>
            <w:shd w:val="clear" w:color="auto" w:fill="auto"/>
            <w:noWrap/>
            <w:vAlign w:val="center"/>
            <w:hideMark/>
          </w:tcPr>
          <w:p w14:paraId="5BAB5EA9" w14:textId="27BD5812"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193.</w:t>
            </w:r>
            <w:r w:rsidR="00FE6D8E">
              <w:rPr>
                <w:rFonts w:ascii="Times New Roman" w:hAnsi="Times New Roman"/>
                <w:color w:val="000000"/>
                <w:sz w:val="16"/>
                <w:szCs w:val="16"/>
                <w:lang w:eastAsia="en-IE"/>
              </w:rPr>
              <w:t>6</w:t>
            </w:r>
          </w:p>
        </w:tc>
      </w:tr>
      <w:tr w:rsidR="009978FA" w:rsidRPr="00BC3964" w14:paraId="49C84951" w14:textId="77777777" w:rsidTr="00BC3964">
        <w:trPr>
          <w:trHeight w:val="420"/>
        </w:trPr>
        <w:tc>
          <w:tcPr>
            <w:tcW w:w="0" w:type="auto"/>
            <w:tcBorders>
              <w:top w:val="nil"/>
              <w:left w:val="nil"/>
              <w:bottom w:val="nil"/>
              <w:right w:val="nil"/>
            </w:tcBorders>
            <w:shd w:val="clear" w:color="auto" w:fill="auto"/>
            <w:vAlign w:val="center"/>
            <w:hideMark/>
          </w:tcPr>
          <w:p w14:paraId="475A9F81"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Wexford Mineral</w:t>
            </w:r>
          </w:p>
        </w:tc>
        <w:tc>
          <w:tcPr>
            <w:tcW w:w="0" w:type="auto"/>
            <w:tcBorders>
              <w:top w:val="nil"/>
              <w:left w:val="nil"/>
              <w:bottom w:val="nil"/>
              <w:right w:val="nil"/>
            </w:tcBorders>
            <w:shd w:val="clear" w:color="auto" w:fill="auto"/>
            <w:vAlign w:val="center"/>
            <w:hideMark/>
          </w:tcPr>
          <w:p w14:paraId="7AA5FE83"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Typical Brown Earth</w:t>
            </w:r>
          </w:p>
        </w:tc>
        <w:tc>
          <w:tcPr>
            <w:tcW w:w="0" w:type="auto"/>
            <w:tcBorders>
              <w:top w:val="nil"/>
              <w:left w:val="nil"/>
              <w:bottom w:val="nil"/>
              <w:right w:val="nil"/>
            </w:tcBorders>
            <w:shd w:val="clear" w:color="auto" w:fill="auto"/>
            <w:vAlign w:val="center"/>
            <w:hideMark/>
          </w:tcPr>
          <w:p w14:paraId="4D21E1F3"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6.0</w:t>
            </w:r>
          </w:p>
        </w:tc>
        <w:tc>
          <w:tcPr>
            <w:tcW w:w="0" w:type="auto"/>
            <w:tcBorders>
              <w:top w:val="nil"/>
              <w:left w:val="nil"/>
              <w:bottom w:val="nil"/>
              <w:right w:val="nil"/>
            </w:tcBorders>
            <w:shd w:val="clear" w:color="auto" w:fill="auto"/>
            <w:vAlign w:val="center"/>
            <w:hideMark/>
          </w:tcPr>
          <w:p w14:paraId="27E5F295"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8.7</w:t>
            </w:r>
          </w:p>
        </w:tc>
        <w:tc>
          <w:tcPr>
            <w:tcW w:w="0" w:type="auto"/>
            <w:tcBorders>
              <w:top w:val="nil"/>
              <w:left w:val="nil"/>
              <w:bottom w:val="nil"/>
              <w:right w:val="nil"/>
            </w:tcBorders>
            <w:shd w:val="clear" w:color="auto" w:fill="auto"/>
            <w:vAlign w:val="center"/>
            <w:hideMark/>
          </w:tcPr>
          <w:p w14:paraId="3B9806A9"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40.1</w:t>
            </w:r>
          </w:p>
        </w:tc>
        <w:tc>
          <w:tcPr>
            <w:tcW w:w="0" w:type="auto"/>
            <w:tcBorders>
              <w:top w:val="nil"/>
              <w:left w:val="nil"/>
              <w:bottom w:val="nil"/>
              <w:right w:val="nil"/>
            </w:tcBorders>
            <w:shd w:val="clear" w:color="auto" w:fill="auto"/>
            <w:vAlign w:val="center"/>
            <w:hideMark/>
          </w:tcPr>
          <w:p w14:paraId="524454A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40.0</w:t>
            </w:r>
          </w:p>
        </w:tc>
        <w:tc>
          <w:tcPr>
            <w:tcW w:w="0" w:type="auto"/>
            <w:tcBorders>
              <w:top w:val="nil"/>
              <w:left w:val="nil"/>
              <w:bottom w:val="nil"/>
              <w:right w:val="nil"/>
            </w:tcBorders>
            <w:shd w:val="clear" w:color="auto" w:fill="auto"/>
            <w:vAlign w:val="center"/>
            <w:hideMark/>
          </w:tcPr>
          <w:p w14:paraId="226FE9D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19.9</w:t>
            </w:r>
          </w:p>
        </w:tc>
        <w:tc>
          <w:tcPr>
            <w:tcW w:w="0" w:type="auto"/>
            <w:tcBorders>
              <w:top w:val="nil"/>
              <w:left w:val="nil"/>
              <w:bottom w:val="nil"/>
              <w:right w:val="nil"/>
            </w:tcBorders>
            <w:shd w:val="clear" w:color="auto" w:fill="auto"/>
            <w:vAlign w:val="center"/>
            <w:hideMark/>
          </w:tcPr>
          <w:p w14:paraId="3A6B149B"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Loam</w:t>
            </w:r>
          </w:p>
        </w:tc>
        <w:tc>
          <w:tcPr>
            <w:tcW w:w="0" w:type="auto"/>
            <w:tcBorders>
              <w:top w:val="nil"/>
              <w:left w:val="nil"/>
              <w:bottom w:val="nil"/>
              <w:right w:val="nil"/>
            </w:tcBorders>
            <w:shd w:val="clear" w:color="auto" w:fill="auto"/>
            <w:vAlign w:val="center"/>
            <w:hideMark/>
          </w:tcPr>
          <w:p w14:paraId="390251EE"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1.5</w:t>
            </w:r>
          </w:p>
        </w:tc>
        <w:tc>
          <w:tcPr>
            <w:tcW w:w="0" w:type="auto"/>
            <w:tcBorders>
              <w:top w:val="nil"/>
              <w:left w:val="nil"/>
              <w:bottom w:val="nil"/>
              <w:right w:val="nil"/>
            </w:tcBorders>
            <w:shd w:val="clear" w:color="auto" w:fill="auto"/>
            <w:vAlign w:val="center"/>
            <w:hideMark/>
          </w:tcPr>
          <w:p w14:paraId="290DE636"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1.2</w:t>
            </w:r>
          </w:p>
        </w:tc>
        <w:tc>
          <w:tcPr>
            <w:tcW w:w="0" w:type="auto"/>
            <w:tcBorders>
              <w:top w:val="nil"/>
              <w:left w:val="nil"/>
              <w:bottom w:val="nil"/>
              <w:right w:val="nil"/>
            </w:tcBorders>
            <w:shd w:val="clear" w:color="auto" w:fill="auto"/>
            <w:vAlign w:val="center"/>
            <w:hideMark/>
          </w:tcPr>
          <w:p w14:paraId="15457BC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3.1</w:t>
            </w:r>
          </w:p>
        </w:tc>
        <w:tc>
          <w:tcPr>
            <w:tcW w:w="0" w:type="auto"/>
            <w:tcBorders>
              <w:top w:val="nil"/>
              <w:left w:val="nil"/>
              <w:bottom w:val="nil"/>
              <w:right w:val="nil"/>
            </w:tcBorders>
            <w:shd w:val="clear" w:color="auto" w:fill="auto"/>
            <w:vAlign w:val="center"/>
            <w:hideMark/>
          </w:tcPr>
          <w:p w14:paraId="25AAA38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0.3</w:t>
            </w:r>
          </w:p>
        </w:tc>
        <w:tc>
          <w:tcPr>
            <w:tcW w:w="0" w:type="auto"/>
            <w:tcBorders>
              <w:top w:val="nil"/>
              <w:left w:val="nil"/>
              <w:bottom w:val="nil"/>
              <w:right w:val="nil"/>
            </w:tcBorders>
            <w:shd w:val="clear" w:color="auto" w:fill="auto"/>
            <w:vAlign w:val="center"/>
            <w:hideMark/>
          </w:tcPr>
          <w:p w14:paraId="1E4FBC19"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1.2</w:t>
            </w:r>
          </w:p>
        </w:tc>
        <w:tc>
          <w:tcPr>
            <w:tcW w:w="0" w:type="auto"/>
            <w:tcBorders>
              <w:top w:val="nil"/>
              <w:left w:val="nil"/>
              <w:bottom w:val="nil"/>
              <w:right w:val="nil"/>
            </w:tcBorders>
            <w:shd w:val="clear" w:color="auto" w:fill="auto"/>
            <w:vAlign w:val="center"/>
            <w:hideMark/>
          </w:tcPr>
          <w:p w14:paraId="73EFC6F2"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1065.2</w:t>
            </w:r>
          </w:p>
        </w:tc>
        <w:tc>
          <w:tcPr>
            <w:tcW w:w="0" w:type="auto"/>
            <w:tcBorders>
              <w:top w:val="nil"/>
              <w:left w:val="nil"/>
              <w:bottom w:val="nil"/>
              <w:right w:val="nil"/>
            </w:tcBorders>
            <w:shd w:val="clear" w:color="auto" w:fill="auto"/>
            <w:noWrap/>
            <w:vAlign w:val="center"/>
            <w:hideMark/>
          </w:tcPr>
          <w:p w14:paraId="50B03723" w14:textId="5716D8E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94</w:t>
            </w:r>
            <w:r w:rsidR="00FE6D8E">
              <w:rPr>
                <w:rFonts w:ascii="Times New Roman" w:hAnsi="Times New Roman"/>
                <w:color w:val="000000"/>
                <w:sz w:val="16"/>
                <w:szCs w:val="16"/>
                <w:lang w:eastAsia="en-IE"/>
              </w:rPr>
              <w:t>7</w:t>
            </w:r>
            <w:r w:rsidRPr="00BC3964">
              <w:rPr>
                <w:rFonts w:ascii="Times New Roman" w:hAnsi="Times New Roman"/>
                <w:color w:val="000000"/>
                <w:sz w:val="16"/>
                <w:szCs w:val="16"/>
                <w:lang w:eastAsia="en-IE"/>
              </w:rPr>
              <w:t>.</w:t>
            </w:r>
            <w:r w:rsidR="00FE6D8E">
              <w:rPr>
                <w:rFonts w:ascii="Times New Roman" w:hAnsi="Times New Roman"/>
                <w:color w:val="000000"/>
                <w:sz w:val="16"/>
                <w:szCs w:val="16"/>
                <w:lang w:eastAsia="en-IE"/>
              </w:rPr>
              <w:t>0</w:t>
            </w:r>
          </w:p>
        </w:tc>
        <w:tc>
          <w:tcPr>
            <w:tcW w:w="0" w:type="auto"/>
            <w:tcBorders>
              <w:top w:val="nil"/>
              <w:left w:val="nil"/>
              <w:bottom w:val="nil"/>
              <w:right w:val="nil"/>
            </w:tcBorders>
            <w:shd w:val="clear" w:color="auto" w:fill="auto"/>
            <w:noWrap/>
            <w:vAlign w:val="center"/>
            <w:hideMark/>
          </w:tcPr>
          <w:p w14:paraId="1340120F" w14:textId="6F98FEB4"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1103.</w:t>
            </w:r>
            <w:r w:rsidR="00FE6D8E">
              <w:rPr>
                <w:rFonts w:ascii="Times New Roman" w:hAnsi="Times New Roman"/>
                <w:color w:val="000000"/>
                <w:sz w:val="16"/>
                <w:szCs w:val="16"/>
                <w:lang w:eastAsia="en-IE"/>
              </w:rPr>
              <w:t>1</w:t>
            </w:r>
          </w:p>
        </w:tc>
        <w:tc>
          <w:tcPr>
            <w:tcW w:w="0" w:type="auto"/>
            <w:tcBorders>
              <w:top w:val="nil"/>
              <w:left w:val="nil"/>
              <w:bottom w:val="nil"/>
              <w:right w:val="nil"/>
            </w:tcBorders>
            <w:shd w:val="clear" w:color="auto" w:fill="auto"/>
            <w:noWrap/>
            <w:vAlign w:val="center"/>
            <w:hideMark/>
          </w:tcPr>
          <w:p w14:paraId="1C0182D9" w14:textId="4856C8EC"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11</w:t>
            </w:r>
            <w:r w:rsidR="00FE6D8E">
              <w:rPr>
                <w:rFonts w:ascii="Times New Roman" w:hAnsi="Times New Roman"/>
                <w:color w:val="000000"/>
                <w:sz w:val="16"/>
                <w:szCs w:val="16"/>
                <w:lang w:eastAsia="en-IE"/>
              </w:rPr>
              <w:t>7</w:t>
            </w:r>
            <w:r w:rsidRPr="00BC3964">
              <w:rPr>
                <w:rFonts w:ascii="Times New Roman" w:hAnsi="Times New Roman"/>
                <w:color w:val="000000"/>
                <w:sz w:val="16"/>
                <w:szCs w:val="16"/>
                <w:lang w:eastAsia="en-IE"/>
              </w:rPr>
              <w:t>.</w:t>
            </w:r>
            <w:r w:rsidR="00FE6D8E">
              <w:rPr>
                <w:rFonts w:ascii="Times New Roman" w:hAnsi="Times New Roman"/>
                <w:color w:val="000000"/>
                <w:sz w:val="16"/>
                <w:szCs w:val="16"/>
                <w:lang w:eastAsia="en-IE"/>
              </w:rPr>
              <w:t>0</w:t>
            </w:r>
          </w:p>
        </w:tc>
        <w:tc>
          <w:tcPr>
            <w:tcW w:w="0" w:type="auto"/>
            <w:tcBorders>
              <w:top w:val="nil"/>
              <w:left w:val="nil"/>
              <w:bottom w:val="nil"/>
              <w:right w:val="nil"/>
            </w:tcBorders>
            <w:shd w:val="clear" w:color="auto" w:fill="auto"/>
            <w:noWrap/>
            <w:vAlign w:val="center"/>
            <w:hideMark/>
          </w:tcPr>
          <w:p w14:paraId="0105778F" w14:textId="6CE98C41"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199.8</w:t>
            </w:r>
          </w:p>
        </w:tc>
      </w:tr>
      <w:tr w:rsidR="009978FA" w:rsidRPr="00BC3964" w14:paraId="1A5F37D7" w14:textId="77777777" w:rsidTr="00BC3964">
        <w:trPr>
          <w:trHeight w:val="645"/>
        </w:trPr>
        <w:tc>
          <w:tcPr>
            <w:tcW w:w="0" w:type="auto"/>
            <w:tcBorders>
              <w:top w:val="nil"/>
              <w:left w:val="nil"/>
              <w:bottom w:val="single" w:sz="8" w:space="0" w:color="auto"/>
              <w:right w:val="nil"/>
            </w:tcBorders>
            <w:shd w:val="clear" w:color="auto" w:fill="auto"/>
            <w:vAlign w:val="center"/>
            <w:hideMark/>
          </w:tcPr>
          <w:p w14:paraId="23B19440" w14:textId="77777777" w:rsidR="00BC3964" w:rsidRPr="00BC3964" w:rsidRDefault="00BC3964" w:rsidP="00BC3964">
            <w:pPr>
              <w:spacing w:after="0" w:line="240" w:lineRule="auto"/>
              <w:jc w:val="center"/>
              <w:rPr>
                <w:rFonts w:ascii="Times New Roman" w:hAnsi="Times New Roman"/>
                <w:b/>
                <w:bCs/>
                <w:color w:val="000000"/>
                <w:sz w:val="16"/>
                <w:szCs w:val="16"/>
                <w:lang w:eastAsia="en-IE"/>
              </w:rPr>
            </w:pPr>
            <w:r w:rsidRPr="00BC3964">
              <w:rPr>
                <w:rFonts w:ascii="Times New Roman" w:hAnsi="Times New Roman"/>
                <w:b/>
                <w:bCs/>
                <w:color w:val="000000"/>
                <w:sz w:val="16"/>
                <w:szCs w:val="16"/>
                <w:lang w:eastAsia="en-IE"/>
              </w:rPr>
              <w:t>Wexford Peaty Mineral</w:t>
            </w:r>
          </w:p>
        </w:tc>
        <w:tc>
          <w:tcPr>
            <w:tcW w:w="0" w:type="auto"/>
            <w:tcBorders>
              <w:top w:val="nil"/>
              <w:left w:val="nil"/>
              <w:bottom w:val="single" w:sz="8" w:space="0" w:color="auto"/>
              <w:right w:val="nil"/>
            </w:tcBorders>
            <w:shd w:val="clear" w:color="auto" w:fill="auto"/>
            <w:vAlign w:val="center"/>
            <w:hideMark/>
          </w:tcPr>
          <w:p w14:paraId="6E9128CC"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Typical Brown Podzolic</w:t>
            </w:r>
          </w:p>
        </w:tc>
        <w:tc>
          <w:tcPr>
            <w:tcW w:w="0" w:type="auto"/>
            <w:tcBorders>
              <w:top w:val="nil"/>
              <w:left w:val="nil"/>
              <w:bottom w:val="single" w:sz="8" w:space="0" w:color="auto"/>
              <w:right w:val="nil"/>
            </w:tcBorders>
            <w:shd w:val="clear" w:color="auto" w:fill="auto"/>
            <w:vAlign w:val="center"/>
            <w:hideMark/>
          </w:tcPr>
          <w:p w14:paraId="51D71A3C"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6.2</w:t>
            </w:r>
          </w:p>
        </w:tc>
        <w:tc>
          <w:tcPr>
            <w:tcW w:w="0" w:type="auto"/>
            <w:tcBorders>
              <w:top w:val="nil"/>
              <w:left w:val="nil"/>
              <w:bottom w:val="single" w:sz="8" w:space="0" w:color="auto"/>
              <w:right w:val="nil"/>
            </w:tcBorders>
            <w:shd w:val="clear" w:color="auto" w:fill="auto"/>
            <w:vAlign w:val="center"/>
            <w:hideMark/>
          </w:tcPr>
          <w:p w14:paraId="44166103"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14.1</w:t>
            </w:r>
          </w:p>
        </w:tc>
        <w:tc>
          <w:tcPr>
            <w:tcW w:w="0" w:type="auto"/>
            <w:tcBorders>
              <w:top w:val="nil"/>
              <w:left w:val="nil"/>
              <w:bottom w:val="single" w:sz="8" w:space="0" w:color="auto"/>
              <w:right w:val="nil"/>
            </w:tcBorders>
            <w:shd w:val="clear" w:color="auto" w:fill="auto"/>
            <w:vAlign w:val="center"/>
            <w:hideMark/>
          </w:tcPr>
          <w:p w14:paraId="29949B8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66.6</w:t>
            </w:r>
          </w:p>
        </w:tc>
        <w:tc>
          <w:tcPr>
            <w:tcW w:w="0" w:type="auto"/>
            <w:tcBorders>
              <w:top w:val="nil"/>
              <w:left w:val="nil"/>
              <w:bottom w:val="single" w:sz="8" w:space="0" w:color="auto"/>
              <w:right w:val="nil"/>
            </w:tcBorders>
            <w:shd w:val="clear" w:color="auto" w:fill="auto"/>
            <w:vAlign w:val="center"/>
            <w:hideMark/>
          </w:tcPr>
          <w:p w14:paraId="451FC2BE"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21.6</w:t>
            </w:r>
          </w:p>
        </w:tc>
        <w:tc>
          <w:tcPr>
            <w:tcW w:w="0" w:type="auto"/>
            <w:tcBorders>
              <w:top w:val="nil"/>
              <w:left w:val="nil"/>
              <w:bottom w:val="single" w:sz="8" w:space="0" w:color="auto"/>
              <w:right w:val="nil"/>
            </w:tcBorders>
            <w:shd w:val="clear" w:color="auto" w:fill="auto"/>
            <w:vAlign w:val="center"/>
            <w:hideMark/>
          </w:tcPr>
          <w:p w14:paraId="6E7EC30B"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11.8</w:t>
            </w:r>
          </w:p>
        </w:tc>
        <w:tc>
          <w:tcPr>
            <w:tcW w:w="0" w:type="auto"/>
            <w:tcBorders>
              <w:top w:val="nil"/>
              <w:left w:val="nil"/>
              <w:bottom w:val="single" w:sz="8" w:space="0" w:color="auto"/>
              <w:right w:val="nil"/>
            </w:tcBorders>
            <w:shd w:val="clear" w:color="auto" w:fill="auto"/>
            <w:vAlign w:val="center"/>
            <w:hideMark/>
          </w:tcPr>
          <w:p w14:paraId="100D7CE7"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Sandy Loam</w:t>
            </w:r>
          </w:p>
        </w:tc>
        <w:tc>
          <w:tcPr>
            <w:tcW w:w="0" w:type="auto"/>
            <w:tcBorders>
              <w:top w:val="nil"/>
              <w:left w:val="nil"/>
              <w:bottom w:val="single" w:sz="8" w:space="0" w:color="auto"/>
              <w:right w:val="nil"/>
            </w:tcBorders>
            <w:shd w:val="clear" w:color="auto" w:fill="auto"/>
            <w:vAlign w:val="center"/>
            <w:hideMark/>
          </w:tcPr>
          <w:p w14:paraId="707D5FC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1.0</w:t>
            </w:r>
          </w:p>
        </w:tc>
        <w:tc>
          <w:tcPr>
            <w:tcW w:w="0" w:type="auto"/>
            <w:tcBorders>
              <w:top w:val="nil"/>
              <w:left w:val="nil"/>
              <w:bottom w:val="single" w:sz="8" w:space="0" w:color="auto"/>
              <w:right w:val="nil"/>
            </w:tcBorders>
            <w:shd w:val="clear" w:color="auto" w:fill="auto"/>
            <w:vAlign w:val="center"/>
            <w:hideMark/>
          </w:tcPr>
          <w:p w14:paraId="14D0B93A"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0.7</w:t>
            </w:r>
          </w:p>
        </w:tc>
        <w:tc>
          <w:tcPr>
            <w:tcW w:w="0" w:type="auto"/>
            <w:tcBorders>
              <w:top w:val="nil"/>
              <w:left w:val="nil"/>
              <w:bottom w:val="single" w:sz="8" w:space="0" w:color="auto"/>
              <w:right w:val="nil"/>
            </w:tcBorders>
            <w:shd w:val="clear" w:color="auto" w:fill="auto"/>
            <w:vAlign w:val="center"/>
            <w:hideMark/>
          </w:tcPr>
          <w:p w14:paraId="265EAED4"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7.0</w:t>
            </w:r>
          </w:p>
        </w:tc>
        <w:tc>
          <w:tcPr>
            <w:tcW w:w="0" w:type="auto"/>
            <w:tcBorders>
              <w:top w:val="nil"/>
              <w:left w:val="nil"/>
              <w:bottom w:val="single" w:sz="8" w:space="0" w:color="auto"/>
              <w:right w:val="nil"/>
            </w:tcBorders>
            <w:shd w:val="clear" w:color="auto" w:fill="auto"/>
            <w:vAlign w:val="center"/>
            <w:hideMark/>
          </w:tcPr>
          <w:p w14:paraId="1965BCCE"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0.4</w:t>
            </w:r>
          </w:p>
        </w:tc>
        <w:tc>
          <w:tcPr>
            <w:tcW w:w="0" w:type="auto"/>
            <w:tcBorders>
              <w:top w:val="nil"/>
              <w:left w:val="nil"/>
              <w:bottom w:val="single" w:sz="8" w:space="0" w:color="auto"/>
              <w:right w:val="nil"/>
            </w:tcBorders>
            <w:shd w:val="clear" w:color="auto" w:fill="auto"/>
            <w:vAlign w:val="center"/>
            <w:hideMark/>
          </w:tcPr>
          <w:p w14:paraId="6F08F0BE"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0.5</w:t>
            </w:r>
          </w:p>
        </w:tc>
        <w:tc>
          <w:tcPr>
            <w:tcW w:w="0" w:type="auto"/>
            <w:tcBorders>
              <w:top w:val="nil"/>
              <w:left w:val="nil"/>
              <w:bottom w:val="single" w:sz="8" w:space="0" w:color="auto"/>
              <w:right w:val="nil"/>
            </w:tcBorders>
            <w:shd w:val="clear" w:color="auto" w:fill="auto"/>
            <w:vAlign w:val="center"/>
            <w:hideMark/>
          </w:tcPr>
          <w:p w14:paraId="450894EC" w14:textId="77777777"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290.0</w:t>
            </w:r>
          </w:p>
        </w:tc>
        <w:tc>
          <w:tcPr>
            <w:tcW w:w="0" w:type="auto"/>
            <w:tcBorders>
              <w:top w:val="nil"/>
              <w:left w:val="nil"/>
              <w:bottom w:val="single" w:sz="8" w:space="0" w:color="auto"/>
              <w:right w:val="nil"/>
            </w:tcBorders>
            <w:shd w:val="clear" w:color="auto" w:fill="auto"/>
            <w:noWrap/>
            <w:vAlign w:val="center"/>
            <w:hideMark/>
          </w:tcPr>
          <w:p w14:paraId="7545EAC9" w14:textId="3BD34FC4"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991.4</w:t>
            </w:r>
          </w:p>
        </w:tc>
        <w:tc>
          <w:tcPr>
            <w:tcW w:w="0" w:type="auto"/>
            <w:tcBorders>
              <w:top w:val="nil"/>
              <w:left w:val="nil"/>
              <w:bottom w:val="single" w:sz="8" w:space="0" w:color="auto"/>
              <w:right w:val="nil"/>
            </w:tcBorders>
            <w:shd w:val="clear" w:color="auto" w:fill="auto"/>
            <w:noWrap/>
            <w:vAlign w:val="center"/>
            <w:hideMark/>
          </w:tcPr>
          <w:p w14:paraId="164D250C" w14:textId="70846F15"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2405.6</w:t>
            </w:r>
          </w:p>
        </w:tc>
        <w:tc>
          <w:tcPr>
            <w:tcW w:w="0" w:type="auto"/>
            <w:tcBorders>
              <w:top w:val="nil"/>
              <w:left w:val="nil"/>
              <w:bottom w:val="single" w:sz="8" w:space="0" w:color="auto"/>
              <w:right w:val="nil"/>
            </w:tcBorders>
            <w:shd w:val="clear" w:color="auto" w:fill="auto"/>
            <w:noWrap/>
            <w:vAlign w:val="center"/>
            <w:hideMark/>
          </w:tcPr>
          <w:p w14:paraId="2892F2EF" w14:textId="22B660D2"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256.4</w:t>
            </w:r>
          </w:p>
        </w:tc>
        <w:tc>
          <w:tcPr>
            <w:tcW w:w="0" w:type="auto"/>
            <w:tcBorders>
              <w:top w:val="nil"/>
              <w:left w:val="nil"/>
              <w:bottom w:val="single" w:sz="8" w:space="0" w:color="auto"/>
              <w:right w:val="nil"/>
            </w:tcBorders>
            <w:shd w:val="clear" w:color="auto" w:fill="auto"/>
            <w:noWrap/>
            <w:vAlign w:val="center"/>
            <w:hideMark/>
          </w:tcPr>
          <w:p w14:paraId="287E8FCB" w14:textId="28B17761" w:rsidR="00BC3964" w:rsidRPr="00BC3964" w:rsidRDefault="00BC3964" w:rsidP="00BC3964">
            <w:pPr>
              <w:spacing w:after="0" w:line="240" w:lineRule="auto"/>
              <w:jc w:val="center"/>
              <w:rPr>
                <w:rFonts w:ascii="Times New Roman" w:hAnsi="Times New Roman"/>
                <w:color w:val="000000"/>
                <w:sz w:val="16"/>
                <w:szCs w:val="16"/>
                <w:lang w:eastAsia="en-IE"/>
              </w:rPr>
            </w:pPr>
            <w:r w:rsidRPr="00BC3964">
              <w:rPr>
                <w:rFonts w:ascii="Times New Roman" w:hAnsi="Times New Roman"/>
                <w:color w:val="000000"/>
                <w:sz w:val="16"/>
                <w:szCs w:val="16"/>
                <w:lang w:eastAsia="en-IE"/>
              </w:rPr>
              <w:t>51</w:t>
            </w:r>
            <w:r w:rsidR="00FE6D8E">
              <w:rPr>
                <w:rFonts w:ascii="Times New Roman" w:hAnsi="Times New Roman"/>
                <w:color w:val="000000"/>
                <w:sz w:val="16"/>
                <w:szCs w:val="16"/>
                <w:lang w:eastAsia="en-IE"/>
              </w:rPr>
              <w:t>7</w:t>
            </w:r>
            <w:r w:rsidRPr="00BC3964">
              <w:rPr>
                <w:rFonts w:ascii="Times New Roman" w:hAnsi="Times New Roman"/>
                <w:color w:val="000000"/>
                <w:sz w:val="16"/>
                <w:szCs w:val="16"/>
                <w:lang w:eastAsia="en-IE"/>
              </w:rPr>
              <w:t>.</w:t>
            </w:r>
            <w:r w:rsidR="00FE6D8E">
              <w:rPr>
                <w:rFonts w:ascii="Times New Roman" w:hAnsi="Times New Roman"/>
                <w:color w:val="000000"/>
                <w:sz w:val="16"/>
                <w:szCs w:val="16"/>
                <w:lang w:eastAsia="en-IE"/>
              </w:rPr>
              <w:t>0</w:t>
            </w:r>
          </w:p>
        </w:tc>
      </w:tr>
    </w:tbl>
    <w:p w14:paraId="51EDE575" w14:textId="77777777" w:rsidR="00BC3964" w:rsidRDefault="00BC3964">
      <w:pPr>
        <w:rPr>
          <w:b/>
        </w:rPr>
        <w:sectPr w:rsidR="00BC3964" w:rsidSect="00B845E1">
          <w:pgSz w:w="16838" w:h="11906" w:orient="landscape"/>
          <w:pgMar w:top="1440" w:right="1440" w:bottom="1440" w:left="1440" w:header="709" w:footer="709" w:gutter="0"/>
          <w:lnNumType w:countBy="1" w:restart="continuous"/>
          <w:cols w:space="708"/>
          <w:docGrid w:linePitch="360"/>
        </w:sectPr>
      </w:pPr>
      <w:r w:rsidRPr="00D12299">
        <w:rPr>
          <w:rFonts w:ascii="Times New Roman" w:hAnsi="Times New Roman"/>
          <w:vertAlign w:val="superscript"/>
        </w:rPr>
        <w:t xml:space="preserve">1 </w:t>
      </w:r>
      <w:r>
        <w:t xml:space="preserve">World Reference Base 2014 </w:t>
      </w:r>
      <w:r w:rsidRPr="00D12299">
        <w:rPr>
          <w:rFonts w:ascii="Times New Roman" w:hAnsi="Times New Roman"/>
          <w:vertAlign w:val="superscript"/>
        </w:rPr>
        <w:t xml:space="preserve">2 </w:t>
      </w:r>
      <w:r w:rsidRPr="00D12299">
        <w:rPr>
          <w:rFonts w:ascii="Times New Roman" w:hAnsi="Times New Roman"/>
        </w:rPr>
        <w:t xml:space="preserve">Organic Matter </w:t>
      </w:r>
      <w:r w:rsidRPr="00D12299">
        <w:rPr>
          <w:rFonts w:ascii="Times New Roman" w:hAnsi="Times New Roman"/>
          <w:vertAlign w:val="superscript"/>
        </w:rPr>
        <w:t xml:space="preserve">3 </w:t>
      </w:r>
      <w:r w:rsidRPr="00D12299">
        <w:rPr>
          <w:rFonts w:ascii="Times New Roman" w:hAnsi="Times New Roman"/>
        </w:rPr>
        <w:t>U.S Soil Taxonomy</w:t>
      </w:r>
    </w:p>
    <w:p w14:paraId="2E8895BE" w14:textId="77777777" w:rsidR="00247B19" w:rsidRPr="00D12299" w:rsidRDefault="0025081C">
      <w:pPr>
        <w:rPr>
          <w:rFonts w:ascii="Times New Roman" w:hAnsi="Times New Roman"/>
        </w:rPr>
      </w:pPr>
      <w:r w:rsidRPr="00D12299">
        <w:rPr>
          <w:rFonts w:ascii="Times New Roman" w:hAnsi="Times New Roman"/>
          <w:b/>
        </w:rPr>
        <w:t>Table</w:t>
      </w:r>
      <w:r w:rsidR="00247B19" w:rsidRPr="00D12299">
        <w:rPr>
          <w:rFonts w:ascii="Times New Roman" w:hAnsi="Times New Roman"/>
          <w:b/>
        </w:rPr>
        <w:t xml:space="preserve"> </w:t>
      </w:r>
      <w:r w:rsidR="00886B12">
        <w:rPr>
          <w:rFonts w:ascii="Times New Roman" w:hAnsi="Times New Roman"/>
          <w:b/>
        </w:rPr>
        <w:t>2</w:t>
      </w:r>
      <w:r w:rsidR="00247B19" w:rsidRPr="00D12299">
        <w:rPr>
          <w:rFonts w:ascii="Times New Roman" w:hAnsi="Times New Roman"/>
        </w:rPr>
        <w:t xml:space="preserve">. Parameters </w:t>
      </w:r>
      <w:r w:rsidR="004B4074">
        <w:rPr>
          <w:rFonts w:ascii="Times New Roman" w:hAnsi="Times New Roman"/>
        </w:rPr>
        <w:t>of</w:t>
      </w:r>
      <w:r w:rsidR="00652015">
        <w:rPr>
          <w:rFonts w:ascii="Times New Roman" w:hAnsi="Times New Roman"/>
        </w:rPr>
        <w:t xml:space="preserve"> the fit</w:t>
      </w:r>
      <w:r w:rsidR="00020D38" w:rsidRPr="00D12299">
        <w:rPr>
          <w:rFonts w:ascii="Times New Roman" w:hAnsi="Times New Roman"/>
        </w:rPr>
        <w:t xml:space="preserve"> </w:t>
      </w:r>
      <w:r w:rsidR="00247B19" w:rsidRPr="00D12299">
        <w:rPr>
          <w:rFonts w:ascii="Times New Roman" w:hAnsi="Times New Roman"/>
        </w:rPr>
        <w:t>Mitscherlich e</w:t>
      </w:r>
      <w:r w:rsidR="00C61226" w:rsidRPr="00D12299">
        <w:rPr>
          <w:rFonts w:ascii="Times New Roman" w:hAnsi="Times New Roman"/>
        </w:rPr>
        <w:t>quation for each soil site</w:t>
      </w:r>
      <w:r w:rsidR="00020D38" w:rsidRPr="00D12299">
        <w:rPr>
          <w:rFonts w:ascii="Times New Roman" w:hAnsi="Times New Roman"/>
        </w:rPr>
        <w:t xml:space="preserve">. </w:t>
      </w:r>
      <w:r w:rsidR="004B4074">
        <w:rPr>
          <w:rFonts w:ascii="Times New Roman" w:hAnsi="Times New Roman"/>
        </w:rPr>
        <w:t xml:space="preserve">Parameter </w:t>
      </w:r>
      <w:r w:rsidR="00020D38" w:rsidRPr="00D12299">
        <w:rPr>
          <w:rFonts w:ascii="Times New Roman" w:hAnsi="Times New Roman"/>
          <w:i/>
        </w:rPr>
        <w:t>A</w:t>
      </w:r>
      <w:r w:rsidR="00020D38" w:rsidRPr="00D12299">
        <w:rPr>
          <w:rFonts w:ascii="Times New Roman" w:hAnsi="Times New Roman"/>
        </w:rPr>
        <w:t xml:space="preserve"> is in kg DM ha</w:t>
      </w:r>
      <w:r w:rsidR="00020D38" w:rsidRPr="00D12299">
        <w:rPr>
          <w:rFonts w:ascii="Times New Roman" w:hAnsi="Times New Roman"/>
          <w:vertAlign w:val="superscript"/>
        </w:rPr>
        <w:t>-1</w:t>
      </w:r>
      <w:r w:rsidR="00020D38" w:rsidRPr="00D12299">
        <w:rPr>
          <w:rFonts w:ascii="Times New Roman" w:hAnsi="Times New Roman"/>
        </w:rPr>
        <w:t>.</w:t>
      </w:r>
      <w:r w:rsidR="00D75CAD">
        <w:rPr>
          <w:rFonts w:ascii="Times New Roman" w:hAnsi="Times New Roman"/>
        </w:rPr>
        <w:t xml:space="preserve"> Standard errors in brackets. </w:t>
      </w:r>
    </w:p>
    <w:tbl>
      <w:tblPr>
        <w:tblW w:w="0" w:type="auto"/>
        <w:tblLayout w:type="fixed"/>
        <w:tblLook w:val="04A0" w:firstRow="1" w:lastRow="0" w:firstColumn="1" w:lastColumn="0" w:noHBand="0" w:noVBand="1"/>
      </w:tblPr>
      <w:tblGrid>
        <w:gridCol w:w="2518"/>
        <w:gridCol w:w="3119"/>
        <w:gridCol w:w="2551"/>
        <w:gridCol w:w="2551"/>
        <w:gridCol w:w="1054"/>
      </w:tblGrid>
      <w:tr w:rsidR="00886B12" w:rsidRPr="00BB5B89" w14:paraId="3E33D0A7" w14:textId="77777777" w:rsidTr="00BD721B">
        <w:trPr>
          <w:trHeight w:val="300"/>
        </w:trPr>
        <w:tc>
          <w:tcPr>
            <w:tcW w:w="2518" w:type="dxa"/>
            <w:tcBorders>
              <w:top w:val="single" w:sz="4" w:space="0" w:color="auto"/>
              <w:left w:val="nil"/>
              <w:bottom w:val="nil"/>
              <w:right w:val="nil"/>
            </w:tcBorders>
            <w:shd w:val="clear" w:color="auto" w:fill="auto"/>
            <w:noWrap/>
            <w:vAlign w:val="center"/>
            <w:hideMark/>
          </w:tcPr>
          <w:p w14:paraId="48E56480" w14:textId="77777777" w:rsidR="00886B12" w:rsidRPr="004B0C6B" w:rsidRDefault="00886B12" w:rsidP="00335609">
            <w:pPr>
              <w:spacing w:after="0" w:line="240" w:lineRule="auto"/>
              <w:jc w:val="center"/>
              <w:rPr>
                <w:rFonts w:ascii="Times New Roman" w:hAnsi="Times New Roman"/>
                <w:color w:val="000000"/>
                <w:lang w:eastAsia="en-IE"/>
              </w:rPr>
            </w:pPr>
          </w:p>
        </w:tc>
        <w:tc>
          <w:tcPr>
            <w:tcW w:w="3119" w:type="dxa"/>
            <w:tcBorders>
              <w:top w:val="single" w:sz="4" w:space="0" w:color="auto"/>
              <w:left w:val="nil"/>
              <w:bottom w:val="nil"/>
              <w:right w:val="nil"/>
            </w:tcBorders>
            <w:shd w:val="clear" w:color="auto" w:fill="auto"/>
            <w:noWrap/>
            <w:vAlign w:val="center"/>
            <w:hideMark/>
          </w:tcPr>
          <w:p w14:paraId="234D7179" w14:textId="77777777" w:rsidR="00886B12" w:rsidRPr="004B0C6B" w:rsidRDefault="00886B12" w:rsidP="00335609">
            <w:pPr>
              <w:spacing w:after="0" w:line="240" w:lineRule="auto"/>
              <w:jc w:val="center"/>
              <w:rPr>
                <w:rFonts w:ascii="Times New Roman" w:hAnsi="Times New Roman"/>
                <w:color w:val="000000"/>
                <w:lang w:eastAsia="en-IE"/>
              </w:rPr>
            </w:pPr>
          </w:p>
        </w:tc>
        <w:tc>
          <w:tcPr>
            <w:tcW w:w="2551" w:type="dxa"/>
            <w:tcBorders>
              <w:top w:val="single" w:sz="4" w:space="0" w:color="auto"/>
              <w:left w:val="nil"/>
              <w:bottom w:val="nil"/>
              <w:right w:val="nil"/>
            </w:tcBorders>
          </w:tcPr>
          <w:p w14:paraId="6D06E2CE" w14:textId="77777777" w:rsidR="00886B12" w:rsidRPr="004B0C6B" w:rsidRDefault="00886B12" w:rsidP="00335609">
            <w:pPr>
              <w:spacing w:after="0" w:line="240" w:lineRule="auto"/>
              <w:jc w:val="center"/>
              <w:rPr>
                <w:rFonts w:ascii="Times New Roman" w:hAnsi="Times New Roman"/>
                <w:color w:val="000000"/>
                <w:lang w:eastAsia="en-IE"/>
              </w:rPr>
            </w:pPr>
          </w:p>
        </w:tc>
        <w:tc>
          <w:tcPr>
            <w:tcW w:w="2551" w:type="dxa"/>
            <w:tcBorders>
              <w:top w:val="single" w:sz="4" w:space="0" w:color="auto"/>
              <w:left w:val="nil"/>
              <w:bottom w:val="nil"/>
              <w:right w:val="nil"/>
            </w:tcBorders>
            <w:shd w:val="clear" w:color="auto" w:fill="auto"/>
            <w:noWrap/>
            <w:vAlign w:val="center"/>
            <w:hideMark/>
          </w:tcPr>
          <w:p w14:paraId="3C37ED5A" w14:textId="77777777" w:rsidR="00886B12" w:rsidRPr="004B0C6B" w:rsidRDefault="00886B12" w:rsidP="00335609">
            <w:pPr>
              <w:spacing w:after="0" w:line="240" w:lineRule="auto"/>
              <w:jc w:val="center"/>
              <w:rPr>
                <w:rFonts w:ascii="Times New Roman" w:hAnsi="Times New Roman"/>
                <w:color w:val="000000"/>
                <w:lang w:eastAsia="en-IE"/>
              </w:rPr>
            </w:pPr>
          </w:p>
        </w:tc>
        <w:tc>
          <w:tcPr>
            <w:tcW w:w="1054" w:type="dxa"/>
            <w:tcBorders>
              <w:top w:val="single" w:sz="4" w:space="0" w:color="auto"/>
              <w:left w:val="nil"/>
              <w:bottom w:val="nil"/>
              <w:right w:val="nil"/>
            </w:tcBorders>
            <w:shd w:val="clear" w:color="auto" w:fill="auto"/>
            <w:noWrap/>
            <w:vAlign w:val="center"/>
            <w:hideMark/>
          </w:tcPr>
          <w:p w14:paraId="48995A8E" w14:textId="77777777" w:rsidR="00886B12" w:rsidRPr="004B0C6B" w:rsidRDefault="00886B12" w:rsidP="00335609">
            <w:pPr>
              <w:spacing w:after="0" w:line="240" w:lineRule="auto"/>
              <w:jc w:val="center"/>
              <w:rPr>
                <w:rFonts w:ascii="Times New Roman" w:hAnsi="Times New Roman"/>
                <w:color w:val="000000"/>
                <w:lang w:eastAsia="en-IE"/>
              </w:rPr>
            </w:pPr>
          </w:p>
        </w:tc>
      </w:tr>
      <w:tr w:rsidR="00886B12" w:rsidRPr="00BB5B89" w14:paraId="2137FE20" w14:textId="77777777" w:rsidTr="00886B12">
        <w:trPr>
          <w:trHeight w:val="660"/>
        </w:trPr>
        <w:tc>
          <w:tcPr>
            <w:tcW w:w="2518" w:type="dxa"/>
            <w:tcBorders>
              <w:top w:val="nil"/>
              <w:left w:val="nil"/>
              <w:right w:val="nil"/>
            </w:tcBorders>
            <w:shd w:val="clear" w:color="auto" w:fill="auto"/>
            <w:noWrap/>
            <w:vAlign w:val="center"/>
            <w:hideMark/>
          </w:tcPr>
          <w:p w14:paraId="64D8730D"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Site</w:t>
            </w:r>
          </w:p>
        </w:tc>
        <w:tc>
          <w:tcPr>
            <w:tcW w:w="3119" w:type="dxa"/>
            <w:tcBorders>
              <w:top w:val="nil"/>
              <w:left w:val="nil"/>
              <w:right w:val="nil"/>
            </w:tcBorders>
            <w:shd w:val="clear" w:color="auto" w:fill="auto"/>
            <w:noWrap/>
            <w:vAlign w:val="center"/>
            <w:hideMark/>
          </w:tcPr>
          <w:p w14:paraId="5EC2B880" w14:textId="77777777" w:rsidR="00886B12" w:rsidRPr="00335609" w:rsidRDefault="00886B12" w:rsidP="00335609">
            <w:pPr>
              <w:spacing w:after="0" w:line="240" w:lineRule="auto"/>
              <w:jc w:val="center"/>
              <w:rPr>
                <w:rFonts w:ascii="Times New Roman" w:hAnsi="Times New Roman"/>
                <w:i/>
                <w:color w:val="000000"/>
                <w:sz w:val="24"/>
                <w:szCs w:val="24"/>
                <w:lang w:eastAsia="en-IE"/>
              </w:rPr>
            </w:pPr>
            <w:r>
              <w:rPr>
                <w:rFonts w:ascii="Times New Roman" w:hAnsi="Times New Roman"/>
                <w:sz w:val="24"/>
                <w:szCs w:val="24"/>
                <w:lang w:val="en-GB"/>
              </w:rPr>
              <w:t>Max yield attainable under unlimited P-supply,</w:t>
            </w:r>
            <w:r w:rsidRPr="00D75CAD">
              <w:rPr>
                <w:rFonts w:ascii="Times New Roman" w:hAnsi="Times New Roman"/>
                <w:i/>
                <w:color w:val="000000"/>
                <w:sz w:val="24"/>
                <w:szCs w:val="24"/>
                <w:lang w:eastAsia="en-IE"/>
              </w:rPr>
              <w:t xml:space="preserve"> </w:t>
            </w:r>
            <w:r w:rsidRPr="00335609">
              <w:rPr>
                <w:rFonts w:ascii="Times New Roman" w:hAnsi="Times New Roman"/>
                <w:i/>
                <w:color w:val="000000"/>
                <w:sz w:val="24"/>
                <w:szCs w:val="24"/>
                <w:lang w:eastAsia="en-IE"/>
              </w:rPr>
              <w:t>A</w:t>
            </w:r>
          </w:p>
        </w:tc>
        <w:tc>
          <w:tcPr>
            <w:tcW w:w="2551" w:type="dxa"/>
            <w:tcBorders>
              <w:top w:val="nil"/>
              <w:left w:val="nil"/>
              <w:right w:val="nil"/>
            </w:tcBorders>
            <w:vAlign w:val="center"/>
          </w:tcPr>
          <w:p w14:paraId="6F2CED39" w14:textId="77777777" w:rsidR="00886B12" w:rsidRDefault="00886B12" w:rsidP="00886B12">
            <w:pPr>
              <w:spacing w:after="0" w:line="240" w:lineRule="auto"/>
              <w:jc w:val="center"/>
              <w:rPr>
                <w:rFonts w:ascii="Times New Roman" w:hAnsi="Times New Roman"/>
                <w:sz w:val="24"/>
                <w:szCs w:val="24"/>
                <w:lang w:val="en-GB"/>
              </w:rPr>
            </w:pPr>
            <w:r>
              <w:rPr>
                <w:rFonts w:ascii="Times New Roman" w:hAnsi="Times New Roman"/>
                <w:sz w:val="24"/>
                <w:szCs w:val="24"/>
                <w:lang w:val="en-GB"/>
              </w:rPr>
              <w:t>Optimum P rate</w:t>
            </w:r>
          </w:p>
        </w:tc>
        <w:tc>
          <w:tcPr>
            <w:tcW w:w="2551" w:type="dxa"/>
            <w:tcBorders>
              <w:top w:val="nil"/>
              <w:left w:val="nil"/>
              <w:right w:val="nil"/>
            </w:tcBorders>
            <w:shd w:val="clear" w:color="auto" w:fill="auto"/>
            <w:noWrap/>
            <w:vAlign w:val="center"/>
            <w:hideMark/>
          </w:tcPr>
          <w:p w14:paraId="2995A509" w14:textId="77777777" w:rsidR="00886B12" w:rsidRDefault="00886B12" w:rsidP="00335609">
            <w:pPr>
              <w:spacing w:after="0" w:line="240" w:lineRule="auto"/>
              <w:jc w:val="center"/>
              <w:rPr>
                <w:rFonts w:ascii="Times New Roman" w:hAnsi="Times New Roman"/>
                <w:i/>
                <w:color w:val="000000"/>
                <w:sz w:val="24"/>
                <w:szCs w:val="24"/>
                <w:lang w:eastAsia="en-IE"/>
              </w:rPr>
            </w:pPr>
            <w:r>
              <w:rPr>
                <w:rFonts w:ascii="Times New Roman" w:hAnsi="Times New Roman"/>
                <w:sz w:val="24"/>
                <w:szCs w:val="24"/>
                <w:lang w:val="en-GB"/>
              </w:rPr>
              <w:t>Proportionality constant,</w:t>
            </w:r>
          </w:p>
          <w:p w14:paraId="6CE91186" w14:textId="77777777" w:rsidR="00886B12" w:rsidRPr="00335609" w:rsidRDefault="00886B12" w:rsidP="00335609">
            <w:pPr>
              <w:spacing w:after="0" w:line="240" w:lineRule="auto"/>
              <w:jc w:val="center"/>
              <w:rPr>
                <w:rFonts w:ascii="Times New Roman" w:hAnsi="Times New Roman"/>
                <w:i/>
                <w:color w:val="000000"/>
                <w:sz w:val="24"/>
                <w:szCs w:val="24"/>
                <w:lang w:eastAsia="en-IE"/>
              </w:rPr>
            </w:pPr>
            <w:r w:rsidRPr="00335609">
              <w:rPr>
                <w:rFonts w:ascii="Times New Roman" w:hAnsi="Times New Roman"/>
                <w:i/>
                <w:color w:val="000000"/>
                <w:sz w:val="24"/>
                <w:szCs w:val="24"/>
                <w:lang w:eastAsia="en-IE"/>
              </w:rPr>
              <w:t>c</w:t>
            </w:r>
          </w:p>
        </w:tc>
        <w:tc>
          <w:tcPr>
            <w:tcW w:w="1054" w:type="dxa"/>
            <w:tcBorders>
              <w:top w:val="nil"/>
              <w:left w:val="nil"/>
              <w:right w:val="nil"/>
            </w:tcBorders>
            <w:shd w:val="clear" w:color="auto" w:fill="auto"/>
            <w:noWrap/>
            <w:vAlign w:val="center"/>
            <w:hideMark/>
          </w:tcPr>
          <w:p w14:paraId="445237EB" w14:textId="77777777" w:rsidR="00886B12" w:rsidRPr="00335609" w:rsidRDefault="00886B12" w:rsidP="00335609">
            <w:pPr>
              <w:spacing w:after="0" w:line="240" w:lineRule="auto"/>
              <w:jc w:val="center"/>
              <w:rPr>
                <w:rFonts w:ascii="Times New Roman" w:hAnsi="Times New Roman"/>
                <w:i/>
                <w:iCs/>
                <w:color w:val="000000"/>
                <w:sz w:val="24"/>
                <w:szCs w:val="24"/>
                <w:lang w:eastAsia="en-IE"/>
              </w:rPr>
            </w:pPr>
            <w:r w:rsidRPr="00335609">
              <w:rPr>
                <w:rFonts w:ascii="Times New Roman" w:hAnsi="Times New Roman"/>
                <w:i/>
                <w:iCs/>
                <w:color w:val="000000"/>
                <w:sz w:val="24"/>
                <w:szCs w:val="24"/>
                <w:lang w:eastAsia="en-IE"/>
              </w:rPr>
              <w:t>R</w:t>
            </w:r>
            <w:r w:rsidRPr="00335609">
              <w:rPr>
                <w:rFonts w:ascii="Times New Roman" w:hAnsi="Times New Roman"/>
                <w:i/>
                <w:iCs/>
                <w:color w:val="000000"/>
                <w:sz w:val="24"/>
                <w:szCs w:val="24"/>
                <w:vertAlign w:val="superscript"/>
                <w:lang w:eastAsia="en-IE"/>
              </w:rPr>
              <w:t>2</w:t>
            </w:r>
          </w:p>
        </w:tc>
      </w:tr>
      <w:tr w:rsidR="00886B12" w:rsidRPr="00BB5B89" w14:paraId="0D1B126D" w14:textId="77777777" w:rsidTr="00BD721B">
        <w:trPr>
          <w:trHeight w:val="660"/>
        </w:trPr>
        <w:tc>
          <w:tcPr>
            <w:tcW w:w="2518" w:type="dxa"/>
            <w:tcBorders>
              <w:top w:val="nil"/>
              <w:left w:val="nil"/>
              <w:right w:val="nil"/>
            </w:tcBorders>
            <w:shd w:val="clear" w:color="auto" w:fill="auto"/>
            <w:noWrap/>
            <w:vAlign w:val="center"/>
          </w:tcPr>
          <w:p w14:paraId="7C1CDD99" w14:textId="77777777" w:rsidR="00886B12" w:rsidRPr="00335609" w:rsidRDefault="00886B12" w:rsidP="00335609">
            <w:pPr>
              <w:spacing w:after="0" w:line="240" w:lineRule="auto"/>
              <w:jc w:val="center"/>
              <w:rPr>
                <w:rFonts w:ascii="Times New Roman" w:hAnsi="Times New Roman"/>
                <w:color w:val="000000"/>
                <w:sz w:val="24"/>
                <w:szCs w:val="24"/>
                <w:lang w:eastAsia="en-IE"/>
              </w:rPr>
            </w:pPr>
          </w:p>
        </w:tc>
        <w:tc>
          <w:tcPr>
            <w:tcW w:w="5670" w:type="dxa"/>
            <w:gridSpan w:val="2"/>
            <w:tcBorders>
              <w:top w:val="nil"/>
              <w:left w:val="nil"/>
              <w:right w:val="nil"/>
            </w:tcBorders>
            <w:shd w:val="clear" w:color="auto" w:fill="auto"/>
            <w:noWrap/>
            <w:vAlign w:val="center"/>
          </w:tcPr>
          <w:p w14:paraId="7A6E3DD3" w14:textId="77777777" w:rsidR="00886B12" w:rsidRPr="00335609" w:rsidRDefault="00886B12" w:rsidP="00335609">
            <w:pPr>
              <w:spacing w:after="0" w:line="240" w:lineRule="auto"/>
              <w:jc w:val="center"/>
              <w:rPr>
                <w:rFonts w:ascii="Times New Roman" w:hAnsi="Times New Roman"/>
                <w:i/>
                <w:color w:val="000000"/>
                <w:sz w:val="24"/>
                <w:szCs w:val="24"/>
                <w:lang w:eastAsia="en-IE"/>
              </w:rPr>
            </w:pPr>
            <w:r w:rsidRPr="00BB5B89">
              <w:rPr>
                <w:rFonts w:ascii="Times New Roman" w:hAnsi="Times New Roman"/>
                <w:sz w:val="24"/>
                <w:szCs w:val="24"/>
              </w:rPr>
              <w:t>kg ha</w:t>
            </w:r>
            <w:r w:rsidRPr="00BB5B89">
              <w:rPr>
                <w:rFonts w:ascii="Times New Roman" w:hAnsi="Times New Roman"/>
                <w:sz w:val="24"/>
                <w:szCs w:val="24"/>
                <w:vertAlign w:val="superscript"/>
              </w:rPr>
              <w:t>-1</w:t>
            </w:r>
          </w:p>
        </w:tc>
        <w:tc>
          <w:tcPr>
            <w:tcW w:w="2551" w:type="dxa"/>
            <w:tcBorders>
              <w:top w:val="nil"/>
              <w:left w:val="nil"/>
              <w:right w:val="nil"/>
            </w:tcBorders>
            <w:shd w:val="clear" w:color="auto" w:fill="auto"/>
            <w:noWrap/>
            <w:vAlign w:val="center"/>
          </w:tcPr>
          <w:p w14:paraId="7246C29B" w14:textId="77777777" w:rsidR="00886B12" w:rsidRPr="00335609" w:rsidRDefault="00886B12" w:rsidP="00335609">
            <w:pPr>
              <w:spacing w:after="0" w:line="240" w:lineRule="auto"/>
              <w:jc w:val="center"/>
              <w:rPr>
                <w:rFonts w:ascii="Times New Roman" w:hAnsi="Times New Roman"/>
                <w:i/>
                <w:color w:val="000000"/>
                <w:sz w:val="24"/>
                <w:szCs w:val="24"/>
                <w:lang w:eastAsia="en-IE"/>
              </w:rPr>
            </w:pPr>
          </w:p>
        </w:tc>
        <w:tc>
          <w:tcPr>
            <w:tcW w:w="1054" w:type="dxa"/>
            <w:tcBorders>
              <w:top w:val="nil"/>
              <w:left w:val="nil"/>
              <w:right w:val="nil"/>
            </w:tcBorders>
            <w:shd w:val="clear" w:color="auto" w:fill="auto"/>
            <w:noWrap/>
            <w:vAlign w:val="center"/>
          </w:tcPr>
          <w:p w14:paraId="1FA4B75C" w14:textId="77777777" w:rsidR="00886B12" w:rsidRPr="00335609" w:rsidRDefault="00886B12" w:rsidP="00335609">
            <w:pPr>
              <w:spacing w:after="0" w:line="240" w:lineRule="auto"/>
              <w:jc w:val="center"/>
              <w:rPr>
                <w:rFonts w:ascii="Times New Roman" w:hAnsi="Times New Roman"/>
                <w:i/>
                <w:iCs/>
                <w:color w:val="000000"/>
                <w:sz w:val="24"/>
                <w:szCs w:val="24"/>
                <w:lang w:eastAsia="en-IE"/>
              </w:rPr>
            </w:pPr>
          </w:p>
        </w:tc>
      </w:tr>
      <w:tr w:rsidR="00886B12" w:rsidRPr="00BB5B89" w14:paraId="7E9CA82A" w14:textId="77777777" w:rsidTr="00886B12">
        <w:trPr>
          <w:trHeight w:val="345"/>
        </w:trPr>
        <w:tc>
          <w:tcPr>
            <w:tcW w:w="2518" w:type="dxa"/>
            <w:tcBorders>
              <w:top w:val="single" w:sz="8" w:space="0" w:color="auto"/>
              <w:left w:val="nil"/>
              <w:bottom w:val="nil"/>
              <w:right w:val="nil"/>
            </w:tcBorders>
            <w:shd w:val="clear" w:color="auto" w:fill="auto"/>
            <w:noWrap/>
            <w:vAlign w:val="center"/>
            <w:hideMark/>
          </w:tcPr>
          <w:p w14:paraId="629E9672"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Galway Peat</w:t>
            </w:r>
          </w:p>
        </w:tc>
        <w:tc>
          <w:tcPr>
            <w:tcW w:w="3119" w:type="dxa"/>
            <w:tcBorders>
              <w:top w:val="single" w:sz="8" w:space="0" w:color="auto"/>
              <w:left w:val="nil"/>
              <w:bottom w:val="nil"/>
              <w:right w:val="nil"/>
            </w:tcBorders>
            <w:shd w:val="clear" w:color="auto" w:fill="auto"/>
            <w:noWrap/>
            <w:vAlign w:val="center"/>
            <w:hideMark/>
          </w:tcPr>
          <w:p w14:paraId="78FE6BC0"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11020 (476)</w:t>
            </w:r>
          </w:p>
        </w:tc>
        <w:tc>
          <w:tcPr>
            <w:tcW w:w="2551" w:type="dxa"/>
            <w:tcBorders>
              <w:top w:val="single" w:sz="8" w:space="0" w:color="auto"/>
              <w:left w:val="nil"/>
              <w:bottom w:val="nil"/>
              <w:right w:val="nil"/>
            </w:tcBorders>
            <w:vAlign w:val="center"/>
          </w:tcPr>
          <w:p w14:paraId="5378AADF" w14:textId="77777777" w:rsidR="00886B12" w:rsidRPr="00335609" w:rsidRDefault="00886B12" w:rsidP="00886B12">
            <w:pPr>
              <w:spacing w:after="0" w:line="240" w:lineRule="auto"/>
              <w:jc w:val="center"/>
              <w:rPr>
                <w:rFonts w:ascii="Times New Roman" w:hAnsi="Times New Roman"/>
                <w:color w:val="000000"/>
                <w:sz w:val="24"/>
                <w:szCs w:val="24"/>
                <w:lang w:eastAsia="en-IE"/>
              </w:rPr>
            </w:pPr>
            <w:r>
              <w:rPr>
                <w:rFonts w:ascii="Times New Roman" w:hAnsi="Times New Roman"/>
                <w:color w:val="000000"/>
                <w:sz w:val="24"/>
                <w:szCs w:val="24"/>
                <w:lang w:eastAsia="en-IE"/>
              </w:rPr>
              <w:t>82</w:t>
            </w:r>
          </w:p>
        </w:tc>
        <w:tc>
          <w:tcPr>
            <w:tcW w:w="2551" w:type="dxa"/>
            <w:tcBorders>
              <w:top w:val="single" w:sz="8" w:space="0" w:color="auto"/>
              <w:left w:val="nil"/>
              <w:bottom w:val="nil"/>
              <w:right w:val="nil"/>
            </w:tcBorders>
            <w:shd w:val="clear" w:color="auto" w:fill="auto"/>
            <w:noWrap/>
            <w:vAlign w:val="center"/>
            <w:hideMark/>
          </w:tcPr>
          <w:p w14:paraId="57400C3F"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0.04 (4.3 x 10</w:t>
            </w:r>
            <w:r w:rsidRPr="00335609">
              <w:rPr>
                <w:rFonts w:ascii="Times New Roman" w:hAnsi="Times New Roman"/>
                <w:color w:val="000000"/>
                <w:sz w:val="24"/>
                <w:szCs w:val="24"/>
                <w:vertAlign w:val="superscript"/>
                <w:lang w:eastAsia="en-IE"/>
              </w:rPr>
              <w:t>-3</w:t>
            </w:r>
            <w:r w:rsidRPr="00335609">
              <w:rPr>
                <w:rFonts w:ascii="Times New Roman" w:hAnsi="Times New Roman"/>
                <w:color w:val="000000"/>
                <w:sz w:val="24"/>
                <w:szCs w:val="24"/>
                <w:lang w:eastAsia="en-IE"/>
              </w:rPr>
              <w:t>)</w:t>
            </w:r>
          </w:p>
        </w:tc>
        <w:tc>
          <w:tcPr>
            <w:tcW w:w="1054" w:type="dxa"/>
            <w:tcBorders>
              <w:top w:val="single" w:sz="8" w:space="0" w:color="auto"/>
              <w:left w:val="nil"/>
              <w:bottom w:val="nil"/>
              <w:right w:val="nil"/>
            </w:tcBorders>
            <w:shd w:val="clear" w:color="auto" w:fill="auto"/>
            <w:noWrap/>
            <w:vAlign w:val="center"/>
            <w:hideMark/>
          </w:tcPr>
          <w:p w14:paraId="4F22A18E"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0.93</w:t>
            </w:r>
          </w:p>
        </w:tc>
      </w:tr>
      <w:tr w:rsidR="00886B12" w:rsidRPr="00BB5B89" w14:paraId="7501A4F7" w14:textId="77777777" w:rsidTr="00886B12">
        <w:trPr>
          <w:trHeight w:val="345"/>
        </w:trPr>
        <w:tc>
          <w:tcPr>
            <w:tcW w:w="2518" w:type="dxa"/>
            <w:tcBorders>
              <w:top w:val="nil"/>
              <w:left w:val="nil"/>
              <w:bottom w:val="nil"/>
              <w:right w:val="nil"/>
            </w:tcBorders>
            <w:shd w:val="clear" w:color="auto" w:fill="auto"/>
            <w:noWrap/>
            <w:vAlign w:val="center"/>
            <w:hideMark/>
          </w:tcPr>
          <w:p w14:paraId="5AEC3C75"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Galway Peaty Mineral</w:t>
            </w:r>
          </w:p>
        </w:tc>
        <w:tc>
          <w:tcPr>
            <w:tcW w:w="3119" w:type="dxa"/>
            <w:tcBorders>
              <w:top w:val="nil"/>
              <w:left w:val="nil"/>
              <w:bottom w:val="nil"/>
              <w:right w:val="nil"/>
            </w:tcBorders>
            <w:shd w:val="clear" w:color="auto" w:fill="auto"/>
            <w:noWrap/>
            <w:vAlign w:val="center"/>
            <w:hideMark/>
          </w:tcPr>
          <w:p w14:paraId="33D82F3E"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10100 (831)</w:t>
            </w:r>
          </w:p>
        </w:tc>
        <w:tc>
          <w:tcPr>
            <w:tcW w:w="2551" w:type="dxa"/>
            <w:tcBorders>
              <w:top w:val="nil"/>
              <w:left w:val="nil"/>
              <w:bottom w:val="nil"/>
              <w:right w:val="nil"/>
            </w:tcBorders>
            <w:vAlign w:val="center"/>
          </w:tcPr>
          <w:p w14:paraId="07993618" w14:textId="77777777" w:rsidR="00886B12" w:rsidRPr="00335609" w:rsidRDefault="00886B12" w:rsidP="00886B12">
            <w:pPr>
              <w:spacing w:after="0" w:line="240" w:lineRule="auto"/>
              <w:jc w:val="center"/>
              <w:rPr>
                <w:rFonts w:ascii="Times New Roman" w:hAnsi="Times New Roman"/>
                <w:color w:val="000000"/>
                <w:sz w:val="24"/>
                <w:szCs w:val="24"/>
                <w:lang w:eastAsia="en-IE"/>
              </w:rPr>
            </w:pPr>
            <w:r>
              <w:rPr>
                <w:rFonts w:ascii="Times New Roman" w:hAnsi="Times New Roman"/>
                <w:color w:val="000000"/>
                <w:sz w:val="24"/>
                <w:szCs w:val="24"/>
                <w:lang w:eastAsia="en-IE"/>
              </w:rPr>
              <w:t>78</w:t>
            </w:r>
          </w:p>
        </w:tc>
        <w:tc>
          <w:tcPr>
            <w:tcW w:w="2551" w:type="dxa"/>
            <w:tcBorders>
              <w:top w:val="nil"/>
              <w:left w:val="nil"/>
              <w:bottom w:val="nil"/>
              <w:right w:val="nil"/>
            </w:tcBorders>
            <w:shd w:val="clear" w:color="auto" w:fill="auto"/>
            <w:noWrap/>
            <w:vAlign w:val="center"/>
            <w:hideMark/>
          </w:tcPr>
          <w:p w14:paraId="1BBCDEA8"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0.04 (8.5 x 10</w:t>
            </w:r>
            <w:r w:rsidRPr="00335609">
              <w:rPr>
                <w:rFonts w:ascii="Times New Roman" w:hAnsi="Times New Roman"/>
                <w:color w:val="000000"/>
                <w:sz w:val="24"/>
                <w:szCs w:val="24"/>
                <w:vertAlign w:val="superscript"/>
                <w:lang w:eastAsia="en-IE"/>
              </w:rPr>
              <w:t>-3</w:t>
            </w:r>
            <w:r w:rsidRPr="00335609">
              <w:rPr>
                <w:rFonts w:ascii="Times New Roman" w:hAnsi="Times New Roman"/>
                <w:color w:val="000000"/>
                <w:sz w:val="24"/>
                <w:szCs w:val="24"/>
                <w:lang w:eastAsia="en-IE"/>
              </w:rPr>
              <w:t>)</w:t>
            </w:r>
          </w:p>
        </w:tc>
        <w:tc>
          <w:tcPr>
            <w:tcW w:w="1054" w:type="dxa"/>
            <w:tcBorders>
              <w:top w:val="nil"/>
              <w:left w:val="nil"/>
              <w:bottom w:val="nil"/>
              <w:right w:val="nil"/>
            </w:tcBorders>
            <w:shd w:val="clear" w:color="auto" w:fill="auto"/>
            <w:noWrap/>
            <w:vAlign w:val="center"/>
            <w:hideMark/>
          </w:tcPr>
          <w:p w14:paraId="37B6A5C1"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0.67</w:t>
            </w:r>
          </w:p>
        </w:tc>
      </w:tr>
      <w:tr w:rsidR="00886B12" w:rsidRPr="00BB5B89" w14:paraId="2435AFBE" w14:textId="77777777" w:rsidTr="00886B12">
        <w:trPr>
          <w:trHeight w:val="345"/>
        </w:trPr>
        <w:tc>
          <w:tcPr>
            <w:tcW w:w="2518" w:type="dxa"/>
            <w:tcBorders>
              <w:top w:val="nil"/>
              <w:left w:val="nil"/>
              <w:bottom w:val="nil"/>
              <w:right w:val="nil"/>
            </w:tcBorders>
            <w:shd w:val="clear" w:color="auto" w:fill="auto"/>
            <w:noWrap/>
            <w:vAlign w:val="center"/>
            <w:hideMark/>
          </w:tcPr>
          <w:p w14:paraId="5B229F59"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Cork Mineral</w:t>
            </w:r>
          </w:p>
        </w:tc>
        <w:tc>
          <w:tcPr>
            <w:tcW w:w="3119" w:type="dxa"/>
            <w:tcBorders>
              <w:top w:val="nil"/>
              <w:left w:val="nil"/>
              <w:bottom w:val="nil"/>
              <w:right w:val="nil"/>
            </w:tcBorders>
            <w:shd w:val="clear" w:color="auto" w:fill="auto"/>
            <w:noWrap/>
            <w:vAlign w:val="center"/>
            <w:hideMark/>
          </w:tcPr>
          <w:p w14:paraId="5A4810D7"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8482 (277)</w:t>
            </w:r>
          </w:p>
        </w:tc>
        <w:tc>
          <w:tcPr>
            <w:tcW w:w="2551" w:type="dxa"/>
            <w:tcBorders>
              <w:top w:val="nil"/>
              <w:left w:val="nil"/>
              <w:bottom w:val="nil"/>
              <w:right w:val="nil"/>
            </w:tcBorders>
            <w:vAlign w:val="center"/>
          </w:tcPr>
          <w:p w14:paraId="19BAFD72" w14:textId="77777777" w:rsidR="00886B12" w:rsidRPr="00335609" w:rsidRDefault="00886B12" w:rsidP="00886B12">
            <w:pPr>
              <w:spacing w:after="0" w:line="240" w:lineRule="auto"/>
              <w:jc w:val="center"/>
              <w:rPr>
                <w:rFonts w:ascii="Times New Roman" w:hAnsi="Times New Roman"/>
                <w:color w:val="000000"/>
                <w:sz w:val="24"/>
                <w:szCs w:val="24"/>
                <w:lang w:eastAsia="en-IE"/>
              </w:rPr>
            </w:pPr>
            <w:r>
              <w:rPr>
                <w:rFonts w:ascii="Times New Roman" w:hAnsi="Times New Roman"/>
                <w:color w:val="000000"/>
                <w:sz w:val="24"/>
                <w:szCs w:val="24"/>
                <w:lang w:eastAsia="en-IE"/>
              </w:rPr>
              <w:t>5</w:t>
            </w:r>
          </w:p>
        </w:tc>
        <w:tc>
          <w:tcPr>
            <w:tcW w:w="2551" w:type="dxa"/>
            <w:tcBorders>
              <w:top w:val="nil"/>
              <w:left w:val="nil"/>
              <w:bottom w:val="nil"/>
              <w:right w:val="nil"/>
            </w:tcBorders>
            <w:shd w:val="clear" w:color="auto" w:fill="auto"/>
            <w:noWrap/>
            <w:vAlign w:val="center"/>
            <w:hideMark/>
          </w:tcPr>
          <w:p w14:paraId="3599C320"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0.64 (2.0 x 10</w:t>
            </w:r>
            <w:r w:rsidRPr="00335609">
              <w:rPr>
                <w:rFonts w:ascii="Times New Roman" w:hAnsi="Times New Roman"/>
                <w:color w:val="000000"/>
                <w:sz w:val="24"/>
                <w:szCs w:val="24"/>
                <w:vertAlign w:val="superscript"/>
                <w:lang w:eastAsia="en-IE"/>
              </w:rPr>
              <w:t>-1</w:t>
            </w:r>
            <w:r w:rsidRPr="00335609">
              <w:rPr>
                <w:rFonts w:ascii="Times New Roman" w:hAnsi="Times New Roman"/>
                <w:color w:val="000000"/>
                <w:sz w:val="24"/>
                <w:szCs w:val="24"/>
                <w:lang w:eastAsia="en-IE"/>
              </w:rPr>
              <w:t>)</w:t>
            </w:r>
          </w:p>
        </w:tc>
        <w:tc>
          <w:tcPr>
            <w:tcW w:w="1054" w:type="dxa"/>
            <w:tcBorders>
              <w:top w:val="nil"/>
              <w:left w:val="nil"/>
              <w:bottom w:val="nil"/>
              <w:right w:val="nil"/>
            </w:tcBorders>
            <w:shd w:val="clear" w:color="auto" w:fill="auto"/>
            <w:noWrap/>
            <w:vAlign w:val="center"/>
            <w:hideMark/>
          </w:tcPr>
          <w:p w14:paraId="66DF6BC1"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0.43</w:t>
            </w:r>
          </w:p>
        </w:tc>
      </w:tr>
      <w:tr w:rsidR="00886B12" w:rsidRPr="00BB5B89" w14:paraId="29867A78" w14:textId="77777777" w:rsidTr="00886B12">
        <w:trPr>
          <w:trHeight w:val="345"/>
        </w:trPr>
        <w:tc>
          <w:tcPr>
            <w:tcW w:w="2518" w:type="dxa"/>
            <w:tcBorders>
              <w:top w:val="nil"/>
              <w:left w:val="nil"/>
              <w:bottom w:val="nil"/>
              <w:right w:val="nil"/>
            </w:tcBorders>
            <w:shd w:val="clear" w:color="auto" w:fill="auto"/>
            <w:noWrap/>
            <w:vAlign w:val="center"/>
            <w:hideMark/>
          </w:tcPr>
          <w:p w14:paraId="3AA3E3B1"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Cork Peaty Mineral</w:t>
            </w:r>
          </w:p>
        </w:tc>
        <w:tc>
          <w:tcPr>
            <w:tcW w:w="3119" w:type="dxa"/>
            <w:tcBorders>
              <w:top w:val="nil"/>
              <w:left w:val="nil"/>
              <w:bottom w:val="nil"/>
              <w:right w:val="nil"/>
            </w:tcBorders>
            <w:shd w:val="clear" w:color="auto" w:fill="auto"/>
            <w:noWrap/>
            <w:vAlign w:val="center"/>
            <w:hideMark/>
          </w:tcPr>
          <w:p w14:paraId="3C62C4B5"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8415 (223)</w:t>
            </w:r>
          </w:p>
        </w:tc>
        <w:tc>
          <w:tcPr>
            <w:tcW w:w="2551" w:type="dxa"/>
            <w:tcBorders>
              <w:top w:val="nil"/>
              <w:left w:val="nil"/>
              <w:bottom w:val="nil"/>
              <w:right w:val="nil"/>
            </w:tcBorders>
            <w:vAlign w:val="center"/>
          </w:tcPr>
          <w:p w14:paraId="34213191" w14:textId="77777777" w:rsidR="00886B12" w:rsidRPr="00335609" w:rsidRDefault="00886B12" w:rsidP="00886B12">
            <w:pPr>
              <w:spacing w:after="0" w:line="240" w:lineRule="auto"/>
              <w:jc w:val="center"/>
              <w:rPr>
                <w:rFonts w:ascii="Times New Roman" w:hAnsi="Times New Roman"/>
                <w:color w:val="000000"/>
                <w:sz w:val="24"/>
                <w:szCs w:val="24"/>
                <w:lang w:eastAsia="en-IE"/>
              </w:rPr>
            </w:pPr>
            <w:r>
              <w:rPr>
                <w:rFonts w:ascii="Times New Roman" w:hAnsi="Times New Roman"/>
                <w:color w:val="000000"/>
                <w:sz w:val="24"/>
                <w:szCs w:val="24"/>
                <w:lang w:eastAsia="en-IE"/>
              </w:rPr>
              <w:t>14</w:t>
            </w:r>
          </w:p>
        </w:tc>
        <w:tc>
          <w:tcPr>
            <w:tcW w:w="2551" w:type="dxa"/>
            <w:tcBorders>
              <w:top w:val="nil"/>
              <w:left w:val="nil"/>
              <w:bottom w:val="nil"/>
              <w:right w:val="nil"/>
            </w:tcBorders>
            <w:shd w:val="clear" w:color="auto" w:fill="auto"/>
            <w:noWrap/>
            <w:vAlign w:val="center"/>
            <w:hideMark/>
          </w:tcPr>
          <w:p w14:paraId="78774B08"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0.21 (5.3 x 10</w:t>
            </w:r>
            <w:r w:rsidRPr="00335609">
              <w:rPr>
                <w:rFonts w:ascii="Times New Roman" w:hAnsi="Times New Roman"/>
                <w:color w:val="000000"/>
                <w:sz w:val="24"/>
                <w:szCs w:val="24"/>
                <w:vertAlign w:val="superscript"/>
                <w:lang w:eastAsia="en-IE"/>
              </w:rPr>
              <w:t>-2</w:t>
            </w:r>
            <w:r w:rsidRPr="00335609">
              <w:rPr>
                <w:rFonts w:ascii="Times New Roman" w:hAnsi="Times New Roman"/>
                <w:color w:val="000000"/>
                <w:sz w:val="24"/>
                <w:szCs w:val="24"/>
                <w:lang w:eastAsia="en-IE"/>
              </w:rPr>
              <w:t>)</w:t>
            </w:r>
          </w:p>
        </w:tc>
        <w:tc>
          <w:tcPr>
            <w:tcW w:w="1054" w:type="dxa"/>
            <w:tcBorders>
              <w:top w:val="nil"/>
              <w:left w:val="nil"/>
              <w:bottom w:val="nil"/>
              <w:right w:val="nil"/>
            </w:tcBorders>
            <w:shd w:val="clear" w:color="auto" w:fill="auto"/>
            <w:noWrap/>
            <w:vAlign w:val="center"/>
            <w:hideMark/>
          </w:tcPr>
          <w:p w14:paraId="13867D6D"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0.39</w:t>
            </w:r>
          </w:p>
        </w:tc>
      </w:tr>
      <w:tr w:rsidR="00886B12" w:rsidRPr="00BB5B89" w14:paraId="3796AD67" w14:textId="77777777" w:rsidTr="00886B12">
        <w:trPr>
          <w:trHeight w:val="345"/>
        </w:trPr>
        <w:tc>
          <w:tcPr>
            <w:tcW w:w="2518" w:type="dxa"/>
            <w:tcBorders>
              <w:top w:val="nil"/>
              <w:left w:val="nil"/>
              <w:bottom w:val="nil"/>
              <w:right w:val="nil"/>
            </w:tcBorders>
            <w:shd w:val="clear" w:color="auto" w:fill="auto"/>
            <w:noWrap/>
            <w:vAlign w:val="center"/>
            <w:hideMark/>
          </w:tcPr>
          <w:p w14:paraId="27150617"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Wexford Mineral</w:t>
            </w:r>
          </w:p>
        </w:tc>
        <w:tc>
          <w:tcPr>
            <w:tcW w:w="3119" w:type="dxa"/>
            <w:tcBorders>
              <w:top w:val="nil"/>
              <w:left w:val="nil"/>
              <w:bottom w:val="nil"/>
              <w:right w:val="nil"/>
            </w:tcBorders>
            <w:shd w:val="clear" w:color="auto" w:fill="auto"/>
            <w:noWrap/>
            <w:vAlign w:val="center"/>
            <w:hideMark/>
          </w:tcPr>
          <w:p w14:paraId="6C97788B"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7348 (227)</w:t>
            </w:r>
          </w:p>
        </w:tc>
        <w:tc>
          <w:tcPr>
            <w:tcW w:w="2551" w:type="dxa"/>
            <w:tcBorders>
              <w:top w:val="nil"/>
              <w:left w:val="nil"/>
              <w:bottom w:val="nil"/>
              <w:right w:val="nil"/>
            </w:tcBorders>
            <w:vAlign w:val="center"/>
          </w:tcPr>
          <w:p w14:paraId="09F864AF" w14:textId="77777777" w:rsidR="00886B12" w:rsidRPr="00335609" w:rsidRDefault="00886B12" w:rsidP="00886B12">
            <w:pPr>
              <w:spacing w:after="0" w:line="240" w:lineRule="auto"/>
              <w:jc w:val="center"/>
              <w:rPr>
                <w:rFonts w:ascii="Times New Roman" w:hAnsi="Times New Roman"/>
                <w:color w:val="000000"/>
                <w:sz w:val="24"/>
                <w:szCs w:val="24"/>
                <w:lang w:eastAsia="en-IE"/>
              </w:rPr>
            </w:pPr>
            <w:r>
              <w:rPr>
                <w:rFonts w:ascii="Times New Roman" w:hAnsi="Times New Roman"/>
                <w:color w:val="000000"/>
                <w:sz w:val="24"/>
                <w:szCs w:val="24"/>
                <w:lang w:eastAsia="en-IE"/>
              </w:rPr>
              <w:t>3</w:t>
            </w:r>
          </w:p>
        </w:tc>
        <w:tc>
          <w:tcPr>
            <w:tcW w:w="2551" w:type="dxa"/>
            <w:tcBorders>
              <w:top w:val="nil"/>
              <w:left w:val="nil"/>
              <w:bottom w:val="nil"/>
              <w:right w:val="nil"/>
            </w:tcBorders>
            <w:shd w:val="clear" w:color="auto" w:fill="auto"/>
            <w:noWrap/>
            <w:vAlign w:val="center"/>
            <w:hideMark/>
          </w:tcPr>
          <w:p w14:paraId="193B4E8A"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1.10 (3.6 x 10</w:t>
            </w:r>
            <w:r w:rsidRPr="00335609">
              <w:rPr>
                <w:rFonts w:ascii="Times New Roman" w:hAnsi="Times New Roman"/>
                <w:color w:val="000000"/>
                <w:sz w:val="24"/>
                <w:szCs w:val="24"/>
                <w:vertAlign w:val="superscript"/>
                <w:lang w:eastAsia="en-IE"/>
              </w:rPr>
              <w:t>-1</w:t>
            </w:r>
            <w:r w:rsidRPr="00335609">
              <w:rPr>
                <w:rFonts w:ascii="Times New Roman" w:hAnsi="Times New Roman"/>
                <w:color w:val="000000"/>
                <w:sz w:val="24"/>
                <w:szCs w:val="24"/>
                <w:lang w:eastAsia="en-IE"/>
              </w:rPr>
              <w:t>)</w:t>
            </w:r>
          </w:p>
        </w:tc>
        <w:tc>
          <w:tcPr>
            <w:tcW w:w="1054" w:type="dxa"/>
            <w:tcBorders>
              <w:top w:val="nil"/>
              <w:left w:val="nil"/>
              <w:bottom w:val="nil"/>
              <w:right w:val="nil"/>
            </w:tcBorders>
            <w:shd w:val="clear" w:color="auto" w:fill="auto"/>
            <w:noWrap/>
            <w:vAlign w:val="center"/>
            <w:hideMark/>
          </w:tcPr>
          <w:p w14:paraId="1340CA1E"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0.31</w:t>
            </w:r>
          </w:p>
        </w:tc>
      </w:tr>
      <w:tr w:rsidR="00886B12" w:rsidRPr="00BB5B89" w14:paraId="1D083936" w14:textId="77777777" w:rsidTr="00886B12">
        <w:trPr>
          <w:trHeight w:val="360"/>
        </w:trPr>
        <w:tc>
          <w:tcPr>
            <w:tcW w:w="2518" w:type="dxa"/>
            <w:tcBorders>
              <w:top w:val="nil"/>
              <w:left w:val="nil"/>
              <w:bottom w:val="single" w:sz="8" w:space="0" w:color="auto"/>
              <w:right w:val="nil"/>
            </w:tcBorders>
            <w:shd w:val="clear" w:color="auto" w:fill="auto"/>
            <w:noWrap/>
            <w:vAlign w:val="center"/>
            <w:hideMark/>
          </w:tcPr>
          <w:p w14:paraId="2A870D5B"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Wexford Peaty Mineral</w:t>
            </w:r>
          </w:p>
        </w:tc>
        <w:tc>
          <w:tcPr>
            <w:tcW w:w="3119" w:type="dxa"/>
            <w:tcBorders>
              <w:top w:val="nil"/>
              <w:left w:val="nil"/>
              <w:bottom w:val="single" w:sz="8" w:space="0" w:color="auto"/>
              <w:right w:val="nil"/>
            </w:tcBorders>
            <w:shd w:val="clear" w:color="auto" w:fill="auto"/>
            <w:noWrap/>
            <w:vAlign w:val="center"/>
            <w:hideMark/>
          </w:tcPr>
          <w:p w14:paraId="1A1813BC"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8415 (499)</w:t>
            </w:r>
          </w:p>
        </w:tc>
        <w:tc>
          <w:tcPr>
            <w:tcW w:w="2551" w:type="dxa"/>
            <w:tcBorders>
              <w:top w:val="nil"/>
              <w:left w:val="nil"/>
              <w:bottom w:val="single" w:sz="8" w:space="0" w:color="auto"/>
              <w:right w:val="nil"/>
            </w:tcBorders>
            <w:vAlign w:val="center"/>
          </w:tcPr>
          <w:p w14:paraId="28B9C533" w14:textId="77777777" w:rsidR="00886B12" w:rsidRPr="00335609" w:rsidRDefault="00886B12" w:rsidP="00886B12">
            <w:pPr>
              <w:spacing w:after="0" w:line="240" w:lineRule="auto"/>
              <w:jc w:val="center"/>
              <w:rPr>
                <w:rFonts w:ascii="Times New Roman" w:hAnsi="Times New Roman"/>
                <w:color w:val="000000"/>
                <w:sz w:val="24"/>
                <w:szCs w:val="24"/>
                <w:lang w:eastAsia="en-IE"/>
              </w:rPr>
            </w:pPr>
            <w:r>
              <w:rPr>
                <w:rFonts w:ascii="Times New Roman" w:hAnsi="Times New Roman"/>
                <w:color w:val="000000"/>
                <w:sz w:val="24"/>
                <w:szCs w:val="24"/>
                <w:lang w:eastAsia="en-IE"/>
              </w:rPr>
              <w:t>79</w:t>
            </w:r>
          </w:p>
        </w:tc>
        <w:tc>
          <w:tcPr>
            <w:tcW w:w="2551" w:type="dxa"/>
            <w:tcBorders>
              <w:top w:val="nil"/>
              <w:left w:val="nil"/>
              <w:bottom w:val="single" w:sz="8" w:space="0" w:color="auto"/>
              <w:right w:val="nil"/>
            </w:tcBorders>
            <w:shd w:val="clear" w:color="auto" w:fill="auto"/>
            <w:noWrap/>
            <w:vAlign w:val="center"/>
            <w:hideMark/>
          </w:tcPr>
          <w:p w14:paraId="79CF0E50"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0.04 (6.0 x 10</w:t>
            </w:r>
            <w:r w:rsidRPr="00335609">
              <w:rPr>
                <w:rFonts w:ascii="Times New Roman" w:hAnsi="Times New Roman"/>
                <w:color w:val="000000"/>
                <w:sz w:val="24"/>
                <w:szCs w:val="24"/>
                <w:vertAlign w:val="superscript"/>
                <w:lang w:eastAsia="en-IE"/>
              </w:rPr>
              <w:t>-3</w:t>
            </w:r>
            <w:r w:rsidRPr="00335609">
              <w:rPr>
                <w:rFonts w:ascii="Times New Roman" w:hAnsi="Times New Roman"/>
                <w:color w:val="000000"/>
                <w:sz w:val="24"/>
                <w:szCs w:val="24"/>
                <w:lang w:eastAsia="en-IE"/>
              </w:rPr>
              <w:t>)</w:t>
            </w:r>
          </w:p>
        </w:tc>
        <w:tc>
          <w:tcPr>
            <w:tcW w:w="1054" w:type="dxa"/>
            <w:tcBorders>
              <w:top w:val="nil"/>
              <w:left w:val="nil"/>
              <w:bottom w:val="single" w:sz="8" w:space="0" w:color="auto"/>
              <w:right w:val="nil"/>
            </w:tcBorders>
            <w:shd w:val="clear" w:color="auto" w:fill="auto"/>
            <w:noWrap/>
            <w:vAlign w:val="center"/>
            <w:hideMark/>
          </w:tcPr>
          <w:p w14:paraId="17651CA2" w14:textId="77777777" w:rsidR="00886B12" w:rsidRPr="00335609" w:rsidRDefault="00886B12" w:rsidP="00335609">
            <w:pPr>
              <w:spacing w:after="0" w:line="240" w:lineRule="auto"/>
              <w:jc w:val="center"/>
              <w:rPr>
                <w:rFonts w:ascii="Times New Roman" w:hAnsi="Times New Roman"/>
                <w:color w:val="000000"/>
                <w:sz w:val="24"/>
                <w:szCs w:val="24"/>
                <w:lang w:eastAsia="en-IE"/>
              </w:rPr>
            </w:pPr>
            <w:r w:rsidRPr="00335609">
              <w:rPr>
                <w:rFonts w:ascii="Times New Roman" w:hAnsi="Times New Roman"/>
                <w:color w:val="000000"/>
                <w:sz w:val="24"/>
                <w:szCs w:val="24"/>
                <w:lang w:eastAsia="en-IE"/>
              </w:rPr>
              <w:t>0.88</w:t>
            </w:r>
          </w:p>
        </w:tc>
      </w:tr>
    </w:tbl>
    <w:p w14:paraId="5F879599" w14:textId="77777777" w:rsidR="003151FD" w:rsidRPr="0040634D" w:rsidRDefault="003151FD" w:rsidP="000741B1">
      <w:pPr>
        <w:spacing w:line="480" w:lineRule="auto"/>
        <w:rPr>
          <w:rFonts w:ascii="Times New Roman" w:hAnsi="Times New Roman"/>
          <w:b/>
          <w:sz w:val="24"/>
        </w:rPr>
      </w:pPr>
    </w:p>
    <w:sectPr w:rsidR="003151FD" w:rsidRPr="0040634D" w:rsidSect="00886B12">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FD25B" w14:textId="77777777" w:rsidR="00E31400" w:rsidRDefault="00E31400" w:rsidP="005730E3">
      <w:pPr>
        <w:spacing w:after="0" w:line="240" w:lineRule="auto"/>
      </w:pPr>
      <w:r>
        <w:separator/>
      </w:r>
    </w:p>
  </w:endnote>
  <w:endnote w:type="continuationSeparator" w:id="0">
    <w:p w14:paraId="58313E86" w14:textId="77777777" w:rsidR="00E31400" w:rsidRDefault="00E31400" w:rsidP="0057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vOT596495f2">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4B12" w14:textId="5532E157" w:rsidR="000E0E9E" w:rsidRDefault="000E0E9E">
    <w:pPr>
      <w:pStyle w:val="Footer"/>
      <w:jc w:val="right"/>
    </w:pPr>
    <w:r>
      <w:fldChar w:fldCharType="begin"/>
    </w:r>
    <w:r>
      <w:instrText xml:space="preserve"> PAGE   \* MERGEFORMAT </w:instrText>
    </w:r>
    <w:r>
      <w:fldChar w:fldCharType="separate"/>
    </w:r>
    <w:r w:rsidR="000535D9">
      <w:rPr>
        <w:noProof/>
      </w:rPr>
      <w:t>1</w:t>
    </w:r>
    <w:r>
      <w:rPr>
        <w:noProof/>
      </w:rPr>
      <w:fldChar w:fldCharType="end"/>
    </w:r>
  </w:p>
  <w:p w14:paraId="169ED964" w14:textId="77777777" w:rsidR="000E0E9E" w:rsidRDefault="000E0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2CAC9" w14:textId="77777777" w:rsidR="00E31400" w:rsidRDefault="00E31400" w:rsidP="005730E3">
      <w:pPr>
        <w:spacing w:after="0" w:line="240" w:lineRule="auto"/>
      </w:pPr>
      <w:r>
        <w:separator/>
      </w:r>
    </w:p>
  </w:footnote>
  <w:footnote w:type="continuationSeparator" w:id="0">
    <w:p w14:paraId="497C6CF0" w14:textId="77777777" w:rsidR="00E31400" w:rsidRDefault="00E31400" w:rsidP="005730E3">
      <w:pPr>
        <w:spacing w:after="0" w:line="240" w:lineRule="auto"/>
      </w:pPr>
      <w:r>
        <w:continuationSeparator/>
      </w:r>
    </w:p>
  </w:footnote>
  <w:footnote w:id="1">
    <w:p w14:paraId="6BDC9269" w14:textId="77777777" w:rsidR="000E0E9E" w:rsidRDefault="000E0E9E">
      <w:pPr>
        <w:pStyle w:val="FootnoteText"/>
      </w:pPr>
      <w:r w:rsidRPr="000E0E9E">
        <w:rPr>
          <w:rStyle w:val="FootnoteReference"/>
        </w:rPr>
        <w:footnoteRef/>
      </w:r>
      <w:r>
        <w:t xml:space="preserve"> Present affiliation: Department of Business School, University of Chichester, Chichester, United Kingdom.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64C"/>
    <w:multiLevelType w:val="hybridMultilevel"/>
    <w:tmpl w:val="C18A7294"/>
    <w:lvl w:ilvl="0" w:tplc="0E34271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7DA59B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24F1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96EC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872E0A"/>
    <w:multiLevelType w:val="hybridMultilevel"/>
    <w:tmpl w:val="E6C24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DA43E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DA57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E615A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0E76B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294E1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79592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1"/>
  </w:num>
  <w:num w:numId="4">
    <w:abstractNumId w:val="8"/>
  </w:num>
  <w:num w:numId="5">
    <w:abstractNumId w:val="9"/>
  </w:num>
  <w:num w:numId="6">
    <w:abstractNumId w:val="10"/>
  </w:num>
  <w:num w:numId="7">
    <w:abstractNumId w:val="7"/>
  </w:num>
  <w:num w:numId="8">
    <w:abstractNumId w:val="6"/>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1"/>
    <w:rsid w:val="00000898"/>
    <w:rsid w:val="0000270C"/>
    <w:rsid w:val="000031E8"/>
    <w:rsid w:val="0000527A"/>
    <w:rsid w:val="00006487"/>
    <w:rsid w:val="000066AA"/>
    <w:rsid w:val="00010539"/>
    <w:rsid w:val="00010A76"/>
    <w:rsid w:val="00010E8C"/>
    <w:rsid w:val="00010FDF"/>
    <w:rsid w:val="00011558"/>
    <w:rsid w:val="000125C8"/>
    <w:rsid w:val="00014C77"/>
    <w:rsid w:val="000154CA"/>
    <w:rsid w:val="0001588B"/>
    <w:rsid w:val="000158BA"/>
    <w:rsid w:val="00016D21"/>
    <w:rsid w:val="0001732F"/>
    <w:rsid w:val="000178AB"/>
    <w:rsid w:val="00017F1B"/>
    <w:rsid w:val="00017FE9"/>
    <w:rsid w:val="00020D38"/>
    <w:rsid w:val="0002144E"/>
    <w:rsid w:val="00021908"/>
    <w:rsid w:val="00022F77"/>
    <w:rsid w:val="00025A96"/>
    <w:rsid w:val="00031213"/>
    <w:rsid w:val="000319C8"/>
    <w:rsid w:val="00031DF6"/>
    <w:rsid w:val="00034940"/>
    <w:rsid w:val="00035044"/>
    <w:rsid w:val="00036E4F"/>
    <w:rsid w:val="00040E43"/>
    <w:rsid w:val="00041577"/>
    <w:rsid w:val="00042630"/>
    <w:rsid w:val="00042F23"/>
    <w:rsid w:val="000430E8"/>
    <w:rsid w:val="00044AAE"/>
    <w:rsid w:val="00045660"/>
    <w:rsid w:val="00051213"/>
    <w:rsid w:val="000533AA"/>
    <w:rsid w:val="00053430"/>
    <w:rsid w:val="000535D9"/>
    <w:rsid w:val="000536FB"/>
    <w:rsid w:val="00053768"/>
    <w:rsid w:val="00053DF0"/>
    <w:rsid w:val="000547F1"/>
    <w:rsid w:val="000553B4"/>
    <w:rsid w:val="00057633"/>
    <w:rsid w:val="00060FBD"/>
    <w:rsid w:val="000619C5"/>
    <w:rsid w:val="00063234"/>
    <w:rsid w:val="000648E1"/>
    <w:rsid w:val="00066EE6"/>
    <w:rsid w:val="00070F39"/>
    <w:rsid w:val="000732DE"/>
    <w:rsid w:val="000741B1"/>
    <w:rsid w:val="00074A62"/>
    <w:rsid w:val="000758B1"/>
    <w:rsid w:val="00080037"/>
    <w:rsid w:val="00080351"/>
    <w:rsid w:val="00081D5F"/>
    <w:rsid w:val="0008352B"/>
    <w:rsid w:val="00084033"/>
    <w:rsid w:val="000844EC"/>
    <w:rsid w:val="00084B02"/>
    <w:rsid w:val="00085B85"/>
    <w:rsid w:val="00086152"/>
    <w:rsid w:val="00086D4D"/>
    <w:rsid w:val="00091D9E"/>
    <w:rsid w:val="0009434E"/>
    <w:rsid w:val="000943D7"/>
    <w:rsid w:val="0009622F"/>
    <w:rsid w:val="00097270"/>
    <w:rsid w:val="000A0DA0"/>
    <w:rsid w:val="000A0EAD"/>
    <w:rsid w:val="000A1D7D"/>
    <w:rsid w:val="000A2122"/>
    <w:rsid w:val="000A2912"/>
    <w:rsid w:val="000A3E6C"/>
    <w:rsid w:val="000A4328"/>
    <w:rsid w:val="000A4C3E"/>
    <w:rsid w:val="000A5719"/>
    <w:rsid w:val="000A6227"/>
    <w:rsid w:val="000B0B09"/>
    <w:rsid w:val="000B280B"/>
    <w:rsid w:val="000B4BE2"/>
    <w:rsid w:val="000B62C1"/>
    <w:rsid w:val="000C0BA3"/>
    <w:rsid w:val="000C15A4"/>
    <w:rsid w:val="000C3677"/>
    <w:rsid w:val="000C4284"/>
    <w:rsid w:val="000C7437"/>
    <w:rsid w:val="000D6E4C"/>
    <w:rsid w:val="000D78D6"/>
    <w:rsid w:val="000E0E9E"/>
    <w:rsid w:val="000E6F0E"/>
    <w:rsid w:val="000F0D39"/>
    <w:rsid w:val="000F0F23"/>
    <w:rsid w:val="000F1ABF"/>
    <w:rsid w:val="000F2648"/>
    <w:rsid w:val="000F3595"/>
    <w:rsid w:val="000F4075"/>
    <w:rsid w:val="000F56BB"/>
    <w:rsid w:val="000F6682"/>
    <w:rsid w:val="000F6C3D"/>
    <w:rsid w:val="000F7792"/>
    <w:rsid w:val="00101C12"/>
    <w:rsid w:val="00102DF2"/>
    <w:rsid w:val="00103524"/>
    <w:rsid w:val="00103592"/>
    <w:rsid w:val="0010365C"/>
    <w:rsid w:val="001041E8"/>
    <w:rsid w:val="00104C79"/>
    <w:rsid w:val="001060A6"/>
    <w:rsid w:val="001120D6"/>
    <w:rsid w:val="00113F33"/>
    <w:rsid w:val="00114B8F"/>
    <w:rsid w:val="00117BA5"/>
    <w:rsid w:val="00121076"/>
    <w:rsid w:val="001249B1"/>
    <w:rsid w:val="00124EBC"/>
    <w:rsid w:val="00125423"/>
    <w:rsid w:val="00125664"/>
    <w:rsid w:val="0012576F"/>
    <w:rsid w:val="00127370"/>
    <w:rsid w:val="00130A66"/>
    <w:rsid w:val="00131192"/>
    <w:rsid w:val="001328FC"/>
    <w:rsid w:val="0013353B"/>
    <w:rsid w:val="00133890"/>
    <w:rsid w:val="00133CE4"/>
    <w:rsid w:val="001348F8"/>
    <w:rsid w:val="001359B9"/>
    <w:rsid w:val="0013666E"/>
    <w:rsid w:val="0014542D"/>
    <w:rsid w:val="001473F8"/>
    <w:rsid w:val="001541D0"/>
    <w:rsid w:val="00154A08"/>
    <w:rsid w:val="001555F0"/>
    <w:rsid w:val="00156078"/>
    <w:rsid w:val="0016222F"/>
    <w:rsid w:val="0016279C"/>
    <w:rsid w:val="00163A2D"/>
    <w:rsid w:val="00163ECE"/>
    <w:rsid w:val="00165E2B"/>
    <w:rsid w:val="00167066"/>
    <w:rsid w:val="00171219"/>
    <w:rsid w:val="001723FC"/>
    <w:rsid w:val="00173497"/>
    <w:rsid w:val="00173F15"/>
    <w:rsid w:val="001775FD"/>
    <w:rsid w:val="00181BD9"/>
    <w:rsid w:val="00186A3E"/>
    <w:rsid w:val="001872E1"/>
    <w:rsid w:val="00187BB3"/>
    <w:rsid w:val="001922B0"/>
    <w:rsid w:val="0019356F"/>
    <w:rsid w:val="00193979"/>
    <w:rsid w:val="00193B08"/>
    <w:rsid w:val="00193EAD"/>
    <w:rsid w:val="0019458E"/>
    <w:rsid w:val="00195FC8"/>
    <w:rsid w:val="001969D3"/>
    <w:rsid w:val="00197A8B"/>
    <w:rsid w:val="001A0183"/>
    <w:rsid w:val="001A1177"/>
    <w:rsid w:val="001A1A7E"/>
    <w:rsid w:val="001A1AE4"/>
    <w:rsid w:val="001A1B9F"/>
    <w:rsid w:val="001A4203"/>
    <w:rsid w:val="001A685E"/>
    <w:rsid w:val="001A6F46"/>
    <w:rsid w:val="001A778B"/>
    <w:rsid w:val="001A7F23"/>
    <w:rsid w:val="001B0DC7"/>
    <w:rsid w:val="001B2480"/>
    <w:rsid w:val="001B2D08"/>
    <w:rsid w:val="001B3D0D"/>
    <w:rsid w:val="001B3F44"/>
    <w:rsid w:val="001B5790"/>
    <w:rsid w:val="001B5892"/>
    <w:rsid w:val="001B70C6"/>
    <w:rsid w:val="001B75AB"/>
    <w:rsid w:val="001B76CD"/>
    <w:rsid w:val="001C14FD"/>
    <w:rsid w:val="001C15BC"/>
    <w:rsid w:val="001C56AD"/>
    <w:rsid w:val="001C6645"/>
    <w:rsid w:val="001C7DAF"/>
    <w:rsid w:val="001C7F5C"/>
    <w:rsid w:val="001D04F3"/>
    <w:rsid w:val="001D080A"/>
    <w:rsid w:val="001D3784"/>
    <w:rsid w:val="001D3F97"/>
    <w:rsid w:val="001D5567"/>
    <w:rsid w:val="001D5645"/>
    <w:rsid w:val="001E020A"/>
    <w:rsid w:val="001E0F3F"/>
    <w:rsid w:val="001E1411"/>
    <w:rsid w:val="001E1934"/>
    <w:rsid w:val="001E3D84"/>
    <w:rsid w:val="001E618A"/>
    <w:rsid w:val="001E6821"/>
    <w:rsid w:val="001E735E"/>
    <w:rsid w:val="001F0CD0"/>
    <w:rsid w:val="001F35B2"/>
    <w:rsid w:val="001F3BBB"/>
    <w:rsid w:val="001F4AE9"/>
    <w:rsid w:val="00200B5F"/>
    <w:rsid w:val="00200D4D"/>
    <w:rsid w:val="002015FA"/>
    <w:rsid w:val="00201699"/>
    <w:rsid w:val="00202B7F"/>
    <w:rsid w:val="00202C61"/>
    <w:rsid w:val="00204997"/>
    <w:rsid w:val="00204F82"/>
    <w:rsid w:val="00205511"/>
    <w:rsid w:val="00210082"/>
    <w:rsid w:val="002106B7"/>
    <w:rsid w:val="00216519"/>
    <w:rsid w:val="00216A66"/>
    <w:rsid w:val="00217662"/>
    <w:rsid w:val="00220E7D"/>
    <w:rsid w:val="0022254E"/>
    <w:rsid w:val="00222957"/>
    <w:rsid w:val="00224227"/>
    <w:rsid w:val="00224973"/>
    <w:rsid w:val="00224F11"/>
    <w:rsid w:val="00225E7D"/>
    <w:rsid w:val="002263FC"/>
    <w:rsid w:val="00226C72"/>
    <w:rsid w:val="00230C42"/>
    <w:rsid w:val="002313E5"/>
    <w:rsid w:val="0023180A"/>
    <w:rsid w:val="0023185D"/>
    <w:rsid w:val="00231C52"/>
    <w:rsid w:val="00232DBE"/>
    <w:rsid w:val="002331FB"/>
    <w:rsid w:val="00234E95"/>
    <w:rsid w:val="00236237"/>
    <w:rsid w:val="002400F4"/>
    <w:rsid w:val="00241DCC"/>
    <w:rsid w:val="00243869"/>
    <w:rsid w:val="002449F0"/>
    <w:rsid w:val="00245631"/>
    <w:rsid w:val="00245C68"/>
    <w:rsid w:val="00247B19"/>
    <w:rsid w:val="0025031C"/>
    <w:rsid w:val="0025081C"/>
    <w:rsid w:val="00250D15"/>
    <w:rsid w:val="00251D5F"/>
    <w:rsid w:val="002522E4"/>
    <w:rsid w:val="002533EF"/>
    <w:rsid w:val="00257737"/>
    <w:rsid w:val="0026062A"/>
    <w:rsid w:val="0026585F"/>
    <w:rsid w:val="002670E6"/>
    <w:rsid w:val="00271DD1"/>
    <w:rsid w:val="00272949"/>
    <w:rsid w:val="002738A1"/>
    <w:rsid w:val="00273A3B"/>
    <w:rsid w:val="002771C6"/>
    <w:rsid w:val="00277477"/>
    <w:rsid w:val="00281F86"/>
    <w:rsid w:val="0028368B"/>
    <w:rsid w:val="002846AB"/>
    <w:rsid w:val="00287A24"/>
    <w:rsid w:val="00287C05"/>
    <w:rsid w:val="002915F2"/>
    <w:rsid w:val="0029360A"/>
    <w:rsid w:val="00293FFA"/>
    <w:rsid w:val="002947ED"/>
    <w:rsid w:val="00295EDB"/>
    <w:rsid w:val="002A01E8"/>
    <w:rsid w:val="002A1735"/>
    <w:rsid w:val="002A6342"/>
    <w:rsid w:val="002A671E"/>
    <w:rsid w:val="002A7495"/>
    <w:rsid w:val="002A777F"/>
    <w:rsid w:val="002A7D14"/>
    <w:rsid w:val="002B060F"/>
    <w:rsid w:val="002B0628"/>
    <w:rsid w:val="002B197B"/>
    <w:rsid w:val="002B2421"/>
    <w:rsid w:val="002B3BD6"/>
    <w:rsid w:val="002B417E"/>
    <w:rsid w:val="002B44CA"/>
    <w:rsid w:val="002B67DE"/>
    <w:rsid w:val="002C1B56"/>
    <w:rsid w:val="002C2BB0"/>
    <w:rsid w:val="002C300A"/>
    <w:rsid w:val="002C435D"/>
    <w:rsid w:val="002C43E0"/>
    <w:rsid w:val="002C6534"/>
    <w:rsid w:val="002C7741"/>
    <w:rsid w:val="002C77E9"/>
    <w:rsid w:val="002D1B85"/>
    <w:rsid w:val="002D1E65"/>
    <w:rsid w:val="002D437C"/>
    <w:rsid w:val="002D4FE9"/>
    <w:rsid w:val="002D6EBF"/>
    <w:rsid w:val="002D790D"/>
    <w:rsid w:val="002D7F43"/>
    <w:rsid w:val="002E1ADC"/>
    <w:rsid w:val="002E1F00"/>
    <w:rsid w:val="002E2114"/>
    <w:rsid w:val="002E49C5"/>
    <w:rsid w:val="002E4B33"/>
    <w:rsid w:val="002E5DD6"/>
    <w:rsid w:val="002E67AA"/>
    <w:rsid w:val="002E67F2"/>
    <w:rsid w:val="002E6CDD"/>
    <w:rsid w:val="002F0CC5"/>
    <w:rsid w:val="002F1419"/>
    <w:rsid w:val="002F19F9"/>
    <w:rsid w:val="002F2AC3"/>
    <w:rsid w:val="002F6E32"/>
    <w:rsid w:val="002F6E58"/>
    <w:rsid w:val="002F73BD"/>
    <w:rsid w:val="00305C69"/>
    <w:rsid w:val="0030745C"/>
    <w:rsid w:val="00314ECB"/>
    <w:rsid w:val="003151FD"/>
    <w:rsid w:val="00315FDC"/>
    <w:rsid w:val="0031753E"/>
    <w:rsid w:val="00317A66"/>
    <w:rsid w:val="003208DD"/>
    <w:rsid w:val="00322E57"/>
    <w:rsid w:val="00323467"/>
    <w:rsid w:val="003251A5"/>
    <w:rsid w:val="00325FDD"/>
    <w:rsid w:val="0032715E"/>
    <w:rsid w:val="00327F25"/>
    <w:rsid w:val="00330139"/>
    <w:rsid w:val="00335609"/>
    <w:rsid w:val="003361C8"/>
    <w:rsid w:val="003370FD"/>
    <w:rsid w:val="0033742B"/>
    <w:rsid w:val="00337FA3"/>
    <w:rsid w:val="00340645"/>
    <w:rsid w:val="00340E74"/>
    <w:rsid w:val="00341D6F"/>
    <w:rsid w:val="0034338B"/>
    <w:rsid w:val="00343849"/>
    <w:rsid w:val="003449E9"/>
    <w:rsid w:val="00346539"/>
    <w:rsid w:val="00352026"/>
    <w:rsid w:val="00363E2F"/>
    <w:rsid w:val="00366195"/>
    <w:rsid w:val="003666BF"/>
    <w:rsid w:val="003674F9"/>
    <w:rsid w:val="00370020"/>
    <w:rsid w:val="003713CE"/>
    <w:rsid w:val="00371975"/>
    <w:rsid w:val="00376D26"/>
    <w:rsid w:val="0037724C"/>
    <w:rsid w:val="00377FEC"/>
    <w:rsid w:val="00381259"/>
    <w:rsid w:val="003856BD"/>
    <w:rsid w:val="00385AC4"/>
    <w:rsid w:val="00386BC9"/>
    <w:rsid w:val="00386D5A"/>
    <w:rsid w:val="003876CA"/>
    <w:rsid w:val="00390825"/>
    <w:rsid w:val="003915C9"/>
    <w:rsid w:val="00391F04"/>
    <w:rsid w:val="00392142"/>
    <w:rsid w:val="00393AC5"/>
    <w:rsid w:val="00393D56"/>
    <w:rsid w:val="00395B7A"/>
    <w:rsid w:val="00396ABC"/>
    <w:rsid w:val="00397BF7"/>
    <w:rsid w:val="003A2D9F"/>
    <w:rsid w:val="003A4203"/>
    <w:rsid w:val="003A6828"/>
    <w:rsid w:val="003A6A22"/>
    <w:rsid w:val="003B0226"/>
    <w:rsid w:val="003B0D76"/>
    <w:rsid w:val="003B122A"/>
    <w:rsid w:val="003B5E54"/>
    <w:rsid w:val="003C02D1"/>
    <w:rsid w:val="003C0D1E"/>
    <w:rsid w:val="003C10C5"/>
    <w:rsid w:val="003C193C"/>
    <w:rsid w:val="003C317A"/>
    <w:rsid w:val="003C6DE4"/>
    <w:rsid w:val="003D0FC1"/>
    <w:rsid w:val="003D199C"/>
    <w:rsid w:val="003D2734"/>
    <w:rsid w:val="003D276E"/>
    <w:rsid w:val="003D3051"/>
    <w:rsid w:val="003D33BB"/>
    <w:rsid w:val="003D3522"/>
    <w:rsid w:val="003D5E1D"/>
    <w:rsid w:val="003D74C3"/>
    <w:rsid w:val="003D7637"/>
    <w:rsid w:val="003E2391"/>
    <w:rsid w:val="003E2400"/>
    <w:rsid w:val="003E2A19"/>
    <w:rsid w:val="003E33C3"/>
    <w:rsid w:val="003E3EA7"/>
    <w:rsid w:val="003E44B6"/>
    <w:rsid w:val="003E6D1D"/>
    <w:rsid w:val="003E76E5"/>
    <w:rsid w:val="003F5545"/>
    <w:rsid w:val="003F7DB1"/>
    <w:rsid w:val="004002CF"/>
    <w:rsid w:val="00404AAF"/>
    <w:rsid w:val="004058EF"/>
    <w:rsid w:val="00405C41"/>
    <w:rsid w:val="0040634D"/>
    <w:rsid w:val="00410297"/>
    <w:rsid w:val="004105D0"/>
    <w:rsid w:val="00412B86"/>
    <w:rsid w:val="004144A9"/>
    <w:rsid w:val="004161A8"/>
    <w:rsid w:val="0041657B"/>
    <w:rsid w:val="004167E4"/>
    <w:rsid w:val="004202E9"/>
    <w:rsid w:val="00420D73"/>
    <w:rsid w:val="00422CCE"/>
    <w:rsid w:val="00424976"/>
    <w:rsid w:val="00425292"/>
    <w:rsid w:val="0042631F"/>
    <w:rsid w:val="0042710F"/>
    <w:rsid w:val="00430CDC"/>
    <w:rsid w:val="004356E0"/>
    <w:rsid w:val="004401A3"/>
    <w:rsid w:val="004402B8"/>
    <w:rsid w:val="004412DF"/>
    <w:rsid w:val="0044159C"/>
    <w:rsid w:val="004424AD"/>
    <w:rsid w:val="004429B1"/>
    <w:rsid w:val="0044407D"/>
    <w:rsid w:val="0044558D"/>
    <w:rsid w:val="00452B8F"/>
    <w:rsid w:val="00452D42"/>
    <w:rsid w:val="00454D87"/>
    <w:rsid w:val="00455564"/>
    <w:rsid w:val="00456D3F"/>
    <w:rsid w:val="00456F97"/>
    <w:rsid w:val="00461CBB"/>
    <w:rsid w:val="00461F68"/>
    <w:rsid w:val="004662D6"/>
    <w:rsid w:val="004671B7"/>
    <w:rsid w:val="00467AF7"/>
    <w:rsid w:val="00470219"/>
    <w:rsid w:val="00470757"/>
    <w:rsid w:val="00470EA9"/>
    <w:rsid w:val="00471649"/>
    <w:rsid w:val="00471CD0"/>
    <w:rsid w:val="0047281F"/>
    <w:rsid w:val="0047353D"/>
    <w:rsid w:val="00474F56"/>
    <w:rsid w:val="004757A3"/>
    <w:rsid w:val="00476457"/>
    <w:rsid w:val="00477D04"/>
    <w:rsid w:val="00477DA3"/>
    <w:rsid w:val="00481046"/>
    <w:rsid w:val="0048162F"/>
    <w:rsid w:val="0048228A"/>
    <w:rsid w:val="00483451"/>
    <w:rsid w:val="00484736"/>
    <w:rsid w:val="00484B25"/>
    <w:rsid w:val="00485FE9"/>
    <w:rsid w:val="00486C72"/>
    <w:rsid w:val="004879CC"/>
    <w:rsid w:val="004907A3"/>
    <w:rsid w:val="00491184"/>
    <w:rsid w:val="004912DA"/>
    <w:rsid w:val="0049321B"/>
    <w:rsid w:val="004945D6"/>
    <w:rsid w:val="0049550F"/>
    <w:rsid w:val="004963D9"/>
    <w:rsid w:val="004A120A"/>
    <w:rsid w:val="004A4BA1"/>
    <w:rsid w:val="004A540E"/>
    <w:rsid w:val="004A72A9"/>
    <w:rsid w:val="004B0C6B"/>
    <w:rsid w:val="004B1242"/>
    <w:rsid w:val="004B15E0"/>
    <w:rsid w:val="004B29C5"/>
    <w:rsid w:val="004B3365"/>
    <w:rsid w:val="004B4074"/>
    <w:rsid w:val="004B476D"/>
    <w:rsid w:val="004B6D66"/>
    <w:rsid w:val="004B7EEA"/>
    <w:rsid w:val="004C0F95"/>
    <w:rsid w:val="004C118C"/>
    <w:rsid w:val="004C2E60"/>
    <w:rsid w:val="004C3B7A"/>
    <w:rsid w:val="004C6CAB"/>
    <w:rsid w:val="004C7584"/>
    <w:rsid w:val="004D1363"/>
    <w:rsid w:val="004D1679"/>
    <w:rsid w:val="004D220E"/>
    <w:rsid w:val="004D2916"/>
    <w:rsid w:val="004D2C03"/>
    <w:rsid w:val="004D5783"/>
    <w:rsid w:val="004D733F"/>
    <w:rsid w:val="004D73DE"/>
    <w:rsid w:val="004D76E9"/>
    <w:rsid w:val="004E2C2F"/>
    <w:rsid w:val="004E35C9"/>
    <w:rsid w:val="004E4B07"/>
    <w:rsid w:val="004F3463"/>
    <w:rsid w:val="004F5243"/>
    <w:rsid w:val="004F5D2B"/>
    <w:rsid w:val="005018AF"/>
    <w:rsid w:val="00503501"/>
    <w:rsid w:val="00503C3A"/>
    <w:rsid w:val="00505B84"/>
    <w:rsid w:val="0050629E"/>
    <w:rsid w:val="00507273"/>
    <w:rsid w:val="00510647"/>
    <w:rsid w:val="00510E45"/>
    <w:rsid w:val="005111C0"/>
    <w:rsid w:val="005138A1"/>
    <w:rsid w:val="0051650A"/>
    <w:rsid w:val="00516632"/>
    <w:rsid w:val="005173B4"/>
    <w:rsid w:val="005178E4"/>
    <w:rsid w:val="00517B97"/>
    <w:rsid w:val="005200D8"/>
    <w:rsid w:val="005212FD"/>
    <w:rsid w:val="005241CE"/>
    <w:rsid w:val="005254CE"/>
    <w:rsid w:val="00525E5F"/>
    <w:rsid w:val="00527AAE"/>
    <w:rsid w:val="00534074"/>
    <w:rsid w:val="00534429"/>
    <w:rsid w:val="005352F2"/>
    <w:rsid w:val="00541C8D"/>
    <w:rsid w:val="00543432"/>
    <w:rsid w:val="0054378F"/>
    <w:rsid w:val="00544B41"/>
    <w:rsid w:val="0054554A"/>
    <w:rsid w:val="00545760"/>
    <w:rsid w:val="005459C1"/>
    <w:rsid w:val="00546981"/>
    <w:rsid w:val="00551239"/>
    <w:rsid w:val="00551E53"/>
    <w:rsid w:val="00553070"/>
    <w:rsid w:val="0055322A"/>
    <w:rsid w:val="00553AED"/>
    <w:rsid w:val="00555EE1"/>
    <w:rsid w:val="00556F19"/>
    <w:rsid w:val="00562863"/>
    <w:rsid w:val="005634FF"/>
    <w:rsid w:val="0056398A"/>
    <w:rsid w:val="00565821"/>
    <w:rsid w:val="00565DAD"/>
    <w:rsid w:val="00565E6E"/>
    <w:rsid w:val="005714AD"/>
    <w:rsid w:val="005730E3"/>
    <w:rsid w:val="005744F1"/>
    <w:rsid w:val="005757F4"/>
    <w:rsid w:val="00580933"/>
    <w:rsid w:val="005812EE"/>
    <w:rsid w:val="00581496"/>
    <w:rsid w:val="005852D1"/>
    <w:rsid w:val="00586011"/>
    <w:rsid w:val="005904AE"/>
    <w:rsid w:val="0059225B"/>
    <w:rsid w:val="00593E39"/>
    <w:rsid w:val="00595390"/>
    <w:rsid w:val="00595655"/>
    <w:rsid w:val="00597F84"/>
    <w:rsid w:val="005A07B7"/>
    <w:rsid w:val="005A1574"/>
    <w:rsid w:val="005A1CE9"/>
    <w:rsid w:val="005A506C"/>
    <w:rsid w:val="005A56B5"/>
    <w:rsid w:val="005B2982"/>
    <w:rsid w:val="005B397F"/>
    <w:rsid w:val="005B6E80"/>
    <w:rsid w:val="005C0E58"/>
    <w:rsid w:val="005C1051"/>
    <w:rsid w:val="005C2045"/>
    <w:rsid w:val="005C411E"/>
    <w:rsid w:val="005C4D98"/>
    <w:rsid w:val="005C5233"/>
    <w:rsid w:val="005C6588"/>
    <w:rsid w:val="005C6C52"/>
    <w:rsid w:val="005C6C80"/>
    <w:rsid w:val="005C6F7A"/>
    <w:rsid w:val="005D03A9"/>
    <w:rsid w:val="005D0F30"/>
    <w:rsid w:val="005D2249"/>
    <w:rsid w:val="005D3155"/>
    <w:rsid w:val="005D407F"/>
    <w:rsid w:val="005D4330"/>
    <w:rsid w:val="005D6B60"/>
    <w:rsid w:val="005D7F75"/>
    <w:rsid w:val="005E21FA"/>
    <w:rsid w:val="005E2525"/>
    <w:rsid w:val="005E2A49"/>
    <w:rsid w:val="005E30EF"/>
    <w:rsid w:val="005E31B3"/>
    <w:rsid w:val="005E3637"/>
    <w:rsid w:val="005E5583"/>
    <w:rsid w:val="005E56E4"/>
    <w:rsid w:val="005E61B1"/>
    <w:rsid w:val="005F0283"/>
    <w:rsid w:val="005F0511"/>
    <w:rsid w:val="005F08F5"/>
    <w:rsid w:val="005F0B9F"/>
    <w:rsid w:val="005F3997"/>
    <w:rsid w:val="005F3C61"/>
    <w:rsid w:val="005F5E0A"/>
    <w:rsid w:val="00600903"/>
    <w:rsid w:val="00600939"/>
    <w:rsid w:val="006016A7"/>
    <w:rsid w:val="006024AB"/>
    <w:rsid w:val="00603193"/>
    <w:rsid w:val="006049CA"/>
    <w:rsid w:val="00606E67"/>
    <w:rsid w:val="006074F2"/>
    <w:rsid w:val="006123DC"/>
    <w:rsid w:val="00612E90"/>
    <w:rsid w:val="0061332D"/>
    <w:rsid w:val="0061348B"/>
    <w:rsid w:val="006160D0"/>
    <w:rsid w:val="00616ED4"/>
    <w:rsid w:val="00617515"/>
    <w:rsid w:val="00620A22"/>
    <w:rsid w:val="0062146A"/>
    <w:rsid w:val="0062283C"/>
    <w:rsid w:val="00622B42"/>
    <w:rsid w:val="006232D5"/>
    <w:rsid w:val="00623F3A"/>
    <w:rsid w:val="00624FCE"/>
    <w:rsid w:val="006273EA"/>
    <w:rsid w:val="00630186"/>
    <w:rsid w:val="006305E4"/>
    <w:rsid w:val="00630C3E"/>
    <w:rsid w:val="00631EE6"/>
    <w:rsid w:val="00632814"/>
    <w:rsid w:val="00632E15"/>
    <w:rsid w:val="00634111"/>
    <w:rsid w:val="006355F7"/>
    <w:rsid w:val="00635A3F"/>
    <w:rsid w:val="00635BAF"/>
    <w:rsid w:val="0064057B"/>
    <w:rsid w:val="00640EE4"/>
    <w:rsid w:val="006416D6"/>
    <w:rsid w:val="00642D75"/>
    <w:rsid w:val="0064505D"/>
    <w:rsid w:val="00645696"/>
    <w:rsid w:val="00645FBA"/>
    <w:rsid w:val="00651BB2"/>
    <w:rsid w:val="00652015"/>
    <w:rsid w:val="0065209C"/>
    <w:rsid w:val="00653D0C"/>
    <w:rsid w:val="0065418B"/>
    <w:rsid w:val="00656610"/>
    <w:rsid w:val="006568CD"/>
    <w:rsid w:val="006575BC"/>
    <w:rsid w:val="006621B0"/>
    <w:rsid w:val="00662846"/>
    <w:rsid w:val="00664085"/>
    <w:rsid w:val="00664DCA"/>
    <w:rsid w:val="00665299"/>
    <w:rsid w:val="00665BA6"/>
    <w:rsid w:val="006668D0"/>
    <w:rsid w:val="00666CA7"/>
    <w:rsid w:val="00667922"/>
    <w:rsid w:val="006704FD"/>
    <w:rsid w:val="0067489E"/>
    <w:rsid w:val="006760AB"/>
    <w:rsid w:val="00676463"/>
    <w:rsid w:val="006768C3"/>
    <w:rsid w:val="00676C67"/>
    <w:rsid w:val="00680B64"/>
    <w:rsid w:val="00680BE3"/>
    <w:rsid w:val="006833DC"/>
    <w:rsid w:val="00683BD6"/>
    <w:rsid w:val="0068703A"/>
    <w:rsid w:val="0068764F"/>
    <w:rsid w:val="006930D2"/>
    <w:rsid w:val="00693807"/>
    <w:rsid w:val="00694A20"/>
    <w:rsid w:val="00694A7B"/>
    <w:rsid w:val="00695301"/>
    <w:rsid w:val="006A216F"/>
    <w:rsid w:val="006A3718"/>
    <w:rsid w:val="006A46F5"/>
    <w:rsid w:val="006A6BB4"/>
    <w:rsid w:val="006A6E65"/>
    <w:rsid w:val="006A7971"/>
    <w:rsid w:val="006B0A41"/>
    <w:rsid w:val="006B0B2B"/>
    <w:rsid w:val="006B1BA4"/>
    <w:rsid w:val="006B2FE5"/>
    <w:rsid w:val="006B35B8"/>
    <w:rsid w:val="006B3C1D"/>
    <w:rsid w:val="006B6322"/>
    <w:rsid w:val="006B6E7E"/>
    <w:rsid w:val="006C0E9C"/>
    <w:rsid w:val="006C14ED"/>
    <w:rsid w:val="006C155D"/>
    <w:rsid w:val="006C20B5"/>
    <w:rsid w:val="006C3CDE"/>
    <w:rsid w:val="006C4F23"/>
    <w:rsid w:val="006C546C"/>
    <w:rsid w:val="006C5E2E"/>
    <w:rsid w:val="006C5E67"/>
    <w:rsid w:val="006C6EF3"/>
    <w:rsid w:val="006C7814"/>
    <w:rsid w:val="006D1D02"/>
    <w:rsid w:val="006D3E5D"/>
    <w:rsid w:val="006D40F0"/>
    <w:rsid w:val="006D5B0F"/>
    <w:rsid w:val="006D61FB"/>
    <w:rsid w:val="006D6367"/>
    <w:rsid w:val="006D6AB0"/>
    <w:rsid w:val="006D6F2C"/>
    <w:rsid w:val="006D73B5"/>
    <w:rsid w:val="006E1A36"/>
    <w:rsid w:val="006E2597"/>
    <w:rsid w:val="006E35A4"/>
    <w:rsid w:val="006E3975"/>
    <w:rsid w:val="006E5C67"/>
    <w:rsid w:val="006E7590"/>
    <w:rsid w:val="006F00AE"/>
    <w:rsid w:val="006F3F42"/>
    <w:rsid w:val="006F60B3"/>
    <w:rsid w:val="006F6429"/>
    <w:rsid w:val="006F7A45"/>
    <w:rsid w:val="00700924"/>
    <w:rsid w:val="00700DC8"/>
    <w:rsid w:val="007028C4"/>
    <w:rsid w:val="00703392"/>
    <w:rsid w:val="00703B65"/>
    <w:rsid w:val="00704A93"/>
    <w:rsid w:val="007054F2"/>
    <w:rsid w:val="0070564D"/>
    <w:rsid w:val="00706521"/>
    <w:rsid w:val="00706668"/>
    <w:rsid w:val="00707D81"/>
    <w:rsid w:val="00712528"/>
    <w:rsid w:val="00713B85"/>
    <w:rsid w:val="00714830"/>
    <w:rsid w:val="00714A4B"/>
    <w:rsid w:val="00715CB5"/>
    <w:rsid w:val="007161F2"/>
    <w:rsid w:val="00717438"/>
    <w:rsid w:val="00717C02"/>
    <w:rsid w:val="00720BFB"/>
    <w:rsid w:val="00720C8C"/>
    <w:rsid w:val="00722AF3"/>
    <w:rsid w:val="00723DCC"/>
    <w:rsid w:val="00726977"/>
    <w:rsid w:val="00727DC3"/>
    <w:rsid w:val="007300C5"/>
    <w:rsid w:val="00732D49"/>
    <w:rsid w:val="00735570"/>
    <w:rsid w:val="00735821"/>
    <w:rsid w:val="00735A29"/>
    <w:rsid w:val="00736017"/>
    <w:rsid w:val="007362C6"/>
    <w:rsid w:val="00737CFF"/>
    <w:rsid w:val="0074172F"/>
    <w:rsid w:val="00742557"/>
    <w:rsid w:val="007431E4"/>
    <w:rsid w:val="00743F21"/>
    <w:rsid w:val="00743F8B"/>
    <w:rsid w:val="00744A98"/>
    <w:rsid w:val="0074648B"/>
    <w:rsid w:val="007474E1"/>
    <w:rsid w:val="007518C3"/>
    <w:rsid w:val="007556CB"/>
    <w:rsid w:val="00756C2A"/>
    <w:rsid w:val="00757D51"/>
    <w:rsid w:val="0076078B"/>
    <w:rsid w:val="00762544"/>
    <w:rsid w:val="0076319E"/>
    <w:rsid w:val="00763F8E"/>
    <w:rsid w:val="00765FE0"/>
    <w:rsid w:val="00766971"/>
    <w:rsid w:val="00770FCE"/>
    <w:rsid w:val="0077161D"/>
    <w:rsid w:val="00773626"/>
    <w:rsid w:val="00773EDC"/>
    <w:rsid w:val="00775D8C"/>
    <w:rsid w:val="007806D6"/>
    <w:rsid w:val="0078339D"/>
    <w:rsid w:val="00783892"/>
    <w:rsid w:val="007843F5"/>
    <w:rsid w:val="00787818"/>
    <w:rsid w:val="007912C1"/>
    <w:rsid w:val="00792AF5"/>
    <w:rsid w:val="00792CE1"/>
    <w:rsid w:val="00794151"/>
    <w:rsid w:val="0079479B"/>
    <w:rsid w:val="00794B23"/>
    <w:rsid w:val="0079514F"/>
    <w:rsid w:val="00796836"/>
    <w:rsid w:val="0079740D"/>
    <w:rsid w:val="007A0616"/>
    <w:rsid w:val="007A1395"/>
    <w:rsid w:val="007A346E"/>
    <w:rsid w:val="007A3D12"/>
    <w:rsid w:val="007A439E"/>
    <w:rsid w:val="007A4C36"/>
    <w:rsid w:val="007A541A"/>
    <w:rsid w:val="007A5E5F"/>
    <w:rsid w:val="007A703C"/>
    <w:rsid w:val="007B17F7"/>
    <w:rsid w:val="007B22A0"/>
    <w:rsid w:val="007B365C"/>
    <w:rsid w:val="007B6F7F"/>
    <w:rsid w:val="007B6F95"/>
    <w:rsid w:val="007C31F7"/>
    <w:rsid w:val="007C3409"/>
    <w:rsid w:val="007C46E0"/>
    <w:rsid w:val="007D078B"/>
    <w:rsid w:val="007D1482"/>
    <w:rsid w:val="007D26A5"/>
    <w:rsid w:val="007D36C8"/>
    <w:rsid w:val="007D633E"/>
    <w:rsid w:val="007D7C2F"/>
    <w:rsid w:val="007E0B4A"/>
    <w:rsid w:val="007E1471"/>
    <w:rsid w:val="007E1740"/>
    <w:rsid w:val="007E3216"/>
    <w:rsid w:val="007E4524"/>
    <w:rsid w:val="007E54FC"/>
    <w:rsid w:val="007F0ACF"/>
    <w:rsid w:val="007F33BB"/>
    <w:rsid w:val="007F4DD5"/>
    <w:rsid w:val="007F781E"/>
    <w:rsid w:val="00801776"/>
    <w:rsid w:val="00802FD3"/>
    <w:rsid w:val="00803713"/>
    <w:rsid w:val="00814DF5"/>
    <w:rsid w:val="00815CB9"/>
    <w:rsid w:val="00815F61"/>
    <w:rsid w:val="00816D16"/>
    <w:rsid w:val="0082096F"/>
    <w:rsid w:val="008240A1"/>
    <w:rsid w:val="00825875"/>
    <w:rsid w:val="00827B87"/>
    <w:rsid w:val="00827D09"/>
    <w:rsid w:val="008335B4"/>
    <w:rsid w:val="00834F5F"/>
    <w:rsid w:val="008351CD"/>
    <w:rsid w:val="008360B4"/>
    <w:rsid w:val="00841DF2"/>
    <w:rsid w:val="008455B2"/>
    <w:rsid w:val="00845F3F"/>
    <w:rsid w:val="0084692D"/>
    <w:rsid w:val="008470F3"/>
    <w:rsid w:val="00850083"/>
    <w:rsid w:val="00851116"/>
    <w:rsid w:val="00851A1E"/>
    <w:rsid w:val="00853BBB"/>
    <w:rsid w:val="00854191"/>
    <w:rsid w:val="00860D2C"/>
    <w:rsid w:val="00860EFA"/>
    <w:rsid w:val="00863E10"/>
    <w:rsid w:val="008665A1"/>
    <w:rsid w:val="00870794"/>
    <w:rsid w:val="008716F2"/>
    <w:rsid w:val="00872874"/>
    <w:rsid w:val="00874431"/>
    <w:rsid w:val="008754A2"/>
    <w:rsid w:val="00875ACF"/>
    <w:rsid w:val="008761D4"/>
    <w:rsid w:val="0087721C"/>
    <w:rsid w:val="0087722D"/>
    <w:rsid w:val="0087723D"/>
    <w:rsid w:val="00884409"/>
    <w:rsid w:val="008847BF"/>
    <w:rsid w:val="00886B12"/>
    <w:rsid w:val="008909BD"/>
    <w:rsid w:val="00890C94"/>
    <w:rsid w:val="00891AD1"/>
    <w:rsid w:val="00891E4A"/>
    <w:rsid w:val="00891EE9"/>
    <w:rsid w:val="008920BB"/>
    <w:rsid w:val="00894315"/>
    <w:rsid w:val="00895DA3"/>
    <w:rsid w:val="0089714F"/>
    <w:rsid w:val="008A0086"/>
    <w:rsid w:val="008A0328"/>
    <w:rsid w:val="008A068F"/>
    <w:rsid w:val="008A1C80"/>
    <w:rsid w:val="008A2ADD"/>
    <w:rsid w:val="008A2B48"/>
    <w:rsid w:val="008A67CF"/>
    <w:rsid w:val="008A725F"/>
    <w:rsid w:val="008A726B"/>
    <w:rsid w:val="008A76BC"/>
    <w:rsid w:val="008B0913"/>
    <w:rsid w:val="008B1027"/>
    <w:rsid w:val="008B39E6"/>
    <w:rsid w:val="008B3BCD"/>
    <w:rsid w:val="008B4CE7"/>
    <w:rsid w:val="008B6A3E"/>
    <w:rsid w:val="008B7146"/>
    <w:rsid w:val="008C1A59"/>
    <w:rsid w:val="008C40D5"/>
    <w:rsid w:val="008C4120"/>
    <w:rsid w:val="008C4DAF"/>
    <w:rsid w:val="008C5630"/>
    <w:rsid w:val="008C5E3E"/>
    <w:rsid w:val="008C6064"/>
    <w:rsid w:val="008C7910"/>
    <w:rsid w:val="008D119E"/>
    <w:rsid w:val="008D2C83"/>
    <w:rsid w:val="008D4175"/>
    <w:rsid w:val="008D5553"/>
    <w:rsid w:val="008D681E"/>
    <w:rsid w:val="008D70D2"/>
    <w:rsid w:val="008D7536"/>
    <w:rsid w:val="008E1791"/>
    <w:rsid w:val="008E38CD"/>
    <w:rsid w:val="008E4ABD"/>
    <w:rsid w:val="008E7FAC"/>
    <w:rsid w:val="008F0E80"/>
    <w:rsid w:val="008F1863"/>
    <w:rsid w:val="008F1C3F"/>
    <w:rsid w:val="008F28A7"/>
    <w:rsid w:val="008F30E8"/>
    <w:rsid w:val="008F3A7C"/>
    <w:rsid w:val="008F4B69"/>
    <w:rsid w:val="008F53A4"/>
    <w:rsid w:val="00901710"/>
    <w:rsid w:val="00904A5B"/>
    <w:rsid w:val="00905C13"/>
    <w:rsid w:val="009061E1"/>
    <w:rsid w:val="00906930"/>
    <w:rsid w:val="009078FB"/>
    <w:rsid w:val="00907FD1"/>
    <w:rsid w:val="00913101"/>
    <w:rsid w:val="00913F03"/>
    <w:rsid w:val="0091454A"/>
    <w:rsid w:val="00914917"/>
    <w:rsid w:val="00914C76"/>
    <w:rsid w:val="009165D5"/>
    <w:rsid w:val="00922557"/>
    <w:rsid w:val="009225E9"/>
    <w:rsid w:val="00922BE2"/>
    <w:rsid w:val="00922BED"/>
    <w:rsid w:val="00923362"/>
    <w:rsid w:val="0092473D"/>
    <w:rsid w:val="00925909"/>
    <w:rsid w:val="009260A4"/>
    <w:rsid w:val="009275A7"/>
    <w:rsid w:val="00930912"/>
    <w:rsid w:val="00930E96"/>
    <w:rsid w:val="009311E7"/>
    <w:rsid w:val="00931AF6"/>
    <w:rsid w:val="0093205F"/>
    <w:rsid w:val="00932B0A"/>
    <w:rsid w:val="00936197"/>
    <w:rsid w:val="00937065"/>
    <w:rsid w:val="00937D8B"/>
    <w:rsid w:val="009404A1"/>
    <w:rsid w:val="00942C51"/>
    <w:rsid w:val="00945532"/>
    <w:rsid w:val="00945553"/>
    <w:rsid w:val="009456D8"/>
    <w:rsid w:val="00947466"/>
    <w:rsid w:val="009567EF"/>
    <w:rsid w:val="0096178C"/>
    <w:rsid w:val="00963030"/>
    <w:rsid w:val="00963330"/>
    <w:rsid w:val="00963AC1"/>
    <w:rsid w:val="009668F6"/>
    <w:rsid w:val="00967EDF"/>
    <w:rsid w:val="00972A59"/>
    <w:rsid w:val="0097310F"/>
    <w:rsid w:val="009745B3"/>
    <w:rsid w:val="0097617C"/>
    <w:rsid w:val="00976DB5"/>
    <w:rsid w:val="00977494"/>
    <w:rsid w:val="00977B0E"/>
    <w:rsid w:val="00977D5E"/>
    <w:rsid w:val="009808C2"/>
    <w:rsid w:val="00982E79"/>
    <w:rsid w:val="00983BCB"/>
    <w:rsid w:val="00984BD3"/>
    <w:rsid w:val="00984F92"/>
    <w:rsid w:val="00985757"/>
    <w:rsid w:val="009908E4"/>
    <w:rsid w:val="0099133B"/>
    <w:rsid w:val="00992AA1"/>
    <w:rsid w:val="009952B1"/>
    <w:rsid w:val="00995F0E"/>
    <w:rsid w:val="00996DCD"/>
    <w:rsid w:val="009978FA"/>
    <w:rsid w:val="009A09BA"/>
    <w:rsid w:val="009A0AB9"/>
    <w:rsid w:val="009A0D0C"/>
    <w:rsid w:val="009A4EA6"/>
    <w:rsid w:val="009A4FF9"/>
    <w:rsid w:val="009B03CA"/>
    <w:rsid w:val="009B22FA"/>
    <w:rsid w:val="009B255F"/>
    <w:rsid w:val="009B4008"/>
    <w:rsid w:val="009B6963"/>
    <w:rsid w:val="009C0F57"/>
    <w:rsid w:val="009C1064"/>
    <w:rsid w:val="009C15D5"/>
    <w:rsid w:val="009C2883"/>
    <w:rsid w:val="009C381F"/>
    <w:rsid w:val="009C4AB7"/>
    <w:rsid w:val="009C61B4"/>
    <w:rsid w:val="009D0D11"/>
    <w:rsid w:val="009D1605"/>
    <w:rsid w:val="009D2960"/>
    <w:rsid w:val="009D296E"/>
    <w:rsid w:val="009D4AAA"/>
    <w:rsid w:val="009D603B"/>
    <w:rsid w:val="009E4D3B"/>
    <w:rsid w:val="009E5548"/>
    <w:rsid w:val="009E6676"/>
    <w:rsid w:val="009E72CE"/>
    <w:rsid w:val="009E7FBA"/>
    <w:rsid w:val="009E7FF2"/>
    <w:rsid w:val="009F05F0"/>
    <w:rsid w:val="009F07CF"/>
    <w:rsid w:val="009F0920"/>
    <w:rsid w:val="009F2CD0"/>
    <w:rsid w:val="009F3348"/>
    <w:rsid w:val="009F4419"/>
    <w:rsid w:val="009F44C7"/>
    <w:rsid w:val="009F4A06"/>
    <w:rsid w:val="009F5E58"/>
    <w:rsid w:val="00A02E92"/>
    <w:rsid w:val="00A063DF"/>
    <w:rsid w:val="00A10B52"/>
    <w:rsid w:val="00A10C04"/>
    <w:rsid w:val="00A10EAC"/>
    <w:rsid w:val="00A127AE"/>
    <w:rsid w:val="00A151AA"/>
    <w:rsid w:val="00A15C7E"/>
    <w:rsid w:val="00A161FF"/>
    <w:rsid w:val="00A17804"/>
    <w:rsid w:val="00A179BC"/>
    <w:rsid w:val="00A21A5F"/>
    <w:rsid w:val="00A23214"/>
    <w:rsid w:val="00A25AD7"/>
    <w:rsid w:val="00A274C8"/>
    <w:rsid w:val="00A275A3"/>
    <w:rsid w:val="00A305D0"/>
    <w:rsid w:val="00A31E20"/>
    <w:rsid w:val="00A329BB"/>
    <w:rsid w:val="00A32C2A"/>
    <w:rsid w:val="00A35B63"/>
    <w:rsid w:val="00A3646B"/>
    <w:rsid w:val="00A3775A"/>
    <w:rsid w:val="00A4022A"/>
    <w:rsid w:val="00A40F4E"/>
    <w:rsid w:val="00A44B2D"/>
    <w:rsid w:val="00A44BA4"/>
    <w:rsid w:val="00A45279"/>
    <w:rsid w:val="00A461F4"/>
    <w:rsid w:val="00A4712B"/>
    <w:rsid w:val="00A501E4"/>
    <w:rsid w:val="00A50DEF"/>
    <w:rsid w:val="00A52670"/>
    <w:rsid w:val="00A52BB9"/>
    <w:rsid w:val="00A5465E"/>
    <w:rsid w:val="00A57172"/>
    <w:rsid w:val="00A61F36"/>
    <w:rsid w:val="00A62EFF"/>
    <w:rsid w:val="00A65503"/>
    <w:rsid w:val="00A656FC"/>
    <w:rsid w:val="00A661EB"/>
    <w:rsid w:val="00A715BC"/>
    <w:rsid w:val="00A72516"/>
    <w:rsid w:val="00A73510"/>
    <w:rsid w:val="00A80594"/>
    <w:rsid w:val="00A81402"/>
    <w:rsid w:val="00A82720"/>
    <w:rsid w:val="00A82F62"/>
    <w:rsid w:val="00A85C1C"/>
    <w:rsid w:val="00A86AF9"/>
    <w:rsid w:val="00A9058A"/>
    <w:rsid w:val="00A90DC2"/>
    <w:rsid w:val="00A94E2A"/>
    <w:rsid w:val="00A95EE4"/>
    <w:rsid w:val="00A9759D"/>
    <w:rsid w:val="00AA02AB"/>
    <w:rsid w:val="00AA0C6F"/>
    <w:rsid w:val="00AA191C"/>
    <w:rsid w:val="00AA25EA"/>
    <w:rsid w:val="00AA2E50"/>
    <w:rsid w:val="00AA3628"/>
    <w:rsid w:val="00AA45DD"/>
    <w:rsid w:val="00AA4FEB"/>
    <w:rsid w:val="00AA68B4"/>
    <w:rsid w:val="00AB1BFA"/>
    <w:rsid w:val="00AB28BD"/>
    <w:rsid w:val="00AB3C9A"/>
    <w:rsid w:val="00AB4520"/>
    <w:rsid w:val="00AB60D5"/>
    <w:rsid w:val="00AB60DA"/>
    <w:rsid w:val="00AB6931"/>
    <w:rsid w:val="00AC353A"/>
    <w:rsid w:val="00AC4E8B"/>
    <w:rsid w:val="00AC683B"/>
    <w:rsid w:val="00AC6A6A"/>
    <w:rsid w:val="00AC6E4F"/>
    <w:rsid w:val="00AD0148"/>
    <w:rsid w:val="00AD4303"/>
    <w:rsid w:val="00AD74AA"/>
    <w:rsid w:val="00AE02EF"/>
    <w:rsid w:val="00AE4EB8"/>
    <w:rsid w:val="00AF1603"/>
    <w:rsid w:val="00AF37D9"/>
    <w:rsid w:val="00AF5A1F"/>
    <w:rsid w:val="00AF6E10"/>
    <w:rsid w:val="00B01DDC"/>
    <w:rsid w:val="00B03521"/>
    <w:rsid w:val="00B035BC"/>
    <w:rsid w:val="00B03BAF"/>
    <w:rsid w:val="00B05144"/>
    <w:rsid w:val="00B05442"/>
    <w:rsid w:val="00B054BC"/>
    <w:rsid w:val="00B06350"/>
    <w:rsid w:val="00B07502"/>
    <w:rsid w:val="00B1558B"/>
    <w:rsid w:val="00B16181"/>
    <w:rsid w:val="00B2009D"/>
    <w:rsid w:val="00B21297"/>
    <w:rsid w:val="00B22C5D"/>
    <w:rsid w:val="00B22E1C"/>
    <w:rsid w:val="00B259B9"/>
    <w:rsid w:val="00B26F56"/>
    <w:rsid w:val="00B26FAA"/>
    <w:rsid w:val="00B27D0D"/>
    <w:rsid w:val="00B30231"/>
    <w:rsid w:val="00B30E0E"/>
    <w:rsid w:val="00B30E27"/>
    <w:rsid w:val="00B31EDF"/>
    <w:rsid w:val="00B34887"/>
    <w:rsid w:val="00B3621F"/>
    <w:rsid w:val="00B37A1C"/>
    <w:rsid w:val="00B401B4"/>
    <w:rsid w:val="00B404D8"/>
    <w:rsid w:val="00B4087C"/>
    <w:rsid w:val="00B414E0"/>
    <w:rsid w:val="00B427BA"/>
    <w:rsid w:val="00B43613"/>
    <w:rsid w:val="00B44680"/>
    <w:rsid w:val="00B5088E"/>
    <w:rsid w:val="00B50CA9"/>
    <w:rsid w:val="00B513FC"/>
    <w:rsid w:val="00B515E8"/>
    <w:rsid w:val="00B54E5D"/>
    <w:rsid w:val="00B54E73"/>
    <w:rsid w:val="00B5521B"/>
    <w:rsid w:val="00B60483"/>
    <w:rsid w:val="00B60AFE"/>
    <w:rsid w:val="00B621A0"/>
    <w:rsid w:val="00B63DC2"/>
    <w:rsid w:val="00B64451"/>
    <w:rsid w:val="00B64FCC"/>
    <w:rsid w:val="00B653F7"/>
    <w:rsid w:val="00B70BAC"/>
    <w:rsid w:val="00B74BB6"/>
    <w:rsid w:val="00B77CF7"/>
    <w:rsid w:val="00B80940"/>
    <w:rsid w:val="00B80B2B"/>
    <w:rsid w:val="00B810D7"/>
    <w:rsid w:val="00B83294"/>
    <w:rsid w:val="00B83D51"/>
    <w:rsid w:val="00B845E1"/>
    <w:rsid w:val="00B85992"/>
    <w:rsid w:val="00B85F58"/>
    <w:rsid w:val="00B863CC"/>
    <w:rsid w:val="00B9203E"/>
    <w:rsid w:val="00B921EE"/>
    <w:rsid w:val="00B93E54"/>
    <w:rsid w:val="00B94110"/>
    <w:rsid w:val="00B94907"/>
    <w:rsid w:val="00B95D7A"/>
    <w:rsid w:val="00BA01FB"/>
    <w:rsid w:val="00BA327E"/>
    <w:rsid w:val="00BA3B84"/>
    <w:rsid w:val="00BA6396"/>
    <w:rsid w:val="00BB0B4A"/>
    <w:rsid w:val="00BB136C"/>
    <w:rsid w:val="00BB211B"/>
    <w:rsid w:val="00BB2A61"/>
    <w:rsid w:val="00BB2F77"/>
    <w:rsid w:val="00BB5271"/>
    <w:rsid w:val="00BB52BC"/>
    <w:rsid w:val="00BB5B89"/>
    <w:rsid w:val="00BB738B"/>
    <w:rsid w:val="00BB79A3"/>
    <w:rsid w:val="00BC12FC"/>
    <w:rsid w:val="00BC26F9"/>
    <w:rsid w:val="00BC3964"/>
    <w:rsid w:val="00BC5C2C"/>
    <w:rsid w:val="00BD0C17"/>
    <w:rsid w:val="00BD1216"/>
    <w:rsid w:val="00BD1EDF"/>
    <w:rsid w:val="00BD2D52"/>
    <w:rsid w:val="00BD2FC9"/>
    <w:rsid w:val="00BD5B3A"/>
    <w:rsid w:val="00BD692B"/>
    <w:rsid w:val="00BD6B1F"/>
    <w:rsid w:val="00BD6EC9"/>
    <w:rsid w:val="00BD721B"/>
    <w:rsid w:val="00BE08AE"/>
    <w:rsid w:val="00BE0C2C"/>
    <w:rsid w:val="00BE54BE"/>
    <w:rsid w:val="00BE766A"/>
    <w:rsid w:val="00BF4222"/>
    <w:rsid w:val="00BF5A7A"/>
    <w:rsid w:val="00BF6C73"/>
    <w:rsid w:val="00BF7F67"/>
    <w:rsid w:val="00C01665"/>
    <w:rsid w:val="00C0241C"/>
    <w:rsid w:val="00C02595"/>
    <w:rsid w:val="00C030FA"/>
    <w:rsid w:val="00C053A8"/>
    <w:rsid w:val="00C0663C"/>
    <w:rsid w:val="00C06D6E"/>
    <w:rsid w:val="00C06D75"/>
    <w:rsid w:val="00C078E2"/>
    <w:rsid w:val="00C1095D"/>
    <w:rsid w:val="00C11C33"/>
    <w:rsid w:val="00C1274C"/>
    <w:rsid w:val="00C13061"/>
    <w:rsid w:val="00C135C0"/>
    <w:rsid w:val="00C150EE"/>
    <w:rsid w:val="00C20454"/>
    <w:rsid w:val="00C21D3C"/>
    <w:rsid w:val="00C21F7A"/>
    <w:rsid w:val="00C24DDC"/>
    <w:rsid w:val="00C2509C"/>
    <w:rsid w:val="00C25261"/>
    <w:rsid w:val="00C2573C"/>
    <w:rsid w:val="00C26A5A"/>
    <w:rsid w:val="00C26BB7"/>
    <w:rsid w:val="00C26D2D"/>
    <w:rsid w:val="00C2716F"/>
    <w:rsid w:val="00C303E6"/>
    <w:rsid w:val="00C3321B"/>
    <w:rsid w:val="00C34945"/>
    <w:rsid w:val="00C3513A"/>
    <w:rsid w:val="00C36913"/>
    <w:rsid w:val="00C4231E"/>
    <w:rsid w:val="00C4278C"/>
    <w:rsid w:val="00C42B9B"/>
    <w:rsid w:val="00C474C3"/>
    <w:rsid w:val="00C476A7"/>
    <w:rsid w:val="00C479F2"/>
    <w:rsid w:val="00C504FB"/>
    <w:rsid w:val="00C50BF9"/>
    <w:rsid w:val="00C51911"/>
    <w:rsid w:val="00C52FA5"/>
    <w:rsid w:val="00C5481B"/>
    <w:rsid w:val="00C54950"/>
    <w:rsid w:val="00C553E8"/>
    <w:rsid w:val="00C5711A"/>
    <w:rsid w:val="00C57466"/>
    <w:rsid w:val="00C600D1"/>
    <w:rsid w:val="00C60CFC"/>
    <w:rsid w:val="00C61226"/>
    <w:rsid w:val="00C61227"/>
    <w:rsid w:val="00C6359A"/>
    <w:rsid w:val="00C65A2B"/>
    <w:rsid w:val="00C6672E"/>
    <w:rsid w:val="00C6764C"/>
    <w:rsid w:val="00C73BE2"/>
    <w:rsid w:val="00C74957"/>
    <w:rsid w:val="00C74B33"/>
    <w:rsid w:val="00C775F4"/>
    <w:rsid w:val="00C81513"/>
    <w:rsid w:val="00C82642"/>
    <w:rsid w:val="00C83758"/>
    <w:rsid w:val="00C84DE6"/>
    <w:rsid w:val="00C8589C"/>
    <w:rsid w:val="00C85C1C"/>
    <w:rsid w:val="00C913F3"/>
    <w:rsid w:val="00C932AE"/>
    <w:rsid w:val="00C9406A"/>
    <w:rsid w:val="00C941E7"/>
    <w:rsid w:val="00C94509"/>
    <w:rsid w:val="00C94642"/>
    <w:rsid w:val="00C94C51"/>
    <w:rsid w:val="00C96AC7"/>
    <w:rsid w:val="00C9748D"/>
    <w:rsid w:val="00C97EDA"/>
    <w:rsid w:val="00CA1AA5"/>
    <w:rsid w:val="00CA3F39"/>
    <w:rsid w:val="00CA44F0"/>
    <w:rsid w:val="00CA4C6E"/>
    <w:rsid w:val="00CA632C"/>
    <w:rsid w:val="00CB01FD"/>
    <w:rsid w:val="00CB0BDF"/>
    <w:rsid w:val="00CB1987"/>
    <w:rsid w:val="00CB1B00"/>
    <w:rsid w:val="00CB1CC9"/>
    <w:rsid w:val="00CB544B"/>
    <w:rsid w:val="00CB5548"/>
    <w:rsid w:val="00CB591C"/>
    <w:rsid w:val="00CB5DFE"/>
    <w:rsid w:val="00CB605F"/>
    <w:rsid w:val="00CB6276"/>
    <w:rsid w:val="00CB6316"/>
    <w:rsid w:val="00CB653F"/>
    <w:rsid w:val="00CC01EB"/>
    <w:rsid w:val="00CC215A"/>
    <w:rsid w:val="00CC22C8"/>
    <w:rsid w:val="00CC234E"/>
    <w:rsid w:val="00CC425F"/>
    <w:rsid w:val="00CC4C7E"/>
    <w:rsid w:val="00CC4FB5"/>
    <w:rsid w:val="00CC5261"/>
    <w:rsid w:val="00CC5FD6"/>
    <w:rsid w:val="00CC776A"/>
    <w:rsid w:val="00CC7F6F"/>
    <w:rsid w:val="00CD1F82"/>
    <w:rsid w:val="00CD3957"/>
    <w:rsid w:val="00CD46E2"/>
    <w:rsid w:val="00CD4C9D"/>
    <w:rsid w:val="00CD4DAE"/>
    <w:rsid w:val="00CD5EB4"/>
    <w:rsid w:val="00CE1AA0"/>
    <w:rsid w:val="00CE6A38"/>
    <w:rsid w:val="00CE7042"/>
    <w:rsid w:val="00CE7233"/>
    <w:rsid w:val="00CF00BA"/>
    <w:rsid w:val="00CF0193"/>
    <w:rsid w:val="00CF02DC"/>
    <w:rsid w:val="00CF0E94"/>
    <w:rsid w:val="00CF2111"/>
    <w:rsid w:val="00CF3A4D"/>
    <w:rsid w:val="00CF3AA1"/>
    <w:rsid w:val="00CF780A"/>
    <w:rsid w:val="00D00FB5"/>
    <w:rsid w:val="00D01215"/>
    <w:rsid w:val="00D01865"/>
    <w:rsid w:val="00D01FC1"/>
    <w:rsid w:val="00D03A83"/>
    <w:rsid w:val="00D03F80"/>
    <w:rsid w:val="00D05572"/>
    <w:rsid w:val="00D061EC"/>
    <w:rsid w:val="00D07347"/>
    <w:rsid w:val="00D12299"/>
    <w:rsid w:val="00D1406D"/>
    <w:rsid w:val="00D14A16"/>
    <w:rsid w:val="00D14D33"/>
    <w:rsid w:val="00D154A1"/>
    <w:rsid w:val="00D157D3"/>
    <w:rsid w:val="00D1605D"/>
    <w:rsid w:val="00D17DB1"/>
    <w:rsid w:val="00D2120D"/>
    <w:rsid w:val="00D219A9"/>
    <w:rsid w:val="00D22E44"/>
    <w:rsid w:val="00D245CC"/>
    <w:rsid w:val="00D30A4D"/>
    <w:rsid w:val="00D321C7"/>
    <w:rsid w:val="00D32AE1"/>
    <w:rsid w:val="00D34246"/>
    <w:rsid w:val="00D34CB6"/>
    <w:rsid w:val="00D35DFA"/>
    <w:rsid w:val="00D40DD0"/>
    <w:rsid w:val="00D413D7"/>
    <w:rsid w:val="00D422CC"/>
    <w:rsid w:val="00D45A73"/>
    <w:rsid w:val="00D51FEB"/>
    <w:rsid w:val="00D52FC4"/>
    <w:rsid w:val="00D53941"/>
    <w:rsid w:val="00D53EE2"/>
    <w:rsid w:val="00D54C59"/>
    <w:rsid w:val="00D561C3"/>
    <w:rsid w:val="00D56713"/>
    <w:rsid w:val="00D574C1"/>
    <w:rsid w:val="00D6007E"/>
    <w:rsid w:val="00D61084"/>
    <w:rsid w:val="00D6251C"/>
    <w:rsid w:val="00D638E5"/>
    <w:rsid w:val="00D649EB"/>
    <w:rsid w:val="00D70400"/>
    <w:rsid w:val="00D73389"/>
    <w:rsid w:val="00D74134"/>
    <w:rsid w:val="00D74526"/>
    <w:rsid w:val="00D7490C"/>
    <w:rsid w:val="00D74C56"/>
    <w:rsid w:val="00D75CAD"/>
    <w:rsid w:val="00D75D34"/>
    <w:rsid w:val="00D76F46"/>
    <w:rsid w:val="00D82777"/>
    <w:rsid w:val="00D8285E"/>
    <w:rsid w:val="00D83384"/>
    <w:rsid w:val="00D84575"/>
    <w:rsid w:val="00D853A6"/>
    <w:rsid w:val="00D87970"/>
    <w:rsid w:val="00D9085F"/>
    <w:rsid w:val="00D92B1A"/>
    <w:rsid w:val="00D92CC4"/>
    <w:rsid w:val="00D92E68"/>
    <w:rsid w:val="00D94056"/>
    <w:rsid w:val="00D97241"/>
    <w:rsid w:val="00DA2FD7"/>
    <w:rsid w:val="00DA56D4"/>
    <w:rsid w:val="00DA60DB"/>
    <w:rsid w:val="00DA75B9"/>
    <w:rsid w:val="00DB122B"/>
    <w:rsid w:val="00DB1569"/>
    <w:rsid w:val="00DB3126"/>
    <w:rsid w:val="00DB3147"/>
    <w:rsid w:val="00DB3F55"/>
    <w:rsid w:val="00DB5701"/>
    <w:rsid w:val="00DB684B"/>
    <w:rsid w:val="00DB68E2"/>
    <w:rsid w:val="00DB693A"/>
    <w:rsid w:val="00DC0136"/>
    <w:rsid w:val="00DC0BEE"/>
    <w:rsid w:val="00DC14A3"/>
    <w:rsid w:val="00DC2D35"/>
    <w:rsid w:val="00DC4BA5"/>
    <w:rsid w:val="00DC4DE4"/>
    <w:rsid w:val="00DD1151"/>
    <w:rsid w:val="00DD1EC4"/>
    <w:rsid w:val="00DD21A6"/>
    <w:rsid w:val="00DD385B"/>
    <w:rsid w:val="00DD4006"/>
    <w:rsid w:val="00DD53D7"/>
    <w:rsid w:val="00DD57EE"/>
    <w:rsid w:val="00DD729A"/>
    <w:rsid w:val="00DD73DF"/>
    <w:rsid w:val="00DD7737"/>
    <w:rsid w:val="00DE0C14"/>
    <w:rsid w:val="00DE1219"/>
    <w:rsid w:val="00DE13FB"/>
    <w:rsid w:val="00DE2812"/>
    <w:rsid w:val="00DE4C6E"/>
    <w:rsid w:val="00DE522E"/>
    <w:rsid w:val="00DF1DB5"/>
    <w:rsid w:val="00DF260C"/>
    <w:rsid w:val="00DF2A37"/>
    <w:rsid w:val="00DF4883"/>
    <w:rsid w:val="00DF780F"/>
    <w:rsid w:val="00E02A72"/>
    <w:rsid w:val="00E02FBA"/>
    <w:rsid w:val="00E034F8"/>
    <w:rsid w:val="00E0364F"/>
    <w:rsid w:val="00E05216"/>
    <w:rsid w:val="00E05B72"/>
    <w:rsid w:val="00E0704A"/>
    <w:rsid w:val="00E07BF5"/>
    <w:rsid w:val="00E07F2C"/>
    <w:rsid w:val="00E10318"/>
    <w:rsid w:val="00E104AA"/>
    <w:rsid w:val="00E10606"/>
    <w:rsid w:val="00E133F3"/>
    <w:rsid w:val="00E135ED"/>
    <w:rsid w:val="00E13C91"/>
    <w:rsid w:val="00E14699"/>
    <w:rsid w:val="00E156BE"/>
    <w:rsid w:val="00E173AA"/>
    <w:rsid w:val="00E17439"/>
    <w:rsid w:val="00E17486"/>
    <w:rsid w:val="00E17CBF"/>
    <w:rsid w:val="00E2149B"/>
    <w:rsid w:val="00E21697"/>
    <w:rsid w:val="00E22944"/>
    <w:rsid w:val="00E23D13"/>
    <w:rsid w:val="00E2449C"/>
    <w:rsid w:val="00E25F71"/>
    <w:rsid w:val="00E25FA8"/>
    <w:rsid w:val="00E267C3"/>
    <w:rsid w:val="00E26FCD"/>
    <w:rsid w:val="00E27DF2"/>
    <w:rsid w:val="00E27FED"/>
    <w:rsid w:val="00E31400"/>
    <w:rsid w:val="00E33684"/>
    <w:rsid w:val="00E361D5"/>
    <w:rsid w:val="00E365BD"/>
    <w:rsid w:val="00E36E45"/>
    <w:rsid w:val="00E40766"/>
    <w:rsid w:val="00E40962"/>
    <w:rsid w:val="00E41CC2"/>
    <w:rsid w:val="00E432B4"/>
    <w:rsid w:val="00E43980"/>
    <w:rsid w:val="00E443AC"/>
    <w:rsid w:val="00E456E2"/>
    <w:rsid w:val="00E464F1"/>
    <w:rsid w:val="00E475C0"/>
    <w:rsid w:val="00E50F48"/>
    <w:rsid w:val="00E53FFD"/>
    <w:rsid w:val="00E54BCA"/>
    <w:rsid w:val="00E56ABC"/>
    <w:rsid w:val="00E579BB"/>
    <w:rsid w:val="00E60588"/>
    <w:rsid w:val="00E60598"/>
    <w:rsid w:val="00E61285"/>
    <w:rsid w:val="00E61FD4"/>
    <w:rsid w:val="00E6262F"/>
    <w:rsid w:val="00E63BC0"/>
    <w:rsid w:val="00E63FEE"/>
    <w:rsid w:val="00E65EFB"/>
    <w:rsid w:val="00E675A9"/>
    <w:rsid w:val="00E67C70"/>
    <w:rsid w:val="00E7014E"/>
    <w:rsid w:val="00E705C5"/>
    <w:rsid w:val="00E710C7"/>
    <w:rsid w:val="00E72414"/>
    <w:rsid w:val="00E72D9A"/>
    <w:rsid w:val="00E768D8"/>
    <w:rsid w:val="00E76BC5"/>
    <w:rsid w:val="00E76C19"/>
    <w:rsid w:val="00E77623"/>
    <w:rsid w:val="00E77F8E"/>
    <w:rsid w:val="00E807D9"/>
    <w:rsid w:val="00E80921"/>
    <w:rsid w:val="00E81C80"/>
    <w:rsid w:val="00E81EBE"/>
    <w:rsid w:val="00E82D4D"/>
    <w:rsid w:val="00E854E0"/>
    <w:rsid w:val="00E85CE0"/>
    <w:rsid w:val="00E90698"/>
    <w:rsid w:val="00E97B06"/>
    <w:rsid w:val="00EA08D5"/>
    <w:rsid w:val="00EA0A7F"/>
    <w:rsid w:val="00EA3D00"/>
    <w:rsid w:val="00EA3D5C"/>
    <w:rsid w:val="00EA4E10"/>
    <w:rsid w:val="00EA762D"/>
    <w:rsid w:val="00EB0FE4"/>
    <w:rsid w:val="00EB1861"/>
    <w:rsid w:val="00EB4D0E"/>
    <w:rsid w:val="00EB6209"/>
    <w:rsid w:val="00EB6557"/>
    <w:rsid w:val="00EC0251"/>
    <w:rsid w:val="00EC1D0C"/>
    <w:rsid w:val="00EC1E98"/>
    <w:rsid w:val="00EC2838"/>
    <w:rsid w:val="00EC2FF3"/>
    <w:rsid w:val="00EC6713"/>
    <w:rsid w:val="00ED22F3"/>
    <w:rsid w:val="00ED4AD5"/>
    <w:rsid w:val="00ED6A5A"/>
    <w:rsid w:val="00ED7C45"/>
    <w:rsid w:val="00EE04F9"/>
    <w:rsid w:val="00EE1B83"/>
    <w:rsid w:val="00EE286E"/>
    <w:rsid w:val="00EF04E9"/>
    <w:rsid w:val="00EF13AB"/>
    <w:rsid w:val="00EF3B3A"/>
    <w:rsid w:val="00EF4865"/>
    <w:rsid w:val="00EF550B"/>
    <w:rsid w:val="00EF5C8B"/>
    <w:rsid w:val="00EF60F5"/>
    <w:rsid w:val="00F01771"/>
    <w:rsid w:val="00F02372"/>
    <w:rsid w:val="00F026A6"/>
    <w:rsid w:val="00F034C6"/>
    <w:rsid w:val="00F04268"/>
    <w:rsid w:val="00F045D8"/>
    <w:rsid w:val="00F07051"/>
    <w:rsid w:val="00F07121"/>
    <w:rsid w:val="00F10542"/>
    <w:rsid w:val="00F11F2D"/>
    <w:rsid w:val="00F140C7"/>
    <w:rsid w:val="00F14696"/>
    <w:rsid w:val="00F14FD9"/>
    <w:rsid w:val="00F15B77"/>
    <w:rsid w:val="00F160B9"/>
    <w:rsid w:val="00F16B70"/>
    <w:rsid w:val="00F174BE"/>
    <w:rsid w:val="00F17625"/>
    <w:rsid w:val="00F21CCE"/>
    <w:rsid w:val="00F22B51"/>
    <w:rsid w:val="00F23F5A"/>
    <w:rsid w:val="00F240CE"/>
    <w:rsid w:val="00F25B3C"/>
    <w:rsid w:val="00F2664E"/>
    <w:rsid w:val="00F27786"/>
    <w:rsid w:val="00F30292"/>
    <w:rsid w:val="00F30575"/>
    <w:rsid w:val="00F35B86"/>
    <w:rsid w:val="00F3602E"/>
    <w:rsid w:val="00F37975"/>
    <w:rsid w:val="00F415A1"/>
    <w:rsid w:val="00F422E0"/>
    <w:rsid w:val="00F425B8"/>
    <w:rsid w:val="00F42A63"/>
    <w:rsid w:val="00F45D7B"/>
    <w:rsid w:val="00F4604A"/>
    <w:rsid w:val="00F46E30"/>
    <w:rsid w:val="00F4739A"/>
    <w:rsid w:val="00F47FA3"/>
    <w:rsid w:val="00F5007D"/>
    <w:rsid w:val="00F5250C"/>
    <w:rsid w:val="00F541DB"/>
    <w:rsid w:val="00F56667"/>
    <w:rsid w:val="00F56B7A"/>
    <w:rsid w:val="00F57639"/>
    <w:rsid w:val="00F57CFD"/>
    <w:rsid w:val="00F6045C"/>
    <w:rsid w:val="00F608D3"/>
    <w:rsid w:val="00F60F15"/>
    <w:rsid w:val="00F61C9D"/>
    <w:rsid w:val="00F66685"/>
    <w:rsid w:val="00F666FF"/>
    <w:rsid w:val="00F671C2"/>
    <w:rsid w:val="00F70062"/>
    <w:rsid w:val="00F7014F"/>
    <w:rsid w:val="00F72333"/>
    <w:rsid w:val="00F73107"/>
    <w:rsid w:val="00F75B99"/>
    <w:rsid w:val="00F76302"/>
    <w:rsid w:val="00F7643D"/>
    <w:rsid w:val="00F76EC7"/>
    <w:rsid w:val="00F815E2"/>
    <w:rsid w:val="00F8221F"/>
    <w:rsid w:val="00F828F2"/>
    <w:rsid w:val="00F83645"/>
    <w:rsid w:val="00F84C56"/>
    <w:rsid w:val="00F87CE6"/>
    <w:rsid w:val="00F90A37"/>
    <w:rsid w:val="00F90AFD"/>
    <w:rsid w:val="00F9204B"/>
    <w:rsid w:val="00F9510B"/>
    <w:rsid w:val="00F96E58"/>
    <w:rsid w:val="00F97CB5"/>
    <w:rsid w:val="00FA3987"/>
    <w:rsid w:val="00FA601E"/>
    <w:rsid w:val="00FA6058"/>
    <w:rsid w:val="00FB456F"/>
    <w:rsid w:val="00FB65C5"/>
    <w:rsid w:val="00FB7544"/>
    <w:rsid w:val="00FC17BB"/>
    <w:rsid w:val="00FC2819"/>
    <w:rsid w:val="00FC2DFD"/>
    <w:rsid w:val="00FC4431"/>
    <w:rsid w:val="00FC5E07"/>
    <w:rsid w:val="00FC66A1"/>
    <w:rsid w:val="00FC6C67"/>
    <w:rsid w:val="00FD0261"/>
    <w:rsid w:val="00FD2CD4"/>
    <w:rsid w:val="00FD354C"/>
    <w:rsid w:val="00FD439E"/>
    <w:rsid w:val="00FD4A02"/>
    <w:rsid w:val="00FD5404"/>
    <w:rsid w:val="00FD5D60"/>
    <w:rsid w:val="00FD6975"/>
    <w:rsid w:val="00FE1BA3"/>
    <w:rsid w:val="00FE372C"/>
    <w:rsid w:val="00FE57B7"/>
    <w:rsid w:val="00FE6BD0"/>
    <w:rsid w:val="00FE6D8E"/>
    <w:rsid w:val="00FE6EF5"/>
    <w:rsid w:val="00FE74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26D158"/>
  <w15:docId w15:val="{837A1CDD-3AA4-407F-8FAD-8A773BB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41"/>
    <w:pPr>
      <w:spacing w:after="200" w:line="276" w:lineRule="auto"/>
    </w:pPr>
    <w:rPr>
      <w:sz w:val="22"/>
      <w:szCs w:val="22"/>
      <w:lang w:eastAsia="en-US"/>
    </w:rPr>
  </w:style>
  <w:style w:type="paragraph" w:styleId="Heading1">
    <w:name w:val="heading 1"/>
    <w:basedOn w:val="Normal"/>
    <w:next w:val="Normal"/>
    <w:link w:val="Heading1Char"/>
    <w:uiPriority w:val="9"/>
    <w:qFormat/>
    <w:rsid w:val="00405C4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405C4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405C4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405C4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05C4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05C4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05C4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05C4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05C4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5C41"/>
    <w:rPr>
      <w:rFonts w:ascii="Cambria" w:eastAsia="Times New Roman" w:hAnsi="Cambria" w:cs="Times New Roman"/>
      <w:b/>
      <w:bCs/>
      <w:sz w:val="28"/>
      <w:szCs w:val="28"/>
    </w:rPr>
  </w:style>
  <w:style w:type="character" w:customStyle="1" w:styleId="Heading2Char">
    <w:name w:val="Heading 2 Char"/>
    <w:link w:val="Heading2"/>
    <w:uiPriority w:val="9"/>
    <w:semiHidden/>
    <w:rsid w:val="00405C41"/>
    <w:rPr>
      <w:rFonts w:ascii="Cambria" w:eastAsia="Times New Roman" w:hAnsi="Cambria" w:cs="Times New Roman"/>
      <w:b/>
      <w:bCs/>
      <w:sz w:val="26"/>
      <w:szCs w:val="26"/>
    </w:rPr>
  </w:style>
  <w:style w:type="character" w:customStyle="1" w:styleId="Heading3Char">
    <w:name w:val="Heading 3 Char"/>
    <w:link w:val="Heading3"/>
    <w:uiPriority w:val="9"/>
    <w:semiHidden/>
    <w:rsid w:val="00405C41"/>
    <w:rPr>
      <w:rFonts w:ascii="Cambria" w:eastAsia="Times New Roman" w:hAnsi="Cambria" w:cs="Times New Roman"/>
      <w:b/>
      <w:bCs/>
    </w:rPr>
  </w:style>
  <w:style w:type="character" w:customStyle="1" w:styleId="Heading4Char">
    <w:name w:val="Heading 4 Char"/>
    <w:link w:val="Heading4"/>
    <w:uiPriority w:val="9"/>
    <w:semiHidden/>
    <w:rsid w:val="00405C41"/>
    <w:rPr>
      <w:rFonts w:ascii="Cambria" w:eastAsia="Times New Roman" w:hAnsi="Cambria" w:cs="Times New Roman"/>
      <w:b/>
      <w:bCs/>
      <w:i/>
      <w:iCs/>
    </w:rPr>
  </w:style>
  <w:style w:type="character" w:customStyle="1" w:styleId="Heading5Char">
    <w:name w:val="Heading 5 Char"/>
    <w:link w:val="Heading5"/>
    <w:uiPriority w:val="9"/>
    <w:semiHidden/>
    <w:rsid w:val="00405C41"/>
    <w:rPr>
      <w:rFonts w:ascii="Cambria" w:eastAsia="Times New Roman" w:hAnsi="Cambria" w:cs="Times New Roman"/>
      <w:b/>
      <w:bCs/>
      <w:color w:val="7F7F7F"/>
    </w:rPr>
  </w:style>
  <w:style w:type="character" w:customStyle="1" w:styleId="Heading6Char">
    <w:name w:val="Heading 6 Char"/>
    <w:link w:val="Heading6"/>
    <w:uiPriority w:val="9"/>
    <w:semiHidden/>
    <w:rsid w:val="00405C41"/>
    <w:rPr>
      <w:rFonts w:ascii="Cambria" w:eastAsia="Times New Roman" w:hAnsi="Cambria" w:cs="Times New Roman"/>
      <w:b/>
      <w:bCs/>
      <w:i/>
      <w:iCs/>
      <w:color w:val="7F7F7F"/>
    </w:rPr>
  </w:style>
  <w:style w:type="character" w:customStyle="1" w:styleId="Heading7Char">
    <w:name w:val="Heading 7 Char"/>
    <w:link w:val="Heading7"/>
    <w:uiPriority w:val="9"/>
    <w:semiHidden/>
    <w:rsid w:val="00405C41"/>
    <w:rPr>
      <w:rFonts w:ascii="Cambria" w:eastAsia="Times New Roman" w:hAnsi="Cambria" w:cs="Times New Roman"/>
      <w:i/>
      <w:iCs/>
    </w:rPr>
  </w:style>
  <w:style w:type="character" w:customStyle="1" w:styleId="Heading8Char">
    <w:name w:val="Heading 8 Char"/>
    <w:link w:val="Heading8"/>
    <w:uiPriority w:val="9"/>
    <w:semiHidden/>
    <w:rsid w:val="00405C41"/>
    <w:rPr>
      <w:rFonts w:ascii="Cambria" w:eastAsia="Times New Roman" w:hAnsi="Cambria" w:cs="Times New Roman"/>
      <w:sz w:val="20"/>
      <w:szCs w:val="20"/>
    </w:rPr>
  </w:style>
  <w:style w:type="character" w:customStyle="1" w:styleId="Heading9Char">
    <w:name w:val="Heading 9 Char"/>
    <w:link w:val="Heading9"/>
    <w:uiPriority w:val="9"/>
    <w:semiHidden/>
    <w:rsid w:val="00405C4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05C4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405C4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05C41"/>
    <w:pPr>
      <w:spacing w:after="600"/>
    </w:pPr>
    <w:rPr>
      <w:rFonts w:ascii="Cambria" w:hAnsi="Cambria"/>
      <w:i/>
      <w:iCs/>
      <w:spacing w:val="13"/>
      <w:sz w:val="24"/>
      <w:szCs w:val="24"/>
    </w:rPr>
  </w:style>
  <w:style w:type="character" w:customStyle="1" w:styleId="SubtitleChar">
    <w:name w:val="Subtitle Char"/>
    <w:link w:val="Subtitle"/>
    <w:uiPriority w:val="11"/>
    <w:rsid w:val="00405C41"/>
    <w:rPr>
      <w:rFonts w:ascii="Cambria" w:eastAsia="Times New Roman" w:hAnsi="Cambria" w:cs="Times New Roman"/>
      <w:i/>
      <w:iCs/>
      <w:spacing w:val="13"/>
      <w:sz w:val="24"/>
      <w:szCs w:val="24"/>
    </w:rPr>
  </w:style>
  <w:style w:type="character" w:styleId="Strong">
    <w:name w:val="Strong"/>
    <w:uiPriority w:val="22"/>
    <w:qFormat/>
    <w:rsid w:val="00405C41"/>
    <w:rPr>
      <w:b/>
      <w:bCs/>
    </w:rPr>
  </w:style>
  <w:style w:type="character" w:styleId="Emphasis">
    <w:name w:val="Emphasis"/>
    <w:uiPriority w:val="20"/>
    <w:qFormat/>
    <w:rsid w:val="00405C41"/>
    <w:rPr>
      <w:b/>
      <w:bCs/>
      <w:i/>
      <w:iCs/>
      <w:spacing w:val="10"/>
      <w:bdr w:val="none" w:sz="0" w:space="0" w:color="auto"/>
      <w:shd w:val="clear" w:color="auto" w:fill="auto"/>
    </w:rPr>
  </w:style>
  <w:style w:type="paragraph" w:styleId="NoSpacing">
    <w:name w:val="No Spacing"/>
    <w:basedOn w:val="Normal"/>
    <w:uiPriority w:val="1"/>
    <w:qFormat/>
    <w:rsid w:val="00405C41"/>
    <w:pPr>
      <w:spacing w:after="0" w:line="240" w:lineRule="auto"/>
    </w:pPr>
  </w:style>
  <w:style w:type="paragraph" w:styleId="ListParagraph">
    <w:name w:val="List Paragraph"/>
    <w:basedOn w:val="Normal"/>
    <w:uiPriority w:val="34"/>
    <w:qFormat/>
    <w:rsid w:val="00405C41"/>
    <w:pPr>
      <w:ind w:left="720"/>
      <w:contextualSpacing/>
    </w:pPr>
  </w:style>
  <w:style w:type="paragraph" w:styleId="Quote">
    <w:name w:val="Quote"/>
    <w:basedOn w:val="Normal"/>
    <w:next w:val="Normal"/>
    <w:link w:val="QuoteChar"/>
    <w:uiPriority w:val="29"/>
    <w:qFormat/>
    <w:rsid w:val="00405C41"/>
    <w:pPr>
      <w:spacing w:before="200" w:after="0"/>
      <w:ind w:left="360" w:right="360"/>
    </w:pPr>
    <w:rPr>
      <w:i/>
      <w:iCs/>
    </w:rPr>
  </w:style>
  <w:style w:type="character" w:customStyle="1" w:styleId="QuoteChar">
    <w:name w:val="Quote Char"/>
    <w:link w:val="Quote"/>
    <w:uiPriority w:val="29"/>
    <w:rsid w:val="00405C41"/>
    <w:rPr>
      <w:i/>
      <w:iCs/>
    </w:rPr>
  </w:style>
  <w:style w:type="paragraph" w:styleId="IntenseQuote">
    <w:name w:val="Intense Quote"/>
    <w:basedOn w:val="Normal"/>
    <w:next w:val="Normal"/>
    <w:link w:val="IntenseQuoteChar"/>
    <w:uiPriority w:val="30"/>
    <w:qFormat/>
    <w:rsid w:val="00405C4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05C41"/>
    <w:rPr>
      <w:b/>
      <w:bCs/>
      <w:i/>
      <w:iCs/>
    </w:rPr>
  </w:style>
  <w:style w:type="character" w:styleId="SubtleEmphasis">
    <w:name w:val="Subtle Emphasis"/>
    <w:uiPriority w:val="19"/>
    <w:qFormat/>
    <w:rsid w:val="00405C41"/>
    <w:rPr>
      <w:i/>
      <w:iCs/>
    </w:rPr>
  </w:style>
  <w:style w:type="character" w:styleId="IntenseEmphasis">
    <w:name w:val="Intense Emphasis"/>
    <w:uiPriority w:val="21"/>
    <w:qFormat/>
    <w:rsid w:val="00405C41"/>
    <w:rPr>
      <w:b/>
      <w:bCs/>
    </w:rPr>
  </w:style>
  <w:style w:type="character" w:styleId="SubtleReference">
    <w:name w:val="Subtle Reference"/>
    <w:uiPriority w:val="31"/>
    <w:qFormat/>
    <w:rsid w:val="00405C41"/>
    <w:rPr>
      <w:smallCaps/>
    </w:rPr>
  </w:style>
  <w:style w:type="character" w:styleId="IntenseReference">
    <w:name w:val="Intense Reference"/>
    <w:uiPriority w:val="32"/>
    <w:qFormat/>
    <w:rsid w:val="00405C41"/>
    <w:rPr>
      <w:smallCaps/>
      <w:spacing w:val="5"/>
      <w:u w:val="single"/>
    </w:rPr>
  </w:style>
  <w:style w:type="character" w:styleId="BookTitle">
    <w:name w:val="Book Title"/>
    <w:uiPriority w:val="33"/>
    <w:qFormat/>
    <w:rsid w:val="00405C41"/>
    <w:rPr>
      <w:i/>
      <w:iCs/>
      <w:smallCaps/>
      <w:spacing w:val="5"/>
    </w:rPr>
  </w:style>
  <w:style w:type="paragraph" w:styleId="TOCHeading">
    <w:name w:val="TOC Heading"/>
    <w:basedOn w:val="Heading1"/>
    <w:next w:val="Normal"/>
    <w:uiPriority w:val="39"/>
    <w:semiHidden/>
    <w:unhideWhenUsed/>
    <w:qFormat/>
    <w:rsid w:val="00405C41"/>
    <w:pPr>
      <w:outlineLvl w:val="9"/>
    </w:pPr>
    <w:rPr>
      <w:lang w:bidi="en-US"/>
    </w:rPr>
  </w:style>
  <w:style w:type="character" w:styleId="LineNumber">
    <w:name w:val="line number"/>
    <w:basedOn w:val="DefaultParagraphFont"/>
    <w:uiPriority w:val="99"/>
    <w:semiHidden/>
    <w:unhideWhenUsed/>
    <w:rsid w:val="00A461F4"/>
  </w:style>
  <w:style w:type="table" w:styleId="TableGrid">
    <w:name w:val="Table Grid"/>
    <w:basedOn w:val="TableNormal"/>
    <w:uiPriority w:val="59"/>
    <w:rsid w:val="0063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C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5CB9"/>
    <w:rPr>
      <w:rFonts w:ascii="Tahoma" w:hAnsi="Tahoma" w:cs="Tahoma"/>
      <w:sz w:val="16"/>
      <w:szCs w:val="16"/>
    </w:rPr>
  </w:style>
  <w:style w:type="character" w:styleId="PlaceholderText">
    <w:name w:val="Placeholder Text"/>
    <w:uiPriority w:val="99"/>
    <w:semiHidden/>
    <w:rsid w:val="002A7D14"/>
    <w:rPr>
      <w:color w:val="808080"/>
    </w:rPr>
  </w:style>
  <w:style w:type="character" w:styleId="CommentReference">
    <w:name w:val="annotation reference"/>
    <w:uiPriority w:val="99"/>
    <w:semiHidden/>
    <w:unhideWhenUsed/>
    <w:rsid w:val="00DB5701"/>
    <w:rPr>
      <w:sz w:val="16"/>
      <w:szCs w:val="16"/>
    </w:rPr>
  </w:style>
  <w:style w:type="paragraph" w:styleId="CommentText">
    <w:name w:val="annotation text"/>
    <w:basedOn w:val="Normal"/>
    <w:link w:val="CommentTextChar"/>
    <w:uiPriority w:val="99"/>
    <w:unhideWhenUsed/>
    <w:rsid w:val="00DB5701"/>
    <w:pPr>
      <w:spacing w:line="240" w:lineRule="auto"/>
    </w:pPr>
    <w:rPr>
      <w:sz w:val="20"/>
      <w:szCs w:val="20"/>
    </w:rPr>
  </w:style>
  <w:style w:type="character" w:customStyle="1" w:styleId="CommentTextChar">
    <w:name w:val="Comment Text Char"/>
    <w:link w:val="CommentText"/>
    <w:uiPriority w:val="99"/>
    <w:rsid w:val="00DB5701"/>
    <w:rPr>
      <w:sz w:val="20"/>
      <w:szCs w:val="20"/>
    </w:rPr>
  </w:style>
  <w:style w:type="paragraph" w:styleId="CommentSubject">
    <w:name w:val="annotation subject"/>
    <w:basedOn w:val="CommentText"/>
    <w:next w:val="CommentText"/>
    <w:link w:val="CommentSubjectChar"/>
    <w:uiPriority w:val="99"/>
    <w:semiHidden/>
    <w:unhideWhenUsed/>
    <w:rsid w:val="00DB5701"/>
    <w:rPr>
      <w:b/>
      <w:bCs/>
    </w:rPr>
  </w:style>
  <w:style w:type="character" w:customStyle="1" w:styleId="CommentSubjectChar">
    <w:name w:val="Comment Subject Char"/>
    <w:link w:val="CommentSubject"/>
    <w:uiPriority w:val="99"/>
    <w:semiHidden/>
    <w:rsid w:val="00DB5701"/>
    <w:rPr>
      <w:b/>
      <w:bCs/>
      <w:sz w:val="20"/>
      <w:szCs w:val="20"/>
    </w:rPr>
  </w:style>
  <w:style w:type="paragraph" w:styleId="Caption">
    <w:name w:val="caption"/>
    <w:basedOn w:val="Normal"/>
    <w:next w:val="Normal"/>
    <w:uiPriority w:val="35"/>
    <w:unhideWhenUsed/>
    <w:rsid w:val="00B1558B"/>
    <w:pPr>
      <w:spacing w:line="240" w:lineRule="auto"/>
    </w:pPr>
    <w:rPr>
      <w:b/>
      <w:bCs/>
      <w:color w:val="4F81BD"/>
      <w:sz w:val="18"/>
      <w:szCs w:val="18"/>
    </w:rPr>
  </w:style>
  <w:style w:type="paragraph" w:customStyle="1" w:styleId="Address">
    <w:name w:val="Address"/>
    <w:basedOn w:val="Normal"/>
    <w:next w:val="Normal"/>
    <w:rsid w:val="00CD3957"/>
    <w:pPr>
      <w:widowControl w:val="0"/>
      <w:tabs>
        <w:tab w:val="left" w:pos="-1440"/>
        <w:tab w:val="left" w:pos="0"/>
        <w:tab w:val="left" w:pos="397"/>
        <w:tab w:val="left" w:pos="1440"/>
        <w:tab w:val="right" w:pos="8392"/>
      </w:tabs>
      <w:suppressAutoHyphens/>
      <w:spacing w:before="60" w:after="0" w:line="192" w:lineRule="auto"/>
      <w:ind w:left="1440" w:hanging="136"/>
    </w:pPr>
    <w:rPr>
      <w:rFonts w:ascii="Times New Roman" w:hAnsi="Times New Roman"/>
      <w:i/>
      <w:sz w:val="18"/>
      <w:szCs w:val="18"/>
      <w:lang w:val="en-GB"/>
    </w:rPr>
  </w:style>
  <w:style w:type="character" w:customStyle="1" w:styleId="tgc">
    <w:name w:val="_tgc"/>
    <w:basedOn w:val="DefaultParagraphFont"/>
    <w:rsid w:val="004167E4"/>
  </w:style>
  <w:style w:type="paragraph" w:styleId="NormalWeb">
    <w:name w:val="Normal (Web)"/>
    <w:basedOn w:val="Normal"/>
    <w:uiPriority w:val="99"/>
    <w:semiHidden/>
    <w:unhideWhenUsed/>
    <w:rsid w:val="003449E9"/>
    <w:pPr>
      <w:spacing w:before="100" w:beforeAutospacing="1" w:after="100" w:afterAutospacing="1" w:line="240" w:lineRule="auto"/>
    </w:pPr>
    <w:rPr>
      <w:rFonts w:ascii="Times New Roman" w:hAnsi="Times New Roman"/>
      <w:sz w:val="24"/>
      <w:szCs w:val="24"/>
      <w:lang w:eastAsia="en-IE"/>
    </w:rPr>
  </w:style>
  <w:style w:type="paragraph" w:styleId="FootnoteText">
    <w:name w:val="footnote text"/>
    <w:basedOn w:val="Normal"/>
    <w:link w:val="FootnoteTextChar"/>
    <w:uiPriority w:val="99"/>
    <w:semiHidden/>
    <w:unhideWhenUsed/>
    <w:rsid w:val="005730E3"/>
    <w:pPr>
      <w:spacing w:after="0" w:line="240" w:lineRule="auto"/>
    </w:pPr>
    <w:rPr>
      <w:sz w:val="20"/>
      <w:szCs w:val="20"/>
    </w:rPr>
  </w:style>
  <w:style w:type="character" w:customStyle="1" w:styleId="FootnoteTextChar">
    <w:name w:val="Footnote Text Char"/>
    <w:link w:val="FootnoteText"/>
    <w:uiPriority w:val="99"/>
    <w:semiHidden/>
    <w:rsid w:val="005730E3"/>
    <w:rPr>
      <w:sz w:val="20"/>
      <w:szCs w:val="20"/>
    </w:rPr>
  </w:style>
  <w:style w:type="character" w:styleId="FootnoteReference">
    <w:name w:val="footnote reference"/>
    <w:uiPriority w:val="99"/>
    <w:semiHidden/>
    <w:unhideWhenUsed/>
    <w:rsid w:val="005730E3"/>
    <w:rPr>
      <w:vertAlign w:val="superscript"/>
    </w:rPr>
  </w:style>
  <w:style w:type="paragraph" w:styleId="Header">
    <w:name w:val="header"/>
    <w:basedOn w:val="Normal"/>
    <w:link w:val="HeaderChar"/>
    <w:uiPriority w:val="99"/>
    <w:unhideWhenUsed/>
    <w:rsid w:val="00025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96"/>
  </w:style>
  <w:style w:type="paragraph" w:styleId="Footer">
    <w:name w:val="footer"/>
    <w:basedOn w:val="Normal"/>
    <w:link w:val="FooterChar"/>
    <w:uiPriority w:val="99"/>
    <w:unhideWhenUsed/>
    <w:rsid w:val="00025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96"/>
  </w:style>
  <w:style w:type="character" w:styleId="Hyperlink">
    <w:name w:val="Hyperlink"/>
    <w:uiPriority w:val="99"/>
    <w:unhideWhenUsed/>
    <w:rsid w:val="009B03CA"/>
    <w:rPr>
      <w:color w:val="0000FF"/>
      <w:u w:val="single"/>
    </w:rPr>
  </w:style>
  <w:style w:type="character" w:customStyle="1" w:styleId="a">
    <w:name w:val="_"/>
    <w:basedOn w:val="DefaultParagraphFont"/>
    <w:rsid w:val="00C51911"/>
  </w:style>
  <w:style w:type="character" w:styleId="EndnoteReference">
    <w:name w:val="endnote reference"/>
    <w:basedOn w:val="DefaultParagraphFont"/>
    <w:uiPriority w:val="99"/>
    <w:semiHidden/>
    <w:unhideWhenUsed/>
    <w:rsid w:val="000E0E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19">
      <w:bodyDiv w:val="1"/>
      <w:marLeft w:val="0"/>
      <w:marRight w:val="0"/>
      <w:marTop w:val="0"/>
      <w:marBottom w:val="0"/>
      <w:divBdr>
        <w:top w:val="none" w:sz="0" w:space="0" w:color="auto"/>
        <w:left w:val="none" w:sz="0" w:space="0" w:color="auto"/>
        <w:bottom w:val="none" w:sz="0" w:space="0" w:color="auto"/>
        <w:right w:val="none" w:sz="0" w:space="0" w:color="auto"/>
      </w:divBdr>
    </w:div>
    <w:div w:id="13307780">
      <w:bodyDiv w:val="1"/>
      <w:marLeft w:val="0"/>
      <w:marRight w:val="0"/>
      <w:marTop w:val="0"/>
      <w:marBottom w:val="0"/>
      <w:divBdr>
        <w:top w:val="none" w:sz="0" w:space="0" w:color="auto"/>
        <w:left w:val="none" w:sz="0" w:space="0" w:color="auto"/>
        <w:bottom w:val="none" w:sz="0" w:space="0" w:color="auto"/>
        <w:right w:val="none" w:sz="0" w:space="0" w:color="auto"/>
      </w:divBdr>
    </w:div>
    <w:div w:id="15935508">
      <w:bodyDiv w:val="1"/>
      <w:marLeft w:val="0"/>
      <w:marRight w:val="0"/>
      <w:marTop w:val="0"/>
      <w:marBottom w:val="0"/>
      <w:divBdr>
        <w:top w:val="none" w:sz="0" w:space="0" w:color="auto"/>
        <w:left w:val="none" w:sz="0" w:space="0" w:color="auto"/>
        <w:bottom w:val="none" w:sz="0" w:space="0" w:color="auto"/>
        <w:right w:val="none" w:sz="0" w:space="0" w:color="auto"/>
      </w:divBdr>
    </w:div>
    <w:div w:id="19865879">
      <w:bodyDiv w:val="1"/>
      <w:marLeft w:val="0"/>
      <w:marRight w:val="0"/>
      <w:marTop w:val="0"/>
      <w:marBottom w:val="0"/>
      <w:divBdr>
        <w:top w:val="none" w:sz="0" w:space="0" w:color="auto"/>
        <w:left w:val="none" w:sz="0" w:space="0" w:color="auto"/>
        <w:bottom w:val="none" w:sz="0" w:space="0" w:color="auto"/>
        <w:right w:val="none" w:sz="0" w:space="0" w:color="auto"/>
      </w:divBdr>
    </w:div>
    <w:div w:id="29840424">
      <w:bodyDiv w:val="1"/>
      <w:marLeft w:val="0"/>
      <w:marRight w:val="0"/>
      <w:marTop w:val="0"/>
      <w:marBottom w:val="0"/>
      <w:divBdr>
        <w:top w:val="none" w:sz="0" w:space="0" w:color="auto"/>
        <w:left w:val="none" w:sz="0" w:space="0" w:color="auto"/>
        <w:bottom w:val="none" w:sz="0" w:space="0" w:color="auto"/>
        <w:right w:val="none" w:sz="0" w:space="0" w:color="auto"/>
      </w:divBdr>
    </w:div>
    <w:div w:id="35356595">
      <w:bodyDiv w:val="1"/>
      <w:marLeft w:val="0"/>
      <w:marRight w:val="0"/>
      <w:marTop w:val="0"/>
      <w:marBottom w:val="0"/>
      <w:divBdr>
        <w:top w:val="none" w:sz="0" w:space="0" w:color="auto"/>
        <w:left w:val="none" w:sz="0" w:space="0" w:color="auto"/>
        <w:bottom w:val="none" w:sz="0" w:space="0" w:color="auto"/>
        <w:right w:val="none" w:sz="0" w:space="0" w:color="auto"/>
      </w:divBdr>
    </w:div>
    <w:div w:id="49355111">
      <w:bodyDiv w:val="1"/>
      <w:marLeft w:val="0"/>
      <w:marRight w:val="0"/>
      <w:marTop w:val="0"/>
      <w:marBottom w:val="0"/>
      <w:divBdr>
        <w:top w:val="none" w:sz="0" w:space="0" w:color="auto"/>
        <w:left w:val="none" w:sz="0" w:space="0" w:color="auto"/>
        <w:bottom w:val="none" w:sz="0" w:space="0" w:color="auto"/>
        <w:right w:val="none" w:sz="0" w:space="0" w:color="auto"/>
      </w:divBdr>
    </w:div>
    <w:div w:id="77867468">
      <w:bodyDiv w:val="1"/>
      <w:marLeft w:val="0"/>
      <w:marRight w:val="0"/>
      <w:marTop w:val="0"/>
      <w:marBottom w:val="0"/>
      <w:divBdr>
        <w:top w:val="none" w:sz="0" w:space="0" w:color="auto"/>
        <w:left w:val="none" w:sz="0" w:space="0" w:color="auto"/>
        <w:bottom w:val="none" w:sz="0" w:space="0" w:color="auto"/>
        <w:right w:val="none" w:sz="0" w:space="0" w:color="auto"/>
      </w:divBdr>
    </w:div>
    <w:div w:id="83918727">
      <w:bodyDiv w:val="1"/>
      <w:marLeft w:val="0"/>
      <w:marRight w:val="0"/>
      <w:marTop w:val="0"/>
      <w:marBottom w:val="0"/>
      <w:divBdr>
        <w:top w:val="none" w:sz="0" w:space="0" w:color="auto"/>
        <w:left w:val="none" w:sz="0" w:space="0" w:color="auto"/>
        <w:bottom w:val="none" w:sz="0" w:space="0" w:color="auto"/>
        <w:right w:val="none" w:sz="0" w:space="0" w:color="auto"/>
      </w:divBdr>
    </w:div>
    <w:div w:id="109323012">
      <w:bodyDiv w:val="1"/>
      <w:marLeft w:val="0"/>
      <w:marRight w:val="0"/>
      <w:marTop w:val="0"/>
      <w:marBottom w:val="0"/>
      <w:divBdr>
        <w:top w:val="none" w:sz="0" w:space="0" w:color="auto"/>
        <w:left w:val="none" w:sz="0" w:space="0" w:color="auto"/>
        <w:bottom w:val="none" w:sz="0" w:space="0" w:color="auto"/>
        <w:right w:val="none" w:sz="0" w:space="0" w:color="auto"/>
      </w:divBdr>
    </w:div>
    <w:div w:id="118765854">
      <w:bodyDiv w:val="1"/>
      <w:marLeft w:val="0"/>
      <w:marRight w:val="0"/>
      <w:marTop w:val="0"/>
      <w:marBottom w:val="0"/>
      <w:divBdr>
        <w:top w:val="none" w:sz="0" w:space="0" w:color="auto"/>
        <w:left w:val="none" w:sz="0" w:space="0" w:color="auto"/>
        <w:bottom w:val="none" w:sz="0" w:space="0" w:color="auto"/>
        <w:right w:val="none" w:sz="0" w:space="0" w:color="auto"/>
      </w:divBdr>
    </w:div>
    <w:div w:id="134490864">
      <w:bodyDiv w:val="1"/>
      <w:marLeft w:val="0"/>
      <w:marRight w:val="0"/>
      <w:marTop w:val="0"/>
      <w:marBottom w:val="0"/>
      <w:divBdr>
        <w:top w:val="none" w:sz="0" w:space="0" w:color="auto"/>
        <w:left w:val="none" w:sz="0" w:space="0" w:color="auto"/>
        <w:bottom w:val="none" w:sz="0" w:space="0" w:color="auto"/>
        <w:right w:val="none" w:sz="0" w:space="0" w:color="auto"/>
      </w:divBdr>
    </w:div>
    <w:div w:id="146820296">
      <w:bodyDiv w:val="1"/>
      <w:marLeft w:val="0"/>
      <w:marRight w:val="0"/>
      <w:marTop w:val="0"/>
      <w:marBottom w:val="0"/>
      <w:divBdr>
        <w:top w:val="none" w:sz="0" w:space="0" w:color="auto"/>
        <w:left w:val="none" w:sz="0" w:space="0" w:color="auto"/>
        <w:bottom w:val="none" w:sz="0" w:space="0" w:color="auto"/>
        <w:right w:val="none" w:sz="0" w:space="0" w:color="auto"/>
      </w:divBdr>
    </w:div>
    <w:div w:id="152457308">
      <w:bodyDiv w:val="1"/>
      <w:marLeft w:val="0"/>
      <w:marRight w:val="0"/>
      <w:marTop w:val="0"/>
      <w:marBottom w:val="0"/>
      <w:divBdr>
        <w:top w:val="none" w:sz="0" w:space="0" w:color="auto"/>
        <w:left w:val="none" w:sz="0" w:space="0" w:color="auto"/>
        <w:bottom w:val="none" w:sz="0" w:space="0" w:color="auto"/>
        <w:right w:val="none" w:sz="0" w:space="0" w:color="auto"/>
      </w:divBdr>
    </w:div>
    <w:div w:id="176041687">
      <w:bodyDiv w:val="1"/>
      <w:marLeft w:val="0"/>
      <w:marRight w:val="0"/>
      <w:marTop w:val="0"/>
      <w:marBottom w:val="0"/>
      <w:divBdr>
        <w:top w:val="none" w:sz="0" w:space="0" w:color="auto"/>
        <w:left w:val="none" w:sz="0" w:space="0" w:color="auto"/>
        <w:bottom w:val="none" w:sz="0" w:space="0" w:color="auto"/>
        <w:right w:val="none" w:sz="0" w:space="0" w:color="auto"/>
      </w:divBdr>
    </w:div>
    <w:div w:id="184297943">
      <w:bodyDiv w:val="1"/>
      <w:marLeft w:val="0"/>
      <w:marRight w:val="0"/>
      <w:marTop w:val="0"/>
      <w:marBottom w:val="0"/>
      <w:divBdr>
        <w:top w:val="none" w:sz="0" w:space="0" w:color="auto"/>
        <w:left w:val="none" w:sz="0" w:space="0" w:color="auto"/>
        <w:bottom w:val="none" w:sz="0" w:space="0" w:color="auto"/>
        <w:right w:val="none" w:sz="0" w:space="0" w:color="auto"/>
      </w:divBdr>
    </w:div>
    <w:div w:id="248662596">
      <w:bodyDiv w:val="1"/>
      <w:marLeft w:val="0"/>
      <w:marRight w:val="0"/>
      <w:marTop w:val="0"/>
      <w:marBottom w:val="0"/>
      <w:divBdr>
        <w:top w:val="none" w:sz="0" w:space="0" w:color="auto"/>
        <w:left w:val="none" w:sz="0" w:space="0" w:color="auto"/>
        <w:bottom w:val="none" w:sz="0" w:space="0" w:color="auto"/>
        <w:right w:val="none" w:sz="0" w:space="0" w:color="auto"/>
      </w:divBdr>
    </w:div>
    <w:div w:id="250969461">
      <w:bodyDiv w:val="1"/>
      <w:marLeft w:val="0"/>
      <w:marRight w:val="0"/>
      <w:marTop w:val="0"/>
      <w:marBottom w:val="0"/>
      <w:divBdr>
        <w:top w:val="none" w:sz="0" w:space="0" w:color="auto"/>
        <w:left w:val="none" w:sz="0" w:space="0" w:color="auto"/>
        <w:bottom w:val="none" w:sz="0" w:space="0" w:color="auto"/>
        <w:right w:val="none" w:sz="0" w:space="0" w:color="auto"/>
      </w:divBdr>
    </w:div>
    <w:div w:id="253247423">
      <w:bodyDiv w:val="1"/>
      <w:marLeft w:val="0"/>
      <w:marRight w:val="0"/>
      <w:marTop w:val="0"/>
      <w:marBottom w:val="0"/>
      <w:divBdr>
        <w:top w:val="none" w:sz="0" w:space="0" w:color="auto"/>
        <w:left w:val="none" w:sz="0" w:space="0" w:color="auto"/>
        <w:bottom w:val="none" w:sz="0" w:space="0" w:color="auto"/>
        <w:right w:val="none" w:sz="0" w:space="0" w:color="auto"/>
      </w:divBdr>
    </w:div>
    <w:div w:id="257446229">
      <w:bodyDiv w:val="1"/>
      <w:marLeft w:val="0"/>
      <w:marRight w:val="0"/>
      <w:marTop w:val="0"/>
      <w:marBottom w:val="0"/>
      <w:divBdr>
        <w:top w:val="none" w:sz="0" w:space="0" w:color="auto"/>
        <w:left w:val="none" w:sz="0" w:space="0" w:color="auto"/>
        <w:bottom w:val="none" w:sz="0" w:space="0" w:color="auto"/>
        <w:right w:val="none" w:sz="0" w:space="0" w:color="auto"/>
      </w:divBdr>
    </w:div>
    <w:div w:id="270817497">
      <w:bodyDiv w:val="1"/>
      <w:marLeft w:val="0"/>
      <w:marRight w:val="0"/>
      <w:marTop w:val="0"/>
      <w:marBottom w:val="0"/>
      <w:divBdr>
        <w:top w:val="none" w:sz="0" w:space="0" w:color="auto"/>
        <w:left w:val="none" w:sz="0" w:space="0" w:color="auto"/>
        <w:bottom w:val="none" w:sz="0" w:space="0" w:color="auto"/>
        <w:right w:val="none" w:sz="0" w:space="0" w:color="auto"/>
      </w:divBdr>
    </w:div>
    <w:div w:id="316613131">
      <w:bodyDiv w:val="1"/>
      <w:marLeft w:val="0"/>
      <w:marRight w:val="0"/>
      <w:marTop w:val="0"/>
      <w:marBottom w:val="0"/>
      <w:divBdr>
        <w:top w:val="none" w:sz="0" w:space="0" w:color="auto"/>
        <w:left w:val="none" w:sz="0" w:space="0" w:color="auto"/>
        <w:bottom w:val="none" w:sz="0" w:space="0" w:color="auto"/>
        <w:right w:val="none" w:sz="0" w:space="0" w:color="auto"/>
      </w:divBdr>
    </w:div>
    <w:div w:id="320348944">
      <w:bodyDiv w:val="1"/>
      <w:marLeft w:val="0"/>
      <w:marRight w:val="0"/>
      <w:marTop w:val="0"/>
      <w:marBottom w:val="0"/>
      <w:divBdr>
        <w:top w:val="none" w:sz="0" w:space="0" w:color="auto"/>
        <w:left w:val="none" w:sz="0" w:space="0" w:color="auto"/>
        <w:bottom w:val="none" w:sz="0" w:space="0" w:color="auto"/>
        <w:right w:val="none" w:sz="0" w:space="0" w:color="auto"/>
      </w:divBdr>
    </w:div>
    <w:div w:id="321199804">
      <w:bodyDiv w:val="1"/>
      <w:marLeft w:val="0"/>
      <w:marRight w:val="0"/>
      <w:marTop w:val="0"/>
      <w:marBottom w:val="0"/>
      <w:divBdr>
        <w:top w:val="none" w:sz="0" w:space="0" w:color="auto"/>
        <w:left w:val="none" w:sz="0" w:space="0" w:color="auto"/>
        <w:bottom w:val="none" w:sz="0" w:space="0" w:color="auto"/>
        <w:right w:val="none" w:sz="0" w:space="0" w:color="auto"/>
      </w:divBdr>
    </w:div>
    <w:div w:id="325868631">
      <w:bodyDiv w:val="1"/>
      <w:marLeft w:val="0"/>
      <w:marRight w:val="0"/>
      <w:marTop w:val="0"/>
      <w:marBottom w:val="0"/>
      <w:divBdr>
        <w:top w:val="none" w:sz="0" w:space="0" w:color="auto"/>
        <w:left w:val="none" w:sz="0" w:space="0" w:color="auto"/>
        <w:bottom w:val="none" w:sz="0" w:space="0" w:color="auto"/>
        <w:right w:val="none" w:sz="0" w:space="0" w:color="auto"/>
      </w:divBdr>
    </w:div>
    <w:div w:id="345719757">
      <w:bodyDiv w:val="1"/>
      <w:marLeft w:val="0"/>
      <w:marRight w:val="0"/>
      <w:marTop w:val="0"/>
      <w:marBottom w:val="0"/>
      <w:divBdr>
        <w:top w:val="none" w:sz="0" w:space="0" w:color="auto"/>
        <w:left w:val="none" w:sz="0" w:space="0" w:color="auto"/>
        <w:bottom w:val="none" w:sz="0" w:space="0" w:color="auto"/>
        <w:right w:val="none" w:sz="0" w:space="0" w:color="auto"/>
      </w:divBdr>
    </w:div>
    <w:div w:id="380323323">
      <w:bodyDiv w:val="1"/>
      <w:marLeft w:val="0"/>
      <w:marRight w:val="0"/>
      <w:marTop w:val="0"/>
      <w:marBottom w:val="0"/>
      <w:divBdr>
        <w:top w:val="none" w:sz="0" w:space="0" w:color="auto"/>
        <w:left w:val="none" w:sz="0" w:space="0" w:color="auto"/>
        <w:bottom w:val="none" w:sz="0" w:space="0" w:color="auto"/>
        <w:right w:val="none" w:sz="0" w:space="0" w:color="auto"/>
      </w:divBdr>
    </w:div>
    <w:div w:id="397901131">
      <w:bodyDiv w:val="1"/>
      <w:marLeft w:val="0"/>
      <w:marRight w:val="0"/>
      <w:marTop w:val="0"/>
      <w:marBottom w:val="0"/>
      <w:divBdr>
        <w:top w:val="none" w:sz="0" w:space="0" w:color="auto"/>
        <w:left w:val="none" w:sz="0" w:space="0" w:color="auto"/>
        <w:bottom w:val="none" w:sz="0" w:space="0" w:color="auto"/>
        <w:right w:val="none" w:sz="0" w:space="0" w:color="auto"/>
      </w:divBdr>
    </w:div>
    <w:div w:id="398358157">
      <w:bodyDiv w:val="1"/>
      <w:marLeft w:val="0"/>
      <w:marRight w:val="0"/>
      <w:marTop w:val="0"/>
      <w:marBottom w:val="0"/>
      <w:divBdr>
        <w:top w:val="none" w:sz="0" w:space="0" w:color="auto"/>
        <w:left w:val="none" w:sz="0" w:space="0" w:color="auto"/>
        <w:bottom w:val="none" w:sz="0" w:space="0" w:color="auto"/>
        <w:right w:val="none" w:sz="0" w:space="0" w:color="auto"/>
      </w:divBdr>
    </w:div>
    <w:div w:id="402722555">
      <w:bodyDiv w:val="1"/>
      <w:marLeft w:val="0"/>
      <w:marRight w:val="0"/>
      <w:marTop w:val="0"/>
      <w:marBottom w:val="0"/>
      <w:divBdr>
        <w:top w:val="none" w:sz="0" w:space="0" w:color="auto"/>
        <w:left w:val="none" w:sz="0" w:space="0" w:color="auto"/>
        <w:bottom w:val="none" w:sz="0" w:space="0" w:color="auto"/>
        <w:right w:val="none" w:sz="0" w:space="0" w:color="auto"/>
      </w:divBdr>
    </w:div>
    <w:div w:id="413355102">
      <w:bodyDiv w:val="1"/>
      <w:marLeft w:val="0"/>
      <w:marRight w:val="0"/>
      <w:marTop w:val="0"/>
      <w:marBottom w:val="0"/>
      <w:divBdr>
        <w:top w:val="none" w:sz="0" w:space="0" w:color="auto"/>
        <w:left w:val="none" w:sz="0" w:space="0" w:color="auto"/>
        <w:bottom w:val="none" w:sz="0" w:space="0" w:color="auto"/>
        <w:right w:val="none" w:sz="0" w:space="0" w:color="auto"/>
      </w:divBdr>
    </w:div>
    <w:div w:id="421219779">
      <w:bodyDiv w:val="1"/>
      <w:marLeft w:val="0"/>
      <w:marRight w:val="0"/>
      <w:marTop w:val="0"/>
      <w:marBottom w:val="0"/>
      <w:divBdr>
        <w:top w:val="none" w:sz="0" w:space="0" w:color="auto"/>
        <w:left w:val="none" w:sz="0" w:space="0" w:color="auto"/>
        <w:bottom w:val="none" w:sz="0" w:space="0" w:color="auto"/>
        <w:right w:val="none" w:sz="0" w:space="0" w:color="auto"/>
      </w:divBdr>
    </w:div>
    <w:div w:id="429207975">
      <w:bodyDiv w:val="1"/>
      <w:marLeft w:val="0"/>
      <w:marRight w:val="0"/>
      <w:marTop w:val="0"/>
      <w:marBottom w:val="0"/>
      <w:divBdr>
        <w:top w:val="none" w:sz="0" w:space="0" w:color="auto"/>
        <w:left w:val="none" w:sz="0" w:space="0" w:color="auto"/>
        <w:bottom w:val="none" w:sz="0" w:space="0" w:color="auto"/>
        <w:right w:val="none" w:sz="0" w:space="0" w:color="auto"/>
      </w:divBdr>
    </w:div>
    <w:div w:id="437143566">
      <w:bodyDiv w:val="1"/>
      <w:marLeft w:val="0"/>
      <w:marRight w:val="0"/>
      <w:marTop w:val="0"/>
      <w:marBottom w:val="0"/>
      <w:divBdr>
        <w:top w:val="none" w:sz="0" w:space="0" w:color="auto"/>
        <w:left w:val="none" w:sz="0" w:space="0" w:color="auto"/>
        <w:bottom w:val="none" w:sz="0" w:space="0" w:color="auto"/>
        <w:right w:val="none" w:sz="0" w:space="0" w:color="auto"/>
      </w:divBdr>
    </w:div>
    <w:div w:id="441997875">
      <w:bodyDiv w:val="1"/>
      <w:marLeft w:val="0"/>
      <w:marRight w:val="0"/>
      <w:marTop w:val="0"/>
      <w:marBottom w:val="0"/>
      <w:divBdr>
        <w:top w:val="none" w:sz="0" w:space="0" w:color="auto"/>
        <w:left w:val="none" w:sz="0" w:space="0" w:color="auto"/>
        <w:bottom w:val="none" w:sz="0" w:space="0" w:color="auto"/>
        <w:right w:val="none" w:sz="0" w:space="0" w:color="auto"/>
      </w:divBdr>
    </w:div>
    <w:div w:id="443810700">
      <w:bodyDiv w:val="1"/>
      <w:marLeft w:val="0"/>
      <w:marRight w:val="0"/>
      <w:marTop w:val="0"/>
      <w:marBottom w:val="0"/>
      <w:divBdr>
        <w:top w:val="none" w:sz="0" w:space="0" w:color="auto"/>
        <w:left w:val="none" w:sz="0" w:space="0" w:color="auto"/>
        <w:bottom w:val="none" w:sz="0" w:space="0" w:color="auto"/>
        <w:right w:val="none" w:sz="0" w:space="0" w:color="auto"/>
      </w:divBdr>
    </w:div>
    <w:div w:id="445276958">
      <w:bodyDiv w:val="1"/>
      <w:marLeft w:val="0"/>
      <w:marRight w:val="0"/>
      <w:marTop w:val="0"/>
      <w:marBottom w:val="0"/>
      <w:divBdr>
        <w:top w:val="none" w:sz="0" w:space="0" w:color="auto"/>
        <w:left w:val="none" w:sz="0" w:space="0" w:color="auto"/>
        <w:bottom w:val="none" w:sz="0" w:space="0" w:color="auto"/>
        <w:right w:val="none" w:sz="0" w:space="0" w:color="auto"/>
      </w:divBdr>
    </w:div>
    <w:div w:id="448013288">
      <w:bodyDiv w:val="1"/>
      <w:marLeft w:val="0"/>
      <w:marRight w:val="0"/>
      <w:marTop w:val="0"/>
      <w:marBottom w:val="0"/>
      <w:divBdr>
        <w:top w:val="none" w:sz="0" w:space="0" w:color="auto"/>
        <w:left w:val="none" w:sz="0" w:space="0" w:color="auto"/>
        <w:bottom w:val="none" w:sz="0" w:space="0" w:color="auto"/>
        <w:right w:val="none" w:sz="0" w:space="0" w:color="auto"/>
      </w:divBdr>
    </w:div>
    <w:div w:id="480998987">
      <w:bodyDiv w:val="1"/>
      <w:marLeft w:val="0"/>
      <w:marRight w:val="0"/>
      <w:marTop w:val="0"/>
      <w:marBottom w:val="0"/>
      <w:divBdr>
        <w:top w:val="none" w:sz="0" w:space="0" w:color="auto"/>
        <w:left w:val="none" w:sz="0" w:space="0" w:color="auto"/>
        <w:bottom w:val="none" w:sz="0" w:space="0" w:color="auto"/>
        <w:right w:val="none" w:sz="0" w:space="0" w:color="auto"/>
      </w:divBdr>
    </w:div>
    <w:div w:id="496045271">
      <w:bodyDiv w:val="1"/>
      <w:marLeft w:val="0"/>
      <w:marRight w:val="0"/>
      <w:marTop w:val="0"/>
      <w:marBottom w:val="0"/>
      <w:divBdr>
        <w:top w:val="none" w:sz="0" w:space="0" w:color="auto"/>
        <w:left w:val="none" w:sz="0" w:space="0" w:color="auto"/>
        <w:bottom w:val="none" w:sz="0" w:space="0" w:color="auto"/>
        <w:right w:val="none" w:sz="0" w:space="0" w:color="auto"/>
      </w:divBdr>
    </w:div>
    <w:div w:id="506553204">
      <w:bodyDiv w:val="1"/>
      <w:marLeft w:val="0"/>
      <w:marRight w:val="0"/>
      <w:marTop w:val="0"/>
      <w:marBottom w:val="0"/>
      <w:divBdr>
        <w:top w:val="none" w:sz="0" w:space="0" w:color="auto"/>
        <w:left w:val="none" w:sz="0" w:space="0" w:color="auto"/>
        <w:bottom w:val="none" w:sz="0" w:space="0" w:color="auto"/>
        <w:right w:val="none" w:sz="0" w:space="0" w:color="auto"/>
      </w:divBdr>
    </w:div>
    <w:div w:id="530146475">
      <w:bodyDiv w:val="1"/>
      <w:marLeft w:val="0"/>
      <w:marRight w:val="0"/>
      <w:marTop w:val="0"/>
      <w:marBottom w:val="0"/>
      <w:divBdr>
        <w:top w:val="none" w:sz="0" w:space="0" w:color="auto"/>
        <w:left w:val="none" w:sz="0" w:space="0" w:color="auto"/>
        <w:bottom w:val="none" w:sz="0" w:space="0" w:color="auto"/>
        <w:right w:val="none" w:sz="0" w:space="0" w:color="auto"/>
      </w:divBdr>
    </w:div>
    <w:div w:id="569728752">
      <w:bodyDiv w:val="1"/>
      <w:marLeft w:val="0"/>
      <w:marRight w:val="0"/>
      <w:marTop w:val="0"/>
      <w:marBottom w:val="0"/>
      <w:divBdr>
        <w:top w:val="none" w:sz="0" w:space="0" w:color="auto"/>
        <w:left w:val="none" w:sz="0" w:space="0" w:color="auto"/>
        <w:bottom w:val="none" w:sz="0" w:space="0" w:color="auto"/>
        <w:right w:val="none" w:sz="0" w:space="0" w:color="auto"/>
      </w:divBdr>
    </w:div>
    <w:div w:id="571812849">
      <w:bodyDiv w:val="1"/>
      <w:marLeft w:val="0"/>
      <w:marRight w:val="0"/>
      <w:marTop w:val="0"/>
      <w:marBottom w:val="0"/>
      <w:divBdr>
        <w:top w:val="none" w:sz="0" w:space="0" w:color="auto"/>
        <w:left w:val="none" w:sz="0" w:space="0" w:color="auto"/>
        <w:bottom w:val="none" w:sz="0" w:space="0" w:color="auto"/>
        <w:right w:val="none" w:sz="0" w:space="0" w:color="auto"/>
      </w:divBdr>
    </w:div>
    <w:div w:id="577521099">
      <w:bodyDiv w:val="1"/>
      <w:marLeft w:val="0"/>
      <w:marRight w:val="0"/>
      <w:marTop w:val="0"/>
      <w:marBottom w:val="0"/>
      <w:divBdr>
        <w:top w:val="none" w:sz="0" w:space="0" w:color="auto"/>
        <w:left w:val="none" w:sz="0" w:space="0" w:color="auto"/>
        <w:bottom w:val="none" w:sz="0" w:space="0" w:color="auto"/>
        <w:right w:val="none" w:sz="0" w:space="0" w:color="auto"/>
      </w:divBdr>
    </w:div>
    <w:div w:id="583993932">
      <w:bodyDiv w:val="1"/>
      <w:marLeft w:val="0"/>
      <w:marRight w:val="0"/>
      <w:marTop w:val="0"/>
      <w:marBottom w:val="0"/>
      <w:divBdr>
        <w:top w:val="none" w:sz="0" w:space="0" w:color="auto"/>
        <w:left w:val="none" w:sz="0" w:space="0" w:color="auto"/>
        <w:bottom w:val="none" w:sz="0" w:space="0" w:color="auto"/>
        <w:right w:val="none" w:sz="0" w:space="0" w:color="auto"/>
      </w:divBdr>
    </w:div>
    <w:div w:id="593056438">
      <w:bodyDiv w:val="1"/>
      <w:marLeft w:val="0"/>
      <w:marRight w:val="0"/>
      <w:marTop w:val="0"/>
      <w:marBottom w:val="0"/>
      <w:divBdr>
        <w:top w:val="none" w:sz="0" w:space="0" w:color="auto"/>
        <w:left w:val="none" w:sz="0" w:space="0" w:color="auto"/>
        <w:bottom w:val="none" w:sz="0" w:space="0" w:color="auto"/>
        <w:right w:val="none" w:sz="0" w:space="0" w:color="auto"/>
      </w:divBdr>
    </w:div>
    <w:div w:id="596791561">
      <w:bodyDiv w:val="1"/>
      <w:marLeft w:val="0"/>
      <w:marRight w:val="0"/>
      <w:marTop w:val="0"/>
      <w:marBottom w:val="0"/>
      <w:divBdr>
        <w:top w:val="none" w:sz="0" w:space="0" w:color="auto"/>
        <w:left w:val="none" w:sz="0" w:space="0" w:color="auto"/>
        <w:bottom w:val="none" w:sz="0" w:space="0" w:color="auto"/>
        <w:right w:val="none" w:sz="0" w:space="0" w:color="auto"/>
      </w:divBdr>
    </w:div>
    <w:div w:id="599726785">
      <w:bodyDiv w:val="1"/>
      <w:marLeft w:val="0"/>
      <w:marRight w:val="0"/>
      <w:marTop w:val="0"/>
      <w:marBottom w:val="0"/>
      <w:divBdr>
        <w:top w:val="none" w:sz="0" w:space="0" w:color="auto"/>
        <w:left w:val="none" w:sz="0" w:space="0" w:color="auto"/>
        <w:bottom w:val="none" w:sz="0" w:space="0" w:color="auto"/>
        <w:right w:val="none" w:sz="0" w:space="0" w:color="auto"/>
      </w:divBdr>
    </w:div>
    <w:div w:id="606236814">
      <w:bodyDiv w:val="1"/>
      <w:marLeft w:val="0"/>
      <w:marRight w:val="0"/>
      <w:marTop w:val="0"/>
      <w:marBottom w:val="0"/>
      <w:divBdr>
        <w:top w:val="none" w:sz="0" w:space="0" w:color="auto"/>
        <w:left w:val="none" w:sz="0" w:space="0" w:color="auto"/>
        <w:bottom w:val="none" w:sz="0" w:space="0" w:color="auto"/>
        <w:right w:val="none" w:sz="0" w:space="0" w:color="auto"/>
      </w:divBdr>
    </w:div>
    <w:div w:id="609171096">
      <w:bodyDiv w:val="1"/>
      <w:marLeft w:val="0"/>
      <w:marRight w:val="0"/>
      <w:marTop w:val="0"/>
      <w:marBottom w:val="0"/>
      <w:divBdr>
        <w:top w:val="none" w:sz="0" w:space="0" w:color="auto"/>
        <w:left w:val="none" w:sz="0" w:space="0" w:color="auto"/>
        <w:bottom w:val="none" w:sz="0" w:space="0" w:color="auto"/>
        <w:right w:val="none" w:sz="0" w:space="0" w:color="auto"/>
      </w:divBdr>
    </w:div>
    <w:div w:id="622885853">
      <w:bodyDiv w:val="1"/>
      <w:marLeft w:val="0"/>
      <w:marRight w:val="0"/>
      <w:marTop w:val="0"/>
      <w:marBottom w:val="0"/>
      <w:divBdr>
        <w:top w:val="none" w:sz="0" w:space="0" w:color="auto"/>
        <w:left w:val="none" w:sz="0" w:space="0" w:color="auto"/>
        <w:bottom w:val="none" w:sz="0" w:space="0" w:color="auto"/>
        <w:right w:val="none" w:sz="0" w:space="0" w:color="auto"/>
      </w:divBdr>
    </w:div>
    <w:div w:id="639918542">
      <w:bodyDiv w:val="1"/>
      <w:marLeft w:val="0"/>
      <w:marRight w:val="0"/>
      <w:marTop w:val="0"/>
      <w:marBottom w:val="0"/>
      <w:divBdr>
        <w:top w:val="none" w:sz="0" w:space="0" w:color="auto"/>
        <w:left w:val="none" w:sz="0" w:space="0" w:color="auto"/>
        <w:bottom w:val="none" w:sz="0" w:space="0" w:color="auto"/>
        <w:right w:val="none" w:sz="0" w:space="0" w:color="auto"/>
      </w:divBdr>
    </w:div>
    <w:div w:id="646323669">
      <w:bodyDiv w:val="1"/>
      <w:marLeft w:val="0"/>
      <w:marRight w:val="0"/>
      <w:marTop w:val="0"/>
      <w:marBottom w:val="0"/>
      <w:divBdr>
        <w:top w:val="none" w:sz="0" w:space="0" w:color="auto"/>
        <w:left w:val="none" w:sz="0" w:space="0" w:color="auto"/>
        <w:bottom w:val="none" w:sz="0" w:space="0" w:color="auto"/>
        <w:right w:val="none" w:sz="0" w:space="0" w:color="auto"/>
      </w:divBdr>
    </w:div>
    <w:div w:id="656345684">
      <w:bodyDiv w:val="1"/>
      <w:marLeft w:val="0"/>
      <w:marRight w:val="0"/>
      <w:marTop w:val="0"/>
      <w:marBottom w:val="0"/>
      <w:divBdr>
        <w:top w:val="none" w:sz="0" w:space="0" w:color="auto"/>
        <w:left w:val="none" w:sz="0" w:space="0" w:color="auto"/>
        <w:bottom w:val="none" w:sz="0" w:space="0" w:color="auto"/>
        <w:right w:val="none" w:sz="0" w:space="0" w:color="auto"/>
      </w:divBdr>
    </w:div>
    <w:div w:id="668101956">
      <w:bodyDiv w:val="1"/>
      <w:marLeft w:val="0"/>
      <w:marRight w:val="0"/>
      <w:marTop w:val="0"/>
      <w:marBottom w:val="0"/>
      <w:divBdr>
        <w:top w:val="none" w:sz="0" w:space="0" w:color="auto"/>
        <w:left w:val="none" w:sz="0" w:space="0" w:color="auto"/>
        <w:bottom w:val="none" w:sz="0" w:space="0" w:color="auto"/>
        <w:right w:val="none" w:sz="0" w:space="0" w:color="auto"/>
      </w:divBdr>
    </w:div>
    <w:div w:id="679544281">
      <w:bodyDiv w:val="1"/>
      <w:marLeft w:val="0"/>
      <w:marRight w:val="0"/>
      <w:marTop w:val="0"/>
      <w:marBottom w:val="0"/>
      <w:divBdr>
        <w:top w:val="none" w:sz="0" w:space="0" w:color="auto"/>
        <w:left w:val="none" w:sz="0" w:space="0" w:color="auto"/>
        <w:bottom w:val="none" w:sz="0" w:space="0" w:color="auto"/>
        <w:right w:val="none" w:sz="0" w:space="0" w:color="auto"/>
      </w:divBdr>
    </w:div>
    <w:div w:id="683169995">
      <w:bodyDiv w:val="1"/>
      <w:marLeft w:val="0"/>
      <w:marRight w:val="0"/>
      <w:marTop w:val="0"/>
      <w:marBottom w:val="0"/>
      <w:divBdr>
        <w:top w:val="none" w:sz="0" w:space="0" w:color="auto"/>
        <w:left w:val="none" w:sz="0" w:space="0" w:color="auto"/>
        <w:bottom w:val="none" w:sz="0" w:space="0" w:color="auto"/>
        <w:right w:val="none" w:sz="0" w:space="0" w:color="auto"/>
      </w:divBdr>
    </w:div>
    <w:div w:id="701785615">
      <w:bodyDiv w:val="1"/>
      <w:marLeft w:val="0"/>
      <w:marRight w:val="0"/>
      <w:marTop w:val="0"/>
      <w:marBottom w:val="0"/>
      <w:divBdr>
        <w:top w:val="none" w:sz="0" w:space="0" w:color="auto"/>
        <w:left w:val="none" w:sz="0" w:space="0" w:color="auto"/>
        <w:bottom w:val="none" w:sz="0" w:space="0" w:color="auto"/>
        <w:right w:val="none" w:sz="0" w:space="0" w:color="auto"/>
      </w:divBdr>
    </w:div>
    <w:div w:id="725909386">
      <w:bodyDiv w:val="1"/>
      <w:marLeft w:val="0"/>
      <w:marRight w:val="0"/>
      <w:marTop w:val="0"/>
      <w:marBottom w:val="0"/>
      <w:divBdr>
        <w:top w:val="none" w:sz="0" w:space="0" w:color="auto"/>
        <w:left w:val="none" w:sz="0" w:space="0" w:color="auto"/>
        <w:bottom w:val="none" w:sz="0" w:space="0" w:color="auto"/>
        <w:right w:val="none" w:sz="0" w:space="0" w:color="auto"/>
      </w:divBdr>
    </w:div>
    <w:div w:id="730466865">
      <w:bodyDiv w:val="1"/>
      <w:marLeft w:val="0"/>
      <w:marRight w:val="0"/>
      <w:marTop w:val="0"/>
      <w:marBottom w:val="0"/>
      <w:divBdr>
        <w:top w:val="none" w:sz="0" w:space="0" w:color="auto"/>
        <w:left w:val="none" w:sz="0" w:space="0" w:color="auto"/>
        <w:bottom w:val="none" w:sz="0" w:space="0" w:color="auto"/>
        <w:right w:val="none" w:sz="0" w:space="0" w:color="auto"/>
      </w:divBdr>
    </w:div>
    <w:div w:id="737172805">
      <w:bodyDiv w:val="1"/>
      <w:marLeft w:val="0"/>
      <w:marRight w:val="0"/>
      <w:marTop w:val="0"/>
      <w:marBottom w:val="0"/>
      <w:divBdr>
        <w:top w:val="none" w:sz="0" w:space="0" w:color="auto"/>
        <w:left w:val="none" w:sz="0" w:space="0" w:color="auto"/>
        <w:bottom w:val="none" w:sz="0" w:space="0" w:color="auto"/>
        <w:right w:val="none" w:sz="0" w:space="0" w:color="auto"/>
      </w:divBdr>
    </w:div>
    <w:div w:id="768938722">
      <w:bodyDiv w:val="1"/>
      <w:marLeft w:val="0"/>
      <w:marRight w:val="0"/>
      <w:marTop w:val="0"/>
      <w:marBottom w:val="0"/>
      <w:divBdr>
        <w:top w:val="none" w:sz="0" w:space="0" w:color="auto"/>
        <w:left w:val="none" w:sz="0" w:space="0" w:color="auto"/>
        <w:bottom w:val="none" w:sz="0" w:space="0" w:color="auto"/>
        <w:right w:val="none" w:sz="0" w:space="0" w:color="auto"/>
      </w:divBdr>
    </w:div>
    <w:div w:id="772670240">
      <w:bodyDiv w:val="1"/>
      <w:marLeft w:val="0"/>
      <w:marRight w:val="0"/>
      <w:marTop w:val="0"/>
      <w:marBottom w:val="0"/>
      <w:divBdr>
        <w:top w:val="none" w:sz="0" w:space="0" w:color="auto"/>
        <w:left w:val="none" w:sz="0" w:space="0" w:color="auto"/>
        <w:bottom w:val="none" w:sz="0" w:space="0" w:color="auto"/>
        <w:right w:val="none" w:sz="0" w:space="0" w:color="auto"/>
      </w:divBdr>
    </w:div>
    <w:div w:id="778724004">
      <w:bodyDiv w:val="1"/>
      <w:marLeft w:val="0"/>
      <w:marRight w:val="0"/>
      <w:marTop w:val="0"/>
      <w:marBottom w:val="0"/>
      <w:divBdr>
        <w:top w:val="none" w:sz="0" w:space="0" w:color="auto"/>
        <w:left w:val="none" w:sz="0" w:space="0" w:color="auto"/>
        <w:bottom w:val="none" w:sz="0" w:space="0" w:color="auto"/>
        <w:right w:val="none" w:sz="0" w:space="0" w:color="auto"/>
      </w:divBdr>
    </w:div>
    <w:div w:id="783577783">
      <w:bodyDiv w:val="1"/>
      <w:marLeft w:val="0"/>
      <w:marRight w:val="0"/>
      <w:marTop w:val="0"/>
      <w:marBottom w:val="0"/>
      <w:divBdr>
        <w:top w:val="none" w:sz="0" w:space="0" w:color="auto"/>
        <w:left w:val="none" w:sz="0" w:space="0" w:color="auto"/>
        <w:bottom w:val="none" w:sz="0" w:space="0" w:color="auto"/>
        <w:right w:val="none" w:sz="0" w:space="0" w:color="auto"/>
      </w:divBdr>
    </w:div>
    <w:div w:id="787359480">
      <w:bodyDiv w:val="1"/>
      <w:marLeft w:val="0"/>
      <w:marRight w:val="0"/>
      <w:marTop w:val="0"/>
      <w:marBottom w:val="0"/>
      <w:divBdr>
        <w:top w:val="none" w:sz="0" w:space="0" w:color="auto"/>
        <w:left w:val="none" w:sz="0" w:space="0" w:color="auto"/>
        <w:bottom w:val="none" w:sz="0" w:space="0" w:color="auto"/>
        <w:right w:val="none" w:sz="0" w:space="0" w:color="auto"/>
      </w:divBdr>
    </w:div>
    <w:div w:id="787965547">
      <w:bodyDiv w:val="1"/>
      <w:marLeft w:val="0"/>
      <w:marRight w:val="0"/>
      <w:marTop w:val="0"/>
      <w:marBottom w:val="0"/>
      <w:divBdr>
        <w:top w:val="none" w:sz="0" w:space="0" w:color="auto"/>
        <w:left w:val="none" w:sz="0" w:space="0" w:color="auto"/>
        <w:bottom w:val="none" w:sz="0" w:space="0" w:color="auto"/>
        <w:right w:val="none" w:sz="0" w:space="0" w:color="auto"/>
      </w:divBdr>
    </w:div>
    <w:div w:id="791436447">
      <w:bodyDiv w:val="1"/>
      <w:marLeft w:val="0"/>
      <w:marRight w:val="0"/>
      <w:marTop w:val="0"/>
      <w:marBottom w:val="0"/>
      <w:divBdr>
        <w:top w:val="none" w:sz="0" w:space="0" w:color="auto"/>
        <w:left w:val="none" w:sz="0" w:space="0" w:color="auto"/>
        <w:bottom w:val="none" w:sz="0" w:space="0" w:color="auto"/>
        <w:right w:val="none" w:sz="0" w:space="0" w:color="auto"/>
      </w:divBdr>
    </w:div>
    <w:div w:id="794836495">
      <w:bodyDiv w:val="1"/>
      <w:marLeft w:val="0"/>
      <w:marRight w:val="0"/>
      <w:marTop w:val="0"/>
      <w:marBottom w:val="0"/>
      <w:divBdr>
        <w:top w:val="none" w:sz="0" w:space="0" w:color="auto"/>
        <w:left w:val="none" w:sz="0" w:space="0" w:color="auto"/>
        <w:bottom w:val="none" w:sz="0" w:space="0" w:color="auto"/>
        <w:right w:val="none" w:sz="0" w:space="0" w:color="auto"/>
      </w:divBdr>
    </w:div>
    <w:div w:id="796339699">
      <w:bodyDiv w:val="1"/>
      <w:marLeft w:val="0"/>
      <w:marRight w:val="0"/>
      <w:marTop w:val="0"/>
      <w:marBottom w:val="0"/>
      <w:divBdr>
        <w:top w:val="none" w:sz="0" w:space="0" w:color="auto"/>
        <w:left w:val="none" w:sz="0" w:space="0" w:color="auto"/>
        <w:bottom w:val="none" w:sz="0" w:space="0" w:color="auto"/>
        <w:right w:val="none" w:sz="0" w:space="0" w:color="auto"/>
      </w:divBdr>
    </w:div>
    <w:div w:id="801192385">
      <w:bodyDiv w:val="1"/>
      <w:marLeft w:val="0"/>
      <w:marRight w:val="0"/>
      <w:marTop w:val="0"/>
      <w:marBottom w:val="0"/>
      <w:divBdr>
        <w:top w:val="none" w:sz="0" w:space="0" w:color="auto"/>
        <w:left w:val="none" w:sz="0" w:space="0" w:color="auto"/>
        <w:bottom w:val="none" w:sz="0" w:space="0" w:color="auto"/>
        <w:right w:val="none" w:sz="0" w:space="0" w:color="auto"/>
      </w:divBdr>
    </w:div>
    <w:div w:id="802043174">
      <w:bodyDiv w:val="1"/>
      <w:marLeft w:val="0"/>
      <w:marRight w:val="0"/>
      <w:marTop w:val="0"/>
      <w:marBottom w:val="0"/>
      <w:divBdr>
        <w:top w:val="none" w:sz="0" w:space="0" w:color="auto"/>
        <w:left w:val="none" w:sz="0" w:space="0" w:color="auto"/>
        <w:bottom w:val="none" w:sz="0" w:space="0" w:color="auto"/>
        <w:right w:val="none" w:sz="0" w:space="0" w:color="auto"/>
      </w:divBdr>
    </w:div>
    <w:div w:id="803932815">
      <w:bodyDiv w:val="1"/>
      <w:marLeft w:val="0"/>
      <w:marRight w:val="0"/>
      <w:marTop w:val="0"/>
      <w:marBottom w:val="0"/>
      <w:divBdr>
        <w:top w:val="none" w:sz="0" w:space="0" w:color="auto"/>
        <w:left w:val="none" w:sz="0" w:space="0" w:color="auto"/>
        <w:bottom w:val="none" w:sz="0" w:space="0" w:color="auto"/>
        <w:right w:val="none" w:sz="0" w:space="0" w:color="auto"/>
      </w:divBdr>
    </w:div>
    <w:div w:id="804083157">
      <w:bodyDiv w:val="1"/>
      <w:marLeft w:val="0"/>
      <w:marRight w:val="0"/>
      <w:marTop w:val="0"/>
      <w:marBottom w:val="0"/>
      <w:divBdr>
        <w:top w:val="none" w:sz="0" w:space="0" w:color="auto"/>
        <w:left w:val="none" w:sz="0" w:space="0" w:color="auto"/>
        <w:bottom w:val="none" w:sz="0" w:space="0" w:color="auto"/>
        <w:right w:val="none" w:sz="0" w:space="0" w:color="auto"/>
      </w:divBdr>
    </w:div>
    <w:div w:id="812411861">
      <w:bodyDiv w:val="1"/>
      <w:marLeft w:val="0"/>
      <w:marRight w:val="0"/>
      <w:marTop w:val="0"/>
      <w:marBottom w:val="0"/>
      <w:divBdr>
        <w:top w:val="none" w:sz="0" w:space="0" w:color="auto"/>
        <w:left w:val="none" w:sz="0" w:space="0" w:color="auto"/>
        <w:bottom w:val="none" w:sz="0" w:space="0" w:color="auto"/>
        <w:right w:val="none" w:sz="0" w:space="0" w:color="auto"/>
      </w:divBdr>
    </w:div>
    <w:div w:id="815952940">
      <w:bodyDiv w:val="1"/>
      <w:marLeft w:val="0"/>
      <w:marRight w:val="0"/>
      <w:marTop w:val="0"/>
      <w:marBottom w:val="0"/>
      <w:divBdr>
        <w:top w:val="none" w:sz="0" w:space="0" w:color="auto"/>
        <w:left w:val="none" w:sz="0" w:space="0" w:color="auto"/>
        <w:bottom w:val="none" w:sz="0" w:space="0" w:color="auto"/>
        <w:right w:val="none" w:sz="0" w:space="0" w:color="auto"/>
      </w:divBdr>
    </w:div>
    <w:div w:id="825122292">
      <w:bodyDiv w:val="1"/>
      <w:marLeft w:val="0"/>
      <w:marRight w:val="0"/>
      <w:marTop w:val="0"/>
      <w:marBottom w:val="0"/>
      <w:divBdr>
        <w:top w:val="none" w:sz="0" w:space="0" w:color="auto"/>
        <w:left w:val="none" w:sz="0" w:space="0" w:color="auto"/>
        <w:bottom w:val="none" w:sz="0" w:space="0" w:color="auto"/>
        <w:right w:val="none" w:sz="0" w:space="0" w:color="auto"/>
      </w:divBdr>
    </w:div>
    <w:div w:id="832187185">
      <w:bodyDiv w:val="1"/>
      <w:marLeft w:val="0"/>
      <w:marRight w:val="0"/>
      <w:marTop w:val="0"/>
      <w:marBottom w:val="0"/>
      <w:divBdr>
        <w:top w:val="none" w:sz="0" w:space="0" w:color="auto"/>
        <w:left w:val="none" w:sz="0" w:space="0" w:color="auto"/>
        <w:bottom w:val="none" w:sz="0" w:space="0" w:color="auto"/>
        <w:right w:val="none" w:sz="0" w:space="0" w:color="auto"/>
      </w:divBdr>
    </w:div>
    <w:div w:id="856162760">
      <w:bodyDiv w:val="1"/>
      <w:marLeft w:val="0"/>
      <w:marRight w:val="0"/>
      <w:marTop w:val="0"/>
      <w:marBottom w:val="0"/>
      <w:divBdr>
        <w:top w:val="none" w:sz="0" w:space="0" w:color="auto"/>
        <w:left w:val="none" w:sz="0" w:space="0" w:color="auto"/>
        <w:bottom w:val="none" w:sz="0" w:space="0" w:color="auto"/>
        <w:right w:val="none" w:sz="0" w:space="0" w:color="auto"/>
      </w:divBdr>
    </w:div>
    <w:div w:id="857932202">
      <w:bodyDiv w:val="1"/>
      <w:marLeft w:val="0"/>
      <w:marRight w:val="0"/>
      <w:marTop w:val="0"/>
      <w:marBottom w:val="0"/>
      <w:divBdr>
        <w:top w:val="none" w:sz="0" w:space="0" w:color="auto"/>
        <w:left w:val="none" w:sz="0" w:space="0" w:color="auto"/>
        <w:bottom w:val="none" w:sz="0" w:space="0" w:color="auto"/>
        <w:right w:val="none" w:sz="0" w:space="0" w:color="auto"/>
      </w:divBdr>
    </w:div>
    <w:div w:id="867568491">
      <w:bodyDiv w:val="1"/>
      <w:marLeft w:val="0"/>
      <w:marRight w:val="0"/>
      <w:marTop w:val="0"/>
      <w:marBottom w:val="0"/>
      <w:divBdr>
        <w:top w:val="none" w:sz="0" w:space="0" w:color="auto"/>
        <w:left w:val="none" w:sz="0" w:space="0" w:color="auto"/>
        <w:bottom w:val="none" w:sz="0" w:space="0" w:color="auto"/>
        <w:right w:val="none" w:sz="0" w:space="0" w:color="auto"/>
      </w:divBdr>
    </w:div>
    <w:div w:id="868614246">
      <w:bodyDiv w:val="1"/>
      <w:marLeft w:val="0"/>
      <w:marRight w:val="0"/>
      <w:marTop w:val="0"/>
      <w:marBottom w:val="0"/>
      <w:divBdr>
        <w:top w:val="none" w:sz="0" w:space="0" w:color="auto"/>
        <w:left w:val="none" w:sz="0" w:space="0" w:color="auto"/>
        <w:bottom w:val="none" w:sz="0" w:space="0" w:color="auto"/>
        <w:right w:val="none" w:sz="0" w:space="0" w:color="auto"/>
      </w:divBdr>
    </w:div>
    <w:div w:id="871117222">
      <w:bodyDiv w:val="1"/>
      <w:marLeft w:val="0"/>
      <w:marRight w:val="0"/>
      <w:marTop w:val="0"/>
      <w:marBottom w:val="0"/>
      <w:divBdr>
        <w:top w:val="none" w:sz="0" w:space="0" w:color="auto"/>
        <w:left w:val="none" w:sz="0" w:space="0" w:color="auto"/>
        <w:bottom w:val="none" w:sz="0" w:space="0" w:color="auto"/>
        <w:right w:val="none" w:sz="0" w:space="0" w:color="auto"/>
      </w:divBdr>
    </w:div>
    <w:div w:id="885917811">
      <w:bodyDiv w:val="1"/>
      <w:marLeft w:val="0"/>
      <w:marRight w:val="0"/>
      <w:marTop w:val="0"/>
      <w:marBottom w:val="0"/>
      <w:divBdr>
        <w:top w:val="none" w:sz="0" w:space="0" w:color="auto"/>
        <w:left w:val="none" w:sz="0" w:space="0" w:color="auto"/>
        <w:bottom w:val="none" w:sz="0" w:space="0" w:color="auto"/>
        <w:right w:val="none" w:sz="0" w:space="0" w:color="auto"/>
      </w:divBdr>
    </w:div>
    <w:div w:id="886180990">
      <w:bodyDiv w:val="1"/>
      <w:marLeft w:val="0"/>
      <w:marRight w:val="0"/>
      <w:marTop w:val="0"/>
      <w:marBottom w:val="0"/>
      <w:divBdr>
        <w:top w:val="none" w:sz="0" w:space="0" w:color="auto"/>
        <w:left w:val="none" w:sz="0" w:space="0" w:color="auto"/>
        <w:bottom w:val="none" w:sz="0" w:space="0" w:color="auto"/>
        <w:right w:val="none" w:sz="0" w:space="0" w:color="auto"/>
      </w:divBdr>
    </w:div>
    <w:div w:id="898054163">
      <w:bodyDiv w:val="1"/>
      <w:marLeft w:val="0"/>
      <w:marRight w:val="0"/>
      <w:marTop w:val="0"/>
      <w:marBottom w:val="0"/>
      <w:divBdr>
        <w:top w:val="none" w:sz="0" w:space="0" w:color="auto"/>
        <w:left w:val="none" w:sz="0" w:space="0" w:color="auto"/>
        <w:bottom w:val="none" w:sz="0" w:space="0" w:color="auto"/>
        <w:right w:val="none" w:sz="0" w:space="0" w:color="auto"/>
      </w:divBdr>
    </w:div>
    <w:div w:id="902837218">
      <w:bodyDiv w:val="1"/>
      <w:marLeft w:val="0"/>
      <w:marRight w:val="0"/>
      <w:marTop w:val="0"/>
      <w:marBottom w:val="0"/>
      <w:divBdr>
        <w:top w:val="none" w:sz="0" w:space="0" w:color="auto"/>
        <w:left w:val="none" w:sz="0" w:space="0" w:color="auto"/>
        <w:bottom w:val="none" w:sz="0" w:space="0" w:color="auto"/>
        <w:right w:val="none" w:sz="0" w:space="0" w:color="auto"/>
      </w:divBdr>
    </w:div>
    <w:div w:id="924343535">
      <w:bodyDiv w:val="1"/>
      <w:marLeft w:val="0"/>
      <w:marRight w:val="0"/>
      <w:marTop w:val="0"/>
      <w:marBottom w:val="0"/>
      <w:divBdr>
        <w:top w:val="none" w:sz="0" w:space="0" w:color="auto"/>
        <w:left w:val="none" w:sz="0" w:space="0" w:color="auto"/>
        <w:bottom w:val="none" w:sz="0" w:space="0" w:color="auto"/>
        <w:right w:val="none" w:sz="0" w:space="0" w:color="auto"/>
      </w:divBdr>
    </w:div>
    <w:div w:id="962924775">
      <w:bodyDiv w:val="1"/>
      <w:marLeft w:val="0"/>
      <w:marRight w:val="0"/>
      <w:marTop w:val="0"/>
      <w:marBottom w:val="0"/>
      <w:divBdr>
        <w:top w:val="none" w:sz="0" w:space="0" w:color="auto"/>
        <w:left w:val="none" w:sz="0" w:space="0" w:color="auto"/>
        <w:bottom w:val="none" w:sz="0" w:space="0" w:color="auto"/>
        <w:right w:val="none" w:sz="0" w:space="0" w:color="auto"/>
      </w:divBdr>
    </w:div>
    <w:div w:id="975600190">
      <w:bodyDiv w:val="1"/>
      <w:marLeft w:val="0"/>
      <w:marRight w:val="0"/>
      <w:marTop w:val="0"/>
      <w:marBottom w:val="0"/>
      <w:divBdr>
        <w:top w:val="none" w:sz="0" w:space="0" w:color="auto"/>
        <w:left w:val="none" w:sz="0" w:space="0" w:color="auto"/>
        <w:bottom w:val="none" w:sz="0" w:space="0" w:color="auto"/>
        <w:right w:val="none" w:sz="0" w:space="0" w:color="auto"/>
      </w:divBdr>
    </w:div>
    <w:div w:id="977803084">
      <w:bodyDiv w:val="1"/>
      <w:marLeft w:val="0"/>
      <w:marRight w:val="0"/>
      <w:marTop w:val="0"/>
      <w:marBottom w:val="0"/>
      <w:divBdr>
        <w:top w:val="none" w:sz="0" w:space="0" w:color="auto"/>
        <w:left w:val="none" w:sz="0" w:space="0" w:color="auto"/>
        <w:bottom w:val="none" w:sz="0" w:space="0" w:color="auto"/>
        <w:right w:val="none" w:sz="0" w:space="0" w:color="auto"/>
      </w:divBdr>
    </w:div>
    <w:div w:id="979648341">
      <w:bodyDiv w:val="1"/>
      <w:marLeft w:val="0"/>
      <w:marRight w:val="0"/>
      <w:marTop w:val="0"/>
      <w:marBottom w:val="0"/>
      <w:divBdr>
        <w:top w:val="none" w:sz="0" w:space="0" w:color="auto"/>
        <w:left w:val="none" w:sz="0" w:space="0" w:color="auto"/>
        <w:bottom w:val="none" w:sz="0" w:space="0" w:color="auto"/>
        <w:right w:val="none" w:sz="0" w:space="0" w:color="auto"/>
      </w:divBdr>
    </w:div>
    <w:div w:id="1008102188">
      <w:bodyDiv w:val="1"/>
      <w:marLeft w:val="0"/>
      <w:marRight w:val="0"/>
      <w:marTop w:val="0"/>
      <w:marBottom w:val="0"/>
      <w:divBdr>
        <w:top w:val="none" w:sz="0" w:space="0" w:color="auto"/>
        <w:left w:val="none" w:sz="0" w:space="0" w:color="auto"/>
        <w:bottom w:val="none" w:sz="0" w:space="0" w:color="auto"/>
        <w:right w:val="none" w:sz="0" w:space="0" w:color="auto"/>
      </w:divBdr>
    </w:div>
    <w:div w:id="1021198102">
      <w:bodyDiv w:val="1"/>
      <w:marLeft w:val="0"/>
      <w:marRight w:val="0"/>
      <w:marTop w:val="0"/>
      <w:marBottom w:val="0"/>
      <w:divBdr>
        <w:top w:val="none" w:sz="0" w:space="0" w:color="auto"/>
        <w:left w:val="none" w:sz="0" w:space="0" w:color="auto"/>
        <w:bottom w:val="none" w:sz="0" w:space="0" w:color="auto"/>
        <w:right w:val="none" w:sz="0" w:space="0" w:color="auto"/>
      </w:divBdr>
    </w:div>
    <w:div w:id="1025715018">
      <w:bodyDiv w:val="1"/>
      <w:marLeft w:val="0"/>
      <w:marRight w:val="0"/>
      <w:marTop w:val="0"/>
      <w:marBottom w:val="0"/>
      <w:divBdr>
        <w:top w:val="none" w:sz="0" w:space="0" w:color="auto"/>
        <w:left w:val="none" w:sz="0" w:space="0" w:color="auto"/>
        <w:bottom w:val="none" w:sz="0" w:space="0" w:color="auto"/>
        <w:right w:val="none" w:sz="0" w:space="0" w:color="auto"/>
      </w:divBdr>
    </w:div>
    <w:div w:id="1026637734">
      <w:bodyDiv w:val="1"/>
      <w:marLeft w:val="0"/>
      <w:marRight w:val="0"/>
      <w:marTop w:val="0"/>
      <w:marBottom w:val="0"/>
      <w:divBdr>
        <w:top w:val="none" w:sz="0" w:space="0" w:color="auto"/>
        <w:left w:val="none" w:sz="0" w:space="0" w:color="auto"/>
        <w:bottom w:val="none" w:sz="0" w:space="0" w:color="auto"/>
        <w:right w:val="none" w:sz="0" w:space="0" w:color="auto"/>
      </w:divBdr>
    </w:div>
    <w:div w:id="1055927699">
      <w:bodyDiv w:val="1"/>
      <w:marLeft w:val="0"/>
      <w:marRight w:val="0"/>
      <w:marTop w:val="0"/>
      <w:marBottom w:val="0"/>
      <w:divBdr>
        <w:top w:val="none" w:sz="0" w:space="0" w:color="auto"/>
        <w:left w:val="none" w:sz="0" w:space="0" w:color="auto"/>
        <w:bottom w:val="none" w:sz="0" w:space="0" w:color="auto"/>
        <w:right w:val="none" w:sz="0" w:space="0" w:color="auto"/>
      </w:divBdr>
    </w:div>
    <w:div w:id="1060640139">
      <w:bodyDiv w:val="1"/>
      <w:marLeft w:val="0"/>
      <w:marRight w:val="0"/>
      <w:marTop w:val="0"/>
      <w:marBottom w:val="0"/>
      <w:divBdr>
        <w:top w:val="none" w:sz="0" w:space="0" w:color="auto"/>
        <w:left w:val="none" w:sz="0" w:space="0" w:color="auto"/>
        <w:bottom w:val="none" w:sz="0" w:space="0" w:color="auto"/>
        <w:right w:val="none" w:sz="0" w:space="0" w:color="auto"/>
      </w:divBdr>
    </w:div>
    <w:div w:id="1069422973">
      <w:bodyDiv w:val="1"/>
      <w:marLeft w:val="0"/>
      <w:marRight w:val="0"/>
      <w:marTop w:val="0"/>
      <w:marBottom w:val="0"/>
      <w:divBdr>
        <w:top w:val="none" w:sz="0" w:space="0" w:color="auto"/>
        <w:left w:val="none" w:sz="0" w:space="0" w:color="auto"/>
        <w:bottom w:val="none" w:sz="0" w:space="0" w:color="auto"/>
        <w:right w:val="none" w:sz="0" w:space="0" w:color="auto"/>
      </w:divBdr>
    </w:div>
    <w:div w:id="1081633931">
      <w:bodyDiv w:val="1"/>
      <w:marLeft w:val="0"/>
      <w:marRight w:val="0"/>
      <w:marTop w:val="0"/>
      <w:marBottom w:val="0"/>
      <w:divBdr>
        <w:top w:val="none" w:sz="0" w:space="0" w:color="auto"/>
        <w:left w:val="none" w:sz="0" w:space="0" w:color="auto"/>
        <w:bottom w:val="none" w:sz="0" w:space="0" w:color="auto"/>
        <w:right w:val="none" w:sz="0" w:space="0" w:color="auto"/>
      </w:divBdr>
    </w:div>
    <w:div w:id="1101409876">
      <w:bodyDiv w:val="1"/>
      <w:marLeft w:val="0"/>
      <w:marRight w:val="0"/>
      <w:marTop w:val="0"/>
      <w:marBottom w:val="0"/>
      <w:divBdr>
        <w:top w:val="none" w:sz="0" w:space="0" w:color="auto"/>
        <w:left w:val="none" w:sz="0" w:space="0" w:color="auto"/>
        <w:bottom w:val="none" w:sz="0" w:space="0" w:color="auto"/>
        <w:right w:val="none" w:sz="0" w:space="0" w:color="auto"/>
      </w:divBdr>
    </w:div>
    <w:div w:id="1104113718">
      <w:bodyDiv w:val="1"/>
      <w:marLeft w:val="0"/>
      <w:marRight w:val="0"/>
      <w:marTop w:val="0"/>
      <w:marBottom w:val="0"/>
      <w:divBdr>
        <w:top w:val="none" w:sz="0" w:space="0" w:color="auto"/>
        <w:left w:val="none" w:sz="0" w:space="0" w:color="auto"/>
        <w:bottom w:val="none" w:sz="0" w:space="0" w:color="auto"/>
        <w:right w:val="none" w:sz="0" w:space="0" w:color="auto"/>
      </w:divBdr>
    </w:div>
    <w:div w:id="1117798484">
      <w:bodyDiv w:val="1"/>
      <w:marLeft w:val="0"/>
      <w:marRight w:val="0"/>
      <w:marTop w:val="0"/>
      <w:marBottom w:val="0"/>
      <w:divBdr>
        <w:top w:val="none" w:sz="0" w:space="0" w:color="auto"/>
        <w:left w:val="none" w:sz="0" w:space="0" w:color="auto"/>
        <w:bottom w:val="none" w:sz="0" w:space="0" w:color="auto"/>
        <w:right w:val="none" w:sz="0" w:space="0" w:color="auto"/>
      </w:divBdr>
    </w:div>
    <w:div w:id="1183781526">
      <w:bodyDiv w:val="1"/>
      <w:marLeft w:val="0"/>
      <w:marRight w:val="0"/>
      <w:marTop w:val="0"/>
      <w:marBottom w:val="0"/>
      <w:divBdr>
        <w:top w:val="none" w:sz="0" w:space="0" w:color="auto"/>
        <w:left w:val="none" w:sz="0" w:space="0" w:color="auto"/>
        <w:bottom w:val="none" w:sz="0" w:space="0" w:color="auto"/>
        <w:right w:val="none" w:sz="0" w:space="0" w:color="auto"/>
      </w:divBdr>
    </w:div>
    <w:div w:id="1197810950">
      <w:bodyDiv w:val="1"/>
      <w:marLeft w:val="0"/>
      <w:marRight w:val="0"/>
      <w:marTop w:val="0"/>
      <w:marBottom w:val="0"/>
      <w:divBdr>
        <w:top w:val="none" w:sz="0" w:space="0" w:color="auto"/>
        <w:left w:val="none" w:sz="0" w:space="0" w:color="auto"/>
        <w:bottom w:val="none" w:sz="0" w:space="0" w:color="auto"/>
        <w:right w:val="none" w:sz="0" w:space="0" w:color="auto"/>
      </w:divBdr>
    </w:div>
    <w:div w:id="1229268375">
      <w:bodyDiv w:val="1"/>
      <w:marLeft w:val="0"/>
      <w:marRight w:val="0"/>
      <w:marTop w:val="0"/>
      <w:marBottom w:val="0"/>
      <w:divBdr>
        <w:top w:val="none" w:sz="0" w:space="0" w:color="auto"/>
        <w:left w:val="none" w:sz="0" w:space="0" w:color="auto"/>
        <w:bottom w:val="none" w:sz="0" w:space="0" w:color="auto"/>
        <w:right w:val="none" w:sz="0" w:space="0" w:color="auto"/>
      </w:divBdr>
    </w:div>
    <w:div w:id="1236938477">
      <w:bodyDiv w:val="1"/>
      <w:marLeft w:val="0"/>
      <w:marRight w:val="0"/>
      <w:marTop w:val="0"/>
      <w:marBottom w:val="0"/>
      <w:divBdr>
        <w:top w:val="none" w:sz="0" w:space="0" w:color="auto"/>
        <w:left w:val="none" w:sz="0" w:space="0" w:color="auto"/>
        <w:bottom w:val="none" w:sz="0" w:space="0" w:color="auto"/>
        <w:right w:val="none" w:sz="0" w:space="0" w:color="auto"/>
      </w:divBdr>
    </w:div>
    <w:div w:id="1247617428">
      <w:bodyDiv w:val="1"/>
      <w:marLeft w:val="0"/>
      <w:marRight w:val="0"/>
      <w:marTop w:val="0"/>
      <w:marBottom w:val="0"/>
      <w:divBdr>
        <w:top w:val="none" w:sz="0" w:space="0" w:color="auto"/>
        <w:left w:val="none" w:sz="0" w:space="0" w:color="auto"/>
        <w:bottom w:val="none" w:sz="0" w:space="0" w:color="auto"/>
        <w:right w:val="none" w:sz="0" w:space="0" w:color="auto"/>
      </w:divBdr>
    </w:div>
    <w:div w:id="1265266875">
      <w:bodyDiv w:val="1"/>
      <w:marLeft w:val="0"/>
      <w:marRight w:val="0"/>
      <w:marTop w:val="0"/>
      <w:marBottom w:val="0"/>
      <w:divBdr>
        <w:top w:val="none" w:sz="0" w:space="0" w:color="auto"/>
        <w:left w:val="none" w:sz="0" w:space="0" w:color="auto"/>
        <w:bottom w:val="none" w:sz="0" w:space="0" w:color="auto"/>
        <w:right w:val="none" w:sz="0" w:space="0" w:color="auto"/>
      </w:divBdr>
    </w:div>
    <w:div w:id="1288662074">
      <w:bodyDiv w:val="1"/>
      <w:marLeft w:val="0"/>
      <w:marRight w:val="0"/>
      <w:marTop w:val="0"/>
      <w:marBottom w:val="0"/>
      <w:divBdr>
        <w:top w:val="none" w:sz="0" w:space="0" w:color="auto"/>
        <w:left w:val="none" w:sz="0" w:space="0" w:color="auto"/>
        <w:bottom w:val="none" w:sz="0" w:space="0" w:color="auto"/>
        <w:right w:val="none" w:sz="0" w:space="0" w:color="auto"/>
      </w:divBdr>
    </w:div>
    <w:div w:id="1293051098">
      <w:bodyDiv w:val="1"/>
      <w:marLeft w:val="0"/>
      <w:marRight w:val="0"/>
      <w:marTop w:val="0"/>
      <w:marBottom w:val="0"/>
      <w:divBdr>
        <w:top w:val="none" w:sz="0" w:space="0" w:color="auto"/>
        <w:left w:val="none" w:sz="0" w:space="0" w:color="auto"/>
        <w:bottom w:val="none" w:sz="0" w:space="0" w:color="auto"/>
        <w:right w:val="none" w:sz="0" w:space="0" w:color="auto"/>
      </w:divBdr>
    </w:div>
    <w:div w:id="1300840766">
      <w:bodyDiv w:val="1"/>
      <w:marLeft w:val="0"/>
      <w:marRight w:val="0"/>
      <w:marTop w:val="0"/>
      <w:marBottom w:val="0"/>
      <w:divBdr>
        <w:top w:val="none" w:sz="0" w:space="0" w:color="auto"/>
        <w:left w:val="none" w:sz="0" w:space="0" w:color="auto"/>
        <w:bottom w:val="none" w:sz="0" w:space="0" w:color="auto"/>
        <w:right w:val="none" w:sz="0" w:space="0" w:color="auto"/>
      </w:divBdr>
    </w:div>
    <w:div w:id="1373962594">
      <w:bodyDiv w:val="1"/>
      <w:marLeft w:val="0"/>
      <w:marRight w:val="0"/>
      <w:marTop w:val="0"/>
      <w:marBottom w:val="0"/>
      <w:divBdr>
        <w:top w:val="none" w:sz="0" w:space="0" w:color="auto"/>
        <w:left w:val="none" w:sz="0" w:space="0" w:color="auto"/>
        <w:bottom w:val="none" w:sz="0" w:space="0" w:color="auto"/>
        <w:right w:val="none" w:sz="0" w:space="0" w:color="auto"/>
      </w:divBdr>
    </w:div>
    <w:div w:id="1386946899">
      <w:bodyDiv w:val="1"/>
      <w:marLeft w:val="0"/>
      <w:marRight w:val="0"/>
      <w:marTop w:val="0"/>
      <w:marBottom w:val="0"/>
      <w:divBdr>
        <w:top w:val="none" w:sz="0" w:space="0" w:color="auto"/>
        <w:left w:val="none" w:sz="0" w:space="0" w:color="auto"/>
        <w:bottom w:val="none" w:sz="0" w:space="0" w:color="auto"/>
        <w:right w:val="none" w:sz="0" w:space="0" w:color="auto"/>
      </w:divBdr>
    </w:div>
    <w:div w:id="1399787891">
      <w:bodyDiv w:val="1"/>
      <w:marLeft w:val="0"/>
      <w:marRight w:val="0"/>
      <w:marTop w:val="0"/>
      <w:marBottom w:val="0"/>
      <w:divBdr>
        <w:top w:val="none" w:sz="0" w:space="0" w:color="auto"/>
        <w:left w:val="none" w:sz="0" w:space="0" w:color="auto"/>
        <w:bottom w:val="none" w:sz="0" w:space="0" w:color="auto"/>
        <w:right w:val="none" w:sz="0" w:space="0" w:color="auto"/>
      </w:divBdr>
      <w:divsChild>
        <w:div w:id="215900696">
          <w:marLeft w:val="0"/>
          <w:marRight w:val="0"/>
          <w:marTop w:val="0"/>
          <w:marBottom w:val="0"/>
          <w:divBdr>
            <w:top w:val="none" w:sz="0" w:space="0" w:color="auto"/>
            <w:left w:val="none" w:sz="0" w:space="0" w:color="auto"/>
            <w:bottom w:val="none" w:sz="0" w:space="0" w:color="auto"/>
            <w:right w:val="none" w:sz="0" w:space="0" w:color="auto"/>
          </w:divBdr>
          <w:divsChild>
            <w:div w:id="320429086">
              <w:marLeft w:val="0"/>
              <w:marRight w:val="0"/>
              <w:marTop w:val="0"/>
              <w:marBottom w:val="0"/>
              <w:divBdr>
                <w:top w:val="none" w:sz="0" w:space="0" w:color="auto"/>
                <w:left w:val="none" w:sz="0" w:space="0" w:color="auto"/>
                <w:bottom w:val="none" w:sz="0" w:space="0" w:color="auto"/>
                <w:right w:val="none" w:sz="0" w:space="0" w:color="auto"/>
              </w:divBdr>
            </w:div>
            <w:div w:id="407773853">
              <w:marLeft w:val="0"/>
              <w:marRight w:val="0"/>
              <w:marTop w:val="0"/>
              <w:marBottom w:val="0"/>
              <w:divBdr>
                <w:top w:val="none" w:sz="0" w:space="0" w:color="auto"/>
                <w:left w:val="none" w:sz="0" w:space="0" w:color="auto"/>
                <w:bottom w:val="none" w:sz="0" w:space="0" w:color="auto"/>
                <w:right w:val="none" w:sz="0" w:space="0" w:color="auto"/>
              </w:divBdr>
            </w:div>
            <w:div w:id="705101915">
              <w:marLeft w:val="0"/>
              <w:marRight w:val="0"/>
              <w:marTop w:val="0"/>
              <w:marBottom w:val="0"/>
              <w:divBdr>
                <w:top w:val="none" w:sz="0" w:space="0" w:color="auto"/>
                <w:left w:val="none" w:sz="0" w:space="0" w:color="auto"/>
                <w:bottom w:val="none" w:sz="0" w:space="0" w:color="auto"/>
                <w:right w:val="none" w:sz="0" w:space="0" w:color="auto"/>
              </w:divBdr>
            </w:div>
            <w:div w:id="1000038264">
              <w:marLeft w:val="0"/>
              <w:marRight w:val="0"/>
              <w:marTop w:val="0"/>
              <w:marBottom w:val="0"/>
              <w:divBdr>
                <w:top w:val="none" w:sz="0" w:space="0" w:color="auto"/>
                <w:left w:val="none" w:sz="0" w:space="0" w:color="auto"/>
                <w:bottom w:val="none" w:sz="0" w:space="0" w:color="auto"/>
                <w:right w:val="none" w:sz="0" w:space="0" w:color="auto"/>
              </w:divBdr>
            </w:div>
            <w:div w:id="1689604485">
              <w:marLeft w:val="0"/>
              <w:marRight w:val="0"/>
              <w:marTop w:val="0"/>
              <w:marBottom w:val="0"/>
              <w:divBdr>
                <w:top w:val="none" w:sz="0" w:space="0" w:color="auto"/>
                <w:left w:val="none" w:sz="0" w:space="0" w:color="auto"/>
                <w:bottom w:val="none" w:sz="0" w:space="0" w:color="auto"/>
                <w:right w:val="none" w:sz="0" w:space="0" w:color="auto"/>
              </w:divBdr>
            </w:div>
            <w:div w:id="1808620376">
              <w:marLeft w:val="0"/>
              <w:marRight w:val="0"/>
              <w:marTop w:val="0"/>
              <w:marBottom w:val="0"/>
              <w:divBdr>
                <w:top w:val="none" w:sz="0" w:space="0" w:color="auto"/>
                <w:left w:val="none" w:sz="0" w:space="0" w:color="auto"/>
                <w:bottom w:val="none" w:sz="0" w:space="0" w:color="auto"/>
                <w:right w:val="none" w:sz="0" w:space="0" w:color="auto"/>
              </w:divBdr>
            </w:div>
            <w:div w:id="18118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4958">
      <w:bodyDiv w:val="1"/>
      <w:marLeft w:val="0"/>
      <w:marRight w:val="0"/>
      <w:marTop w:val="0"/>
      <w:marBottom w:val="0"/>
      <w:divBdr>
        <w:top w:val="none" w:sz="0" w:space="0" w:color="auto"/>
        <w:left w:val="none" w:sz="0" w:space="0" w:color="auto"/>
        <w:bottom w:val="none" w:sz="0" w:space="0" w:color="auto"/>
        <w:right w:val="none" w:sz="0" w:space="0" w:color="auto"/>
      </w:divBdr>
    </w:div>
    <w:div w:id="1454713636">
      <w:bodyDiv w:val="1"/>
      <w:marLeft w:val="0"/>
      <w:marRight w:val="0"/>
      <w:marTop w:val="0"/>
      <w:marBottom w:val="0"/>
      <w:divBdr>
        <w:top w:val="none" w:sz="0" w:space="0" w:color="auto"/>
        <w:left w:val="none" w:sz="0" w:space="0" w:color="auto"/>
        <w:bottom w:val="none" w:sz="0" w:space="0" w:color="auto"/>
        <w:right w:val="none" w:sz="0" w:space="0" w:color="auto"/>
      </w:divBdr>
    </w:div>
    <w:div w:id="1459760653">
      <w:bodyDiv w:val="1"/>
      <w:marLeft w:val="0"/>
      <w:marRight w:val="0"/>
      <w:marTop w:val="0"/>
      <w:marBottom w:val="0"/>
      <w:divBdr>
        <w:top w:val="none" w:sz="0" w:space="0" w:color="auto"/>
        <w:left w:val="none" w:sz="0" w:space="0" w:color="auto"/>
        <w:bottom w:val="none" w:sz="0" w:space="0" w:color="auto"/>
        <w:right w:val="none" w:sz="0" w:space="0" w:color="auto"/>
      </w:divBdr>
    </w:div>
    <w:div w:id="1464227184">
      <w:bodyDiv w:val="1"/>
      <w:marLeft w:val="0"/>
      <w:marRight w:val="0"/>
      <w:marTop w:val="0"/>
      <w:marBottom w:val="0"/>
      <w:divBdr>
        <w:top w:val="none" w:sz="0" w:space="0" w:color="auto"/>
        <w:left w:val="none" w:sz="0" w:space="0" w:color="auto"/>
        <w:bottom w:val="none" w:sz="0" w:space="0" w:color="auto"/>
        <w:right w:val="none" w:sz="0" w:space="0" w:color="auto"/>
      </w:divBdr>
    </w:div>
    <w:div w:id="1467315127">
      <w:bodyDiv w:val="1"/>
      <w:marLeft w:val="0"/>
      <w:marRight w:val="0"/>
      <w:marTop w:val="0"/>
      <w:marBottom w:val="0"/>
      <w:divBdr>
        <w:top w:val="none" w:sz="0" w:space="0" w:color="auto"/>
        <w:left w:val="none" w:sz="0" w:space="0" w:color="auto"/>
        <w:bottom w:val="none" w:sz="0" w:space="0" w:color="auto"/>
        <w:right w:val="none" w:sz="0" w:space="0" w:color="auto"/>
      </w:divBdr>
    </w:div>
    <w:div w:id="1486119222">
      <w:bodyDiv w:val="1"/>
      <w:marLeft w:val="0"/>
      <w:marRight w:val="0"/>
      <w:marTop w:val="0"/>
      <w:marBottom w:val="0"/>
      <w:divBdr>
        <w:top w:val="none" w:sz="0" w:space="0" w:color="auto"/>
        <w:left w:val="none" w:sz="0" w:space="0" w:color="auto"/>
        <w:bottom w:val="none" w:sz="0" w:space="0" w:color="auto"/>
        <w:right w:val="none" w:sz="0" w:space="0" w:color="auto"/>
      </w:divBdr>
    </w:div>
    <w:div w:id="1486508467">
      <w:bodyDiv w:val="1"/>
      <w:marLeft w:val="0"/>
      <w:marRight w:val="0"/>
      <w:marTop w:val="0"/>
      <w:marBottom w:val="0"/>
      <w:divBdr>
        <w:top w:val="none" w:sz="0" w:space="0" w:color="auto"/>
        <w:left w:val="none" w:sz="0" w:space="0" w:color="auto"/>
        <w:bottom w:val="none" w:sz="0" w:space="0" w:color="auto"/>
        <w:right w:val="none" w:sz="0" w:space="0" w:color="auto"/>
      </w:divBdr>
    </w:div>
    <w:div w:id="1496412553">
      <w:bodyDiv w:val="1"/>
      <w:marLeft w:val="0"/>
      <w:marRight w:val="0"/>
      <w:marTop w:val="0"/>
      <w:marBottom w:val="0"/>
      <w:divBdr>
        <w:top w:val="none" w:sz="0" w:space="0" w:color="auto"/>
        <w:left w:val="none" w:sz="0" w:space="0" w:color="auto"/>
        <w:bottom w:val="none" w:sz="0" w:space="0" w:color="auto"/>
        <w:right w:val="none" w:sz="0" w:space="0" w:color="auto"/>
      </w:divBdr>
    </w:div>
    <w:div w:id="1500461316">
      <w:bodyDiv w:val="1"/>
      <w:marLeft w:val="0"/>
      <w:marRight w:val="0"/>
      <w:marTop w:val="0"/>
      <w:marBottom w:val="0"/>
      <w:divBdr>
        <w:top w:val="none" w:sz="0" w:space="0" w:color="auto"/>
        <w:left w:val="none" w:sz="0" w:space="0" w:color="auto"/>
        <w:bottom w:val="none" w:sz="0" w:space="0" w:color="auto"/>
        <w:right w:val="none" w:sz="0" w:space="0" w:color="auto"/>
      </w:divBdr>
    </w:div>
    <w:div w:id="1500465291">
      <w:bodyDiv w:val="1"/>
      <w:marLeft w:val="0"/>
      <w:marRight w:val="0"/>
      <w:marTop w:val="0"/>
      <w:marBottom w:val="0"/>
      <w:divBdr>
        <w:top w:val="none" w:sz="0" w:space="0" w:color="auto"/>
        <w:left w:val="none" w:sz="0" w:space="0" w:color="auto"/>
        <w:bottom w:val="none" w:sz="0" w:space="0" w:color="auto"/>
        <w:right w:val="none" w:sz="0" w:space="0" w:color="auto"/>
      </w:divBdr>
    </w:div>
    <w:div w:id="1526794954">
      <w:bodyDiv w:val="1"/>
      <w:marLeft w:val="0"/>
      <w:marRight w:val="0"/>
      <w:marTop w:val="0"/>
      <w:marBottom w:val="0"/>
      <w:divBdr>
        <w:top w:val="none" w:sz="0" w:space="0" w:color="auto"/>
        <w:left w:val="none" w:sz="0" w:space="0" w:color="auto"/>
        <w:bottom w:val="none" w:sz="0" w:space="0" w:color="auto"/>
        <w:right w:val="none" w:sz="0" w:space="0" w:color="auto"/>
      </w:divBdr>
    </w:div>
    <w:div w:id="1541284619">
      <w:bodyDiv w:val="1"/>
      <w:marLeft w:val="0"/>
      <w:marRight w:val="0"/>
      <w:marTop w:val="0"/>
      <w:marBottom w:val="0"/>
      <w:divBdr>
        <w:top w:val="none" w:sz="0" w:space="0" w:color="auto"/>
        <w:left w:val="none" w:sz="0" w:space="0" w:color="auto"/>
        <w:bottom w:val="none" w:sz="0" w:space="0" w:color="auto"/>
        <w:right w:val="none" w:sz="0" w:space="0" w:color="auto"/>
      </w:divBdr>
    </w:div>
    <w:div w:id="1547251920">
      <w:bodyDiv w:val="1"/>
      <w:marLeft w:val="0"/>
      <w:marRight w:val="0"/>
      <w:marTop w:val="0"/>
      <w:marBottom w:val="0"/>
      <w:divBdr>
        <w:top w:val="none" w:sz="0" w:space="0" w:color="auto"/>
        <w:left w:val="none" w:sz="0" w:space="0" w:color="auto"/>
        <w:bottom w:val="none" w:sz="0" w:space="0" w:color="auto"/>
        <w:right w:val="none" w:sz="0" w:space="0" w:color="auto"/>
      </w:divBdr>
    </w:div>
    <w:div w:id="1573077577">
      <w:bodyDiv w:val="1"/>
      <w:marLeft w:val="0"/>
      <w:marRight w:val="0"/>
      <w:marTop w:val="0"/>
      <w:marBottom w:val="0"/>
      <w:divBdr>
        <w:top w:val="none" w:sz="0" w:space="0" w:color="auto"/>
        <w:left w:val="none" w:sz="0" w:space="0" w:color="auto"/>
        <w:bottom w:val="none" w:sz="0" w:space="0" w:color="auto"/>
        <w:right w:val="none" w:sz="0" w:space="0" w:color="auto"/>
      </w:divBdr>
    </w:div>
    <w:div w:id="1580944486">
      <w:bodyDiv w:val="1"/>
      <w:marLeft w:val="0"/>
      <w:marRight w:val="0"/>
      <w:marTop w:val="0"/>
      <w:marBottom w:val="0"/>
      <w:divBdr>
        <w:top w:val="none" w:sz="0" w:space="0" w:color="auto"/>
        <w:left w:val="none" w:sz="0" w:space="0" w:color="auto"/>
        <w:bottom w:val="none" w:sz="0" w:space="0" w:color="auto"/>
        <w:right w:val="none" w:sz="0" w:space="0" w:color="auto"/>
      </w:divBdr>
    </w:div>
    <w:div w:id="1585265117">
      <w:bodyDiv w:val="1"/>
      <w:marLeft w:val="0"/>
      <w:marRight w:val="0"/>
      <w:marTop w:val="0"/>
      <w:marBottom w:val="0"/>
      <w:divBdr>
        <w:top w:val="none" w:sz="0" w:space="0" w:color="auto"/>
        <w:left w:val="none" w:sz="0" w:space="0" w:color="auto"/>
        <w:bottom w:val="none" w:sz="0" w:space="0" w:color="auto"/>
        <w:right w:val="none" w:sz="0" w:space="0" w:color="auto"/>
      </w:divBdr>
    </w:div>
    <w:div w:id="1619218018">
      <w:bodyDiv w:val="1"/>
      <w:marLeft w:val="0"/>
      <w:marRight w:val="0"/>
      <w:marTop w:val="0"/>
      <w:marBottom w:val="0"/>
      <w:divBdr>
        <w:top w:val="none" w:sz="0" w:space="0" w:color="auto"/>
        <w:left w:val="none" w:sz="0" w:space="0" w:color="auto"/>
        <w:bottom w:val="none" w:sz="0" w:space="0" w:color="auto"/>
        <w:right w:val="none" w:sz="0" w:space="0" w:color="auto"/>
      </w:divBdr>
    </w:div>
    <w:div w:id="1627810280">
      <w:bodyDiv w:val="1"/>
      <w:marLeft w:val="0"/>
      <w:marRight w:val="0"/>
      <w:marTop w:val="0"/>
      <w:marBottom w:val="0"/>
      <w:divBdr>
        <w:top w:val="none" w:sz="0" w:space="0" w:color="auto"/>
        <w:left w:val="none" w:sz="0" w:space="0" w:color="auto"/>
        <w:bottom w:val="none" w:sz="0" w:space="0" w:color="auto"/>
        <w:right w:val="none" w:sz="0" w:space="0" w:color="auto"/>
      </w:divBdr>
    </w:div>
    <w:div w:id="1632706629">
      <w:bodyDiv w:val="1"/>
      <w:marLeft w:val="0"/>
      <w:marRight w:val="0"/>
      <w:marTop w:val="0"/>
      <w:marBottom w:val="0"/>
      <w:divBdr>
        <w:top w:val="none" w:sz="0" w:space="0" w:color="auto"/>
        <w:left w:val="none" w:sz="0" w:space="0" w:color="auto"/>
        <w:bottom w:val="none" w:sz="0" w:space="0" w:color="auto"/>
        <w:right w:val="none" w:sz="0" w:space="0" w:color="auto"/>
      </w:divBdr>
    </w:div>
    <w:div w:id="1636252395">
      <w:bodyDiv w:val="1"/>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0"/>
          <w:marBottom w:val="0"/>
          <w:divBdr>
            <w:top w:val="none" w:sz="0" w:space="0" w:color="auto"/>
            <w:left w:val="none" w:sz="0" w:space="0" w:color="auto"/>
            <w:bottom w:val="none" w:sz="0" w:space="0" w:color="auto"/>
            <w:right w:val="none" w:sz="0" w:space="0" w:color="auto"/>
          </w:divBdr>
        </w:div>
        <w:div w:id="694039788">
          <w:marLeft w:val="0"/>
          <w:marRight w:val="0"/>
          <w:marTop w:val="0"/>
          <w:marBottom w:val="0"/>
          <w:divBdr>
            <w:top w:val="none" w:sz="0" w:space="0" w:color="auto"/>
            <w:left w:val="none" w:sz="0" w:space="0" w:color="auto"/>
            <w:bottom w:val="none" w:sz="0" w:space="0" w:color="auto"/>
            <w:right w:val="none" w:sz="0" w:space="0" w:color="auto"/>
          </w:divBdr>
        </w:div>
        <w:div w:id="1429303123">
          <w:marLeft w:val="0"/>
          <w:marRight w:val="0"/>
          <w:marTop w:val="0"/>
          <w:marBottom w:val="0"/>
          <w:divBdr>
            <w:top w:val="none" w:sz="0" w:space="0" w:color="auto"/>
            <w:left w:val="none" w:sz="0" w:space="0" w:color="auto"/>
            <w:bottom w:val="none" w:sz="0" w:space="0" w:color="auto"/>
            <w:right w:val="none" w:sz="0" w:space="0" w:color="auto"/>
          </w:divBdr>
        </w:div>
      </w:divsChild>
    </w:div>
    <w:div w:id="1692300069">
      <w:bodyDiv w:val="1"/>
      <w:marLeft w:val="0"/>
      <w:marRight w:val="0"/>
      <w:marTop w:val="0"/>
      <w:marBottom w:val="0"/>
      <w:divBdr>
        <w:top w:val="none" w:sz="0" w:space="0" w:color="auto"/>
        <w:left w:val="none" w:sz="0" w:space="0" w:color="auto"/>
        <w:bottom w:val="none" w:sz="0" w:space="0" w:color="auto"/>
        <w:right w:val="none" w:sz="0" w:space="0" w:color="auto"/>
      </w:divBdr>
    </w:div>
    <w:div w:id="1712419650">
      <w:bodyDiv w:val="1"/>
      <w:marLeft w:val="0"/>
      <w:marRight w:val="0"/>
      <w:marTop w:val="0"/>
      <w:marBottom w:val="0"/>
      <w:divBdr>
        <w:top w:val="none" w:sz="0" w:space="0" w:color="auto"/>
        <w:left w:val="none" w:sz="0" w:space="0" w:color="auto"/>
        <w:bottom w:val="none" w:sz="0" w:space="0" w:color="auto"/>
        <w:right w:val="none" w:sz="0" w:space="0" w:color="auto"/>
      </w:divBdr>
    </w:div>
    <w:div w:id="1739212029">
      <w:bodyDiv w:val="1"/>
      <w:marLeft w:val="0"/>
      <w:marRight w:val="0"/>
      <w:marTop w:val="0"/>
      <w:marBottom w:val="0"/>
      <w:divBdr>
        <w:top w:val="none" w:sz="0" w:space="0" w:color="auto"/>
        <w:left w:val="none" w:sz="0" w:space="0" w:color="auto"/>
        <w:bottom w:val="none" w:sz="0" w:space="0" w:color="auto"/>
        <w:right w:val="none" w:sz="0" w:space="0" w:color="auto"/>
      </w:divBdr>
    </w:div>
    <w:div w:id="1783647293">
      <w:bodyDiv w:val="1"/>
      <w:marLeft w:val="0"/>
      <w:marRight w:val="0"/>
      <w:marTop w:val="0"/>
      <w:marBottom w:val="0"/>
      <w:divBdr>
        <w:top w:val="none" w:sz="0" w:space="0" w:color="auto"/>
        <w:left w:val="none" w:sz="0" w:space="0" w:color="auto"/>
        <w:bottom w:val="none" w:sz="0" w:space="0" w:color="auto"/>
        <w:right w:val="none" w:sz="0" w:space="0" w:color="auto"/>
      </w:divBdr>
    </w:div>
    <w:div w:id="1805200157">
      <w:bodyDiv w:val="1"/>
      <w:marLeft w:val="0"/>
      <w:marRight w:val="0"/>
      <w:marTop w:val="0"/>
      <w:marBottom w:val="0"/>
      <w:divBdr>
        <w:top w:val="none" w:sz="0" w:space="0" w:color="auto"/>
        <w:left w:val="none" w:sz="0" w:space="0" w:color="auto"/>
        <w:bottom w:val="none" w:sz="0" w:space="0" w:color="auto"/>
        <w:right w:val="none" w:sz="0" w:space="0" w:color="auto"/>
      </w:divBdr>
    </w:div>
    <w:div w:id="1835562659">
      <w:bodyDiv w:val="1"/>
      <w:marLeft w:val="0"/>
      <w:marRight w:val="0"/>
      <w:marTop w:val="0"/>
      <w:marBottom w:val="0"/>
      <w:divBdr>
        <w:top w:val="none" w:sz="0" w:space="0" w:color="auto"/>
        <w:left w:val="none" w:sz="0" w:space="0" w:color="auto"/>
        <w:bottom w:val="none" w:sz="0" w:space="0" w:color="auto"/>
        <w:right w:val="none" w:sz="0" w:space="0" w:color="auto"/>
      </w:divBdr>
    </w:div>
    <w:div w:id="1837307280">
      <w:bodyDiv w:val="1"/>
      <w:marLeft w:val="0"/>
      <w:marRight w:val="0"/>
      <w:marTop w:val="0"/>
      <w:marBottom w:val="0"/>
      <w:divBdr>
        <w:top w:val="none" w:sz="0" w:space="0" w:color="auto"/>
        <w:left w:val="none" w:sz="0" w:space="0" w:color="auto"/>
        <w:bottom w:val="none" w:sz="0" w:space="0" w:color="auto"/>
        <w:right w:val="none" w:sz="0" w:space="0" w:color="auto"/>
      </w:divBdr>
    </w:div>
    <w:div w:id="1845974158">
      <w:bodyDiv w:val="1"/>
      <w:marLeft w:val="0"/>
      <w:marRight w:val="0"/>
      <w:marTop w:val="0"/>
      <w:marBottom w:val="0"/>
      <w:divBdr>
        <w:top w:val="none" w:sz="0" w:space="0" w:color="auto"/>
        <w:left w:val="none" w:sz="0" w:space="0" w:color="auto"/>
        <w:bottom w:val="none" w:sz="0" w:space="0" w:color="auto"/>
        <w:right w:val="none" w:sz="0" w:space="0" w:color="auto"/>
      </w:divBdr>
    </w:div>
    <w:div w:id="1856262860">
      <w:bodyDiv w:val="1"/>
      <w:marLeft w:val="0"/>
      <w:marRight w:val="0"/>
      <w:marTop w:val="0"/>
      <w:marBottom w:val="0"/>
      <w:divBdr>
        <w:top w:val="none" w:sz="0" w:space="0" w:color="auto"/>
        <w:left w:val="none" w:sz="0" w:space="0" w:color="auto"/>
        <w:bottom w:val="none" w:sz="0" w:space="0" w:color="auto"/>
        <w:right w:val="none" w:sz="0" w:space="0" w:color="auto"/>
      </w:divBdr>
    </w:div>
    <w:div w:id="1901868085">
      <w:bodyDiv w:val="1"/>
      <w:marLeft w:val="0"/>
      <w:marRight w:val="0"/>
      <w:marTop w:val="0"/>
      <w:marBottom w:val="0"/>
      <w:divBdr>
        <w:top w:val="none" w:sz="0" w:space="0" w:color="auto"/>
        <w:left w:val="none" w:sz="0" w:space="0" w:color="auto"/>
        <w:bottom w:val="none" w:sz="0" w:space="0" w:color="auto"/>
        <w:right w:val="none" w:sz="0" w:space="0" w:color="auto"/>
      </w:divBdr>
    </w:div>
    <w:div w:id="1904758847">
      <w:bodyDiv w:val="1"/>
      <w:marLeft w:val="0"/>
      <w:marRight w:val="0"/>
      <w:marTop w:val="0"/>
      <w:marBottom w:val="0"/>
      <w:divBdr>
        <w:top w:val="none" w:sz="0" w:space="0" w:color="auto"/>
        <w:left w:val="none" w:sz="0" w:space="0" w:color="auto"/>
        <w:bottom w:val="none" w:sz="0" w:space="0" w:color="auto"/>
        <w:right w:val="none" w:sz="0" w:space="0" w:color="auto"/>
      </w:divBdr>
    </w:div>
    <w:div w:id="1911579379">
      <w:bodyDiv w:val="1"/>
      <w:marLeft w:val="0"/>
      <w:marRight w:val="0"/>
      <w:marTop w:val="0"/>
      <w:marBottom w:val="0"/>
      <w:divBdr>
        <w:top w:val="none" w:sz="0" w:space="0" w:color="auto"/>
        <w:left w:val="none" w:sz="0" w:space="0" w:color="auto"/>
        <w:bottom w:val="none" w:sz="0" w:space="0" w:color="auto"/>
        <w:right w:val="none" w:sz="0" w:space="0" w:color="auto"/>
      </w:divBdr>
    </w:div>
    <w:div w:id="1928611340">
      <w:bodyDiv w:val="1"/>
      <w:marLeft w:val="0"/>
      <w:marRight w:val="0"/>
      <w:marTop w:val="0"/>
      <w:marBottom w:val="0"/>
      <w:divBdr>
        <w:top w:val="none" w:sz="0" w:space="0" w:color="auto"/>
        <w:left w:val="none" w:sz="0" w:space="0" w:color="auto"/>
        <w:bottom w:val="none" w:sz="0" w:space="0" w:color="auto"/>
        <w:right w:val="none" w:sz="0" w:space="0" w:color="auto"/>
      </w:divBdr>
    </w:div>
    <w:div w:id="1932199765">
      <w:bodyDiv w:val="1"/>
      <w:marLeft w:val="0"/>
      <w:marRight w:val="0"/>
      <w:marTop w:val="0"/>
      <w:marBottom w:val="0"/>
      <w:divBdr>
        <w:top w:val="none" w:sz="0" w:space="0" w:color="auto"/>
        <w:left w:val="none" w:sz="0" w:space="0" w:color="auto"/>
        <w:bottom w:val="none" w:sz="0" w:space="0" w:color="auto"/>
        <w:right w:val="none" w:sz="0" w:space="0" w:color="auto"/>
      </w:divBdr>
    </w:div>
    <w:div w:id="1964573811">
      <w:bodyDiv w:val="1"/>
      <w:marLeft w:val="0"/>
      <w:marRight w:val="0"/>
      <w:marTop w:val="0"/>
      <w:marBottom w:val="0"/>
      <w:divBdr>
        <w:top w:val="none" w:sz="0" w:space="0" w:color="auto"/>
        <w:left w:val="none" w:sz="0" w:space="0" w:color="auto"/>
        <w:bottom w:val="none" w:sz="0" w:space="0" w:color="auto"/>
        <w:right w:val="none" w:sz="0" w:space="0" w:color="auto"/>
      </w:divBdr>
    </w:div>
    <w:div w:id="1988245450">
      <w:bodyDiv w:val="1"/>
      <w:marLeft w:val="0"/>
      <w:marRight w:val="0"/>
      <w:marTop w:val="0"/>
      <w:marBottom w:val="0"/>
      <w:divBdr>
        <w:top w:val="none" w:sz="0" w:space="0" w:color="auto"/>
        <w:left w:val="none" w:sz="0" w:space="0" w:color="auto"/>
        <w:bottom w:val="none" w:sz="0" w:space="0" w:color="auto"/>
        <w:right w:val="none" w:sz="0" w:space="0" w:color="auto"/>
      </w:divBdr>
    </w:div>
    <w:div w:id="2006006927">
      <w:bodyDiv w:val="1"/>
      <w:marLeft w:val="0"/>
      <w:marRight w:val="0"/>
      <w:marTop w:val="0"/>
      <w:marBottom w:val="0"/>
      <w:divBdr>
        <w:top w:val="none" w:sz="0" w:space="0" w:color="auto"/>
        <w:left w:val="none" w:sz="0" w:space="0" w:color="auto"/>
        <w:bottom w:val="none" w:sz="0" w:space="0" w:color="auto"/>
        <w:right w:val="none" w:sz="0" w:space="0" w:color="auto"/>
      </w:divBdr>
    </w:div>
    <w:div w:id="2028865335">
      <w:bodyDiv w:val="1"/>
      <w:marLeft w:val="0"/>
      <w:marRight w:val="0"/>
      <w:marTop w:val="0"/>
      <w:marBottom w:val="0"/>
      <w:divBdr>
        <w:top w:val="none" w:sz="0" w:space="0" w:color="auto"/>
        <w:left w:val="none" w:sz="0" w:space="0" w:color="auto"/>
        <w:bottom w:val="none" w:sz="0" w:space="0" w:color="auto"/>
        <w:right w:val="none" w:sz="0" w:space="0" w:color="auto"/>
      </w:divBdr>
    </w:div>
    <w:div w:id="2031567295">
      <w:bodyDiv w:val="1"/>
      <w:marLeft w:val="0"/>
      <w:marRight w:val="0"/>
      <w:marTop w:val="0"/>
      <w:marBottom w:val="0"/>
      <w:divBdr>
        <w:top w:val="none" w:sz="0" w:space="0" w:color="auto"/>
        <w:left w:val="none" w:sz="0" w:space="0" w:color="auto"/>
        <w:bottom w:val="none" w:sz="0" w:space="0" w:color="auto"/>
        <w:right w:val="none" w:sz="0" w:space="0" w:color="auto"/>
      </w:divBdr>
    </w:div>
    <w:div w:id="2058047853">
      <w:bodyDiv w:val="1"/>
      <w:marLeft w:val="0"/>
      <w:marRight w:val="0"/>
      <w:marTop w:val="0"/>
      <w:marBottom w:val="0"/>
      <w:divBdr>
        <w:top w:val="none" w:sz="0" w:space="0" w:color="auto"/>
        <w:left w:val="none" w:sz="0" w:space="0" w:color="auto"/>
        <w:bottom w:val="none" w:sz="0" w:space="0" w:color="auto"/>
        <w:right w:val="none" w:sz="0" w:space="0" w:color="auto"/>
      </w:divBdr>
    </w:div>
    <w:div w:id="2058312574">
      <w:bodyDiv w:val="1"/>
      <w:marLeft w:val="0"/>
      <w:marRight w:val="0"/>
      <w:marTop w:val="0"/>
      <w:marBottom w:val="0"/>
      <w:divBdr>
        <w:top w:val="none" w:sz="0" w:space="0" w:color="auto"/>
        <w:left w:val="none" w:sz="0" w:space="0" w:color="auto"/>
        <w:bottom w:val="none" w:sz="0" w:space="0" w:color="auto"/>
        <w:right w:val="none" w:sz="0" w:space="0" w:color="auto"/>
      </w:divBdr>
    </w:div>
    <w:div w:id="2070683880">
      <w:bodyDiv w:val="1"/>
      <w:marLeft w:val="0"/>
      <w:marRight w:val="0"/>
      <w:marTop w:val="0"/>
      <w:marBottom w:val="0"/>
      <w:divBdr>
        <w:top w:val="none" w:sz="0" w:space="0" w:color="auto"/>
        <w:left w:val="none" w:sz="0" w:space="0" w:color="auto"/>
        <w:bottom w:val="none" w:sz="0" w:space="0" w:color="auto"/>
        <w:right w:val="none" w:sz="0" w:space="0" w:color="auto"/>
      </w:divBdr>
    </w:div>
    <w:div w:id="2071464512">
      <w:bodyDiv w:val="1"/>
      <w:marLeft w:val="0"/>
      <w:marRight w:val="0"/>
      <w:marTop w:val="0"/>
      <w:marBottom w:val="0"/>
      <w:divBdr>
        <w:top w:val="none" w:sz="0" w:space="0" w:color="auto"/>
        <w:left w:val="none" w:sz="0" w:space="0" w:color="auto"/>
        <w:bottom w:val="none" w:sz="0" w:space="0" w:color="auto"/>
        <w:right w:val="none" w:sz="0" w:space="0" w:color="auto"/>
      </w:divBdr>
    </w:div>
    <w:div w:id="2082016938">
      <w:bodyDiv w:val="1"/>
      <w:marLeft w:val="0"/>
      <w:marRight w:val="0"/>
      <w:marTop w:val="0"/>
      <w:marBottom w:val="0"/>
      <w:divBdr>
        <w:top w:val="none" w:sz="0" w:space="0" w:color="auto"/>
        <w:left w:val="none" w:sz="0" w:space="0" w:color="auto"/>
        <w:bottom w:val="none" w:sz="0" w:space="0" w:color="auto"/>
        <w:right w:val="none" w:sz="0" w:space="0" w:color="auto"/>
      </w:divBdr>
    </w:div>
    <w:div w:id="2084137351">
      <w:bodyDiv w:val="1"/>
      <w:marLeft w:val="0"/>
      <w:marRight w:val="0"/>
      <w:marTop w:val="0"/>
      <w:marBottom w:val="0"/>
      <w:divBdr>
        <w:top w:val="none" w:sz="0" w:space="0" w:color="auto"/>
        <w:left w:val="none" w:sz="0" w:space="0" w:color="auto"/>
        <w:bottom w:val="none" w:sz="0" w:space="0" w:color="auto"/>
        <w:right w:val="none" w:sz="0" w:space="0" w:color="auto"/>
      </w:divBdr>
    </w:div>
    <w:div w:id="2085908185">
      <w:bodyDiv w:val="1"/>
      <w:marLeft w:val="0"/>
      <w:marRight w:val="0"/>
      <w:marTop w:val="0"/>
      <w:marBottom w:val="0"/>
      <w:divBdr>
        <w:top w:val="none" w:sz="0" w:space="0" w:color="auto"/>
        <w:left w:val="none" w:sz="0" w:space="0" w:color="auto"/>
        <w:bottom w:val="none" w:sz="0" w:space="0" w:color="auto"/>
        <w:right w:val="none" w:sz="0" w:space="0" w:color="auto"/>
      </w:divBdr>
    </w:div>
    <w:div w:id="2087336915">
      <w:bodyDiv w:val="1"/>
      <w:marLeft w:val="0"/>
      <w:marRight w:val="0"/>
      <w:marTop w:val="0"/>
      <w:marBottom w:val="0"/>
      <w:divBdr>
        <w:top w:val="none" w:sz="0" w:space="0" w:color="auto"/>
        <w:left w:val="none" w:sz="0" w:space="0" w:color="auto"/>
        <w:bottom w:val="none" w:sz="0" w:space="0" w:color="auto"/>
        <w:right w:val="none" w:sz="0" w:space="0" w:color="auto"/>
      </w:divBdr>
    </w:div>
    <w:div w:id="2089961236">
      <w:bodyDiv w:val="1"/>
      <w:marLeft w:val="0"/>
      <w:marRight w:val="0"/>
      <w:marTop w:val="0"/>
      <w:marBottom w:val="0"/>
      <w:divBdr>
        <w:top w:val="none" w:sz="0" w:space="0" w:color="auto"/>
        <w:left w:val="none" w:sz="0" w:space="0" w:color="auto"/>
        <w:bottom w:val="none" w:sz="0" w:space="0" w:color="auto"/>
        <w:right w:val="none" w:sz="0" w:space="0" w:color="auto"/>
      </w:divBdr>
    </w:div>
    <w:div w:id="2102482688">
      <w:bodyDiv w:val="1"/>
      <w:marLeft w:val="0"/>
      <w:marRight w:val="0"/>
      <w:marTop w:val="0"/>
      <w:marBottom w:val="0"/>
      <w:divBdr>
        <w:top w:val="none" w:sz="0" w:space="0" w:color="auto"/>
        <w:left w:val="none" w:sz="0" w:space="0" w:color="auto"/>
        <w:bottom w:val="none" w:sz="0" w:space="0" w:color="auto"/>
        <w:right w:val="none" w:sz="0" w:space="0" w:color="auto"/>
      </w:divBdr>
    </w:div>
    <w:div w:id="2116552474">
      <w:bodyDiv w:val="1"/>
      <w:marLeft w:val="0"/>
      <w:marRight w:val="0"/>
      <w:marTop w:val="0"/>
      <w:marBottom w:val="0"/>
      <w:divBdr>
        <w:top w:val="none" w:sz="0" w:space="0" w:color="auto"/>
        <w:left w:val="none" w:sz="0" w:space="0" w:color="auto"/>
        <w:bottom w:val="none" w:sz="0" w:space="0" w:color="auto"/>
        <w:right w:val="none" w:sz="0" w:space="0" w:color="auto"/>
      </w:divBdr>
    </w:div>
    <w:div w:id="2129927571">
      <w:bodyDiv w:val="1"/>
      <w:marLeft w:val="0"/>
      <w:marRight w:val="0"/>
      <w:marTop w:val="0"/>
      <w:marBottom w:val="0"/>
      <w:divBdr>
        <w:top w:val="none" w:sz="0" w:space="0" w:color="auto"/>
        <w:left w:val="none" w:sz="0" w:space="0" w:color="auto"/>
        <w:bottom w:val="none" w:sz="0" w:space="0" w:color="auto"/>
        <w:right w:val="none" w:sz="0" w:space="0" w:color="auto"/>
      </w:divBdr>
    </w:div>
    <w:div w:id="2130200084">
      <w:bodyDiv w:val="1"/>
      <w:marLeft w:val="0"/>
      <w:marRight w:val="0"/>
      <w:marTop w:val="0"/>
      <w:marBottom w:val="0"/>
      <w:divBdr>
        <w:top w:val="none" w:sz="0" w:space="0" w:color="auto"/>
        <w:left w:val="none" w:sz="0" w:space="0" w:color="auto"/>
        <w:bottom w:val="none" w:sz="0" w:space="0" w:color="auto"/>
        <w:right w:val="none" w:sz="0" w:space="0" w:color="auto"/>
      </w:divBdr>
    </w:div>
    <w:div w:id="2136898970">
      <w:bodyDiv w:val="1"/>
      <w:marLeft w:val="0"/>
      <w:marRight w:val="0"/>
      <w:marTop w:val="0"/>
      <w:marBottom w:val="0"/>
      <w:divBdr>
        <w:top w:val="none" w:sz="0" w:space="0" w:color="auto"/>
        <w:left w:val="none" w:sz="0" w:space="0" w:color="auto"/>
        <w:bottom w:val="none" w:sz="0" w:space="0" w:color="auto"/>
        <w:right w:val="none" w:sz="0" w:space="0" w:color="auto"/>
      </w:divBdr>
    </w:div>
    <w:div w:id="2142772358">
      <w:bodyDiv w:val="1"/>
      <w:marLeft w:val="0"/>
      <w:marRight w:val="0"/>
      <w:marTop w:val="0"/>
      <w:marBottom w:val="0"/>
      <w:divBdr>
        <w:top w:val="none" w:sz="0" w:space="0" w:color="auto"/>
        <w:left w:val="none" w:sz="0" w:space="0" w:color="auto"/>
        <w:bottom w:val="none" w:sz="0" w:space="0" w:color="auto"/>
        <w:right w:val="none" w:sz="0" w:space="0" w:color="auto"/>
      </w:divBdr>
    </w:div>
    <w:div w:id="21432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gonzalez@teagasc.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185200-D2EB-4DD4-9066-99A3A4A1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29390</Words>
  <Characters>167527</Characters>
  <Application>Microsoft Office Word</Application>
  <DocSecurity>4</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196524</CharactersWithSpaces>
  <SharedDoc>false</SharedDoc>
  <HLinks>
    <vt:vector size="6" baseType="variant">
      <vt:variant>
        <vt:i4>2621522</vt:i4>
      </vt:variant>
      <vt:variant>
        <vt:i4>0</vt:i4>
      </vt:variant>
      <vt:variant>
        <vt:i4>0</vt:i4>
      </vt:variant>
      <vt:variant>
        <vt:i4>5</vt:i4>
      </vt:variant>
      <vt:variant>
        <vt:lpwstr>mailto:jose.gonzalez@teagasc.ie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Gonzalez</dc:creator>
  <cp:lastModifiedBy>Debbie Bogard</cp:lastModifiedBy>
  <cp:revision>2</cp:revision>
  <cp:lastPrinted>2018-02-09T08:30:00Z</cp:lastPrinted>
  <dcterms:created xsi:type="dcterms:W3CDTF">2019-04-16T09:57:00Z</dcterms:created>
  <dcterms:modified xsi:type="dcterms:W3CDTF">2019-04-16T09:57:00Z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http://www.zotero.org/styles/american-sociological-association</vt:lpwstr>
  </property>
  <property fmtid="{D5CDD505-2E9C-101B-9397-08002B2CF9AE}" pid="4" name="Mendeley Recent Style Name 0_1">
    <vt:lpwstr>American Sociological Association</vt:lpwstr>
  </property>
  <property fmtid="{D5CDD505-2E9C-101B-9397-08002B2CF9AE}" pid="5" name="Mendeley Recent Style Id 1_1">
    <vt:lpwstr>http://www.zotero.org/styles/european-journal-of-agronomy</vt:lpwstr>
  </property>
  <property fmtid="{D5CDD505-2E9C-101B-9397-08002B2CF9AE}" pid="6" name="Mendeley Recent Style Name 1_1">
    <vt:lpwstr>European Journal of Agronomy</vt:lpwstr>
  </property>
  <property fmtid="{D5CDD505-2E9C-101B-9397-08002B2CF9AE}" pid="7" name="Mendeley Recent Style Id 2_1">
    <vt:lpwstr>http://www.zotero.org/styles/geoderma</vt:lpwstr>
  </property>
  <property fmtid="{D5CDD505-2E9C-101B-9397-08002B2CF9AE}" pid="8" name="Mendeley Recent Style Name 2_1">
    <vt:lpwstr>Geoderma</vt:lpwstr>
  </property>
  <property fmtid="{D5CDD505-2E9C-101B-9397-08002B2CF9AE}" pid="9" name="Mendeley Recent Style Id 3_1">
    <vt:lpwstr>http://www.zotero.org/styles/harvard1</vt:lpwstr>
  </property>
  <property fmtid="{D5CDD505-2E9C-101B-9397-08002B2CF9AE}" pid="10" name="Mendeley Recent Style Name 3_1">
    <vt:lpwstr>Harvard Reference format 1 (author-date)</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http://www.zotero.org/styles/journal-of-environmental-management</vt:lpwstr>
  </property>
  <property fmtid="{D5CDD505-2E9C-101B-9397-08002B2CF9AE}" pid="14" name="Mendeley Recent Style Name 5_1">
    <vt:lpwstr>Journal of Environmental Management</vt:lpwstr>
  </property>
  <property fmtid="{D5CDD505-2E9C-101B-9397-08002B2CF9AE}" pid="15" name="Mendeley Recent Style Id 6_1">
    <vt:lpwstr>http://www.zotero.org/styles/journal-of-plant-nutrition-and-soil-science</vt:lpwstr>
  </property>
  <property fmtid="{D5CDD505-2E9C-101B-9397-08002B2CF9AE}" pid="16" name="Mendeley Recent Style Name 6_1">
    <vt:lpwstr>Journal of Plant Nutrition and Soil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http://www.zotero.org/styles/science-of-the-total-environment</vt:lpwstr>
  </property>
  <property fmtid="{D5CDD505-2E9C-101B-9397-08002B2CF9AE}" pid="22" name="Mendeley Recent Style Name 9_1">
    <vt:lpwstr>Science of the Total Environment</vt:lpwstr>
  </property>
  <property fmtid="{D5CDD505-2E9C-101B-9397-08002B2CF9AE}" pid="23" name="Mendeley Unique User Id_1">
    <vt:lpwstr>390fdf42-ef13-3981-900e-53fb6d749831</vt:lpwstr>
  </property>
  <property fmtid="{D5CDD505-2E9C-101B-9397-08002B2CF9AE}" pid="24" name="Mendeley Citation Style_1">
    <vt:lpwstr>http://www.zotero.org/styles/journal-of-plant-nutrition-and-soil-science</vt:lpwstr>
  </property>
</Properties>
</file>