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9F3C" w14:textId="77777777" w:rsidR="00C314CC" w:rsidRPr="00C314CC" w:rsidRDefault="00C314CC" w:rsidP="00C314CC">
      <w:pPr>
        <w:tabs>
          <w:tab w:val="left" w:pos="7695"/>
        </w:tabs>
        <w:spacing w:line="480" w:lineRule="auto"/>
        <w:jc w:val="center"/>
        <w:rPr>
          <w:rFonts w:ascii="Helvetica" w:eastAsia="Calibri" w:hAnsi="Helvetica" w:cs="Helvetica"/>
          <w:b/>
          <w:lang w:val="en-GB"/>
        </w:rPr>
      </w:pPr>
      <w:bookmarkStart w:id="0" w:name="_GoBack"/>
      <w:bookmarkEnd w:id="0"/>
      <w:r w:rsidRPr="00C314CC">
        <w:rPr>
          <w:rFonts w:ascii="Helvetica" w:eastAsia="Calibri" w:hAnsi="Helvetica" w:cs="Times New Roman"/>
          <w:b/>
          <w:lang w:val="en-GB"/>
        </w:rPr>
        <w:t>Survey Development for Adolescents Aged 11 to 16 Years: A Developmental Science Based Guide</w:t>
      </w:r>
    </w:p>
    <w:p w14:paraId="587E7CBD" w14:textId="77777777" w:rsidR="00C314CC" w:rsidRPr="00C314CC" w:rsidRDefault="00C314CC" w:rsidP="00C314CC">
      <w:pPr>
        <w:tabs>
          <w:tab w:val="left" w:pos="7695"/>
        </w:tabs>
        <w:spacing w:line="480" w:lineRule="auto"/>
        <w:jc w:val="both"/>
        <w:rPr>
          <w:rFonts w:ascii="Helvetica" w:eastAsia="Calibri" w:hAnsi="Helvetica" w:cs="Helvetica"/>
          <w:lang w:val="en-GB"/>
        </w:rPr>
      </w:pPr>
      <w:r w:rsidRPr="00C314CC">
        <w:rPr>
          <w:rFonts w:ascii="Helvetica" w:eastAsia="Calibri" w:hAnsi="Helvetica" w:cs="Helvetica"/>
          <w:b/>
          <w:lang w:val="en-GB"/>
        </w:rPr>
        <w:t>Key words:</w:t>
      </w:r>
      <w:r w:rsidRPr="00C314CC">
        <w:rPr>
          <w:rFonts w:ascii="Calibri" w:eastAsia="Calibri" w:hAnsi="Calibri" w:cs="Arial"/>
          <w:lang w:val="en-GB"/>
        </w:rPr>
        <w:t xml:space="preserve"> </w:t>
      </w:r>
      <w:r w:rsidRPr="00C314CC">
        <w:rPr>
          <w:rFonts w:ascii="Helvetica" w:eastAsia="Calibri" w:hAnsi="Helvetica" w:cs="Helvetica"/>
          <w:lang w:val="en-GB"/>
        </w:rPr>
        <w:t>Survey development, adolescents, satisficing, respondent characteristic, question characteristic</w:t>
      </w:r>
    </w:p>
    <w:p w14:paraId="0784447E" w14:textId="77777777" w:rsidR="00C314CC" w:rsidRPr="00C314CC" w:rsidRDefault="00C314CC" w:rsidP="00C314CC">
      <w:pPr>
        <w:spacing w:line="480" w:lineRule="auto"/>
        <w:jc w:val="both"/>
        <w:rPr>
          <w:rFonts w:ascii="Helvetica" w:eastAsia="Calibri" w:hAnsi="Helvetica" w:cs="Helvetica"/>
          <w:lang w:val="en-GB"/>
        </w:rPr>
      </w:pPr>
      <w:r w:rsidRPr="00C314CC">
        <w:rPr>
          <w:rFonts w:ascii="Helvetica" w:eastAsia="Calibri" w:hAnsi="Helvetica" w:cs="Helvetica"/>
          <w:b/>
          <w:lang w:val="en-GB"/>
        </w:rPr>
        <w:t>Authors:</w:t>
      </w:r>
      <w:r w:rsidRPr="00C314CC">
        <w:rPr>
          <w:rFonts w:ascii="Helvetica" w:eastAsia="Calibri" w:hAnsi="Helvetica" w:cs="Helvetica"/>
          <w:lang w:val="en-GB"/>
        </w:rPr>
        <w:t xml:space="preserve"> Atefeh Omrani</w:t>
      </w:r>
      <w:r w:rsidRPr="00C314CC">
        <w:rPr>
          <w:rFonts w:ascii="Helvetica" w:eastAsia="Calibri" w:hAnsi="Helvetica" w:cs="Helvetica"/>
          <w:vertAlign w:val="superscript"/>
          <w:lang w:val="en-GB"/>
        </w:rPr>
        <w:t>1</w:t>
      </w:r>
      <w:r w:rsidRPr="00C314CC">
        <w:rPr>
          <w:rFonts w:ascii="Helvetica" w:eastAsia="Calibri" w:hAnsi="Helvetica" w:cs="Helvetica"/>
          <w:lang w:val="en-GB"/>
        </w:rPr>
        <w:t>, Joanna Wakefield-Scurr</w:t>
      </w:r>
      <w:r w:rsidRPr="00C314CC">
        <w:rPr>
          <w:rFonts w:ascii="Helvetica" w:eastAsia="Calibri" w:hAnsi="Helvetica" w:cs="Helvetica"/>
          <w:vertAlign w:val="superscript"/>
          <w:lang w:val="en-GB"/>
        </w:rPr>
        <w:t>2</w:t>
      </w:r>
      <w:r w:rsidRPr="00C314CC">
        <w:rPr>
          <w:rFonts w:ascii="Helvetica" w:eastAsia="Calibri" w:hAnsi="Helvetica" w:cs="Helvetica"/>
          <w:lang w:val="en-GB"/>
        </w:rPr>
        <w:t>, Jenny Smith</w:t>
      </w:r>
      <w:r w:rsidRPr="00C314CC">
        <w:rPr>
          <w:rFonts w:ascii="Helvetica" w:eastAsia="Calibri" w:hAnsi="Helvetica" w:cs="Helvetica"/>
          <w:vertAlign w:val="superscript"/>
          <w:lang w:val="en-GB"/>
        </w:rPr>
        <w:t>3</w:t>
      </w:r>
      <w:r w:rsidRPr="00C314CC">
        <w:rPr>
          <w:rFonts w:ascii="Helvetica" w:eastAsia="Calibri" w:hAnsi="Helvetica" w:cs="Helvetica"/>
          <w:lang w:val="en-GB"/>
        </w:rPr>
        <w:t xml:space="preserve"> &amp; Nicola Brown</w:t>
      </w:r>
      <w:r w:rsidRPr="00C314CC">
        <w:rPr>
          <w:rFonts w:ascii="Helvetica" w:eastAsia="Calibri" w:hAnsi="Helvetica" w:cs="Helvetica"/>
          <w:vertAlign w:val="superscript"/>
          <w:lang w:val="en-GB"/>
        </w:rPr>
        <w:t>1</w:t>
      </w:r>
    </w:p>
    <w:p w14:paraId="7844437A" w14:textId="77777777" w:rsidR="00C314CC" w:rsidRPr="00C314CC" w:rsidRDefault="00C314CC" w:rsidP="00C314CC">
      <w:pPr>
        <w:numPr>
          <w:ilvl w:val="0"/>
          <w:numId w:val="9"/>
        </w:numPr>
        <w:autoSpaceDE w:val="0"/>
        <w:autoSpaceDN w:val="0"/>
        <w:adjustRightInd w:val="0"/>
        <w:spacing w:after="0" w:line="480" w:lineRule="auto"/>
        <w:contextualSpacing/>
        <w:jc w:val="both"/>
        <w:rPr>
          <w:rFonts w:ascii="Helvetica" w:eastAsia="Calibri" w:hAnsi="Helvetica" w:cs="Helvetica"/>
          <w:color w:val="000000"/>
          <w:lang w:val="en-GB"/>
        </w:rPr>
      </w:pPr>
      <w:r w:rsidRPr="00C314CC">
        <w:rPr>
          <w:rFonts w:ascii="Helvetica" w:eastAsia="Calibri" w:hAnsi="Helvetica" w:cs="Helvetica"/>
          <w:color w:val="000000"/>
          <w:lang w:val="en-GB"/>
        </w:rPr>
        <w:t>School of Sport Health and Applied Science, St Mary’s University, Waldegrave Road, Twickenham, TW1 4SX, UK</w:t>
      </w:r>
    </w:p>
    <w:p w14:paraId="6DDD97E1" w14:textId="77777777" w:rsidR="00C314CC" w:rsidRPr="00C314CC" w:rsidRDefault="00C314CC" w:rsidP="00C314CC">
      <w:pPr>
        <w:numPr>
          <w:ilvl w:val="0"/>
          <w:numId w:val="9"/>
        </w:numPr>
        <w:autoSpaceDE w:val="0"/>
        <w:autoSpaceDN w:val="0"/>
        <w:adjustRightInd w:val="0"/>
        <w:spacing w:after="0" w:line="480" w:lineRule="auto"/>
        <w:contextualSpacing/>
        <w:jc w:val="both"/>
        <w:rPr>
          <w:rFonts w:ascii="Helvetica" w:eastAsia="Calibri" w:hAnsi="Helvetica" w:cs="Helvetica"/>
          <w:color w:val="000000"/>
          <w:lang w:val="en-GB"/>
        </w:rPr>
      </w:pPr>
      <w:r w:rsidRPr="00C314CC">
        <w:rPr>
          <w:rFonts w:ascii="Helvetica" w:eastAsia="Calibri" w:hAnsi="Helvetica" w:cs="Helvetica"/>
          <w:color w:val="000000"/>
          <w:lang w:val="en-GB"/>
        </w:rPr>
        <w:t>Department of Sport and Exercise Science, University of Portsmouth, Spinnaker Building, Cambridge Road, Portsmouth, PO1 2ER, UK</w:t>
      </w:r>
    </w:p>
    <w:p w14:paraId="6918769E" w14:textId="77777777" w:rsidR="00C314CC" w:rsidRPr="00C314CC" w:rsidRDefault="00C314CC" w:rsidP="00C314CC">
      <w:pPr>
        <w:numPr>
          <w:ilvl w:val="0"/>
          <w:numId w:val="9"/>
        </w:numPr>
        <w:autoSpaceDE w:val="0"/>
        <w:autoSpaceDN w:val="0"/>
        <w:adjustRightInd w:val="0"/>
        <w:spacing w:after="0" w:line="480" w:lineRule="auto"/>
        <w:contextualSpacing/>
        <w:jc w:val="both"/>
        <w:rPr>
          <w:rFonts w:ascii="Helvetica" w:eastAsia="Calibri" w:hAnsi="Helvetica" w:cs="Helvetica"/>
          <w:color w:val="000000"/>
          <w:lang w:val="en-GB"/>
        </w:rPr>
      </w:pPr>
      <w:r w:rsidRPr="00C314CC">
        <w:rPr>
          <w:rFonts w:ascii="Helvetica" w:eastAsia="Calibri" w:hAnsi="Helvetica" w:cs="Helvetica"/>
          <w:color w:val="000000"/>
          <w:lang w:val="en-GB"/>
        </w:rPr>
        <w:t xml:space="preserve">Department of Sport and Exercise Sciences, University of Chichester, </w:t>
      </w:r>
      <w:r w:rsidRPr="00C314CC">
        <w:rPr>
          <w:rFonts w:ascii="Helvetica" w:eastAsia="Calibri" w:hAnsi="Helvetica" w:cs="Helvetica"/>
          <w:lang w:val="en-GB"/>
        </w:rPr>
        <w:t>Bishop Otter Campus, College Lange, Chichester, West Sussex, PO19 6PE, UK</w:t>
      </w:r>
    </w:p>
    <w:p w14:paraId="6A8B6A2E" w14:textId="77777777" w:rsidR="00C314CC" w:rsidRPr="00C314CC" w:rsidRDefault="00C314CC" w:rsidP="00C314CC">
      <w:pPr>
        <w:autoSpaceDE w:val="0"/>
        <w:autoSpaceDN w:val="0"/>
        <w:adjustRightInd w:val="0"/>
        <w:spacing w:after="0" w:line="480" w:lineRule="auto"/>
        <w:ind w:left="360"/>
        <w:contextualSpacing/>
        <w:jc w:val="both"/>
        <w:rPr>
          <w:rFonts w:ascii="Helvetica" w:eastAsia="Calibri" w:hAnsi="Helvetica" w:cs="Helvetica"/>
          <w:color w:val="000000"/>
          <w:lang w:val="en-GB"/>
        </w:rPr>
      </w:pPr>
    </w:p>
    <w:p w14:paraId="01755E4D" w14:textId="77777777" w:rsidR="00C314CC" w:rsidRPr="00C314CC" w:rsidRDefault="00C314CC" w:rsidP="00C314CC">
      <w:pPr>
        <w:spacing w:after="0" w:line="480" w:lineRule="auto"/>
        <w:jc w:val="both"/>
        <w:rPr>
          <w:rFonts w:ascii="Helvetica" w:eastAsia="Calibri" w:hAnsi="Helvetica" w:cs="Helvetica"/>
          <w:b/>
          <w:lang w:val="en-GB"/>
        </w:rPr>
      </w:pPr>
      <w:r w:rsidRPr="00C314CC">
        <w:rPr>
          <w:rFonts w:ascii="Helvetica" w:eastAsia="Calibri" w:hAnsi="Helvetica" w:cs="Helvetica"/>
          <w:b/>
          <w:lang w:val="en-GB"/>
        </w:rPr>
        <w:t xml:space="preserve">Corresponding author: </w:t>
      </w:r>
      <w:r w:rsidRPr="00C314CC">
        <w:rPr>
          <w:rFonts w:ascii="Helvetica" w:eastAsia="Calibri" w:hAnsi="Helvetica" w:cs="Helvetica"/>
          <w:lang w:val="en-GB"/>
        </w:rPr>
        <w:t xml:space="preserve">Atefeh Omrani, </w:t>
      </w:r>
      <w:r w:rsidRPr="00C314CC">
        <w:rPr>
          <w:rFonts w:ascii="Helvetica" w:eastAsia="Times New Roman" w:hAnsi="Helvetica" w:cs="Helvetica"/>
          <w:lang w:val="en-GB" w:eastAsia="en-GB"/>
        </w:rPr>
        <w:t>School of Sport, Health &amp; Applied Science, St Mary’s University, Waldegrave Rd, Twickenham, TW1 4SX, UK</w:t>
      </w:r>
    </w:p>
    <w:p w14:paraId="0EAF5F8E" w14:textId="77777777" w:rsidR="00C314CC" w:rsidRPr="00C314CC" w:rsidRDefault="00C314CC" w:rsidP="00C314CC">
      <w:pPr>
        <w:spacing w:after="0" w:line="480" w:lineRule="auto"/>
        <w:contextualSpacing/>
        <w:jc w:val="both"/>
        <w:rPr>
          <w:rFonts w:ascii="Helvetica" w:eastAsia="Times New Roman" w:hAnsi="Helvetica" w:cs="Helvetica"/>
          <w:lang w:val="en-GB" w:eastAsia="en-GB"/>
        </w:rPr>
      </w:pPr>
      <w:r w:rsidRPr="00C314CC">
        <w:rPr>
          <w:rFonts w:ascii="Helvetica" w:eastAsia="Times New Roman" w:hAnsi="Helvetica" w:cs="Helvetica"/>
          <w:lang w:val="en-GB" w:eastAsia="en-GB"/>
        </w:rPr>
        <w:t>T: 02082408244</w:t>
      </w:r>
    </w:p>
    <w:p w14:paraId="78F18B2C" w14:textId="77777777" w:rsidR="00C314CC" w:rsidRPr="00C314CC" w:rsidRDefault="00C314CC" w:rsidP="00C314CC">
      <w:pPr>
        <w:spacing w:after="0" w:line="480" w:lineRule="auto"/>
        <w:contextualSpacing/>
        <w:jc w:val="both"/>
        <w:rPr>
          <w:rFonts w:ascii="Helvetica" w:eastAsia="Times New Roman" w:hAnsi="Helvetica" w:cs="Helvetica"/>
          <w:lang w:val="en-GB" w:eastAsia="en-GB"/>
        </w:rPr>
      </w:pPr>
      <w:r w:rsidRPr="00C314CC">
        <w:rPr>
          <w:rFonts w:ascii="Helvetica" w:eastAsia="Times New Roman" w:hAnsi="Helvetica" w:cs="Helvetica"/>
          <w:lang w:val="en-GB" w:eastAsia="en-GB"/>
        </w:rPr>
        <w:t>F: 0044 2082 404212</w:t>
      </w:r>
      <w:r w:rsidRPr="00C314CC">
        <w:rPr>
          <w:rFonts w:ascii="Helvetica" w:eastAsia="Times New Roman" w:hAnsi="Helvetica" w:cs="Helvetica"/>
          <w:lang w:val="en-GB" w:eastAsia="en-GB"/>
        </w:rPr>
        <w:tab/>
      </w:r>
    </w:p>
    <w:p w14:paraId="6575125A" w14:textId="77777777" w:rsidR="00C314CC" w:rsidRPr="00C314CC" w:rsidRDefault="00C314CC" w:rsidP="00C314CC">
      <w:pPr>
        <w:spacing w:after="0" w:line="480" w:lineRule="auto"/>
        <w:contextualSpacing/>
        <w:jc w:val="both"/>
        <w:rPr>
          <w:rFonts w:ascii="Helvetica" w:eastAsia="Calibri" w:hAnsi="Helvetica" w:cs="Helvetica"/>
          <w:lang w:val="en-GB"/>
        </w:rPr>
      </w:pPr>
      <w:r w:rsidRPr="00C314CC">
        <w:rPr>
          <w:rFonts w:ascii="Helvetica" w:eastAsia="Calibri" w:hAnsi="Helvetica" w:cs="Helvetica"/>
          <w:lang w:val="en-GB"/>
        </w:rPr>
        <w:t xml:space="preserve">E: </w:t>
      </w:r>
      <w:hyperlink r:id="rId8" w:history="1">
        <w:r w:rsidRPr="00C314CC">
          <w:rPr>
            <w:rFonts w:ascii="Helvetica" w:eastAsia="Calibri" w:hAnsi="Helvetica" w:cs="Helvetica"/>
            <w:lang w:val="en-GB"/>
          </w:rPr>
          <w:t>157483@live.stmarys.ac.uk</w:t>
        </w:r>
      </w:hyperlink>
      <w:r w:rsidRPr="00C314CC">
        <w:rPr>
          <w:rFonts w:ascii="Helvetica" w:eastAsia="Calibri" w:hAnsi="Helvetica" w:cs="Helvetica"/>
          <w:lang w:val="en-GB"/>
        </w:rPr>
        <w:t xml:space="preserve"> </w:t>
      </w:r>
    </w:p>
    <w:p w14:paraId="57C75CEA" w14:textId="77777777" w:rsidR="00C314CC" w:rsidRDefault="00C314CC" w:rsidP="00EF5EC7">
      <w:pPr>
        <w:spacing w:line="480" w:lineRule="auto"/>
        <w:jc w:val="center"/>
        <w:rPr>
          <w:rFonts w:ascii="Helvetica" w:hAnsi="Helvetica" w:cs="Helvetica"/>
          <w:b/>
          <w:bCs/>
        </w:rPr>
      </w:pPr>
    </w:p>
    <w:p w14:paraId="16446B9B" w14:textId="77777777" w:rsidR="00C314CC" w:rsidRDefault="00C314CC" w:rsidP="00EF5EC7">
      <w:pPr>
        <w:spacing w:line="480" w:lineRule="auto"/>
        <w:jc w:val="center"/>
        <w:rPr>
          <w:rFonts w:ascii="Helvetica" w:hAnsi="Helvetica" w:cs="Helvetica"/>
          <w:b/>
          <w:bCs/>
        </w:rPr>
      </w:pPr>
    </w:p>
    <w:p w14:paraId="59E0D0AE" w14:textId="77777777" w:rsidR="00C314CC" w:rsidRDefault="00C314CC" w:rsidP="00EF5EC7">
      <w:pPr>
        <w:spacing w:line="480" w:lineRule="auto"/>
        <w:jc w:val="center"/>
        <w:rPr>
          <w:rFonts w:ascii="Helvetica" w:hAnsi="Helvetica" w:cs="Helvetica"/>
          <w:b/>
          <w:bCs/>
        </w:rPr>
      </w:pPr>
    </w:p>
    <w:p w14:paraId="20B285F8" w14:textId="77777777" w:rsidR="00C314CC" w:rsidRDefault="00C314CC" w:rsidP="00EF5EC7">
      <w:pPr>
        <w:spacing w:line="480" w:lineRule="auto"/>
        <w:jc w:val="center"/>
        <w:rPr>
          <w:rFonts w:ascii="Helvetica" w:hAnsi="Helvetica" w:cs="Helvetica"/>
          <w:b/>
          <w:bCs/>
        </w:rPr>
      </w:pPr>
    </w:p>
    <w:p w14:paraId="7BCA3E00" w14:textId="77777777" w:rsidR="00C314CC" w:rsidRDefault="00C314CC" w:rsidP="00EF5EC7">
      <w:pPr>
        <w:spacing w:line="480" w:lineRule="auto"/>
        <w:jc w:val="center"/>
        <w:rPr>
          <w:rFonts w:ascii="Helvetica" w:hAnsi="Helvetica" w:cs="Helvetica"/>
          <w:b/>
          <w:bCs/>
        </w:rPr>
      </w:pPr>
    </w:p>
    <w:p w14:paraId="36CC8D62" w14:textId="77777777" w:rsidR="00C314CC" w:rsidRDefault="00C314CC" w:rsidP="00EF5EC7">
      <w:pPr>
        <w:spacing w:line="480" w:lineRule="auto"/>
        <w:jc w:val="center"/>
        <w:rPr>
          <w:rFonts w:ascii="Helvetica" w:hAnsi="Helvetica" w:cs="Helvetica"/>
          <w:b/>
          <w:bCs/>
        </w:rPr>
      </w:pPr>
    </w:p>
    <w:p w14:paraId="6058B5C7" w14:textId="77777777" w:rsidR="00C314CC" w:rsidRDefault="00C314CC" w:rsidP="00EF5EC7">
      <w:pPr>
        <w:spacing w:line="480" w:lineRule="auto"/>
        <w:jc w:val="center"/>
        <w:rPr>
          <w:rFonts w:ascii="Helvetica" w:hAnsi="Helvetica" w:cs="Helvetica"/>
          <w:b/>
          <w:bCs/>
        </w:rPr>
      </w:pPr>
    </w:p>
    <w:p w14:paraId="7DE5BD12" w14:textId="77777777" w:rsidR="00C314CC" w:rsidRPr="00C314CC" w:rsidRDefault="00C314CC" w:rsidP="00C314CC">
      <w:pPr>
        <w:spacing w:line="480" w:lineRule="auto"/>
        <w:jc w:val="both"/>
        <w:rPr>
          <w:rFonts w:ascii="Helvetica" w:eastAsia="Calibri" w:hAnsi="Helvetica" w:cs="Times New Roman"/>
          <w:b/>
          <w:bCs/>
          <w:szCs w:val="24"/>
          <w:lang w:val="en-GB"/>
        </w:rPr>
      </w:pPr>
      <w:r w:rsidRPr="00C314CC">
        <w:rPr>
          <w:rFonts w:ascii="Helvetica" w:eastAsia="Calibri" w:hAnsi="Helvetica" w:cs="Times New Roman"/>
          <w:b/>
          <w:bCs/>
          <w:szCs w:val="24"/>
          <w:lang w:val="en-GB"/>
        </w:rPr>
        <w:lastRenderedPageBreak/>
        <w:t xml:space="preserve">Abstract </w:t>
      </w:r>
    </w:p>
    <w:p w14:paraId="71935D89" w14:textId="77777777" w:rsidR="00C314CC" w:rsidRPr="00C314CC" w:rsidRDefault="00C314CC" w:rsidP="00C314CC">
      <w:pPr>
        <w:spacing w:line="480" w:lineRule="auto"/>
        <w:jc w:val="both"/>
        <w:rPr>
          <w:rFonts w:ascii="Helvetica" w:eastAsia="Calibri" w:hAnsi="Helvetica" w:cs="Times New Roman"/>
          <w:bCs/>
          <w:szCs w:val="24"/>
          <w:lang w:val="en-GB"/>
        </w:rPr>
      </w:pPr>
      <w:r w:rsidRPr="00C314CC">
        <w:rPr>
          <w:rFonts w:ascii="Helvetica" w:eastAsia="Calibri" w:hAnsi="Helvetica" w:cs="Times New Roman"/>
          <w:bCs/>
          <w:szCs w:val="24"/>
          <w:lang w:val="en-GB"/>
        </w:rPr>
        <w:t>Methodological knowledge on surveying young adolescents is scarce and researchers often rely on theories and methodological studies based on adult respondents. However, young adolescents are in the process of developing their cognitive, psychological, emotional and social skills, therefore present a unique set of considerations. Question characteristics including; question type and format, question difficulty, wording, ambiguity, the number of response options, and the inclusion of a neutral mid-point, play a pivotal role in the response quality of young adolescents. Failure to address these factors is likely to encourage young adolescents to use satisficing techniques. In this article, we provide a science based guide for developing surveys for use with adolescents aged 11 to 16 years. The guide considers the characteristics and developmental stages of adolescents as survey responders and incorporates advice on appropriate question characteristics, survey layout and question sequence, approaches to pre-testing surveys and mode of survey administration. The guide provides recommendations for developmentally appropriate survey design to improve response quality in survey research with young adolescents.</w:t>
      </w:r>
    </w:p>
    <w:p w14:paraId="3D7856AB" w14:textId="77777777" w:rsidR="00C314CC" w:rsidRPr="00C314CC" w:rsidRDefault="00C314CC" w:rsidP="00C314CC">
      <w:pPr>
        <w:spacing w:line="480" w:lineRule="auto"/>
        <w:jc w:val="both"/>
        <w:rPr>
          <w:rFonts w:ascii="Helvetica" w:eastAsia="Calibri" w:hAnsi="Helvetica" w:cs="Times New Roman"/>
          <w:bCs/>
          <w:szCs w:val="24"/>
          <w:lang w:val="en-GB"/>
        </w:rPr>
      </w:pPr>
    </w:p>
    <w:p w14:paraId="46427094" w14:textId="77777777" w:rsidR="00C314CC" w:rsidRDefault="00C314CC" w:rsidP="00EF5EC7">
      <w:pPr>
        <w:spacing w:line="480" w:lineRule="auto"/>
        <w:jc w:val="center"/>
        <w:rPr>
          <w:rFonts w:ascii="Helvetica" w:hAnsi="Helvetica" w:cs="Helvetica"/>
          <w:b/>
          <w:bCs/>
        </w:rPr>
      </w:pPr>
    </w:p>
    <w:p w14:paraId="4CA1A860" w14:textId="77777777" w:rsidR="00C314CC" w:rsidRDefault="00C314CC" w:rsidP="00EF5EC7">
      <w:pPr>
        <w:spacing w:line="480" w:lineRule="auto"/>
        <w:jc w:val="center"/>
        <w:rPr>
          <w:rFonts w:ascii="Helvetica" w:hAnsi="Helvetica" w:cs="Helvetica"/>
          <w:b/>
          <w:bCs/>
        </w:rPr>
      </w:pPr>
    </w:p>
    <w:p w14:paraId="70C544F0" w14:textId="77777777" w:rsidR="00C314CC" w:rsidRDefault="00C314CC" w:rsidP="00EF5EC7">
      <w:pPr>
        <w:spacing w:line="480" w:lineRule="auto"/>
        <w:jc w:val="center"/>
        <w:rPr>
          <w:rFonts w:ascii="Helvetica" w:hAnsi="Helvetica" w:cs="Helvetica"/>
          <w:b/>
          <w:bCs/>
        </w:rPr>
      </w:pPr>
    </w:p>
    <w:p w14:paraId="5AF291C3" w14:textId="77777777" w:rsidR="00C314CC" w:rsidRDefault="00C314CC" w:rsidP="00EF5EC7">
      <w:pPr>
        <w:spacing w:line="480" w:lineRule="auto"/>
        <w:jc w:val="center"/>
        <w:rPr>
          <w:rFonts w:ascii="Helvetica" w:hAnsi="Helvetica" w:cs="Helvetica"/>
          <w:b/>
          <w:bCs/>
        </w:rPr>
      </w:pPr>
    </w:p>
    <w:p w14:paraId="26CED94E" w14:textId="77777777" w:rsidR="00C314CC" w:rsidRDefault="00C314CC" w:rsidP="00EF5EC7">
      <w:pPr>
        <w:spacing w:line="480" w:lineRule="auto"/>
        <w:jc w:val="center"/>
        <w:rPr>
          <w:rFonts w:ascii="Helvetica" w:hAnsi="Helvetica" w:cs="Helvetica"/>
          <w:b/>
          <w:bCs/>
        </w:rPr>
      </w:pPr>
    </w:p>
    <w:p w14:paraId="68735BA7" w14:textId="77777777" w:rsidR="00C314CC" w:rsidRDefault="00C314CC" w:rsidP="00EF5EC7">
      <w:pPr>
        <w:spacing w:line="480" w:lineRule="auto"/>
        <w:jc w:val="center"/>
        <w:rPr>
          <w:rFonts w:ascii="Helvetica" w:hAnsi="Helvetica" w:cs="Helvetica"/>
          <w:b/>
          <w:bCs/>
        </w:rPr>
      </w:pPr>
    </w:p>
    <w:p w14:paraId="15632BF2" w14:textId="77777777" w:rsidR="00C314CC" w:rsidRDefault="00C314CC" w:rsidP="00C314CC">
      <w:pPr>
        <w:spacing w:line="480" w:lineRule="auto"/>
        <w:rPr>
          <w:rFonts w:ascii="Helvetica" w:hAnsi="Helvetica" w:cs="Helvetica"/>
          <w:b/>
          <w:bCs/>
        </w:rPr>
      </w:pPr>
    </w:p>
    <w:p w14:paraId="574DF690" w14:textId="77777777" w:rsidR="00C314CC" w:rsidRDefault="00C314CC" w:rsidP="001E3D59">
      <w:pPr>
        <w:spacing w:line="480" w:lineRule="auto"/>
        <w:jc w:val="center"/>
        <w:rPr>
          <w:rFonts w:ascii="Helvetica" w:hAnsi="Helvetica" w:cs="Helvetica"/>
          <w:b/>
          <w:bCs/>
        </w:rPr>
      </w:pPr>
    </w:p>
    <w:p w14:paraId="1C5B5A46" w14:textId="5D132EE3" w:rsidR="00445572" w:rsidRPr="0019166C" w:rsidRDefault="000D2C07" w:rsidP="001E3D59">
      <w:pPr>
        <w:spacing w:line="480" w:lineRule="auto"/>
        <w:jc w:val="center"/>
        <w:rPr>
          <w:rFonts w:ascii="Helvetica" w:hAnsi="Helvetica" w:cs="Helvetica"/>
        </w:rPr>
      </w:pPr>
      <w:r>
        <w:rPr>
          <w:rFonts w:ascii="Helvetica" w:hAnsi="Helvetica" w:cs="Times New Roman"/>
          <w:b/>
          <w:bCs/>
          <w:szCs w:val="24"/>
        </w:rPr>
        <w:lastRenderedPageBreak/>
        <w:t>Introduction</w:t>
      </w:r>
      <w:r w:rsidR="00445572">
        <w:rPr>
          <w:rFonts w:ascii="Helvetica" w:hAnsi="Helvetica" w:cs="Times New Roman"/>
          <w:b/>
          <w:bCs/>
          <w:szCs w:val="24"/>
        </w:rPr>
        <w:fldChar w:fldCharType="begin" w:fldLock="1"/>
      </w:r>
      <w:r w:rsidR="00445572">
        <w:rPr>
          <w:rFonts w:ascii="Helvetica" w:hAnsi="Helvetica" w:cs="Times New Roman"/>
          <w:b/>
          <w:bCs/>
          <w:szCs w:val="24"/>
        </w:rPr>
        <w:instrText xml:space="preserve">ADDIN Mendeley Bibliography CSL_BIBLIOGRAPHY </w:instrText>
      </w:r>
      <w:r w:rsidR="00445572">
        <w:rPr>
          <w:rFonts w:ascii="Helvetica" w:hAnsi="Helvetica" w:cs="Times New Roman"/>
          <w:b/>
          <w:bCs/>
          <w:szCs w:val="24"/>
        </w:rPr>
        <w:fldChar w:fldCharType="separate"/>
      </w:r>
    </w:p>
    <w:p w14:paraId="0D9EFF33" w14:textId="785123E7" w:rsidR="00565A19" w:rsidRDefault="00445572" w:rsidP="0060226F">
      <w:pPr>
        <w:spacing w:line="480" w:lineRule="auto"/>
        <w:jc w:val="both"/>
        <w:rPr>
          <w:rFonts w:ascii="Helvetica" w:hAnsi="Helvetica" w:cs="Times New Roman"/>
          <w:bCs/>
          <w:szCs w:val="24"/>
        </w:rPr>
      </w:pPr>
      <w:r>
        <w:rPr>
          <w:rFonts w:ascii="Helvetica" w:hAnsi="Helvetica" w:cs="Times New Roman"/>
          <w:b/>
          <w:bCs/>
          <w:szCs w:val="24"/>
        </w:rPr>
        <w:fldChar w:fldCharType="end"/>
      </w:r>
      <w:r w:rsidR="00A577B1" w:rsidRPr="00167304">
        <w:rPr>
          <w:rFonts w:ascii="Helvetica" w:hAnsi="Helvetica" w:cs="Times New Roman"/>
          <w:bCs/>
          <w:szCs w:val="24"/>
        </w:rPr>
        <w:t xml:space="preserve">Social </w:t>
      </w:r>
      <w:r w:rsidR="00285C8D" w:rsidRPr="00285C8D">
        <w:rPr>
          <w:rFonts w:ascii="Helvetica" w:hAnsi="Helvetica" w:cs="Times New Roman"/>
          <w:bCs/>
          <w:szCs w:val="24"/>
        </w:rPr>
        <w:t xml:space="preserve">science researchers </w:t>
      </w:r>
      <w:r w:rsidR="00A577B1" w:rsidRPr="00167304">
        <w:rPr>
          <w:rFonts w:ascii="Helvetica" w:hAnsi="Helvetica" w:cs="Times New Roman"/>
          <w:bCs/>
          <w:szCs w:val="24"/>
        </w:rPr>
        <w:t>increasingly survey young adolescents</w:t>
      </w:r>
      <w:r w:rsidR="007A1646" w:rsidRPr="00167304">
        <w:rPr>
          <w:rFonts w:ascii="Helvetica" w:hAnsi="Helvetica" w:cs="Times New Roman"/>
          <w:bCs/>
          <w:szCs w:val="24"/>
        </w:rPr>
        <w:t xml:space="preserve"> </w:t>
      </w:r>
      <w:r w:rsidR="00C02118" w:rsidRPr="00167304">
        <w:rPr>
          <w:rFonts w:ascii="Helvetica" w:hAnsi="Helvetica" w:cs="Times New Roman"/>
          <w:bCs/>
          <w:szCs w:val="24"/>
        </w:rPr>
        <w:t>(</w:t>
      </w:r>
      <w:r w:rsidR="00A73531">
        <w:rPr>
          <w:rFonts w:ascii="Helvetica" w:hAnsi="Helvetica" w:cs="Times New Roman"/>
          <w:bCs/>
          <w:szCs w:val="24"/>
        </w:rPr>
        <w:t xml:space="preserve">Borgers et al. </w:t>
      </w:r>
      <w:r w:rsidR="00D4131E" w:rsidRPr="00167304">
        <w:rPr>
          <w:rFonts w:ascii="Helvetica" w:hAnsi="Helvetica" w:cs="Times New Roman"/>
          <w:bCs/>
          <w:szCs w:val="24"/>
        </w:rPr>
        <w:t>2000</w:t>
      </w:r>
      <w:r w:rsidR="00D73C59" w:rsidRPr="00167304">
        <w:rPr>
          <w:rFonts w:ascii="Helvetica" w:hAnsi="Helvetica" w:cs="Times New Roman"/>
          <w:bCs/>
          <w:szCs w:val="24"/>
        </w:rPr>
        <w:t xml:space="preserve">; </w:t>
      </w:r>
      <w:r w:rsidR="00A73531">
        <w:rPr>
          <w:rFonts w:ascii="Helvetica" w:hAnsi="Helvetica" w:cs="Times New Roman"/>
          <w:bCs/>
          <w:szCs w:val="24"/>
        </w:rPr>
        <w:t xml:space="preserve">Borgers et al. </w:t>
      </w:r>
      <w:r w:rsidR="000E1FE6" w:rsidRPr="00167304">
        <w:rPr>
          <w:rFonts w:ascii="Helvetica" w:hAnsi="Helvetica" w:cs="Times New Roman"/>
          <w:bCs/>
          <w:szCs w:val="24"/>
        </w:rPr>
        <w:t>2004</w:t>
      </w:r>
      <w:r w:rsidR="00C02118" w:rsidRPr="00167304">
        <w:rPr>
          <w:rFonts w:ascii="Helvetica" w:hAnsi="Helvetica" w:cs="Times New Roman"/>
          <w:bCs/>
          <w:szCs w:val="24"/>
        </w:rPr>
        <w:t>; Scott 1997)</w:t>
      </w:r>
      <w:r w:rsidR="00A577B1" w:rsidRPr="00167304">
        <w:rPr>
          <w:rFonts w:ascii="Helvetica" w:hAnsi="Helvetica" w:cs="Times New Roman"/>
          <w:bCs/>
          <w:szCs w:val="24"/>
        </w:rPr>
        <w:t xml:space="preserve">. </w:t>
      </w:r>
      <w:r w:rsidR="00064B2A" w:rsidRPr="00167304">
        <w:rPr>
          <w:rFonts w:ascii="Helvetica" w:hAnsi="Helvetica" w:cs="Times New Roman"/>
          <w:bCs/>
          <w:szCs w:val="24"/>
        </w:rPr>
        <w:t>However, m</w:t>
      </w:r>
      <w:r w:rsidR="00A577B1" w:rsidRPr="00167304">
        <w:rPr>
          <w:rFonts w:ascii="Helvetica" w:hAnsi="Helvetica" w:cs="Times New Roman"/>
          <w:bCs/>
          <w:szCs w:val="24"/>
        </w:rPr>
        <w:t xml:space="preserve">ethodological </w:t>
      </w:r>
      <w:r w:rsidR="004E40D9" w:rsidRPr="00167304">
        <w:rPr>
          <w:rFonts w:ascii="Helvetica" w:hAnsi="Helvetica" w:cs="Times New Roman"/>
          <w:bCs/>
          <w:szCs w:val="24"/>
        </w:rPr>
        <w:t>knowledge on how to survey</w:t>
      </w:r>
      <w:r w:rsidR="00A577B1" w:rsidRPr="00167304">
        <w:rPr>
          <w:rFonts w:ascii="Helvetica" w:hAnsi="Helvetica" w:cs="Times New Roman"/>
          <w:bCs/>
          <w:szCs w:val="24"/>
        </w:rPr>
        <w:t xml:space="preserve"> </w:t>
      </w:r>
      <w:r w:rsidR="0031302C" w:rsidRPr="00167304">
        <w:rPr>
          <w:rFonts w:ascii="Helvetica" w:hAnsi="Helvetica" w:cs="Times New Roman"/>
          <w:bCs/>
          <w:szCs w:val="24"/>
        </w:rPr>
        <w:t xml:space="preserve">young </w:t>
      </w:r>
      <w:r w:rsidR="00976EF6" w:rsidRPr="00167304">
        <w:rPr>
          <w:rFonts w:ascii="Helvetica" w:hAnsi="Helvetica" w:cs="Times New Roman"/>
          <w:bCs/>
          <w:szCs w:val="24"/>
        </w:rPr>
        <w:t>adolescents</w:t>
      </w:r>
      <w:r w:rsidR="00A577B1" w:rsidRPr="00167304">
        <w:rPr>
          <w:rFonts w:ascii="Helvetica" w:hAnsi="Helvetica" w:cs="Times New Roman"/>
          <w:bCs/>
          <w:szCs w:val="24"/>
        </w:rPr>
        <w:t xml:space="preserve"> is scarce, and much advice is derived from methodological studies on adults and theories based on adult</w:t>
      </w:r>
      <w:r w:rsidR="005115E1" w:rsidRPr="00167304">
        <w:rPr>
          <w:rFonts w:ascii="Helvetica" w:hAnsi="Helvetica" w:cs="Times New Roman"/>
          <w:bCs/>
          <w:szCs w:val="24"/>
        </w:rPr>
        <w:t xml:space="preserve"> </w:t>
      </w:r>
      <w:r w:rsidR="00A577B1" w:rsidRPr="00167304">
        <w:rPr>
          <w:rFonts w:ascii="Helvetica" w:hAnsi="Helvetica" w:cs="Times New Roman"/>
          <w:bCs/>
          <w:szCs w:val="24"/>
        </w:rPr>
        <w:t>respondents (</w:t>
      </w:r>
      <w:r w:rsidR="00A73531">
        <w:rPr>
          <w:rFonts w:ascii="Helvetica" w:hAnsi="Helvetica" w:cs="Times New Roman"/>
          <w:bCs/>
          <w:szCs w:val="24"/>
        </w:rPr>
        <w:t xml:space="preserve">Arthur et al. </w:t>
      </w:r>
      <w:r w:rsidR="00580728" w:rsidRPr="00580728">
        <w:rPr>
          <w:rFonts w:ascii="Helvetica" w:hAnsi="Helvetica" w:cs="Times New Roman"/>
          <w:bCs/>
          <w:szCs w:val="24"/>
        </w:rPr>
        <w:t>2017</w:t>
      </w:r>
      <w:r w:rsidR="009878CA" w:rsidRPr="00167304">
        <w:rPr>
          <w:rFonts w:ascii="Helvetica" w:hAnsi="Helvetica" w:cs="Times New Roman"/>
          <w:bCs/>
          <w:szCs w:val="24"/>
        </w:rPr>
        <w:t xml:space="preserve">; </w:t>
      </w:r>
      <w:r w:rsidR="00D4131E" w:rsidRPr="00167304">
        <w:rPr>
          <w:rFonts w:ascii="Helvetica" w:hAnsi="Helvetica" w:cs="Times New Roman"/>
          <w:bCs/>
          <w:szCs w:val="24"/>
        </w:rPr>
        <w:t>Borgers et al.</w:t>
      </w:r>
      <w:r w:rsidR="00D73C59" w:rsidRPr="00167304">
        <w:rPr>
          <w:rFonts w:ascii="Helvetica" w:hAnsi="Helvetica" w:cs="Times New Roman"/>
          <w:bCs/>
          <w:szCs w:val="24"/>
        </w:rPr>
        <w:t xml:space="preserve"> 2000; </w:t>
      </w:r>
      <w:r w:rsidR="000E1FE6" w:rsidRPr="00167304">
        <w:rPr>
          <w:rFonts w:ascii="Helvetica" w:hAnsi="Helvetica" w:cs="Times New Roman"/>
          <w:bCs/>
          <w:szCs w:val="24"/>
        </w:rPr>
        <w:t xml:space="preserve">Borgers et al. </w:t>
      </w:r>
      <w:r w:rsidR="00D73C59" w:rsidRPr="00167304">
        <w:rPr>
          <w:rFonts w:ascii="Helvetica" w:hAnsi="Helvetica" w:cs="Times New Roman"/>
          <w:bCs/>
          <w:szCs w:val="24"/>
        </w:rPr>
        <w:t>2004</w:t>
      </w:r>
      <w:r w:rsidR="00A577B1" w:rsidRPr="00167304">
        <w:rPr>
          <w:rFonts w:ascii="Helvetica" w:hAnsi="Helvetica" w:cs="Times New Roman"/>
          <w:bCs/>
          <w:szCs w:val="24"/>
        </w:rPr>
        <w:t>)</w:t>
      </w:r>
      <w:r w:rsidR="00C02118" w:rsidRPr="00167304">
        <w:rPr>
          <w:rFonts w:ascii="Helvetica" w:hAnsi="Helvetica" w:cs="Times New Roman"/>
          <w:bCs/>
          <w:szCs w:val="24"/>
        </w:rPr>
        <w:t xml:space="preserve">. </w:t>
      </w:r>
      <w:r w:rsidR="00574042" w:rsidRPr="00167304">
        <w:rPr>
          <w:rFonts w:ascii="Helvetica" w:hAnsi="Helvetica" w:cs="Times New Roman"/>
          <w:bCs/>
          <w:szCs w:val="24"/>
        </w:rPr>
        <w:t xml:space="preserve">Procedures to enhance response quality and </w:t>
      </w:r>
      <w:r w:rsidR="007C7AE8" w:rsidRPr="00167304">
        <w:rPr>
          <w:rFonts w:ascii="Helvetica" w:hAnsi="Helvetica" w:cs="Times New Roman"/>
          <w:bCs/>
          <w:szCs w:val="24"/>
        </w:rPr>
        <w:t>improve</w:t>
      </w:r>
      <w:r w:rsidR="00574042" w:rsidRPr="00167304">
        <w:rPr>
          <w:rFonts w:ascii="Helvetica" w:hAnsi="Helvetica" w:cs="Times New Roman"/>
          <w:bCs/>
          <w:szCs w:val="24"/>
        </w:rPr>
        <w:t xml:space="preserve"> data collection methods in </w:t>
      </w:r>
      <w:r w:rsidR="00CB2CA2" w:rsidRPr="00167304">
        <w:rPr>
          <w:rFonts w:ascii="Helvetica" w:hAnsi="Helvetica" w:cs="Times New Roman"/>
          <w:bCs/>
          <w:szCs w:val="24"/>
        </w:rPr>
        <w:t>adult</w:t>
      </w:r>
      <w:r w:rsidR="00574042" w:rsidRPr="00167304">
        <w:rPr>
          <w:rFonts w:ascii="Helvetica" w:hAnsi="Helvetica" w:cs="Times New Roman"/>
          <w:bCs/>
          <w:szCs w:val="24"/>
        </w:rPr>
        <w:t xml:space="preserve"> population</w:t>
      </w:r>
      <w:r w:rsidR="00164422" w:rsidRPr="00167304">
        <w:rPr>
          <w:rFonts w:ascii="Helvetica" w:hAnsi="Helvetica" w:cs="Times New Roman"/>
          <w:bCs/>
          <w:szCs w:val="24"/>
        </w:rPr>
        <w:t>s</w:t>
      </w:r>
      <w:r w:rsidR="00574042" w:rsidRPr="00167304">
        <w:rPr>
          <w:rFonts w:ascii="Helvetica" w:hAnsi="Helvetica" w:cs="Times New Roman"/>
          <w:bCs/>
          <w:szCs w:val="24"/>
        </w:rPr>
        <w:t xml:space="preserve"> are well documented</w:t>
      </w:r>
      <w:r w:rsidR="00EF4B8D" w:rsidRPr="00167304">
        <w:rPr>
          <w:rFonts w:ascii="Helvetica" w:hAnsi="Helvetica" w:cs="Times New Roman"/>
          <w:bCs/>
          <w:szCs w:val="24"/>
        </w:rPr>
        <w:t xml:space="preserve"> (</w:t>
      </w:r>
      <w:r w:rsidR="00D4131E" w:rsidRPr="00167304">
        <w:rPr>
          <w:rFonts w:ascii="Helvetica" w:hAnsi="Helvetica" w:cs="Times New Roman"/>
          <w:bCs/>
          <w:szCs w:val="24"/>
        </w:rPr>
        <w:t>Borgers et al</w:t>
      </w:r>
      <w:r w:rsidR="000E1FE6" w:rsidRPr="00167304">
        <w:rPr>
          <w:rFonts w:ascii="Helvetica" w:hAnsi="Helvetica" w:cs="Times New Roman"/>
          <w:bCs/>
          <w:szCs w:val="24"/>
        </w:rPr>
        <w:t>.</w:t>
      </w:r>
      <w:r w:rsidR="006E4C88" w:rsidRPr="00167304">
        <w:rPr>
          <w:rFonts w:ascii="Helvetica" w:hAnsi="Helvetica" w:cs="Times New Roman"/>
          <w:bCs/>
          <w:szCs w:val="24"/>
        </w:rPr>
        <w:t xml:space="preserve"> 2000</w:t>
      </w:r>
      <w:r w:rsidR="00EF4B8D" w:rsidRPr="00167304">
        <w:rPr>
          <w:rFonts w:ascii="Helvetica" w:hAnsi="Helvetica" w:cs="Times New Roman"/>
          <w:bCs/>
          <w:szCs w:val="24"/>
        </w:rPr>
        <w:t xml:space="preserve">; </w:t>
      </w:r>
      <w:r w:rsidR="00A83177" w:rsidRPr="00167304">
        <w:rPr>
          <w:rFonts w:ascii="Helvetica" w:hAnsi="Helvetica" w:cs="Times New Roman"/>
          <w:bCs/>
          <w:szCs w:val="24"/>
        </w:rPr>
        <w:t xml:space="preserve">Bryman </w:t>
      </w:r>
      <w:r w:rsidR="006407DD" w:rsidRPr="00167304">
        <w:rPr>
          <w:rFonts w:ascii="Helvetica" w:hAnsi="Helvetica" w:cs="Times New Roman"/>
          <w:bCs/>
          <w:szCs w:val="24"/>
        </w:rPr>
        <w:t xml:space="preserve">2012; </w:t>
      </w:r>
      <w:r w:rsidR="0010326E" w:rsidRPr="00167304">
        <w:rPr>
          <w:rFonts w:ascii="Helvetica" w:hAnsi="Helvetica" w:cs="Times New Roman"/>
          <w:bCs/>
          <w:szCs w:val="24"/>
        </w:rPr>
        <w:t>De Vaus</w:t>
      </w:r>
      <w:r w:rsidR="00C04925" w:rsidRPr="00167304">
        <w:rPr>
          <w:rFonts w:ascii="Helvetica" w:hAnsi="Helvetica" w:cs="Times New Roman"/>
          <w:bCs/>
          <w:szCs w:val="24"/>
        </w:rPr>
        <w:t xml:space="preserve"> 201</w:t>
      </w:r>
      <w:r w:rsidR="00A0083B" w:rsidRPr="00167304">
        <w:rPr>
          <w:rFonts w:ascii="Helvetica" w:hAnsi="Helvetica" w:cs="Times New Roman"/>
          <w:bCs/>
          <w:szCs w:val="24"/>
        </w:rPr>
        <w:t>4</w:t>
      </w:r>
      <w:r w:rsidR="00EF4B8D" w:rsidRPr="00167304">
        <w:rPr>
          <w:rFonts w:ascii="Helvetica" w:hAnsi="Helvetica" w:cs="Times New Roman"/>
          <w:bCs/>
          <w:szCs w:val="24"/>
        </w:rPr>
        <w:t xml:space="preserve">; </w:t>
      </w:r>
      <w:r w:rsidR="00407F9E" w:rsidRPr="00167304">
        <w:rPr>
          <w:rFonts w:ascii="Helvetica" w:hAnsi="Helvetica" w:cs="Times New Roman"/>
          <w:bCs/>
          <w:szCs w:val="24"/>
        </w:rPr>
        <w:t xml:space="preserve">Moser </w:t>
      </w:r>
      <w:r w:rsidR="00A73531">
        <w:rPr>
          <w:rFonts w:ascii="Helvetica" w:hAnsi="Helvetica" w:cs="Times New Roman"/>
          <w:bCs/>
          <w:szCs w:val="24"/>
        </w:rPr>
        <w:t>and</w:t>
      </w:r>
      <w:r w:rsidR="00407F9E" w:rsidRPr="00167304">
        <w:rPr>
          <w:rFonts w:ascii="Helvetica" w:hAnsi="Helvetica" w:cs="Times New Roman"/>
          <w:bCs/>
          <w:szCs w:val="24"/>
        </w:rPr>
        <w:t xml:space="preserve"> Kalton 1985</w:t>
      </w:r>
      <w:r w:rsidR="0064335C" w:rsidRPr="00167304">
        <w:rPr>
          <w:rFonts w:ascii="Helvetica" w:hAnsi="Helvetica" w:cs="Times New Roman"/>
          <w:bCs/>
          <w:szCs w:val="24"/>
        </w:rPr>
        <w:t>; Robson</w:t>
      </w:r>
      <w:r w:rsidR="00EF4B8D" w:rsidRPr="00167304">
        <w:rPr>
          <w:rFonts w:ascii="Helvetica" w:hAnsi="Helvetica" w:cs="Times New Roman"/>
          <w:bCs/>
          <w:szCs w:val="24"/>
        </w:rPr>
        <w:t xml:space="preserve"> 2011)</w:t>
      </w:r>
      <w:r w:rsidR="00574042" w:rsidRPr="00167304">
        <w:rPr>
          <w:rFonts w:ascii="Helvetica" w:hAnsi="Helvetica" w:cs="Times New Roman"/>
          <w:bCs/>
          <w:szCs w:val="24"/>
        </w:rPr>
        <w:t xml:space="preserve">. However, </w:t>
      </w:r>
      <w:r w:rsidR="00EF4B8D" w:rsidRPr="00167304">
        <w:rPr>
          <w:rFonts w:ascii="Helvetica" w:hAnsi="Helvetica" w:cs="Times New Roman"/>
          <w:bCs/>
          <w:szCs w:val="24"/>
        </w:rPr>
        <w:t xml:space="preserve">they </w:t>
      </w:r>
      <w:r w:rsidR="006F7349" w:rsidRPr="00167304">
        <w:rPr>
          <w:rFonts w:ascii="Helvetica" w:hAnsi="Helvetica" w:cs="Times New Roman"/>
          <w:bCs/>
          <w:szCs w:val="24"/>
        </w:rPr>
        <w:t xml:space="preserve">may not be appropriate for </w:t>
      </w:r>
      <w:r w:rsidR="00EF4B8D" w:rsidRPr="00167304">
        <w:rPr>
          <w:rFonts w:ascii="Helvetica" w:hAnsi="Helvetica" w:cs="Times New Roman"/>
          <w:bCs/>
          <w:szCs w:val="24"/>
        </w:rPr>
        <w:t xml:space="preserve">young adolescents due to differences </w:t>
      </w:r>
      <w:r w:rsidR="00B41293">
        <w:rPr>
          <w:rFonts w:ascii="Helvetica" w:hAnsi="Helvetica" w:cs="Times New Roman"/>
          <w:bCs/>
          <w:szCs w:val="24"/>
        </w:rPr>
        <w:t>in</w:t>
      </w:r>
      <w:r w:rsidR="00B41293" w:rsidRPr="00167304">
        <w:rPr>
          <w:rFonts w:ascii="Helvetica" w:hAnsi="Helvetica" w:cs="Times New Roman"/>
          <w:bCs/>
          <w:szCs w:val="24"/>
        </w:rPr>
        <w:t xml:space="preserve"> </w:t>
      </w:r>
      <w:r w:rsidR="00EF4B8D" w:rsidRPr="00167304">
        <w:rPr>
          <w:rFonts w:ascii="Helvetica" w:hAnsi="Helvetica" w:cs="Times New Roman"/>
          <w:bCs/>
          <w:szCs w:val="24"/>
        </w:rPr>
        <w:t xml:space="preserve">characteristics of </w:t>
      </w:r>
      <w:r w:rsidR="00CB2CA2" w:rsidRPr="00167304">
        <w:rPr>
          <w:rFonts w:ascii="Helvetica" w:hAnsi="Helvetica" w:cs="Times New Roman"/>
          <w:bCs/>
          <w:szCs w:val="24"/>
        </w:rPr>
        <w:t>this population</w:t>
      </w:r>
      <w:r w:rsidR="00EF4B8D" w:rsidRPr="00167304">
        <w:rPr>
          <w:rFonts w:ascii="Helvetica" w:hAnsi="Helvetica" w:cs="Times New Roman"/>
          <w:bCs/>
          <w:szCs w:val="24"/>
        </w:rPr>
        <w:t xml:space="preserve"> and adult population</w:t>
      </w:r>
      <w:r w:rsidR="00164422" w:rsidRPr="00167304">
        <w:rPr>
          <w:rFonts w:ascii="Helvetica" w:hAnsi="Helvetica" w:cs="Times New Roman"/>
          <w:bCs/>
          <w:szCs w:val="24"/>
        </w:rPr>
        <w:t>s</w:t>
      </w:r>
      <w:r w:rsidR="00EF4B8D" w:rsidRPr="00167304">
        <w:rPr>
          <w:rFonts w:ascii="Helvetica" w:hAnsi="Helvetica" w:cs="Times New Roman"/>
          <w:bCs/>
          <w:szCs w:val="24"/>
        </w:rPr>
        <w:t xml:space="preserve"> (</w:t>
      </w:r>
      <w:r w:rsidR="00D4131E" w:rsidRPr="00167304">
        <w:rPr>
          <w:rFonts w:ascii="Helvetica" w:hAnsi="Helvetica" w:cs="Times New Roman"/>
          <w:bCs/>
          <w:szCs w:val="24"/>
        </w:rPr>
        <w:t>Borgers et al</w:t>
      </w:r>
      <w:r w:rsidR="000E1FE6" w:rsidRPr="00167304">
        <w:rPr>
          <w:rFonts w:ascii="Helvetica" w:hAnsi="Helvetica" w:cs="Times New Roman"/>
          <w:bCs/>
          <w:szCs w:val="24"/>
        </w:rPr>
        <w:t xml:space="preserve">. 2000; </w:t>
      </w:r>
      <w:r w:rsidR="00A73531">
        <w:rPr>
          <w:rFonts w:ascii="Helvetica" w:hAnsi="Helvetica" w:cs="Times New Roman"/>
          <w:bCs/>
          <w:szCs w:val="24"/>
        </w:rPr>
        <w:t xml:space="preserve">Borgers et al. </w:t>
      </w:r>
      <w:r w:rsidR="00580728" w:rsidRPr="00580728">
        <w:rPr>
          <w:rFonts w:ascii="Helvetica" w:hAnsi="Helvetica" w:cs="Times New Roman"/>
          <w:bCs/>
          <w:szCs w:val="24"/>
        </w:rPr>
        <w:t>2003</w:t>
      </w:r>
      <w:r w:rsidR="00580728">
        <w:rPr>
          <w:rFonts w:ascii="Helvetica" w:hAnsi="Helvetica" w:cs="Times New Roman"/>
          <w:bCs/>
          <w:szCs w:val="24"/>
        </w:rPr>
        <w:t xml:space="preserve">; </w:t>
      </w:r>
      <w:r w:rsidR="000E1FE6" w:rsidRPr="00167304">
        <w:rPr>
          <w:rFonts w:ascii="Helvetica" w:hAnsi="Helvetica" w:cs="Times New Roman"/>
          <w:bCs/>
          <w:szCs w:val="24"/>
        </w:rPr>
        <w:t>Borgers et al.</w:t>
      </w:r>
      <w:r w:rsidR="000B164C" w:rsidRPr="00167304">
        <w:rPr>
          <w:rFonts w:ascii="Helvetica" w:hAnsi="Helvetica" w:cs="Times New Roman"/>
          <w:bCs/>
          <w:szCs w:val="24"/>
        </w:rPr>
        <w:t xml:space="preserve"> 2004; </w:t>
      </w:r>
      <w:r w:rsidR="00496DC5" w:rsidRPr="00167304">
        <w:rPr>
          <w:rFonts w:ascii="Helvetica" w:hAnsi="Helvetica" w:cs="Times New Roman"/>
          <w:bCs/>
          <w:szCs w:val="24"/>
        </w:rPr>
        <w:t xml:space="preserve">de Leeuw 2011; </w:t>
      </w:r>
      <w:r w:rsidR="000B164C" w:rsidRPr="00167304">
        <w:rPr>
          <w:rFonts w:ascii="Helvetica" w:hAnsi="Helvetica" w:cs="Times New Roman"/>
          <w:bCs/>
          <w:szCs w:val="24"/>
        </w:rPr>
        <w:t>Vaillancourt</w:t>
      </w:r>
      <w:r w:rsidR="00EF4B8D" w:rsidRPr="00167304">
        <w:rPr>
          <w:rFonts w:ascii="Helvetica" w:hAnsi="Helvetica" w:cs="Times New Roman"/>
          <w:bCs/>
          <w:szCs w:val="24"/>
        </w:rPr>
        <w:t xml:space="preserve"> 1973).</w:t>
      </w:r>
      <w:r w:rsidR="00EF4B8D" w:rsidRPr="00167304">
        <w:rPr>
          <w:sz w:val="20"/>
        </w:rPr>
        <w:t xml:space="preserve"> </w:t>
      </w:r>
      <w:r w:rsidR="00D2454B" w:rsidRPr="00D2454B">
        <w:rPr>
          <w:rFonts w:ascii="Helvetica" w:hAnsi="Helvetica" w:cs="Times New Roman"/>
          <w:bCs/>
          <w:szCs w:val="24"/>
        </w:rPr>
        <w:t>As a transitional period between childhood and adulthood, adolescence involves rapid developmental changes in physical, cognitive, social, an</w:t>
      </w:r>
      <w:r w:rsidR="008733A6">
        <w:rPr>
          <w:rFonts w:ascii="Helvetica" w:hAnsi="Helvetica" w:cs="Times New Roman"/>
          <w:bCs/>
          <w:szCs w:val="24"/>
        </w:rPr>
        <w:t>d emotional development (Leshem</w:t>
      </w:r>
      <w:r w:rsidR="00D2454B" w:rsidRPr="00D2454B">
        <w:rPr>
          <w:rFonts w:ascii="Helvetica" w:hAnsi="Helvetica" w:cs="Times New Roman"/>
          <w:bCs/>
          <w:szCs w:val="24"/>
        </w:rPr>
        <w:t xml:space="preserve"> 2016). There are significant developmental differences between adolescents and other age groups, which need to be </w:t>
      </w:r>
      <w:r w:rsidR="008A16CD">
        <w:rPr>
          <w:rFonts w:ascii="Helvetica" w:hAnsi="Helvetica" w:cs="Times New Roman"/>
          <w:bCs/>
          <w:szCs w:val="24"/>
        </w:rPr>
        <w:t xml:space="preserve">taken into account </w:t>
      </w:r>
      <w:r w:rsidR="00D2454B" w:rsidRPr="00D2454B">
        <w:rPr>
          <w:rFonts w:ascii="Helvetica" w:hAnsi="Helvetica" w:cs="Times New Roman"/>
          <w:bCs/>
          <w:szCs w:val="24"/>
        </w:rPr>
        <w:t>in survey research with adolescents (Borgers et al. 2000). Compared to children and adults, adolescents tend to be good at seeking out new experiences, meeting new people, recognizing social and emotional information, and confronting various challenges</w:t>
      </w:r>
      <w:r w:rsidR="008733A6">
        <w:rPr>
          <w:rFonts w:ascii="Helvetica" w:hAnsi="Helvetica" w:cs="Times New Roman"/>
          <w:bCs/>
          <w:szCs w:val="24"/>
        </w:rPr>
        <w:t xml:space="preserve"> (Leshem</w:t>
      </w:r>
      <w:r w:rsidR="00D2454B" w:rsidRPr="00D2454B">
        <w:rPr>
          <w:rFonts w:ascii="Helvetica" w:hAnsi="Helvetica" w:cs="Times New Roman"/>
          <w:bCs/>
          <w:szCs w:val="24"/>
        </w:rPr>
        <w:t xml:space="preserve"> 2016). </w:t>
      </w:r>
      <w:r w:rsidR="00FF4FBB" w:rsidRPr="006A1792">
        <w:rPr>
          <w:rFonts w:ascii="Helvetica" w:hAnsi="Helvetica" w:cs="Times New Roman"/>
          <w:bCs/>
          <w:szCs w:val="24"/>
        </w:rPr>
        <w:t>C</w:t>
      </w:r>
      <w:r w:rsidR="00A01DCE" w:rsidRPr="006A1792">
        <w:rPr>
          <w:rFonts w:ascii="Helvetica" w:hAnsi="Helvetica" w:cs="Times New Roman"/>
          <w:bCs/>
          <w:szCs w:val="24"/>
        </w:rPr>
        <w:t xml:space="preserve">ognitive abilities </w:t>
      </w:r>
      <w:r w:rsidR="008733A6" w:rsidRPr="006A1792">
        <w:rPr>
          <w:rFonts w:ascii="Helvetica" w:hAnsi="Helvetica" w:cs="Times New Roman"/>
          <w:bCs/>
          <w:szCs w:val="24"/>
        </w:rPr>
        <w:t xml:space="preserve">increase with age </w:t>
      </w:r>
      <w:r w:rsidR="00A01DCE" w:rsidRPr="006A1792">
        <w:rPr>
          <w:rFonts w:ascii="Helvetica" w:hAnsi="Helvetica" w:cs="Times New Roman"/>
          <w:bCs/>
          <w:szCs w:val="24"/>
        </w:rPr>
        <w:t>during adolescence</w:t>
      </w:r>
      <w:r w:rsidR="00B41293">
        <w:rPr>
          <w:rFonts w:ascii="Helvetica" w:hAnsi="Helvetica" w:cs="Times New Roman"/>
          <w:bCs/>
          <w:szCs w:val="24"/>
        </w:rPr>
        <w:t>,</w:t>
      </w:r>
      <w:r w:rsidR="00A01DCE" w:rsidRPr="006A1792">
        <w:rPr>
          <w:rFonts w:ascii="Helvetica" w:hAnsi="Helvetica" w:cs="Times New Roman"/>
          <w:bCs/>
          <w:szCs w:val="24"/>
        </w:rPr>
        <w:t xml:space="preserve"> </w:t>
      </w:r>
      <w:r w:rsidR="005155E1" w:rsidRPr="006A1792">
        <w:rPr>
          <w:rFonts w:ascii="Helvetica" w:hAnsi="Helvetica" w:cs="Times New Roman"/>
          <w:bCs/>
          <w:szCs w:val="24"/>
        </w:rPr>
        <w:t xml:space="preserve">which </w:t>
      </w:r>
      <w:r w:rsidR="00A01DCE" w:rsidRPr="006A1792">
        <w:rPr>
          <w:rFonts w:ascii="Helvetica" w:hAnsi="Helvetica" w:cs="Times New Roman"/>
          <w:bCs/>
          <w:szCs w:val="24"/>
        </w:rPr>
        <w:t xml:space="preserve">accelerates the acquisition of knowledge and learning of cognitive and </w:t>
      </w:r>
      <w:r w:rsidR="008733A6" w:rsidRPr="006A1792">
        <w:rPr>
          <w:rFonts w:ascii="Helvetica" w:hAnsi="Helvetica" w:cs="Times New Roman"/>
          <w:bCs/>
          <w:szCs w:val="24"/>
        </w:rPr>
        <w:t xml:space="preserve">emotional skills (Reyna and </w:t>
      </w:r>
      <w:r w:rsidR="0041312B" w:rsidRPr="006A1792">
        <w:rPr>
          <w:rFonts w:ascii="Helvetica" w:hAnsi="Helvetica" w:cs="Times New Roman"/>
          <w:bCs/>
          <w:szCs w:val="24"/>
        </w:rPr>
        <w:t>Rivers</w:t>
      </w:r>
      <w:r w:rsidR="008733A6" w:rsidRPr="006A1792">
        <w:rPr>
          <w:rFonts w:ascii="Helvetica" w:hAnsi="Helvetica" w:cs="Times New Roman"/>
          <w:bCs/>
          <w:szCs w:val="24"/>
        </w:rPr>
        <w:t xml:space="preserve"> 2008).</w:t>
      </w:r>
      <w:r w:rsidR="008733A6">
        <w:rPr>
          <w:rFonts w:ascii="Helvetica" w:hAnsi="Helvetica" w:cs="Times New Roman"/>
          <w:bCs/>
          <w:szCs w:val="24"/>
        </w:rPr>
        <w:t xml:space="preserve"> </w:t>
      </w:r>
      <w:r w:rsidR="00D2454B" w:rsidRPr="00D2454B">
        <w:rPr>
          <w:rFonts w:ascii="Helvetica" w:hAnsi="Helvetica" w:cs="Times New Roman"/>
          <w:bCs/>
          <w:szCs w:val="24"/>
        </w:rPr>
        <w:t xml:space="preserve">However, normative </w:t>
      </w:r>
      <w:r w:rsidR="007E197A" w:rsidRPr="00D2454B">
        <w:rPr>
          <w:rFonts w:ascii="Helvetica" w:hAnsi="Helvetica" w:cs="Times New Roman"/>
          <w:bCs/>
          <w:szCs w:val="24"/>
        </w:rPr>
        <w:t>development</w:t>
      </w:r>
      <w:r w:rsidR="007E197A">
        <w:rPr>
          <w:rFonts w:ascii="Helvetica" w:hAnsi="Helvetica" w:cs="Times New Roman"/>
          <w:bCs/>
          <w:szCs w:val="24"/>
        </w:rPr>
        <w:t xml:space="preserve"> of</w:t>
      </w:r>
      <w:r w:rsidR="00D2454B" w:rsidRPr="00D2454B">
        <w:rPr>
          <w:rFonts w:ascii="Helvetica" w:hAnsi="Helvetica" w:cs="Times New Roman"/>
          <w:bCs/>
          <w:szCs w:val="24"/>
        </w:rPr>
        <w:t xml:space="preserve"> adolescents </w:t>
      </w:r>
      <w:r w:rsidR="00B41293">
        <w:rPr>
          <w:rFonts w:ascii="Helvetica" w:hAnsi="Helvetica" w:cs="Times New Roman"/>
          <w:bCs/>
          <w:szCs w:val="24"/>
        </w:rPr>
        <w:t xml:space="preserve">is </w:t>
      </w:r>
      <w:r w:rsidR="00D2454B" w:rsidRPr="00D2454B">
        <w:rPr>
          <w:rFonts w:ascii="Helvetica" w:hAnsi="Helvetica" w:cs="Times New Roman"/>
          <w:bCs/>
          <w:szCs w:val="24"/>
        </w:rPr>
        <w:t xml:space="preserve">also characterized by sensitivity to reward, emotionality, </w:t>
      </w:r>
      <w:r w:rsidR="007E197A">
        <w:rPr>
          <w:rFonts w:ascii="Helvetica" w:hAnsi="Helvetica" w:cs="Times New Roman"/>
          <w:bCs/>
          <w:szCs w:val="24"/>
        </w:rPr>
        <w:t xml:space="preserve">increased </w:t>
      </w:r>
      <w:r w:rsidR="00D2454B" w:rsidRPr="00D2454B">
        <w:rPr>
          <w:rFonts w:ascii="Helvetica" w:hAnsi="Helvetica" w:cs="Times New Roman"/>
          <w:bCs/>
          <w:szCs w:val="24"/>
        </w:rPr>
        <w:t>risk-taking, lower self-management and impulsivity, with a tendency to act in the spur of the moment and to make rash choices regardl</w:t>
      </w:r>
      <w:r w:rsidR="0041312B">
        <w:rPr>
          <w:rFonts w:ascii="Helvetica" w:hAnsi="Helvetica" w:cs="Times New Roman"/>
          <w:bCs/>
          <w:szCs w:val="24"/>
        </w:rPr>
        <w:t>ess of the consequences (Leshem</w:t>
      </w:r>
      <w:r w:rsidR="00D2454B" w:rsidRPr="00D2454B">
        <w:rPr>
          <w:rFonts w:ascii="Helvetica" w:hAnsi="Helvetica" w:cs="Times New Roman"/>
          <w:bCs/>
          <w:szCs w:val="24"/>
        </w:rPr>
        <w:t xml:space="preserve"> 2016; Scott </w:t>
      </w:r>
      <w:r w:rsidR="0041312B">
        <w:rPr>
          <w:rFonts w:ascii="Helvetica" w:hAnsi="Helvetica" w:cs="Times New Roman"/>
          <w:bCs/>
          <w:szCs w:val="24"/>
        </w:rPr>
        <w:t>and Steinberg</w:t>
      </w:r>
      <w:r w:rsidR="00D2454B" w:rsidRPr="00D2454B">
        <w:rPr>
          <w:rFonts w:ascii="Helvetica" w:hAnsi="Helvetica" w:cs="Times New Roman"/>
          <w:bCs/>
          <w:szCs w:val="24"/>
        </w:rPr>
        <w:t xml:space="preserve"> 2008). </w:t>
      </w:r>
      <w:r w:rsidR="00D2454B" w:rsidRPr="006A1792">
        <w:rPr>
          <w:rFonts w:ascii="Helvetica" w:hAnsi="Helvetica" w:cs="Times New Roman"/>
          <w:bCs/>
          <w:szCs w:val="24"/>
        </w:rPr>
        <w:t xml:space="preserve">These psychosocial and emotional factors contribute to immature judgment </w:t>
      </w:r>
      <w:r w:rsidR="008B2054" w:rsidRPr="006A1792">
        <w:rPr>
          <w:rFonts w:ascii="Helvetica" w:hAnsi="Helvetica" w:cs="Times New Roman"/>
          <w:bCs/>
          <w:szCs w:val="24"/>
        </w:rPr>
        <w:t xml:space="preserve">and decision making skills </w:t>
      </w:r>
      <w:r w:rsidR="00D2454B" w:rsidRPr="006A1792">
        <w:rPr>
          <w:rFonts w:ascii="Helvetica" w:hAnsi="Helvetica" w:cs="Times New Roman"/>
          <w:bCs/>
          <w:szCs w:val="24"/>
        </w:rPr>
        <w:t>in adolescence</w:t>
      </w:r>
      <w:r w:rsidR="008B2054">
        <w:rPr>
          <w:rFonts w:ascii="Helvetica" w:hAnsi="Helvetica" w:cs="Times New Roman"/>
          <w:bCs/>
          <w:szCs w:val="24"/>
        </w:rPr>
        <w:t xml:space="preserve"> (</w:t>
      </w:r>
      <w:r w:rsidR="008B2054" w:rsidRPr="008B2054">
        <w:rPr>
          <w:rFonts w:ascii="Helvetica" w:hAnsi="Helvetica" w:cs="Times New Roman"/>
          <w:bCs/>
          <w:szCs w:val="24"/>
        </w:rPr>
        <w:t>Scott and Steinberg 2008</w:t>
      </w:r>
      <w:r w:rsidR="008B2054">
        <w:rPr>
          <w:rFonts w:ascii="Helvetica" w:hAnsi="Helvetica" w:cs="Times New Roman"/>
          <w:bCs/>
          <w:szCs w:val="24"/>
        </w:rPr>
        <w:t>)</w:t>
      </w:r>
      <w:r w:rsidR="00D2454B">
        <w:rPr>
          <w:rFonts w:ascii="Helvetica" w:hAnsi="Helvetica" w:cs="Times New Roman"/>
          <w:bCs/>
          <w:szCs w:val="24"/>
        </w:rPr>
        <w:t>.</w:t>
      </w:r>
      <w:r w:rsidR="00321349">
        <w:rPr>
          <w:rFonts w:ascii="Helvetica" w:hAnsi="Helvetica" w:cs="Times New Roman"/>
          <w:bCs/>
          <w:szCs w:val="24"/>
        </w:rPr>
        <w:t xml:space="preserve"> </w:t>
      </w:r>
      <w:r w:rsidR="00D2454B" w:rsidRPr="00D2454B">
        <w:rPr>
          <w:rFonts w:ascii="Helvetica" w:hAnsi="Helvetica" w:cs="Times New Roman"/>
          <w:bCs/>
          <w:szCs w:val="24"/>
        </w:rPr>
        <w:t xml:space="preserve"> </w:t>
      </w:r>
      <w:r w:rsidR="008B2054" w:rsidRPr="008B2054">
        <w:rPr>
          <w:rFonts w:ascii="Helvetica" w:hAnsi="Helvetica" w:cs="Times New Roman"/>
          <w:bCs/>
          <w:szCs w:val="24"/>
        </w:rPr>
        <w:t>Logical decision making</w:t>
      </w:r>
      <w:r w:rsidR="00321349">
        <w:rPr>
          <w:rFonts w:ascii="Helvetica" w:hAnsi="Helvetica" w:cs="Times New Roman"/>
          <w:bCs/>
          <w:szCs w:val="24"/>
        </w:rPr>
        <w:t xml:space="preserve"> ability increases with age</w:t>
      </w:r>
      <w:r w:rsidR="008B2054" w:rsidRPr="008B2054">
        <w:rPr>
          <w:rFonts w:ascii="Helvetica" w:hAnsi="Helvetica" w:cs="Times New Roman"/>
          <w:bCs/>
          <w:szCs w:val="24"/>
        </w:rPr>
        <w:t xml:space="preserve">, </w:t>
      </w:r>
      <w:r w:rsidR="008B2054">
        <w:rPr>
          <w:rFonts w:ascii="Helvetica" w:hAnsi="Helvetica" w:cs="Times New Roman"/>
          <w:bCs/>
          <w:szCs w:val="24"/>
        </w:rPr>
        <w:t>stabilizing around</w:t>
      </w:r>
      <w:r w:rsidR="008B2054" w:rsidRPr="008B2054">
        <w:rPr>
          <w:rFonts w:ascii="Helvetica" w:hAnsi="Helvetica" w:cs="Times New Roman"/>
          <w:bCs/>
          <w:szCs w:val="24"/>
        </w:rPr>
        <w:t xml:space="preserve"> age </w:t>
      </w:r>
      <w:r w:rsidR="008B2054">
        <w:rPr>
          <w:rFonts w:ascii="Helvetica" w:hAnsi="Helvetica" w:cs="Times New Roman"/>
          <w:bCs/>
          <w:szCs w:val="24"/>
        </w:rPr>
        <w:t>21 (Cauffman and</w:t>
      </w:r>
      <w:r w:rsidR="008B2054" w:rsidRPr="008B2054">
        <w:rPr>
          <w:rFonts w:ascii="Helvetica" w:hAnsi="Helvetica" w:cs="Times New Roman"/>
          <w:bCs/>
          <w:szCs w:val="24"/>
        </w:rPr>
        <w:t xml:space="preserve"> Steinb</w:t>
      </w:r>
      <w:r w:rsidR="008B2054">
        <w:rPr>
          <w:rFonts w:ascii="Helvetica" w:hAnsi="Helvetica" w:cs="Times New Roman"/>
          <w:bCs/>
          <w:szCs w:val="24"/>
        </w:rPr>
        <w:t xml:space="preserve">erg </w:t>
      </w:r>
      <w:r w:rsidR="008B2054" w:rsidRPr="008B2054">
        <w:rPr>
          <w:rFonts w:ascii="Helvetica" w:hAnsi="Helvetica" w:cs="Times New Roman"/>
          <w:bCs/>
          <w:szCs w:val="24"/>
        </w:rPr>
        <w:t>2000</w:t>
      </w:r>
      <w:r w:rsidR="008B2054">
        <w:rPr>
          <w:rFonts w:ascii="Helvetica" w:hAnsi="Helvetica" w:cs="Times New Roman"/>
          <w:bCs/>
          <w:szCs w:val="24"/>
        </w:rPr>
        <w:t xml:space="preserve">; Partridge </w:t>
      </w:r>
      <w:r w:rsidR="008B2054" w:rsidRPr="008B2054">
        <w:rPr>
          <w:rFonts w:ascii="Helvetica" w:hAnsi="Helvetica" w:cs="Times New Roman"/>
          <w:bCs/>
          <w:szCs w:val="24"/>
        </w:rPr>
        <w:t>2010</w:t>
      </w:r>
      <w:r w:rsidR="008B2054">
        <w:rPr>
          <w:rFonts w:ascii="Helvetica" w:hAnsi="Helvetica" w:cs="Times New Roman"/>
          <w:bCs/>
          <w:szCs w:val="24"/>
        </w:rPr>
        <w:t>)</w:t>
      </w:r>
      <w:r w:rsidR="008B2054" w:rsidRPr="008B2054">
        <w:rPr>
          <w:rFonts w:ascii="Helvetica" w:hAnsi="Helvetica" w:cs="Times New Roman"/>
          <w:bCs/>
          <w:szCs w:val="24"/>
        </w:rPr>
        <w:t>.</w:t>
      </w:r>
      <w:r w:rsidR="008B2054">
        <w:rPr>
          <w:rFonts w:ascii="Helvetica" w:hAnsi="Helvetica" w:cs="Times New Roman"/>
          <w:bCs/>
          <w:szCs w:val="24"/>
        </w:rPr>
        <w:t xml:space="preserve"> </w:t>
      </w:r>
      <w:r w:rsidR="0096356E" w:rsidRPr="0096356E">
        <w:t xml:space="preserve"> </w:t>
      </w:r>
      <w:r w:rsidR="0096356E" w:rsidRPr="0096356E">
        <w:rPr>
          <w:rFonts w:ascii="Helvetica" w:hAnsi="Helvetica"/>
        </w:rPr>
        <w:t xml:space="preserve">The differences in adolescents and adult characteristics described above have profound implications for survey research with adolescents and </w:t>
      </w:r>
      <w:r w:rsidR="0096356E" w:rsidRPr="0096356E">
        <w:rPr>
          <w:rFonts w:ascii="Helvetica" w:hAnsi="Helvetica"/>
        </w:rPr>
        <w:lastRenderedPageBreak/>
        <w:t xml:space="preserve">should be carefully considered in </w:t>
      </w:r>
      <w:r w:rsidR="0096356E">
        <w:rPr>
          <w:rFonts w:ascii="Helvetica" w:hAnsi="Helvetica"/>
        </w:rPr>
        <w:t>developing surveys for use with this population</w:t>
      </w:r>
      <w:r w:rsidR="0096356E" w:rsidRPr="0096356E">
        <w:t>.</w:t>
      </w:r>
      <w:r w:rsidR="0096356E">
        <w:t xml:space="preserve"> </w:t>
      </w:r>
      <w:r w:rsidR="0096356E" w:rsidRPr="0096356E">
        <w:rPr>
          <w:rFonts w:ascii="Helvetica" w:hAnsi="Helvetica" w:cs="Times New Roman"/>
          <w:bCs/>
          <w:szCs w:val="24"/>
        </w:rPr>
        <w:t xml:space="preserve">Question wording, structure and length of </w:t>
      </w:r>
      <w:r w:rsidR="00B84399">
        <w:rPr>
          <w:rFonts w:ascii="Helvetica" w:hAnsi="Helvetica" w:cs="Times New Roman"/>
          <w:bCs/>
          <w:szCs w:val="24"/>
        </w:rPr>
        <w:t>surveys</w:t>
      </w:r>
      <w:r w:rsidR="0096356E" w:rsidRPr="0096356E">
        <w:rPr>
          <w:rFonts w:ascii="Helvetica" w:hAnsi="Helvetica" w:cs="Times New Roman"/>
          <w:bCs/>
          <w:szCs w:val="24"/>
        </w:rPr>
        <w:t xml:space="preserve"> are important factors for da</w:t>
      </w:r>
      <w:r w:rsidR="0096356E">
        <w:rPr>
          <w:rFonts w:ascii="Helvetica" w:hAnsi="Helvetica" w:cs="Times New Roman"/>
          <w:bCs/>
          <w:szCs w:val="24"/>
        </w:rPr>
        <w:t xml:space="preserve">ta quality </w:t>
      </w:r>
      <w:r w:rsidR="0096356E" w:rsidRPr="0096356E">
        <w:rPr>
          <w:rFonts w:ascii="Helvetica" w:hAnsi="Helvetica" w:cs="Times New Roman"/>
          <w:bCs/>
          <w:szCs w:val="24"/>
        </w:rPr>
        <w:t xml:space="preserve">as is the developmental phase of </w:t>
      </w:r>
      <w:r w:rsidR="0096356E">
        <w:rPr>
          <w:rFonts w:ascii="Helvetica" w:hAnsi="Helvetica" w:cs="Times New Roman"/>
          <w:bCs/>
          <w:szCs w:val="24"/>
        </w:rPr>
        <w:t>adolescents (</w:t>
      </w:r>
      <w:r w:rsidR="0096356E" w:rsidRPr="0096356E">
        <w:rPr>
          <w:rFonts w:ascii="Helvetica" w:hAnsi="Helvetica" w:cs="Times New Roman"/>
          <w:bCs/>
          <w:szCs w:val="24"/>
        </w:rPr>
        <w:t>de Leeuw 2011</w:t>
      </w:r>
      <w:r w:rsidR="0096356E">
        <w:rPr>
          <w:rFonts w:ascii="Helvetica" w:hAnsi="Helvetica" w:cs="Times New Roman"/>
          <w:bCs/>
          <w:szCs w:val="24"/>
        </w:rPr>
        <w:t>).</w:t>
      </w:r>
      <w:r w:rsidR="006F00EA">
        <w:rPr>
          <w:rFonts w:ascii="Helvetica" w:hAnsi="Helvetica" w:cs="Times New Roman"/>
          <w:bCs/>
          <w:szCs w:val="24"/>
        </w:rPr>
        <w:t xml:space="preserve"> </w:t>
      </w:r>
    </w:p>
    <w:p w14:paraId="27B1081E" w14:textId="68AE3987" w:rsidR="00565A19" w:rsidRPr="00FA3CBC" w:rsidRDefault="00FA3CBC" w:rsidP="00FA3CBC">
      <w:pPr>
        <w:spacing w:line="480" w:lineRule="auto"/>
        <w:jc w:val="both"/>
        <w:rPr>
          <w:rFonts w:ascii="Helvetica" w:hAnsi="Helvetica" w:cs="Times New Roman"/>
          <w:bCs/>
          <w:szCs w:val="24"/>
        </w:rPr>
      </w:pPr>
      <w:r w:rsidRPr="00E4752A">
        <w:rPr>
          <w:rFonts w:ascii="Helvetica" w:hAnsi="Helvetica" w:cs="Times New Roman"/>
          <w:bCs/>
          <w:szCs w:val="24"/>
        </w:rPr>
        <w:t>There are further developmental differences between a</w:t>
      </w:r>
      <w:r w:rsidR="00D73BF2" w:rsidRPr="00E4752A">
        <w:rPr>
          <w:rFonts w:ascii="Helvetica" w:hAnsi="Helvetica" w:cs="Times New Roman"/>
          <w:bCs/>
          <w:szCs w:val="24"/>
        </w:rPr>
        <w:t>dolescents and other age groups.</w:t>
      </w:r>
      <w:r w:rsidRPr="00E4752A">
        <w:rPr>
          <w:rFonts w:ascii="Helvetica" w:hAnsi="Helvetica" w:cs="Times New Roman"/>
          <w:bCs/>
          <w:szCs w:val="24"/>
        </w:rPr>
        <w:t xml:space="preserve"> </w:t>
      </w:r>
      <w:r w:rsidR="00C829F3" w:rsidRPr="00E4752A">
        <w:rPr>
          <w:rFonts w:ascii="Helvetica" w:hAnsi="Helvetica" w:cs="Times New Roman"/>
          <w:bCs/>
          <w:szCs w:val="24"/>
        </w:rPr>
        <w:t>During</w:t>
      </w:r>
      <w:r w:rsidR="00C829F3" w:rsidRPr="00C829F3">
        <w:rPr>
          <w:rFonts w:ascii="Helvetica" w:hAnsi="Helvetica" w:cs="Times New Roman"/>
          <w:bCs/>
          <w:szCs w:val="24"/>
        </w:rPr>
        <w:t xml:space="preserve"> middle childhood the structure of self-concept changes, and in late middle childhood</w:t>
      </w:r>
      <w:r w:rsidR="00C829F3">
        <w:rPr>
          <w:rFonts w:ascii="Helvetica" w:hAnsi="Helvetica" w:cs="Times New Roman"/>
          <w:bCs/>
          <w:szCs w:val="24"/>
        </w:rPr>
        <w:t xml:space="preserve"> </w:t>
      </w:r>
      <w:r w:rsidR="0060226F">
        <w:rPr>
          <w:rFonts w:ascii="Helvetica" w:hAnsi="Helvetica" w:cs="Times New Roman"/>
          <w:bCs/>
          <w:szCs w:val="24"/>
        </w:rPr>
        <w:t xml:space="preserve">(10 to </w:t>
      </w:r>
      <w:r w:rsidR="00C829F3" w:rsidRPr="00C829F3">
        <w:rPr>
          <w:rFonts w:ascii="Helvetica" w:hAnsi="Helvetica" w:cs="Times New Roman"/>
          <w:bCs/>
          <w:szCs w:val="24"/>
        </w:rPr>
        <w:t>12</w:t>
      </w:r>
      <w:r w:rsidR="00321349">
        <w:rPr>
          <w:rFonts w:ascii="Helvetica" w:hAnsi="Helvetica" w:cs="Times New Roman"/>
          <w:bCs/>
          <w:szCs w:val="24"/>
        </w:rPr>
        <w:t xml:space="preserve"> years</w:t>
      </w:r>
      <w:r w:rsidR="00C829F3" w:rsidRPr="00C829F3">
        <w:rPr>
          <w:rFonts w:ascii="Helvetica" w:hAnsi="Helvetica" w:cs="Times New Roman"/>
          <w:bCs/>
          <w:szCs w:val="24"/>
        </w:rPr>
        <w:t>) children start comparing themselves with others</w:t>
      </w:r>
      <w:r w:rsidR="00C829F3">
        <w:rPr>
          <w:rFonts w:ascii="Helvetica" w:hAnsi="Helvetica" w:cs="Times New Roman"/>
          <w:bCs/>
          <w:szCs w:val="24"/>
        </w:rPr>
        <w:t xml:space="preserve"> (</w:t>
      </w:r>
      <w:r w:rsidR="00C829F3" w:rsidRPr="00C829F3">
        <w:rPr>
          <w:rFonts w:ascii="Helvetica" w:hAnsi="Helvetica" w:cs="Times New Roman"/>
          <w:bCs/>
          <w:szCs w:val="24"/>
        </w:rPr>
        <w:t>de Leeuw 2011</w:t>
      </w:r>
      <w:r w:rsidR="00C829F3">
        <w:rPr>
          <w:rFonts w:ascii="Helvetica" w:hAnsi="Helvetica" w:cs="Times New Roman"/>
          <w:bCs/>
          <w:szCs w:val="24"/>
        </w:rPr>
        <w:t>)</w:t>
      </w:r>
      <w:r w:rsidR="00C829F3" w:rsidRPr="00C829F3">
        <w:rPr>
          <w:rFonts w:ascii="Helvetica" w:hAnsi="Helvetica" w:cs="Times New Roman"/>
          <w:bCs/>
          <w:szCs w:val="24"/>
        </w:rPr>
        <w:t xml:space="preserve">. </w:t>
      </w:r>
      <w:r w:rsidR="00A0056B" w:rsidRPr="00A0056B">
        <w:rPr>
          <w:rFonts w:ascii="Helvetica" w:hAnsi="Helvetica" w:cs="Times New Roman"/>
          <w:bCs/>
          <w:szCs w:val="24"/>
        </w:rPr>
        <w:t xml:space="preserve">During early adolescence </w:t>
      </w:r>
      <w:r w:rsidR="00A0056B">
        <w:rPr>
          <w:rFonts w:ascii="Helvetica" w:hAnsi="Helvetica" w:cs="Times New Roman"/>
          <w:bCs/>
          <w:szCs w:val="24"/>
        </w:rPr>
        <w:t>p</w:t>
      </w:r>
      <w:r w:rsidR="00D2454B" w:rsidRPr="00D2454B">
        <w:rPr>
          <w:rFonts w:ascii="Helvetica" w:hAnsi="Helvetica" w:cs="Times New Roman"/>
          <w:bCs/>
          <w:szCs w:val="24"/>
        </w:rPr>
        <w:t>eer relationships take on a heightened importance</w:t>
      </w:r>
      <w:r w:rsidR="008A33C3">
        <w:rPr>
          <w:rFonts w:ascii="Helvetica" w:hAnsi="Helvetica" w:cs="Times New Roman"/>
          <w:bCs/>
          <w:szCs w:val="24"/>
        </w:rPr>
        <w:t>, increasing the likelihood of adolescents</w:t>
      </w:r>
      <w:r w:rsidR="00D2454B" w:rsidRPr="00D2454B">
        <w:rPr>
          <w:rFonts w:ascii="Helvetica" w:hAnsi="Helvetica" w:cs="Times New Roman"/>
          <w:bCs/>
          <w:szCs w:val="24"/>
        </w:rPr>
        <w:t xml:space="preserve"> chang</w:t>
      </w:r>
      <w:r w:rsidR="008A33C3">
        <w:rPr>
          <w:rFonts w:ascii="Helvetica" w:hAnsi="Helvetica" w:cs="Times New Roman"/>
          <w:bCs/>
          <w:szCs w:val="24"/>
        </w:rPr>
        <w:t>ing</w:t>
      </w:r>
      <w:r w:rsidR="00D2454B" w:rsidRPr="00D2454B">
        <w:rPr>
          <w:rFonts w:ascii="Helvetica" w:hAnsi="Helvetica" w:cs="Times New Roman"/>
          <w:bCs/>
          <w:szCs w:val="24"/>
        </w:rPr>
        <w:t xml:space="preserve"> their decisions or behavior in re</w:t>
      </w:r>
      <w:r w:rsidR="0041312B">
        <w:rPr>
          <w:rFonts w:ascii="Helvetica" w:hAnsi="Helvetica" w:cs="Times New Roman"/>
          <w:bCs/>
          <w:szCs w:val="24"/>
        </w:rPr>
        <w:t xml:space="preserve">sponse to </w:t>
      </w:r>
      <w:r w:rsidR="00A0056B">
        <w:rPr>
          <w:rFonts w:ascii="Helvetica" w:hAnsi="Helvetica" w:cs="Times New Roman"/>
          <w:bCs/>
          <w:szCs w:val="24"/>
        </w:rPr>
        <w:t xml:space="preserve">group norms and </w:t>
      </w:r>
      <w:r w:rsidR="0041312B">
        <w:rPr>
          <w:rFonts w:ascii="Helvetica" w:hAnsi="Helvetica" w:cs="Times New Roman"/>
          <w:bCs/>
          <w:szCs w:val="24"/>
        </w:rPr>
        <w:t>peer pressure (</w:t>
      </w:r>
      <w:r w:rsidR="00A0056B" w:rsidRPr="00A0056B">
        <w:rPr>
          <w:rFonts w:ascii="Helvetica" w:hAnsi="Helvetica" w:cs="Times New Roman"/>
          <w:bCs/>
          <w:szCs w:val="24"/>
        </w:rPr>
        <w:t>de Leeuw 2011</w:t>
      </w:r>
      <w:r w:rsidR="00A0056B">
        <w:rPr>
          <w:rFonts w:ascii="Helvetica" w:hAnsi="Helvetica" w:cs="Times New Roman"/>
          <w:bCs/>
          <w:szCs w:val="24"/>
        </w:rPr>
        <w:t xml:space="preserve">; </w:t>
      </w:r>
      <w:r w:rsidR="0041312B">
        <w:rPr>
          <w:rFonts w:ascii="Helvetica" w:hAnsi="Helvetica" w:cs="Times New Roman"/>
          <w:bCs/>
          <w:szCs w:val="24"/>
        </w:rPr>
        <w:t>Leshem 2016; Somerville</w:t>
      </w:r>
      <w:r w:rsidR="00B173B9">
        <w:rPr>
          <w:rFonts w:ascii="Helvetica" w:hAnsi="Helvetica" w:cs="Times New Roman"/>
          <w:bCs/>
          <w:szCs w:val="24"/>
        </w:rPr>
        <w:t xml:space="preserve"> 2013)</w:t>
      </w:r>
      <w:r w:rsidR="00B173B9" w:rsidRPr="00B173B9">
        <w:rPr>
          <w:rFonts w:ascii="Helvetica" w:hAnsi="Helvetica" w:cs="Times New Roman"/>
          <w:bCs/>
          <w:szCs w:val="24"/>
        </w:rPr>
        <w:t>.</w:t>
      </w:r>
      <w:r w:rsidR="00A263F2">
        <w:rPr>
          <w:rFonts w:ascii="Helvetica" w:hAnsi="Helvetica" w:cs="Times New Roman"/>
          <w:bCs/>
          <w:szCs w:val="24"/>
        </w:rPr>
        <w:t xml:space="preserve"> </w:t>
      </w:r>
      <w:r w:rsidR="0060226F" w:rsidRPr="0060226F">
        <w:rPr>
          <w:rFonts w:ascii="Helvetica" w:hAnsi="Helvetica" w:cs="Times New Roman"/>
          <w:bCs/>
          <w:szCs w:val="24"/>
        </w:rPr>
        <w:t xml:space="preserve">When </w:t>
      </w:r>
      <w:r w:rsidR="0060226F">
        <w:rPr>
          <w:rFonts w:ascii="Helvetica" w:hAnsi="Helvetica" w:cs="Times New Roman"/>
          <w:bCs/>
          <w:szCs w:val="24"/>
        </w:rPr>
        <w:t>developing survey</w:t>
      </w:r>
      <w:r w:rsidR="00375C20">
        <w:rPr>
          <w:rFonts w:ascii="Helvetica" w:hAnsi="Helvetica" w:cs="Times New Roman"/>
          <w:bCs/>
          <w:szCs w:val="24"/>
        </w:rPr>
        <w:t>s</w:t>
      </w:r>
      <w:r w:rsidR="0060226F">
        <w:rPr>
          <w:rFonts w:ascii="Helvetica" w:hAnsi="Helvetica" w:cs="Times New Roman"/>
          <w:bCs/>
          <w:szCs w:val="24"/>
        </w:rPr>
        <w:t xml:space="preserve"> </w:t>
      </w:r>
      <w:r w:rsidR="0060226F" w:rsidRPr="0060226F">
        <w:rPr>
          <w:rFonts w:ascii="Helvetica" w:hAnsi="Helvetica" w:cs="Times New Roman"/>
          <w:bCs/>
          <w:szCs w:val="24"/>
        </w:rPr>
        <w:t>for ado</w:t>
      </w:r>
      <w:r w:rsidR="0060226F">
        <w:rPr>
          <w:rFonts w:ascii="Helvetica" w:hAnsi="Helvetica" w:cs="Times New Roman"/>
          <w:bCs/>
          <w:szCs w:val="24"/>
        </w:rPr>
        <w:t>lescents</w:t>
      </w:r>
      <w:r w:rsidR="0060226F" w:rsidRPr="0060226F">
        <w:rPr>
          <w:rFonts w:ascii="Helvetica" w:hAnsi="Helvetica" w:cs="Times New Roman"/>
          <w:bCs/>
          <w:szCs w:val="24"/>
        </w:rPr>
        <w:t xml:space="preserve">, extreme care should be paid </w:t>
      </w:r>
      <w:r w:rsidR="0060226F">
        <w:rPr>
          <w:rFonts w:ascii="Helvetica" w:hAnsi="Helvetica" w:cs="Times New Roman"/>
          <w:bCs/>
          <w:szCs w:val="24"/>
        </w:rPr>
        <w:t xml:space="preserve">to </w:t>
      </w:r>
      <w:r w:rsidR="0060226F" w:rsidRPr="0060226F">
        <w:rPr>
          <w:rFonts w:ascii="Helvetica" w:hAnsi="Helvetica" w:cs="Times New Roman"/>
          <w:bCs/>
          <w:szCs w:val="24"/>
        </w:rPr>
        <w:t xml:space="preserve">group norms and peer pressure </w:t>
      </w:r>
      <w:r w:rsidR="0060226F">
        <w:rPr>
          <w:rFonts w:ascii="Helvetica" w:hAnsi="Helvetica" w:cs="Times New Roman"/>
          <w:bCs/>
          <w:szCs w:val="24"/>
        </w:rPr>
        <w:t>to obtain better data quality</w:t>
      </w:r>
      <w:r w:rsidR="0060226F" w:rsidRPr="0060226F">
        <w:rPr>
          <w:rFonts w:ascii="Helvetica" w:hAnsi="Helvetica" w:cs="Times New Roman"/>
          <w:bCs/>
          <w:szCs w:val="24"/>
        </w:rPr>
        <w:t xml:space="preserve"> </w:t>
      </w:r>
      <w:r w:rsidR="0060226F">
        <w:rPr>
          <w:rFonts w:ascii="Helvetica" w:hAnsi="Helvetica" w:cs="Times New Roman"/>
          <w:bCs/>
          <w:szCs w:val="24"/>
        </w:rPr>
        <w:t>(</w:t>
      </w:r>
      <w:r w:rsidR="0060226F" w:rsidRPr="0060226F">
        <w:rPr>
          <w:rFonts w:ascii="Helvetica" w:hAnsi="Helvetica" w:cs="Times New Roman"/>
          <w:bCs/>
          <w:szCs w:val="24"/>
        </w:rPr>
        <w:t>de Leeuw 2011</w:t>
      </w:r>
      <w:r w:rsidR="0060226F">
        <w:rPr>
          <w:rFonts w:ascii="Helvetica" w:hAnsi="Helvetica" w:cs="Times New Roman"/>
          <w:bCs/>
          <w:szCs w:val="24"/>
        </w:rPr>
        <w:t>)</w:t>
      </w:r>
      <w:r w:rsidR="006F00EA" w:rsidRPr="006F00EA">
        <w:rPr>
          <w:rFonts w:ascii="Helvetica" w:hAnsi="Helvetica" w:cs="Times New Roman"/>
          <w:bCs/>
          <w:szCs w:val="24"/>
        </w:rPr>
        <w:t>.</w:t>
      </w:r>
      <w:r w:rsidR="001D2665">
        <w:rPr>
          <w:rFonts w:ascii="Helvetica" w:hAnsi="Helvetica" w:cs="Times New Roman"/>
          <w:bCs/>
          <w:szCs w:val="24"/>
        </w:rPr>
        <w:t xml:space="preserve"> </w:t>
      </w:r>
      <w:r w:rsidR="009D4333" w:rsidRPr="009D4333">
        <w:t xml:space="preserve"> </w:t>
      </w:r>
    </w:p>
    <w:p w14:paraId="5D8147D0" w14:textId="3FE27657" w:rsidR="004B10D8" w:rsidRDefault="006A1792" w:rsidP="00064B2A">
      <w:pPr>
        <w:spacing w:after="0" w:line="480" w:lineRule="auto"/>
        <w:jc w:val="both"/>
        <w:rPr>
          <w:rFonts w:ascii="Helvetica" w:hAnsi="Helvetica" w:cs="Times New Roman"/>
          <w:bCs/>
          <w:szCs w:val="24"/>
        </w:rPr>
      </w:pPr>
      <w:r w:rsidRPr="006A1792">
        <w:rPr>
          <w:rFonts w:ascii="Helvetica" w:hAnsi="Helvetica" w:cs="Times New Roman"/>
          <w:bCs/>
          <w:szCs w:val="24"/>
        </w:rPr>
        <w:t xml:space="preserve">An increasing body of empirical evidence suggests that respondent and question characteristics affect the reliability of </w:t>
      </w:r>
      <w:r w:rsidR="008A33C3">
        <w:rPr>
          <w:rFonts w:ascii="Helvetica" w:hAnsi="Helvetica" w:cs="Times New Roman"/>
          <w:bCs/>
          <w:szCs w:val="24"/>
        </w:rPr>
        <w:t xml:space="preserve">survey </w:t>
      </w:r>
      <w:r w:rsidRPr="006A1792">
        <w:rPr>
          <w:rFonts w:ascii="Helvetica" w:hAnsi="Helvetica" w:cs="Times New Roman"/>
          <w:bCs/>
          <w:szCs w:val="24"/>
        </w:rPr>
        <w:t>responses (Borgers et al. 2000; Borgers and Hox 2000; Borgers et al. 2003; 2004; Fuchs 2005; Greig et al. 2013; Menold et al. 2014).</w:t>
      </w:r>
      <w:r w:rsidR="006E736D">
        <w:rPr>
          <w:rFonts w:ascii="Helvetica" w:hAnsi="Helvetica" w:cs="Times New Roman"/>
          <w:bCs/>
          <w:szCs w:val="24"/>
        </w:rPr>
        <w:t xml:space="preserve"> </w:t>
      </w:r>
      <w:r w:rsidR="004B6E1E" w:rsidRPr="004B6E1E">
        <w:rPr>
          <w:rFonts w:ascii="Helvetica" w:hAnsi="Helvetica" w:cs="Times New Roman"/>
          <w:bCs/>
          <w:szCs w:val="24"/>
        </w:rPr>
        <w:t>Krosnick</w:t>
      </w:r>
      <w:r w:rsidR="004B6E1E">
        <w:rPr>
          <w:rFonts w:ascii="Helvetica" w:hAnsi="Helvetica" w:cs="Times New Roman"/>
          <w:bCs/>
          <w:szCs w:val="24"/>
        </w:rPr>
        <w:t xml:space="preserve">’s satisficing theory </w:t>
      </w:r>
      <w:r w:rsidR="008166D5">
        <w:rPr>
          <w:rFonts w:ascii="Helvetica" w:hAnsi="Helvetica" w:cs="Times New Roman"/>
          <w:bCs/>
          <w:szCs w:val="24"/>
        </w:rPr>
        <w:t xml:space="preserve">(1991) </w:t>
      </w:r>
      <w:r w:rsidR="008166D5" w:rsidRPr="008166D5">
        <w:rPr>
          <w:rFonts w:ascii="Helvetica" w:hAnsi="Helvetica" w:cs="Times New Roman"/>
          <w:bCs/>
          <w:szCs w:val="24"/>
        </w:rPr>
        <w:t>explain</w:t>
      </w:r>
      <w:r w:rsidR="008166D5">
        <w:rPr>
          <w:rFonts w:ascii="Helvetica" w:hAnsi="Helvetica" w:cs="Times New Roman"/>
          <w:bCs/>
          <w:szCs w:val="24"/>
        </w:rPr>
        <w:t>s</w:t>
      </w:r>
      <w:r w:rsidR="008166D5" w:rsidRPr="008166D5">
        <w:rPr>
          <w:rFonts w:ascii="Helvetica" w:hAnsi="Helvetica" w:cs="Times New Roman"/>
          <w:bCs/>
          <w:szCs w:val="24"/>
        </w:rPr>
        <w:t xml:space="preserve"> the interaction effect between respondent and question characteristics, </w:t>
      </w:r>
      <w:r w:rsidR="008166D5">
        <w:rPr>
          <w:rFonts w:ascii="Helvetica" w:hAnsi="Helvetica" w:cs="Times New Roman"/>
          <w:bCs/>
          <w:szCs w:val="24"/>
        </w:rPr>
        <w:t xml:space="preserve">which </w:t>
      </w:r>
      <w:r w:rsidR="004B6E1E">
        <w:rPr>
          <w:rFonts w:ascii="Helvetica" w:hAnsi="Helvetica" w:cs="Times New Roman"/>
          <w:bCs/>
          <w:szCs w:val="24"/>
        </w:rPr>
        <w:t xml:space="preserve">offers an </w:t>
      </w:r>
      <w:r w:rsidR="004B6E1E" w:rsidRPr="004B6E1E">
        <w:rPr>
          <w:rFonts w:ascii="Helvetica" w:hAnsi="Helvetica" w:cs="Times New Roman"/>
          <w:bCs/>
          <w:szCs w:val="24"/>
        </w:rPr>
        <w:t>explanation for differences in reliability of respons</w:t>
      </w:r>
      <w:r w:rsidR="004B6E1E">
        <w:rPr>
          <w:rFonts w:ascii="Helvetica" w:hAnsi="Helvetica" w:cs="Times New Roman"/>
          <w:bCs/>
          <w:szCs w:val="24"/>
        </w:rPr>
        <w:t xml:space="preserve">es between respondents, and for </w:t>
      </w:r>
      <w:r w:rsidR="004B6E1E" w:rsidRPr="004B6E1E">
        <w:rPr>
          <w:rFonts w:ascii="Helvetica" w:hAnsi="Helvetica" w:cs="Times New Roman"/>
          <w:bCs/>
          <w:szCs w:val="24"/>
        </w:rPr>
        <w:t xml:space="preserve">the effects of question </w:t>
      </w:r>
      <w:r w:rsidR="004B6E1E">
        <w:rPr>
          <w:rFonts w:ascii="Helvetica" w:hAnsi="Helvetica" w:cs="Times New Roman"/>
          <w:bCs/>
          <w:szCs w:val="24"/>
        </w:rPr>
        <w:t>characteristics</w:t>
      </w:r>
      <w:r w:rsidR="004B6E1E" w:rsidRPr="004B6E1E">
        <w:rPr>
          <w:rFonts w:ascii="Helvetica" w:hAnsi="Helvetica" w:cs="Times New Roman"/>
          <w:bCs/>
          <w:szCs w:val="24"/>
        </w:rPr>
        <w:t>.</w:t>
      </w:r>
      <w:r w:rsidR="004B6E1E">
        <w:rPr>
          <w:rFonts w:ascii="Helvetica" w:hAnsi="Helvetica" w:cs="Times New Roman"/>
          <w:bCs/>
          <w:szCs w:val="24"/>
        </w:rPr>
        <w:t xml:space="preserve"> </w:t>
      </w:r>
      <w:r w:rsidR="004D446E" w:rsidRPr="004D446E">
        <w:rPr>
          <w:rFonts w:ascii="Helvetica" w:hAnsi="Helvetica" w:cs="Times New Roman"/>
          <w:bCs/>
          <w:szCs w:val="24"/>
        </w:rPr>
        <w:t>The satisficing theory was developed based on a standard question answering process-model</w:t>
      </w:r>
      <w:r w:rsidR="00BD31FA">
        <w:rPr>
          <w:rFonts w:ascii="Helvetica" w:hAnsi="Helvetica" w:cs="Times New Roman"/>
          <w:bCs/>
          <w:szCs w:val="24"/>
        </w:rPr>
        <w:t>,</w:t>
      </w:r>
      <w:r w:rsidR="004D446E" w:rsidRPr="004D446E">
        <w:rPr>
          <w:rFonts w:ascii="Helvetica" w:hAnsi="Helvetica" w:cs="Times New Roman"/>
          <w:bCs/>
          <w:szCs w:val="24"/>
        </w:rPr>
        <w:t xml:space="preserve"> originally developed by Tourangeau (Tourangeau et al. 2000)</w:t>
      </w:r>
      <w:r w:rsidR="006E736D">
        <w:rPr>
          <w:rFonts w:ascii="Helvetica" w:hAnsi="Helvetica" w:cs="Times New Roman"/>
          <w:bCs/>
          <w:szCs w:val="24"/>
        </w:rPr>
        <w:t xml:space="preserve">. </w:t>
      </w:r>
      <w:r w:rsidR="00BD31FA">
        <w:rPr>
          <w:rFonts w:ascii="Helvetica" w:hAnsi="Helvetica" w:cs="Times New Roman"/>
          <w:bCs/>
          <w:szCs w:val="24"/>
        </w:rPr>
        <w:t>Tourangeau</w:t>
      </w:r>
      <w:r w:rsidR="004D446E" w:rsidRPr="004D446E">
        <w:rPr>
          <w:rFonts w:ascii="Helvetica" w:hAnsi="Helvetica" w:cs="Times New Roman"/>
          <w:bCs/>
          <w:szCs w:val="24"/>
        </w:rPr>
        <w:t xml:space="preserve"> believed that in order to optimally answer survey questions</w:t>
      </w:r>
      <w:r w:rsidR="00BD31FA">
        <w:rPr>
          <w:rFonts w:ascii="Helvetica" w:hAnsi="Helvetica" w:cs="Times New Roman"/>
          <w:bCs/>
          <w:szCs w:val="24"/>
        </w:rPr>
        <w:t>,</w:t>
      </w:r>
      <w:r w:rsidR="004D446E" w:rsidRPr="004D446E">
        <w:rPr>
          <w:rFonts w:ascii="Helvetica" w:hAnsi="Helvetica" w:cs="Times New Roman"/>
          <w:bCs/>
          <w:szCs w:val="24"/>
        </w:rPr>
        <w:t xml:space="preserve"> respondents should move through four stages of cognitive processing:  comprehension, recall, judgement and response</w:t>
      </w:r>
      <w:r w:rsidR="004D446E">
        <w:rPr>
          <w:rFonts w:ascii="Helvetica" w:hAnsi="Helvetica" w:cs="Times New Roman"/>
          <w:bCs/>
          <w:szCs w:val="24"/>
        </w:rPr>
        <w:t xml:space="preserve">. </w:t>
      </w:r>
      <w:r w:rsidR="004D446E" w:rsidRPr="004D446E">
        <w:rPr>
          <w:rFonts w:ascii="Helvetica" w:hAnsi="Helvetica" w:cs="Times New Roman"/>
          <w:bCs/>
          <w:szCs w:val="24"/>
        </w:rPr>
        <w:t>Satisficing m</w:t>
      </w:r>
      <w:r w:rsidR="004D446E">
        <w:rPr>
          <w:rFonts w:ascii="Helvetica" w:hAnsi="Helvetica" w:cs="Times New Roman"/>
          <w:bCs/>
          <w:szCs w:val="24"/>
        </w:rPr>
        <w:t xml:space="preserve">eans that a respondent gives </w:t>
      </w:r>
      <w:r w:rsidR="004D446E" w:rsidRPr="004D446E">
        <w:rPr>
          <w:rFonts w:ascii="Helvetica" w:hAnsi="Helvetica" w:cs="Times New Roman"/>
          <w:bCs/>
          <w:szCs w:val="24"/>
        </w:rPr>
        <w:t>superficial responses that appear reasonable or acceptable, without</w:t>
      </w:r>
      <w:r w:rsidR="004D446E">
        <w:rPr>
          <w:rFonts w:ascii="Helvetica" w:hAnsi="Helvetica" w:cs="Times New Roman"/>
          <w:bCs/>
          <w:szCs w:val="24"/>
        </w:rPr>
        <w:t xml:space="preserve"> </w:t>
      </w:r>
      <w:r w:rsidR="004D446E" w:rsidRPr="004D446E">
        <w:rPr>
          <w:rFonts w:ascii="Helvetica" w:hAnsi="Helvetica" w:cs="Times New Roman"/>
          <w:bCs/>
          <w:szCs w:val="24"/>
        </w:rPr>
        <w:t>going through all the st</w:t>
      </w:r>
      <w:r w:rsidR="004D446E">
        <w:rPr>
          <w:rFonts w:ascii="Helvetica" w:hAnsi="Helvetica" w:cs="Times New Roman"/>
          <w:bCs/>
          <w:szCs w:val="24"/>
        </w:rPr>
        <w:t xml:space="preserve">ages involved in the question </w:t>
      </w:r>
      <w:r w:rsidR="004D446E" w:rsidRPr="004D446E">
        <w:rPr>
          <w:rFonts w:ascii="Helvetica" w:hAnsi="Helvetica" w:cs="Times New Roman"/>
          <w:bCs/>
          <w:szCs w:val="24"/>
        </w:rPr>
        <w:t>answering process.</w:t>
      </w:r>
      <w:r w:rsidR="004D446E">
        <w:rPr>
          <w:rFonts w:ascii="Helvetica" w:hAnsi="Helvetica" w:cs="Times New Roman"/>
          <w:bCs/>
          <w:szCs w:val="24"/>
        </w:rPr>
        <w:t xml:space="preserve"> </w:t>
      </w:r>
      <w:r w:rsidR="00574042" w:rsidRPr="00167304">
        <w:rPr>
          <w:rFonts w:ascii="Helvetica" w:hAnsi="Helvetica" w:cs="Times New Roman"/>
          <w:bCs/>
          <w:szCs w:val="24"/>
        </w:rPr>
        <w:t xml:space="preserve">According to </w:t>
      </w:r>
      <w:r>
        <w:rPr>
          <w:rFonts w:ascii="Helvetica" w:hAnsi="Helvetica" w:cs="Times New Roman"/>
          <w:bCs/>
          <w:szCs w:val="24"/>
        </w:rPr>
        <w:t xml:space="preserve">the </w:t>
      </w:r>
      <w:r w:rsidR="004D446E">
        <w:rPr>
          <w:rFonts w:ascii="Helvetica" w:hAnsi="Helvetica" w:cs="Times New Roman"/>
          <w:bCs/>
          <w:szCs w:val="24"/>
        </w:rPr>
        <w:t>satisficing</w:t>
      </w:r>
      <w:r w:rsidR="004D446E" w:rsidRPr="00167304">
        <w:rPr>
          <w:rFonts w:ascii="Helvetica" w:hAnsi="Helvetica" w:cs="Times New Roman"/>
          <w:bCs/>
          <w:szCs w:val="24"/>
        </w:rPr>
        <w:t xml:space="preserve"> </w:t>
      </w:r>
      <w:r w:rsidR="00574042" w:rsidRPr="00167304">
        <w:rPr>
          <w:rFonts w:ascii="Helvetica" w:hAnsi="Helvetica" w:cs="Times New Roman"/>
          <w:bCs/>
          <w:szCs w:val="24"/>
        </w:rPr>
        <w:t>theory, there is a strong rela</w:t>
      </w:r>
      <w:r w:rsidR="00AE3A6C" w:rsidRPr="00167304">
        <w:rPr>
          <w:rFonts w:ascii="Helvetica" w:hAnsi="Helvetica" w:cs="Times New Roman"/>
          <w:bCs/>
          <w:szCs w:val="24"/>
        </w:rPr>
        <w:t>tionship between the respondent</w:t>
      </w:r>
      <w:r w:rsidR="00574042" w:rsidRPr="00167304">
        <w:rPr>
          <w:rFonts w:ascii="Helvetica" w:hAnsi="Helvetica" w:cs="Times New Roman"/>
          <w:bCs/>
          <w:szCs w:val="24"/>
        </w:rPr>
        <w:t>s</w:t>
      </w:r>
      <w:r w:rsidR="00AE3A6C" w:rsidRPr="00167304">
        <w:rPr>
          <w:rFonts w:ascii="Helvetica" w:hAnsi="Helvetica" w:cs="Times New Roman"/>
          <w:bCs/>
          <w:szCs w:val="24"/>
        </w:rPr>
        <w:t>’</w:t>
      </w:r>
      <w:r w:rsidR="00574042" w:rsidRPr="00167304">
        <w:rPr>
          <w:rFonts w:ascii="Helvetica" w:hAnsi="Helvetica" w:cs="Times New Roman"/>
          <w:bCs/>
          <w:szCs w:val="24"/>
        </w:rPr>
        <w:t xml:space="preserve"> cognitive ability and the reliability of responses</w:t>
      </w:r>
      <w:r w:rsidR="00B12A14" w:rsidRPr="00167304">
        <w:rPr>
          <w:rFonts w:ascii="Helvetica" w:hAnsi="Helvetica" w:cs="Times New Roman"/>
          <w:bCs/>
          <w:szCs w:val="24"/>
        </w:rPr>
        <w:t>.</w:t>
      </w:r>
      <w:r w:rsidR="00574042" w:rsidRPr="00167304">
        <w:rPr>
          <w:rFonts w:ascii="Helvetica" w:hAnsi="Helvetica" w:cs="Times New Roman"/>
          <w:bCs/>
          <w:szCs w:val="24"/>
        </w:rPr>
        <w:t xml:space="preserve"> </w:t>
      </w:r>
      <w:r w:rsidR="00B12A14" w:rsidRPr="00167304">
        <w:rPr>
          <w:rFonts w:ascii="Helvetica" w:hAnsi="Helvetica" w:cs="Times New Roman"/>
          <w:bCs/>
          <w:szCs w:val="24"/>
        </w:rPr>
        <w:t xml:space="preserve">It </w:t>
      </w:r>
      <w:r w:rsidR="00574042" w:rsidRPr="00167304">
        <w:rPr>
          <w:rFonts w:ascii="Helvetica" w:hAnsi="Helvetica" w:cs="Times New Roman"/>
          <w:bCs/>
          <w:szCs w:val="24"/>
        </w:rPr>
        <w:t>assum</w:t>
      </w:r>
      <w:r w:rsidR="00F10AB0" w:rsidRPr="00167304">
        <w:rPr>
          <w:rFonts w:ascii="Helvetica" w:hAnsi="Helvetica" w:cs="Times New Roman"/>
          <w:bCs/>
          <w:szCs w:val="24"/>
        </w:rPr>
        <w:t>e</w:t>
      </w:r>
      <w:r w:rsidR="00B12A14" w:rsidRPr="00167304">
        <w:rPr>
          <w:rFonts w:ascii="Helvetica" w:hAnsi="Helvetica" w:cs="Times New Roman"/>
          <w:bCs/>
          <w:szCs w:val="24"/>
        </w:rPr>
        <w:t>s</w:t>
      </w:r>
      <w:r w:rsidR="00574042" w:rsidRPr="00167304">
        <w:rPr>
          <w:rFonts w:ascii="Helvetica" w:hAnsi="Helvetica" w:cs="Times New Roman"/>
          <w:bCs/>
          <w:szCs w:val="24"/>
        </w:rPr>
        <w:t xml:space="preserve"> that less cognitively sophisticated respondents are more sensitive to cognitively demanding questions, and this can have a negative effect on the rel</w:t>
      </w:r>
      <w:r w:rsidR="0031023E" w:rsidRPr="00167304">
        <w:rPr>
          <w:rFonts w:ascii="Helvetica" w:hAnsi="Helvetica" w:cs="Times New Roman"/>
          <w:bCs/>
          <w:szCs w:val="24"/>
        </w:rPr>
        <w:t>iability of responses (Krosnick</w:t>
      </w:r>
      <w:r w:rsidR="00574042" w:rsidRPr="00167304">
        <w:rPr>
          <w:rFonts w:ascii="Helvetica" w:hAnsi="Helvetica" w:cs="Times New Roman"/>
          <w:bCs/>
          <w:szCs w:val="24"/>
        </w:rPr>
        <w:t xml:space="preserve"> 1991; </w:t>
      </w:r>
      <w:r w:rsidR="00E27142" w:rsidRPr="00167304">
        <w:rPr>
          <w:rFonts w:ascii="Helvetica" w:hAnsi="Helvetica" w:cs="Times New Roman"/>
          <w:bCs/>
          <w:szCs w:val="24"/>
        </w:rPr>
        <w:t xml:space="preserve">Krosnick </w:t>
      </w:r>
      <w:r w:rsidR="00C268A5">
        <w:rPr>
          <w:rFonts w:ascii="Helvetica" w:hAnsi="Helvetica" w:cs="Times New Roman"/>
          <w:bCs/>
          <w:szCs w:val="24"/>
        </w:rPr>
        <w:t>and</w:t>
      </w:r>
      <w:r w:rsidR="00E27142" w:rsidRPr="00167304">
        <w:rPr>
          <w:rFonts w:ascii="Helvetica" w:hAnsi="Helvetica" w:cs="Times New Roman"/>
          <w:bCs/>
          <w:szCs w:val="24"/>
        </w:rPr>
        <w:t xml:space="preserve"> Presser 2010</w:t>
      </w:r>
      <w:r w:rsidR="00574042" w:rsidRPr="00167304">
        <w:rPr>
          <w:rFonts w:ascii="Helvetica" w:hAnsi="Helvetica" w:cs="Times New Roman"/>
          <w:bCs/>
          <w:szCs w:val="24"/>
        </w:rPr>
        <w:t xml:space="preserve">). </w:t>
      </w:r>
      <w:r w:rsidR="00BD31FA">
        <w:rPr>
          <w:rFonts w:ascii="Helvetica" w:hAnsi="Helvetica" w:cs="Times New Roman"/>
          <w:bCs/>
          <w:szCs w:val="24"/>
        </w:rPr>
        <w:t xml:space="preserve">General </w:t>
      </w:r>
      <w:r w:rsidR="00BD31FA">
        <w:rPr>
          <w:rFonts w:ascii="Helvetica" w:hAnsi="Helvetica" w:cs="Times New Roman"/>
          <w:bCs/>
          <w:szCs w:val="24"/>
        </w:rPr>
        <w:lastRenderedPageBreak/>
        <w:t>determinants of satisficing include t</w:t>
      </w:r>
      <w:r w:rsidR="00574042" w:rsidRPr="00167304">
        <w:rPr>
          <w:rFonts w:ascii="Helvetica" w:hAnsi="Helvetica" w:cs="Times New Roman"/>
          <w:bCs/>
          <w:szCs w:val="24"/>
        </w:rPr>
        <w:t xml:space="preserve">he motivation of the respondent, the difficulties of the task, and the cognitive abilities of the respondent </w:t>
      </w:r>
      <w:r w:rsidR="0031023E" w:rsidRPr="00167304">
        <w:rPr>
          <w:rFonts w:ascii="Helvetica" w:hAnsi="Helvetica" w:cs="Times New Roman"/>
          <w:bCs/>
          <w:szCs w:val="24"/>
        </w:rPr>
        <w:t>(</w:t>
      </w:r>
      <w:r w:rsidR="00AD79EB" w:rsidRPr="00167304">
        <w:rPr>
          <w:rFonts w:ascii="Helvetica" w:hAnsi="Helvetica" w:cs="Times New Roman"/>
          <w:bCs/>
          <w:szCs w:val="24"/>
        </w:rPr>
        <w:t xml:space="preserve">Borgers et al. 2003; </w:t>
      </w:r>
      <w:r w:rsidR="0031023E" w:rsidRPr="00167304">
        <w:rPr>
          <w:rFonts w:ascii="Helvetica" w:hAnsi="Helvetica" w:cs="Times New Roman"/>
          <w:bCs/>
          <w:szCs w:val="24"/>
        </w:rPr>
        <w:t>Krosnick</w:t>
      </w:r>
      <w:r w:rsidR="00574042" w:rsidRPr="00167304">
        <w:rPr>
          <w:rFonts w:ascii="Helvetica" w:hAnsi="Helvetica" w:cs="Times New Roman"/>
          <w:bCs/>
          <w:szCs w:val="24"/>
        </w:rPr>
        <w:t xml:space="preserve"> 1991). Respondents with lower cognitive ability simply provide a satisficing answer (e.g. </w:t>
      </w:r>
      <w:r w:rsidR="009E700C" w:rsidRPr="00167304">
        <w:rPr>
          <w:rFonts w:ascii="Helvetica" w:hAnsi="Helvetica" w:cs="Times New Roman"/>
          <w:bCs/>
          <w:szCs w:val="24"/>
        </w:rPr>
        <w:t>responding</w:t>
      </w:r>
      <w:r w:rsidR="00574042" w:rsidRPr="00167304">
        <w:rPr>
          <w:rFonts w:ascii="Helvetica" w:hAnsi="Helvetica" w:cs="Times New Roman"/>
          <w:bCs/>
          <w:szCs w:val="24"/>
        </w:rPr>
        <w:t xml:space="preserve"> do</w:t>
      </w:r>
      <w:r w:rsidR="00F97FC1" w:rsidRPr="00167304">
        <w:rPr>
          <w:rFonts w:ascii="Helvetica" w:hAnsi="Helvetica" w:cs="Times New Roman"/>
          <w:bCs/>
          <w:szCs w:val="24"/>
        </w:rPr>
        <w:t xml:space="preserve">n’t know, </w:t>
      </w:r>
      <w:r w:rsidR="000A3D24" w:rsidRPr="00167304">
        <w:rPr>
          <w:rFonts w:ascii="Helvetica" w:hAnsi="Helvetica" w:cs="Times New Roman"/>
          <w:bCs/>
          <w:szCs w:val="24"/>
        </w:rPr>
        <w:t xml:space="preserve">giving superficial responses or </w:t>
      </w:r>
      <w:r w:rsidR="00574042" w:rsidRPr="00167304">
        <w:rPr>
          <w:rFonts w:ascii="Helvetica" w:hAnsi="Helvetica" w:cs="Times New Roman"/>
          <w:bCs/>
          <w:szCs w:val="24"/>
        </w:rPr>
        <w:t>randomly choos</w:t>
      </w:r>
      <w:r w:rsidR="00B12A14" w:rsidRPr="00167304">
        <w:rPr>
          <w:rFonts w:ascii="Helvetica" w:hAnsi="Helvetica" w:cs="Times New Roman"/>
          <w:bCs/>
          <w:szCs w:val="24"/>
        </w:rPr>
        <w:t>ing</w:t>
      </w:r>
      <w:r w:rsidR="00574042" w:rsidRPr="00167304">
        <w:rPr>
          <w:rFonts w:ascii="Helvetica" w:hAnsi="Helvetica" w:cs="Times New Roman"/>
          <w:bCs/>
          <w:szCs w:val="24"/>
        </w:rPr>
        <w:t xml:space="preserve"> </w:t>
      </w:r>
      <w:r w:rsidR="00C56880" w:rsidRPr="00167304">
        <w:rPr>
          <w:rFonts w:ascii="Helvetica" w:hAnsi="Helvetica" w:cs="Times New Roman"/>
          <w:bCs/>
          <w:szCs w:val="24"/>
        </w:rPr>
        <w:t>a response</w:t>
      </w:r>
      <w:r w:rsidR="00574042" w:rsidRPr="00167304">
        <w:rPr>
          <w:rFonts w:ascii="Helvetica" w:hAnsi="Helvetica" w:cs="Times New Roman"/>
          <w:bCs/>
          <w:szCs w:val="24"/>
        </w:rPr>
        <w:t>), when optimally answering a survey question requires substan</w:t>
      </w:r>
      <w:r w:rsidR="0031023E" w:rsidRPr="00167304">
        <w:rPr>
          <w:rFonts w:ascii="Helvetica" w:hAnsi="Helvetica" w:cs="Times New Roman"/>
          <w:bCs/>
          <w:szCs w:val="24"/>
        </w:rPr>
        <w:t>tial cognitive effort (Krosnick</w:t>
      </w:r>
      <w:r w:rsidR="00574042" w:rsidRPr="00167304">
        <w:rPr>
          <w:rFonts w:ascii="Helvetica" w:hAnsi="Helvetica" w:cs="Times New Roman"/>
          <w:bCs/>
          <w:szCs w:val="24"/>
        </w:rPr>
        <w:t xml:space="preserve"> 1991; </w:t>
      </w:r>
      <w:r w:rsidR="00E27142" w:rsidRPr="00167304">
        <w:rPr>
          <w:rFonts w:ascii="Helvetica" w:hAnsi="Helvetica" w:cs="Times New Roman"/>
          <w:bCs/>
          <w:szCs w:val="24"/>
        </w:rPr>
        <w:t xml:space="preserve">Krosnick </w:t>
      </w:r>
      <w:r w:rsidR="000C5398">
        <w:rPr>
          <w:rFonts w:ascii="Helvetica" w:hAnsi="Helvetica" w:cs="Times New Roman"/>
          <w:bCs/>
          <w:szCs w:val="24"/>
        </w:rPr>
        <w:t>and</w:t>
      </w:r>
      <w:r w:rsidR="00E27142" w:rsidRPr="00167304">
        <w:rPr>
          <w:rFonts w:ascii="Helvetica" w:hAnsi="Helvetica" w:cs="Times New Roman"/>
          <w:bCs/>
          <w:szCs w:val="24"/>
        </w:rPr>
        <w:t xml:space="preserve"> Presser 2010</w:t>
      </w:r>
      <w:r w:rsidR="00574042" w:rsidRPr="00167304">
        <w:rPr>
          <w:rFonts w:ascii="Helvetica" w:hAnsi="Helvetica" w:cs="Times New Roman"/>
          <w:bCs/>
          <w:szCs w:val="24"/>
        </w:rPr>
        <w:t xml:space="preserve">). </w:t>
      </w:r>
      <w:r w:rsidR="008166D5" w:rsidRPr="008166D5">
        <w:rPr>
          <w:rFonts w:ascii="Helvetica" w:hAnsi="Helvetica" w:cs="Times New Roman"/>
          <w:bCs/>
          <w:szCs w:val="24"/>
        </w:rPr>
        <w:t>Applying the satisficing theory to</w:t>
      </w:r>
      <w:r w:rsidR="00BD31FA">
        <w:rPr>
          <w:rFonts w:ascii="Helvetica" w:hAnsi="Helvetica" w:cs="Times New Roman"/>
          <w:bCs/>
          <w:szCs w:val="24"/>
        </w:rPr>
        <w:t xml:space="preserve"> children or adolescent</w:t>
      </w:r>
      <w:r w:rsidR="008166D5" w:rsidRPr="008166D5">
        <w:rPr>
          <w:rFonts w:ascii="Helvetica" w:hAnsi="Helvetica" w:cs="Times New Roman"/>
          <w:bCs/>
          <w:szCs w:val="24"/>
        </w:rPr>
        <w:t xml:space="preserve"> population</w:t>
      </w:r>
      <w:r w:rsidR="008166D5">
        <w:rPr>
          <w:rFonts w:ascii="Helvetica" w:hAnsi="Helvetica" w:cs="Times New Roman"/>
          <w:bCs/>
          <w:szCs w:val="24"/>
        </w:rPr>
        <w:t>s</w:t>
      </w:r>
      <w:r w:rsidR="007E197A">
        <w:rPr>
          <w:rFonts w:ascii="Helvetica" w:hAnsi="Helvetica" w:cs="Times New Roman"/>
          <w:bCs/>
          <w:szCs w:val="24"/>
        </w:rPr>
        <w:t xml:space="preserve"> </w:t>
      </w:r>
      <w:r w:rsidR="008166D5" w:rsidRPr="008166D5">
        <w:rPr>
          <w:rFonts w:ascii="Helvetica" w:hAnsi="Helvetica" w:cs="Times New Roman"/>
          <w:bCs/>
          <w:szCs w:val="24"/>
        </w:rPr>
        <w:t>is of special interest</w:t>
      </w:r>
      <w:r w:rsidR="007E197A">
        <w:rPr>
          <w:rFonts w:ascii="Helvetica" w:hAnsi="Helvetica" w:cs="Times New Roman"/>
          <w:bCs/>
          <w:szCs w:val="24"/>
        </w:rPr>
        <w:t xml:space="preserve"> of survey researchers</w:t>
      </w:r>
      <w:r w:rsidR="008166D5" w:rsidRPr="008166D5">
        <w:rPr>
          <w:rFonts w:ascii="Helvetica" w:hAnsi="Helvetica" w:cs="Times New Roman"/>
          <w:bCs/>
          <w:szCs w:val="24"/>
        </w:rPr>
        <w:t xml:space="preserve">, because growing up and aging </w:t>
      </w:r>
      <w:r w:rsidR="008166D5">
        <w:rPr>
          <w:rFonts w:ascii="Helvetica" w:hAnsi="Helvetica" w:cs="Times New Roman"/>
          <w:bCs/>
          <w:szCs w:val="24"/>
        </w:rPr>
        <w:t xml:space="preserve">involve changes in </w:t>
      </w:r>
      <w:r w:rsidR="008166D5" w:rsidRPr="008166D5">
        <w:rPr>
          <w:rFonts w:ascii="Helvetica" w:hAnsi="Helvetica" w:cs="Times New Roman"/>
          <w:bCs/>
          <w:szCs w:val="24"/>
        </w:rPr>
        <w:t>cognitive functioning, and cognitive ability is a ce</w:t>
      </w:r>
      <w:r w:rsidR="008166D5">
        <w:rPr>
          <w:rFonts w:ascii="Helvetica" w:hAnsi="Helvetica" w:cs="Times New Roman"/>
          <w:bCs/>
          <w:szCs w:val="24"/>
        </w:rPr>
        <w:t xml:space="preserve">ntral respondent characteristic </w:t>
      </w:r>
      <w:r w:rsidR="008166D5" w:rsidRPr="008166D5">
        <w:rPr>
          <w:rFonts w:ascii="Helvetica" w:hAnsi="Helvetica" w:cs="Times New Roman"/>
          <w:bCs/>
          <w:szCs w:val="24"/>
        </w:rPr>
        <w:t>that affects the reliability of responses</w:t>
      </w:r>
      <w:r w:rsidR="008166D5">
        <w:rPr>
          <w:rFonts w:ascii="Helvetica" w:hAnsi="Helvetica" w:cs="Times New Roman"/>
          <w:bCs/>
          <w:szCs w:val="24"/>
        </w:rPr>
        <w:t xml:space="preserve"> (</w:t>
      </w:r>
      <w:r w:rsidR="008166D5" w:rsidRPr="008166D5">
        <w:rPr>
          <w:rFonts w:ascii="Helvetica" w:hAnsi="Helvetica" w:cs="Times New Roman"/>
          <w:bCs/>
          <w:szCs w:val="24"/>
        </w:rPr>
        <w:t>Borgers et al. 2003; 2004</w:t>
      </w:r>
      <w:r w:rsidR="008166D5">
        <w:rPr>
          <w:rFonts w:ascii="Helvetica" w:hAnsi="Helvetica" w:cs="Times New Roman"/>
          <w:bCs/>
          <w:szCs w:val="24"/>
        </w:rPr>
        <w:t>).</w:t>
      </w:r>
    </w:p>
    <w:p w14:paraId="6DE2B35B" w14:textId="77777777" w:rsidR="004B10D8" w:rsidRPr="00167304" w:rsidRDefault="004B10D8" w:rsidP="00064B2A">
      <w:pPr>
        <w:spacing w:after="0" w:line="480" w:lineRule="auto"/>
        <w:jc w:val="both"/>
        <w:rPr>
          <w:rFonts w:ascii="Helvetica" w:hAnsi="Helvetica" w:cs="Times New Roman"/>
          <w:bCs/>
          <w:szCs w:val="24"/>
        </w:rPr>
      </w:pPr>
    </w:p>
    <w:p w14:paraId="60C57477" w14:textId="7EBB147F" w:rsidR="00DD4858" w:rsidRDefault="00A871EC" w:rsidP="00F6505F">
      <w:pPr>
        <w:spacing w:after="0" w:line="480" w:lineRule="auto"/>
        <w:jc w:val="both"/>
        <w:rPr>
          <w:rFonts w:ascii="Helvetica" w:hAnsi="Helvetica" w:cs="Times New Roman"/>
          <w:bCs/>
          <w:szCs w:val="24"/>
        </w:rPr>
      </w:pPr>
      <w:r w:rsidRPr="00167304">
        <w:rPr>
          <w:rFonts w:ascii="Helvetica" w:hAnsi="Helvetica" w:cs="Times New Roman"/>
          <w:bCs/>
          <w:szCs w:val="24"/>
        </w:rPr>
        <w:t xml:space="preserve">Designing a </w:t>
      </w:r>
      <w:r w:rsidR="00F10AB0" w:rsidRPr="00167304">
        <w:rPr>
          <w:rFonts w:ascii="Helvetica" w:hAnsi="Helvetica" w:cs="Times New Roman"/>
          <w:bCs/>
          <w:szCs w:val="24"/>
        </w:rPr>
        <w:t xml:space="preserve">suitable </w:t>
      </w:r>
      <w:r w:rsidRPr="00167304">
        <w:rPr>
          <w:rFonts w:ascii="Helvetica" w:hAnsi="Helvetica" w:cs="Times New Roman"/>
          <w:bCs/>
          <w:szCs w:val="24"/>
        </w:rPr>
        <w:t>survey</w:t>
      </w:r>
      <w:r w:rsidR="00B12A14" w:rsidRPr="00167304">
        <w:rPr>
          <w:rFonts w:ascii="Helvetica" w:hAnsi="Helvetica" w:cs="Times New Roman"/>
          <w:bCs/>
          <w:szCs w:val="24"/>
        </w:rPr>
        <w:t xml:space="preserve"> that</w:t>
      </w:r>
      <w:r w:rsidRPr="00167304">
        <w:rPr>
          <w:rFonts w:ascii="Helvetica" w:hAnsi="Helvetica" w:cs="Times New Roman"/>
          <w:bCs/>
          <w:szCs w:val="24"/>
        </w:rPr>
        <w:t xml:space="preserve"> target</w:t>
      </w:r>
      <w:r w:rsidR="00B12A14" w:rsidRPr="00167304">
        <w:rPr>
          <w:rFonts w:ascii="Helvetica" w:hAnsi="Helvetica" w:cs="Times New Roman"/>
          <w:bCs/>
          <w:szCs w:val="24"/>
        </w:rPr>
        <w:t>s</w:t>
      </w:r>
      <w:r w:rsidRPr="00167304">
        <w:rPr>
          <w:rFonts w:ascii="Helvetica" w:hAnsi="Helvetica" w:cs="Times New Roman"/>
          <w:bCs/>
          <w:szCs w:val="24"/>
        </w:rPr>
        <w:t xml:space="preserve"> </w:t>
      </w:r>
      <w:r w:rsidR="0031302C" w:rsidRPr="00167304">
        <w:rPr>
          <w:rFonts w:ascii="Helvetica" w:hAnsi="Helvetica" w:cs="Times New Roman"/>
          <w:bCs/>
          <w:szCs w:val="24"/>
        </w:rPr>
        <w:t xml:space="preserve">young </w:t>
      </w:r>
      <w:r w:rsidRPr="00167304">
        <w:rPr>
          <w:rFonts w:ascii="Helvetica" w:hAnsi="Helvetica" w:cs="Times New Roman"/>
          <w:bCs/>
          <w:szCs w:val="24"/>
        </w:rPr>
        <w:t xml:space="preserve">adolescents </w:t>
      </w:r>
      <w:r w:rsidR="00B12A14" w:rsidRPr="00167304">
        <w:rPr>
          <w:rFonts w:ascii="Helvetica" w:hAnsi="Helvetica" w:cs="Times New Roman"/>
          <w:bCs/>
          <w:szCs w:val="24"/>
        </w:rPr>
        <w:t>requires</w:t>
      </w:r>
      <w:r w:rsidRPr="00167304">
        <w:rPr>
          <w:rFonts w:ascii="Helvetica" w:hAnsi="Helvetica" w:cs="Times New Roman"/>
          <w:bCs/>
          <w:szCs w:val="24"/>
        </w:rPr>
        <w:t xml:space="preserve"> a balance between their </w:t>
      </w:r>
      <w:r w:rsidR="00641D03" w:rsidRPr="001E377C">
        <w:rPr>
          <w:rFonts w:ascii="Helvetica" w:hAnsi="Helvetica" w:cs="Times New Roman"/>
          <w:bCs/>
          <w:szCs w:val="24"/>
        </w:rPr>
        <w:t>characteristics</w:t>
      </w:r>
      <w:r w:rsidR="00510C07">
        <w:rPr>
          <w:rFonts w:ascii="Helvetica" w:hAnsi="Helvetica" w:cs="Times New Roman"/>
          <w:bCs/>
          <w:szCs w:val="24"/>
        </w:rPr>
        <w:t xml:space="preserve"> (such as age)</w:t>
      </w:r>
      <w:r w:rsidR="00EB73CC" w:rsidRPr="001E377C">
        <w:rPr>
          <w:rFonts w:ascii="Helvetica" w:hAnsi="Helvetica" w:cs="Times New Roman"/>
          <w:bCs/>
          <w:szCs w:val="24"/>
        </w:rPr>
        <w:t xml:space="preserve">, </w:t>
      </w:r>
      <w:r w:rsidR="005162B6" w:rsidRPr="001E377C">
        <w:rPr>
          <w:rFonts w:ascii="Helvetica" w:hAnsi="Helvetica" w:cs="Times New Roman"/>
          <w:bCs/>
          <w:szCs w:val="24"/>
        </w:rPr>
        <w:t>development</w:t>
      </w:r>
      <w:r w:rsidR="0031302C" w:rsidRPr="001E377C">
        <w:rPr>
          <w:rFonts w:ascii="Helvetica" w:hAnsi="Helvetica" w:cs="Times New Roman"/>
          <w:bCs/>
          <w:szCs w:val="24"/>
        </w:rPr>
        <w:t>al</w:t>
      </w:r>
      <w:r w:rsidR="005162B6" w:rsidRPr="001E377C">
        <w:rPr>
          <w:rFonts w:ascii="Helvetica" w:hAnsi="Helvetica" w:cs="Times New Roman"/>
          <w:bCs/>
          <w:szCs w:val="24"/>
        </w:rPr>
        <w:t xml:space="preserve"> stage</w:t>
      </w:r>
      <w:r w:rsidR="00250A84" w:rsidRPr="001E377C">
        <w:rPr>
          <w:rFonts w:ascii="Helvetica" w:hAnsi="Helvetica" w:cs="Times New Roman"/>
          <w:bCs/>
          <w:szCs w:val="24"/>
        </w:rPr>
        <w:t>s</w:t>
      </w:r>
      <w:r w:rsidR="00EB73CC">
        <w:rPr>
          <w:rFonts w:ascii="Helvetica" w:hAnsi="Helvetica" w:cs="Times New Roman"/>
          <w:bCs/>
          <w:szCs w:val="24"/>
        </w:rPr>
        <w:t xml:space="preserve"> </w:t>
      </w:r>
      <w:r w:rsidRPr="00167304">
        <w:rPr>
          <w:rFonts w:ascii="Helvetica" w:hAnsi="Helvetica" w:cs="Times New Roman"/>
          <w:bCs/>
          <w:szCs w:val="24"/>
        </w:rPr>
        <w:t>and question characteristics</w:t>
      </w:r>
      <w:r w:rsidR="005162B6" w:rsidRPr="00167304">
        <w:rPr>
          <w:rFonts w:ascii="Helvetica" w:hAnsi="Helvetica" w:cs="Times New Roman"/>
          <w:bCs/>
          <w:szCs w:val="24"/>
        </w:rPr>
        <w:t xml:space="preserve"> (</w:t>
      </w:r>
      <w:r w:rsidR="00393820" w:rsidRPr="00167304">
        <w:rPr>
          <w:rFonts w:ascii="Helvetica" w:hAnsi="Helvetica" w:cs="Times New Roman"/>
          <w:bCs/>
          <w:szCs w:val="24"/>
        </w:rPr>
        <w:t>Alwin 2007</w:t>
      </w:r>
      <w:r w:rsidR="005162B6" w:rsidRPr="00167304">
        <w:rPr>
          <w:rFonts w:ascii="Helvetica" w:hAnsi="Helvetica" w:cs="Times New Roman"/>
          <w:bCs/>
          <w:szCs w:val="24"/>
        </w:rPr>
        <w:t xml:space="preserve">; </w:t>
      </w:r>
      <w:r w:rsidR="000E1FE6" w:rsidRPr="00167304">
        <w:rPr>
          <w:rFonts w:ascii="Helvetica" w:hAnsi="Helvetica" w:cs="Times New Roman"/>
          <w:bCs/>
          <w:szCs w:val="24"/>
        </w:rPr>
        <w:t xml:space="preserve">Borgers et al. </w:t>
      </w:r>
      <w:r w:rsidR="00AD79EB" w:rsidRPr="00167304">
        <w:rPr>
          <w:rFonts w:ascii="Helvetica" w:hAnsi="Helvetica" w:cs="Times New Roman"/>
          <w:bCs/>
          <w:szCs w:val="24"/>
        </w:rPr>
        <w:t xml:space="preserve">2003; </w:t>
      </w:r>
      <w:r w:rsidR="005162B6" w:rsidRPr="00167304">
        <w:rPr>
          <w:rFonts w:ascii="Helvetica" w:hAnsi="Helvetica" w:cs="Times New Roman"/>
          <w:bCs/>
          <w:szCs w:val="24"/>
        </w:rPr>
        <w:t>2004; Krosnick 1991).</w:t>
      </w:r>
      <w:r w:rsidR="00613F39">
        <w:rPr>
          <w:rFonts w:ascii="Helvetica" w:hAnsi="Helvetica" w:cs="Times New Roman"/>
          <w:bCs/>
          <w:szCs w:val="24"/>
        </w:rPr>
        <w:t xml:space="preserve"> </w:t>
      </w:r>
      <w:r w:rsidR="00613F39" w:rsidRPr="00CF7307">
        <w:rPr>
          <w:rFonts w:ascii="Helvetica" w:hAnsi="Helvetica" w:cs="Times New Roman"/>
          <w:bCs/>
          <w:szCs w:val="24"/>
        </w:rPr>
        <w:t xml:space="preserve">Data quality in survey </w:t>
      </w:r>
      <w:r w:rsidR="00613F39" w:rsidRPr="004E64E4">
        <w:rPr>
          <w:rFonts w:ascii="Helvetica" w:hAnsi="Helvetica" w:cs="Times New Roman"/>
          <w:bCs/>
          <w:szCs w:val="24"/>
        </w:rPr>
        <w:t xml:space="preserve">research with adolescents depends highly on the age and cognitive </w:t>
      </w:r>
      <w:r w:rsidR="00D8600C" w:rsidRPr="004E64E4">
        <w:rPr>
          <w:rFonts w:ascii="Helvetica" w:hAnsi="Helvetica" w:cs="Times New Roman"/>
          <w:bCs/>
          <w:szCs w:val="24"/>
        </w:rPr>
        <w:t>development</w:t>
      </w:r>
      <w:r w:rsidR="00613F39" w:rsidRPr="004E64E4">
        <w:rPr>
          <w:rFonts w:ascii="Helvetica" w:hAnsi="Helvetica" w:cs="Times New Roman"/>
          <w:bCs/>
          <w:szCs w:val="24"/>
        </w:rPr>
        <w:t xml:space="preserve"> of the </w:t>
      </w:r>
      <w:r w:rsidR="00613F39" w:rsidRPr="00641D03">
        <w:rPr>
          <w:rFonts w:ascii="Helvetica" w:hAnsi="Helvetica" w:cs="Times New Roman"/>
          <w:bCs/>
          <w:szCs w:val="24"/>
        </w:rPr>
        <w:t>adolescents</w:t>
      </w:r>
      <w:r w:rsidR="00D8600C" w:rsidRPr="00641D03">
        <w:rPr>
          <w:rFonts w:ascii="Helvetica" w:hAnsi="Helvetica" w:cs="Times New Roman"/>
          <w:bCs/>
          <w:szCs w:val="24"/>
        </w:rPr>
        <w:t xml:space="preserve"> (Mavletova and Lynn, 2017). </w:t>
      </w:r>
      <w:r w:rsidR="00613F39" w:rsidRPr="00641D03">
        <w:rPr>
          <w:rFonts w:ascii="Helvetica" w:hAnsi="Helvetica" w:cs="Times New Roman"/>
          <w:bCs/>
          <w:szCs w:val="24"/>
        </w:rPr>
        <w:t xml:space="preserve"> </w:t>
      </w:r>
      <w:r w:rsidR="00BD31FA">
        <w:rPr>
          <w:rFonts w:ascii="Helvetica" w:hAnsi="Helvetica" w:cs="Times New Roman"/>
          <w:bCs/>
          <w:szCs w:val="24"/>
        </w:rPr>
        <w:t xml:space="preserve">Gender and age are often used as </w:t>
      </w:r>
      <w:r w:rsidR="00D8600C" w:rsidRPr="00641D03">
        <w:rPr>
          <w:rFonts w:ascii="Helvetica" w:hAnsi="Helvetica" w:cs="Times New Roman"/>
          <w:bCs/>
          <w:szCs w:val="24"/>
        </w:rPr>
        <w:t>proxy variables for cognitive development (Borgers et al. 2000). Borgers et al. (</w:t>
      </w:r>
      <w:r w:rsidR="00CF7307" w:rsidRPr="00641D03">
        <w:rPr>
          <w:rFonts w:ascii="Helvetica" w:hAnsi="Helvetica" w:cs="Times New Roman"/>
          <w:bCs/>
          <w:szCs w:val="24"/>
        </w:rPr>
        <w:t>2000</w:t>
      </w:r>
      <w:r w:rsidR="00D8600C" w:rsidRPr="00641D03">
        <w:rPr>
          <w:rFonts w:ascii="Helvetica" w:hAnsi="Helvetica" w:cs="Times New Roman"/>
          <w:bCs/>
          <w:szCs w:val="24"/>
        </w:rPr>
        <w:t xml:space="preserve">) </w:t>
      </w:r>
      <w:r w:rsidR="00CF7307" w:rsidRPr="00641D03">
        <w:rPr>
          <w:rFonts w:ascii="Helvetica" w:hAnsi="Helvetica" w:cs="Times New Roman"/>
          <w:bCs/>
          <w:szCs w:val="24"/>
        </w:rPr>
        <w:t xml:space="preserve">found that </w:t>
      </w:r>
      <w:r w:rsidR="00D8600C" w:rsidRPr="00641D03">
        <w:rPr>
          <w:rFonts w:ascii="Helvetica" w:hAnsi="Helvetica" w:cs="Times New Roman"/>
          <w:bCs/>
          <w:szCs w:val="24"/>
        </w:rPr>
        <w:t xml:space="preserve">both gender and </w:t>
      </w:r>
      <w:r w:rsidR="00CF7307">
        <w:rPr>
          <w:rFonts w:ascii="Helvetica" w:hAnsi="Helvetica" w:cs="Times New Roman"/>
          <w:bCs/>
          <w:szCs w:val="24"/>
        </w:rPr>
        <w:t>age</w:t>
      </w:r>
      <w:r w:rsidR="00D8600C" w:rsidRPr="00CF7307">
        <w:rPr>
          <w:rFonts w:ascii="Helvetica" w:hAnsi="Helvetica" w:cs="Times New Roman"/>
          <w:bCs/>
          <w:szCs w:val="24"/>
        </w:rPr>
        <w:t xml:space="preserve"> had an influence on the </w:t>
      </w:r>
      <w:r w:rsidR="00CF7307" w:rsidRPr="00CF7307">
        <w:rPr>
          <w:rFonts w:ascii="Helvetica" w:hAnsi="Helvetica" w:cs="Times New Roman"/>
          <w:bCs/>
          <w:szCs w:val="24"/>
        </w:rPr>
        <w:t xml:space="preserve">reliability of responses in survey research with </w:t>
      </w:r>
      <w:r w:rsidR="00CF7307" w:rsidRPr="004E64E4">
        <w:rPr>
          <w:rFonts w:ascii="Helvetica" w:hAnsi="Helvetica" w:cs="Times New Roman"/>
          <w:bCs/>
          <w:szCs w:val="24"/>
        </w:rPr>
        <w:t>children and adolescents</w:t>
      </w:r>
      <w:r w:rsidR="00D8600C" w:rsidRPr="004E64E4">
        <w:rPr>
          <w:rFonts w:ascii="Helvetica" w:hAnsi="Helvetica" w:cs="Times New Roman"/>
          <w:bCs/>
          <w:szCs w:val="24"/>
        </w:rPr>
        <w:t>. Young children (</w:t>
      </w:r>
      <w:r w:rsidR="00FB64C1">
        <w:rPr>
          <w:rFonts w:ascii="Helvetica" w:hAnsi="Helvetica" w:cs="Times New Roman"/>
          <w:bCs/>
          <w:szCs w:val="24"/>
        </w:rPr>
        <w:t>7</w:t>
      </w:r>
      <w:r w:rsidR="0023675F">
        <w:rPr>
          <w:rFonts w:ascii="Helvetica" w:hAnsi="Helvetica" w:cs="Times New Roman"/>
          <w:bCs/>
          <w:szCs w:val="24"/>
        </w:rPr>
        <w:t xml:space="preserve"> to </w:t>
      </w:r>
      <w:r w:rsidR="00D8600C" w:rsidRPr="004E64E4">
        <w:rPr>
          <w:rFonts w:ascii="Helvetica" w:hAnsi="Helvetica" w:cs="Times New Roman"/>
          <w:bCs/>
          <w:szCs w:val="24"/>
        </w:rPr>
        <w:t>10</w:t>
      </w:r>
      <w:r w:rsidR="008B100F">
        <w:rPr>
          <w:rFonts w:ascii="Helvetica" w:hAnsi="Helvetica" w:cs="Times New Roman"/>
          <w:bCs/>
          <w:szCs w:val="24"/>
        </w:rPr>
        <w:t xml:space="preserve"> years</w:t>
      </w:r>
      <w:r w:rsidR="00D8600C" w:rsidRPr="004E64E4">
        <w:rPr>
          <w:rFonts w:ascii="Helvetica" w:hAnsi="Helvetica" w:cs="Times New Roman"/>
          <w:bCs/>
          <w:szCs w:val="24"/>
        </w:rPr>
        <w:t xml:space="preserve">), who are beginning their education, produce </w:t>
      </w:r>
      <w:r w:rsidR="00CF7307" w:rsidRPr="00641D03">
        <w:rPr>
          <w:rFonts w:ascii="Helvetica" w:hAnsi="Helvetica" w:cs="Times New Roman"/>
          <w:bCs/>
          <w:szCs w:val="24"/>
        </w:rPr>
        <w:t xml:space="preserve">less reliable and consistent responses </w:t>
      </w:r>
      <w:r w:rsidR="00D8600C" w:rsidRPr="00641D03">
        <w:rPr>
          <w:rFonts w:ascii="Helvetica" w:hAnsi="Helvetica" w:cs="Times New Roman"/>
          <w:bCs/>
          <w:szCs w:val="24"/>
        </w:rPr>
        <w:t>on s</w:t>
      </w:r>
      <w:r w:rsidR="00CF7307" w:rsidRPr="00641D03">
        <w:rPr>
          <w:rFonts w:ascii="Helvetica" w:hAnsi="Helvetica" w:cs="Times New Roman"/>
          <w:bCs/>
          <w:szCs w:val="24"/>
        </w:rPr>
        <w:t xml:space="preserve">urveys. </w:t>
      </w:r>
      <w:r w:rsidR="008B100F">
        <w:rPr>
          <w:rFonts w:ascii="Helvetica" w:hAnsi="Helvetica" w:cs="Times New Roman"/>
          <w:bCs/>
          <w:szCs w:val="24"/>
        </w:rPr>
        <w:t>Children of this age</w:t>
      </w:r>
      <w:r w:rsidR="00FE731B" w:rsidRPr="00FE731B">
        <w:rPr>
          <w:rFonts w:ascii="Helvetica" w:hAnsi="Helvetica" w:cs="Times New Roman"/>
          <w:bCs/>
          <w:szCs w:val="24"/>
        </w:rPr>
        <w:t xml:space="preserve"> </w:t>
      </w:r>
      <w:r w:rsidR="00F13AC6" w:rsidRPr="00F13AC6">
        <w:rPr>
          <w:rFonts w:ascii="Helvetica" w:hAnsi="Helvetica" w:cs="Times New Roman"/>
          <w:bCs/>
          <w:szCs w:val="24"/>
        </w:rPr>
        <w:t>tend to p</w:t>
      </w:r>
      <w:r w:rsidR="00F13AC6">
        <w:rPr>
          <w:rFonts w:ascii="Helvetica" w:hAnsi="Helvetica" w:cs="Times New Roman"/>
          <w:bCs/>
          <w:szCs w:val="24"/>
        </w:rPr>
        <w:t>lease the researcher or teacher</w:t>
      </w:r>
      <w:r w:rsidR="008B100F">
        <w:rPr>
          <w:rFonts w:ascii="Helvetica" w:hAnsi="Helvetica" w:cs="Times New Roman"/>
          <w:bCs/>
          <w:szCs w:val="24"/>
        </w:rPr>
        <w:t>,</w:t>
      </w:r>
      <w:r w:rsidR="00F13AC6">
        <w:rPr>
          <w:rFonts w:ascii="Helvetica" w:hAnsi="Helvetica" w:cs="Times New Roman"/>
          <w:bCs/>
          <w:szCs w:val="24"/>
        </w:rPr>
        <w:t xml:space="preserve"> </w:t>
      </w:r>
      <w:r w:rsidR="00C829F3">
        <w:rPr>
          <w:rFonts w:ascii="Helvetica" w:hAnsi="Helvetica" w:cs="Times New Roman"/>
          <w:bCs/>
          <w:szCs w:val="24"/>
        </w:rPr>
        <w:t xml:space="preserve">which may </w:t>
      </w:r>
      <w:r w:rsidR="00FE731B" w:rsidRPr="00FE731B">
        <w:rPr>
          <w:rFonts w:ascii="Helvetica" w:hAnsi="Helvetica" w:cs="Times New Roman"/>
          <w:bCs/>
          <w:szCs w:val="24"/>
        </w:rPr>
        <w:t xml:space="preserve">result in more superficial answers </w:t>
      </w:r>
      <w:r w:rsidR="00DB6D4E">
        <w:rPr>
          <w:rFonts w:ascii="Helvetica" w:hAnsi="Helvetica" w:cs="Times New Roman"/>
          <w:bCs/>
          <w:szCs w:val="24"/>
        </w:rPr>
        <w:t>and</w:t>
      </w:r>
      <w:r w:rsidR="00FE731B">
        <w:rPr>
          <w:rFonts w:ascii="Helvetica" w:hAnsi="Helvetica" w:cs="Times New Roman"/>
          <w:bCs/>
          <w:szCs w:val="24"/>
        </w:rPr>
        <w:t xml:space="preserve"> </w:t>
      </w:r>
      <w:r w:rsidR="00DB6D4E">
        <w:rPr>
          <w:rFonts w:ascii="Helvetica" w:hAnsi="Helvetica" w:cs="Times New Roman"/>
          <w:bCs/>
          <w:szCs w:val="24"/>
        </w:rPr>
        <w:t>socially</w:t>
      </w:r>
      <w:r w:rsidR="00FE731B">
        <w:rPr>
          <w:rFonts w:ascii="Helvetica" w:hAnsi="Helvetica" w:cs="Times New Roman"/>
          <w:bCs/>
          <w:szCs w:val="24"/>
        </w:rPr>
        <w:t xml:space="preserve"> desirable </w:t>
      </w:r>
      <w:r w:rsidR="00DB6D4E">
        <w:rPr>
          <w:rFonts w:ascii="Helvetica" w:hAnsi="Helvetica" w:cs="Times New Roman"/>
          <w:bCs/>
          <w:szCs w:val="24"/>
        </w:rPr>
        <w:t>responses</w:t>
      </w:r>
      <w:r w:rsidR="00FE731B">
        <w:rPr>
          <w:rFonts w:ascii="Helvetica" w:hAnsi="Helvetica" w:cs="Times New Roman"/>
          <w:bCs/>
          <w:szCs w:val="24"/>
        </w:rPr>
        <w:t xml:space="preserve"> (</w:t>
      </w:r>
      <w:r w:rsidR="00FE731B" w:rsidRPr="00FE731B">
        <w:rPr>
          <w:rFonts w:ascii="Helvetica" w:hAnsi="Helvetica" w:cs="Times New Roman"/>
          <w:bCs/>
          <w:szCs w:val="24"/>
        </w:rPr>
        <w:t>de Leeuw 2011</w:t>
      </w:r>
      <w:r w:rsidR="00FE731B">
        <w:rPr>
          <w:rFonts w:ascii="Helvetica" w:hAnsi="Helvetica" w:cs="Times New Roman"/>
          <w:bCs/>
          <w:szCs w:val="24"/>
        </w:rPr>
        <w:t>)</w:t>
      </w:r>
      <w:r w:rsidR="00FE731B" w:rsidRPr="00FE731B">
        <w:rPr>
          <w:rFonts w:ascii="Helvetica" w:hAnsi="Helvetica" w:cs="Times New Roman"/>
          <w:bCs/>
          <w:szCs w:val="24"/>
        </w:rPr>
        <w:t>.</w:t>
      </w:r>
      <w:r w:rsidR="00FE731B">
        <w:rPr>
          <w:rFonts w:ascii="Helvetica" w:hAnsi="Helvetica" w:cs="Times New Roman"/>
          <w:bCs/>
          <w:szCs w:val="24"/>
        </w:rPr>
        <w:t xml:space="preserve"> </w:t>
      </w:r>
      <w:r w:rsidR="00CF7307">
        <w:rPr>
          <w:rFonts w:ascii="Helvetica" w:hAnsi="Helvetica" w:cs="Times New Roman"/>
          <w:bCs/>
          <w:szCs w:val="24"/>
        </w:rPr>
        <w:t>At ages 11</w:t>
      </w:r>
      <w:r w:rsidR="008B100F">
        <w:rPr>
          <w:rFonts w:ascii="Helvetica" w:hAnsi="Helvetica" w:cs="Times New Roman"/>
          <w:bCs/>
          <w:szCs w:val="24"/>
        </w:rPr>
        <w:t xml:space="preserve"> to</w:t>
      </w:r>
      <w:r w:rsidR="00E715AA">
        <w:rPr>
          <w:rFonts w:ascii="Helvetica" w:hAnsi="Helvetica" w:cs="Times New Roman"/>
          <w:bCs/>
          <w:szCs w:val="24"/>
        </w:rPr>
        <w:t xml:space="preserve"> </w:t>
      </w:r>
      <w:r w:rsidR="00CF7307">
        <w:rPr>
          <w:rFonts w:ascii="Helvetica" w:hAnsi="Helvetica" w:cs="Times New Roman"/>
          <w:bCs/>
          <w:szCs w:val="24"/>
        </w:rPr>
        <w:t>12</w:t>
      </w:r>
      <w:r w:rsidR="008B100F">
        <w:rPr>
          <w:rFonts w:ascii="Helvetica" w:hAnsi="Helvetica" w:cs="Times New Roman"/>
          <w:bCs/>
          <w:szCs w:val="24"/>
        </w:rPr>
        <w:t xml:space="preserve"> years</w:t>
      </w:r>
      <w:r w:rsidR="00D8600C" w:rsidRPr="00CF7307">
        <w:rPr>
          <w:rFonts w:ascii="Helvetica" w:hAnsi="Helvetica" w:cs="Times New Roman"/>
          <w:bCs/>
          <w:szCs w:val="24"/>
        </w:rPr>
        <w:t xml:space="preserve">, the </w:t>
      </w:r>
      <w:r w:rsidR="00CF7307">
        <w:rPr>
          <w:rFonts w:ascii="Helvetica" w:hAnsi="Helvetica" w:cs="Times New Roman"/>
          <w:bCs/>
          <w:szCs w:val="24"/>
        </w:rPr>
        <w:t>reliability and consistency of</w:t>
      </w:r>
      <w:r w:rsidR="00CF7307" w:rsidRPr="00CF7307">
        <w:rPr>
          <w:rFonts w:ascii="Helvetica" w:hAnsi="Helvetica" w:cs="Times New Roman"/>
          <w:bCs/>
          <w:szCs w:val="24"/>
        </w:rPr>
        <w:t xml:space="preserve"> responses </w:t>
      </w:r>
      <w:r w:rsidR="00CF7307">
        <w:rPr>
          <w:rFonts w:ascii="Helvetica" w:hAnsi="Helvetica" w:cs="Times New Roman"/>
          <w:bCs/>
          <w:szCs w:val="24"/>
        </w:rPr>
        <w:t>increases</w:t>
      </w:r>
      <w:r w:rsidR="008B100F">
        <w:rPr>
          <w:rFonts w:ascii="Helvetica" w:hAnsi="Helvetica" w:cs="Times New Roman"/>
          <w:bCs/>
          <w:szCs w:val="24"/>
        </w:rPr>
        <w:t>,</w:t>
      </w:r>
      <w:r w:rsidR="00510C07">
        <w:rPr>
          <w:rFonts w:ascii="Helvetica" w:hAnsi="Helvetica" w:cs="Times New Roman"/>
          <w:bCs/>
          <w:szCs w:val="24"/>
        </w:rPr>
        <w:t xml:space="preserve"> </w:t>
      </w:r>
      <w:r w:rsidR="00D8600C" w:rsidRPr="00CF7307">
        <w:rPr>
          <w:rFonts w:ascii="Helvetica" w:hAnsi="Helvetica" w:cs="Times New Roman"/>
          <w:bCs/>
          <w:szCs w:val="24"/>
        </w:rPr>
        <w:t>stabiliz</w:t>
      </w:r>
      <w:r w:rsidR="008B100F">
        <w:rPr>
          <w:rFonts w:ascii="Helvetica" w:hAnsi="Helvetica" w:cs="Times New Roman"/>
          <w:bCs/>
          <w:szCs w:val="24"/>
        </w:rPr>
        <w:t>ing</w:t>
      </w:r>
      <w:r w:rsidR="00D8600C" w:rsidRPr="00CF7307">
        <w:rPr>
          <w:rFonts w:ascii="Helvetica" w:hAnsi="Helvetica" w:cs="Times New Roman"/>
          <w:bCs/>
          <w:szCs w:val="24"/>
        </w:rPr>
        <w:t xml:space="preserve"> </w:t>
      </w:r>
      <w:r w:rsidR="00CF7307">
        <w:rPr>
          <w:rFonts w:ascii="Helvetica" w:hAnsi="Helvetica" w:cs="Times New Roman"/>
          <w:bCs/>
          <w:szCs w:val="24"/>
        </w:rPr>
        <w:t>around 14</w:t>
      </w:r>
      <w:r w:rsidR="008B100F">
        <w:rPr>
          <w:rFonts w:ascii="Helvetica" w:hAnsi="Helvetica" w:cs="Times New Roman"/>
          <w:bCs/>
          <w:szCs w:val="24"/>
        </w:rPr>
        <w:t xml:space="preserve"> to</w:t>
      </w:r>
      <w:r w:rsidR="00CF7307">
        <w:rPr>
          <w:rFonts w:ascii="Helvetica" w:hAnsi="Helvetica" w:cs="Times New Roman"/>
          <w:bCs/>
          <w:szCs w:val="24"/>
        </w:rPr>
        <w:t>15</w:t>
      </w:r>
      <w:r w:rsidR="008B100F">
        <w:rPr>
          <w:rFonts w:ascii="Helvetica" w:hAnsi="Helvetica" w:cs="Times New Roman"/>
          <w:bCs/>
          <w:szCs w:val="24"/>
        </w:rPr>
        <w:t xml:space="preserve"> years</w:t>
      </w:r>
      <w:r w:rsidR="00CF7307">
        <w:rPr>
          <w:rFonts w:ascii="Helvetica" w:hAnsi="Helvetica" w:cs="Times New Roman"/>
          <w:bCs/>
          <w:szCs w:val="24"/>
        </w:rPr>
        <w:t xml:space="preserve">. </w:t>
      </w:r>
      <w:r w:rsidR="007C0B10">
        <w:rPr>
          <w:rFonts w:ascii="Helvetica" w:hAnsi="Helvetica" w:cs="Times New Roman"/>
          <w:bCs/>
          <w:szCs w:val="24"/>
        </w:rPr>
        <w:t xml:space="preserve">Adolescents aged 11 and </w:t>
      </w:r>
      <w:r w:rsidR="007C0B10" w:rsidRPr="007C0B10">
        <w:rPr>
          <w:rFonts w:ascii="Helvetica" w:hAnsi="Helvetica" w:cs="Times New Roman"/>
          <w:bCs/>
          <w:szCs w:val="24"/>
        </w:rPr>
        <w:t xml:space="preserve">older have most skills needed to </w:t>
      </w:r>
      <w:r w:rsidR="00C3203E" w:rsidRPr="00C3203E">
        <w:rPr>
          <w:rFonts w:ascii="Helvetica" w:hAnsi="Helvetica" w:cs="Times New Roman"/>
          <w:bCs/>
          <w:szCs w:val="24"/>
        </w:rPr>
        <w:t xml:space="preserve">answer nearly every type of question </w:t>
      </w:r>
      <w:r w:rsidR="00C3203E">
        <w:rPr>
          <w:rFonts w:ascii="Helvetica" w:hAnsi="Helvetica" w:cs="Times New Roman"/>
          <w:bCs/>
          <w:szCs w:val="24"/>
        </w:rPr>
        <w:t xml:space="preserve">and </w:t>
      </w:r>
      <w:r w:rsidR="007C0B10" w:rsidRPr="007C0B10">
        <w:rPr>
          <w:rFonts w:ascii="Helvetica" w:hAnsi="Helvetica" w:cs="Times New Roman"/>
          <w:bCs/>
          <w:szCs w:val="24"/>
        </w:rPr>
        <w:t xml:space="preserve">complete </w:t>
      </w:r>
      <w:r w:rsidR="00C3203E">
        <w:rPr>
          <w:rFonts w:ascii="Helvetica" w:hAnsi="Helvetica" w:cs="Times New Roman"/>
          <w:bCs/>
          <w:szCs w:val="24"/>
        </w:rPr>
        <w:t>surveys</w:t>
      </w:r>
      <w:r w:rsidR="007C0B10" w:rsidRPr="007C0B10">
        <w:rPr>
          <w:rFonts w:ascii="Helvetica" w:hAnsi="Helvetica" w:cs="Times New Roman"/>
          <w:bCs/>
          <w:szCs w:val="24"/>
        </w:rPr>
        <w:t xml:space="preserve"> with minimal errors related to</w:t>
      </w:r>
      <w:r w:rsidR="007C0B10">
        <w:rPr>
          <w:rFonts w:ascii="Helvetica" w:hAnsi="Helvetica" w:cs="Times New Roman"/>
          <w:bCs/>
          <w:szCs w:val="24"/>
        </w:rPr>
        <w:t xml:space="preserve"> </w:t>
      </w:r>
      <w:r w:rsidR="007C0B10" w:rsidRPr="007C0B10">
        <w:rPr>
          <w:rFonts w:ascii="Helvetica" w:hAnsi="Helvetica" w:cs="Times New Roman"/>
          <w:bCs/>
          <w:szCs w:val="24"/>
        </w:rPr>
        <w:t>developmental concerns</w:t>
      </w:r>
      <w:r w:rsidR="00C3203E">
        <w:rPr>
          <w:rFonts w:ascii="Helvetica" w:hAnsi="Helvetica" w:cs="Times New Roman"/>
          <w:bCs/>
          <w:szCs w:val="24"/>
        </w:rPr>
        <w:t xml:space="preserve"> (</w:t>
      </w:r>
      <w:r w:rsidR="00C3203E" w:rsidRPr="00C3203E">
        <w:rPr>
          <w:rFonts w:ascii="Helvetica" w:hAnsi="Helvetica" w:cs="Times New Roman"/>
          <w:bCs/>
          <w:szCs w:val="24"/>
        </w:rPr>
        <w:t>Arthur et al. 2017</w:t>
      </w:r>
      <w:r w:rsidR="00C3203E">
        <w:rPr>
          <w:rFonts w:ascii="Helvetica" w:hAnsi="Helvetica" w:cs="Times New Roman"/>
          <w:bCs/>
          <w:szCs w:val="24"/>
        </w:rPr>
        <w:t>)</w:t>
      </w:r>
      <w:r w:rsidR="007C0B10" w:rsidRPr="007C0B10">
        <w:rPr>
          <w:rFonts w:ascii="Helvetica" w:hAnsi="Helvetica" w:cs="Times New Roman"/>
          <w:bCs/>
          <w:szCs w:val="24"/>
        </w:rPr>
        <w:t xml:space="preserve">. </w:t>
      </w:r>
      <w:r w:rsidR="008B100F">
        <w:rPr>
          <w:rFonts w:ascii="Helvetica" w:hAnsi="Helvetica" w:cs="Times New Roman"/>
          <w:bCs/>
          <w:szCs w:val="24"/>
        </w:rPr>
        <w:t xml:space="preserve">In general, girls </w:t>
      </w:r>
      <w:r w:rsidR="008B100F" w:rsidRPr="004E64E4">
        <w:rPr>
          <w:rFonts w:ascii="Helvetica" w:hAnsi="Helvetica" w:cs="Times New Roman"/>
          <w:bCs/>
          <w:szCs w:val="24"/>
        </w:rPr>
        <w:t xml:space="preserve">produce slightly </w:t>
      </w:r>
      <w:r w:rsidR="008B100F">
        <w:rPr>
          <w:rFonts w:ascii="Helvetica" w:hAnsi="Helvetica" w:cs="Times New Roman"/>
          <w:bCs/>
          <w:szCs w:val="24"/>
        </w:rPr>
        <w:t xml:space="preserve">more reliable responses and </w:t>
      </w:r>
      <w:r w:rsidR="008B100F" w:rsidRPr="004E64E4">
        <w:rPr>
          <w:rFonts w:ascii="Helvetica" w:hAnsi="Helvetica" w:cs="Times New Roman"/>
          <w:bCs/>
          <w:szCs w:val="24"/>
        </w:rPr>
        <w:t>better qu</w:t>
      </w:r>
      <w:r w:rsidR="008B100F">
        <w:rPr>
          <w:rFonts w:ascii="Helvetica" w:hAnsi="Helvetica" w:cs="Times New Roman"/>
          <w:bCs/>
          <w:szCs w:val="24"/>
        </w:rPr>
        <w:t>ality data than boys, irrespective of age (</w:t>
      </w:r>
      <w:r w:rsidR="008B100F" w:rsidRPr="004E2803">
        <w:rPr>
          <w:rFonts w:ascii="Helvetica" w:hAnsi="Helvetica" w:cs="Times New Roman"/>
          <w:bCs/>
          <w:szCs w:val="24"/>
        </w:rPr>
        <w:t>Borgers et al. 2000</w:t>
      </w:r>
      <w:r w:rsidR="008B100F">
        <w:rPr>
          <w:rFonts w:ascii="Helvetica" w:hAnsi="Helvetica" w:cs="Times New Roman"/>
          <w:bCs/>
          <w:szCs w:val="24"/>
        </w:rPr>
        <w:t xml:space="preserve">; </w:t>
      </w:r>
      <w:r w:rsidR="001454F0">
        <w:rPr>
          <w:rFonts w:ascii="Helvetica" w:hAnsi="Helvetica" w:cs="Times New Roman"/>
          <w:bCs/>
          <w:szCs w:val="24"/>
        </w:rPr>
        <w:t>Mavletova and Lynn</w:t>
      </w:r>
      <w:r w:rsidR="008B100F" w:rsidRPr="004E2803">
        <w:rPr>
          <w:rFonts w:ascii="Helvetica" w:hAnsi="Helvetica" w:cs="Times New Roman"/>
          <w:bCs/>
          <w:szCs w:val="24"/>
        </w:rPr>
        <w:t xml:space="preserve"> 2017</w:t>
      </w:r>
      <w:r w:rsidR="008B100F">
        <w:rPr>
          <w:rFonts w:ascii="Helvetica" w:hAnsi="Helvetica" w:cs="Times New Roman"/>
          <w:bCs/>
          <w:szCs w:val="24"/>
        </w:rPr>
        <w:t>).</w:t>
      </w:r>
    </w:p>
    <w:p w14:paraId="6A0E4B23" w14:textId="77777777" w:rsidR="004745B8" w:rsidRDefault="004745B8" w:rsidP="00F6505F">
      <w:pPr>
        <w:spacing w:after="0" w:line="480" w:lineRule="auto"/>
        <w:jc w:val="both"/>
        <w:rPr>
          <w:rFonts w:ascii="Helvetica" w:hAnsi="Helvetica" w:cs="Times New Roman"/>
          <w:bCs/>
          <w:szCs w:val="24"/>
        </w:rPr>
      </w:pPr>
    </w:p>
    <w:p w14:paraId="4DC6D808" w14:textId="41FB8EAC" w:rsidR="005162B6" w:rsidRPr="00167304" w:rsidRDefault="004E64E4" w:rsidP="00F6505F">
      <w:pPr>
        <w:spacing w:after="0" w:line="480" w:lineRule="auto"/>
        <w:jc w:val="both"/>
        <w:rPr>
          <w:rFonts w:ascii="Helvetica" w:hAnsi="Helvetica" w:cs="Times New Roman"/>
          <w:bCs/>
          <w:szCs w:val="24"/>
        </w:rPr>
      </w:pPr>
      <w:r w:rsidRPr="004E64E4">
        <w:rPr>
          <w:rFonts w:ascii="Helvetica" w:hAnsi="Helvetica" w:cs="Times New Roman"/>
          <w:bCs/>
          <w:szCs w:val="24"/>
        </w:rPr>
        <w:lastRenderedPageBreak/>
        <w:t>The</w:t>
      </w:r>
      <w:r w:rsidR="0003580B" w:rsidRPr="004E64E4">
        <w:rPr>
          <w:rFonts w:ascii="Helvetica" w:hAnsi="Helvetica" w:cs="Times New Roman"/>
          <w:bCs/>
          <w:szCs w:val="24"/>
        </w:rPr>
        <w:t xml:space="preserve"> developmental capacity to respond</w:t>
      </w:r>
      <w:r w:rsidR="008B100F">
        <w:rPr>
          <w:rFonts w:ascii="Helvetica" w:hAnsi="Helvetica" w:cs="Times New Roman"/>
          <w:bCs/>
          <w:szCs w:val="24"/>
        </w:rPr>
        <w:t xml:space="preserve"> to questions</w:t>
      </w:r>
      <w:r w:rsidR="00510C07">
        <w:rPr>
          <w:rFonts w:ascii="Helvetica" w:hAnsi="Helvetica" w:cs="Times New Roman"/>
          <w:bCs/>
          <w:szCs w:val="24"/>
        </w:rPr>
        <w:t xml:space="preserve"> </w:t>
      </w:r>
      <w:r w:rsidR="0003580B" w:rsidRPr="004E64E4">
        <w:rPr>
          <w:rFonts w:ascii="Helvetica" w:hAnsi="Helvetica" w:cs="Times New Roman"/>
          <w:bCs/>
          <w:szCs w:val="24"/>
        </w:rPr>
        <w:t>impact</w:t>
      </w:r>
      <w:r w:rsidR="008B100F">
        <w:rPr>
          <w:rFonts w:ascii="Helvetica" w:hAnsi="Helvetica" w:cs="Times New Roman"/>
          <w:bCs/>
          <w:szCs w:val="24"/>
        </w:rPr>
        <w:t>s</w:t>
      </w:r>
      <w:r w:rsidR="0003580B" w:rsidRPr="004E64E4">
        <w:rPr>
          <w:rFonts w:ascii="Helvetica" w:hAnsi="Helvetica" w:cs="Times New Roman"/>
          <w:bCs/>
          <w:szCs w:val="24"/>
        </w:rPr>
        <w:t xml:space="preserve"> response quality</w:t>
      </w:r>
      <w:r w:rsidR="008B100F">
        <w:rPr>
          <w:rFonts w:ascii="Helvetica" w:hAnsi="Helvetica" w:cs="Times New Roman"/>
          <w:bCs/>
          <w:szCs w:val="24"/>
        </w:rPr>
        <w:t>.</w:t>
      </w:r>
      <w:r w:rsidR="0003580B" w:rsidRPr="004E64E4">
        <w:rPr>
          <w:rFonts w:ascii="Helvetica" w:hAnsi="Helvetica" w:cs="Times New Roman"/>
          <w:bCs/>
          <w:szCs w:val="24"/>
        </w:rPr>
        <w:t xml:space="preserve"> </w:t>
      </w:r>
      <w:r w:rsidR="008B100F">
        <w:rPr>
          <w:rFonts w:ascii="Helvetica" w:hAnsi="Helvetica" w:cs="Times New Roman"/>
          <w:bCs/>
          <w:szCs w:val="24"/>
        </w:rPr>
        <w:t>T</w:t>
      </w:r>
      <w:r w:rsidR="0003580B" w:rsidRPr="004E64E4">
        <w:rPr>
          <w:rFonts w:ascii="Helvetica" w:hAnsi="Helvetica" w:cs="Times New Roman"/>
          <w:bCs/>
          <w:szCs w:val="24"/>
        </w:rPr>
        <w:t>herefore</w:t>
      </w:r>
      <w:r w:rsidR="008B100F">
        <w:rPr>
          <w:rFonts w:ascii="Helvetica" w:hAnsi="Helvetica" w:cs="Times New Roman"/>
          <w:bCs/>
          <w:szCs w:val="24"/>
        </w:rPr>
        <w:t>,</w:t>
      </w:r>
      <w:r w:rsidR="0003580B" w:rsidRPr="004E64E4">
        <w:rPr>
          <w:rFonts w:ascii="Helvetica" w:hAnsi="Helvetica" w:cs="Times New Roman"/>
          <w:bCs/>
          <w:szCs w:val="24"/>
        </w:rPr>
        <w:t xml:space="preserve"> the stages of cognitive development should be considered when developing a survey for adolescents </w:t>
      </w:r>
      <w:r w:rsidR="0003580B" w:rsidRPr="00CF7307">
        <w:rPr>
          <w:rFonts w:ascii="Helvetica" w:hAnsi="Helvetica" w:cs="Times New Roman"/>
          <w:bCs/>
          <w:szCs w:val="24"/>
        </w:rPr>
        <w:t xml:space="preserve">(Borgers et al. 2000). </w:t>
      </w:r>
      <w:r w:rsidR="00FD7A4B" w:rsidRPr="00CF7307">
        <w:rPr>
          <w:rFonts w:ascii="Helvetica" w:hAnsi="Helvetica" w:cs="Times New Roman"/>
          <w:bCs/>
          <w:szCs w:val="24"/>
        </w:rPr>
        <w:t xml:space="preserve">The most widely-known and accepted </w:t>
      </w:r>
      <w:r w:rsidR="002B7DD2">
        <w:rPr>
          <w:rFonts w:ascii="Helvetica" w:hAnsi="Helvetica" w:cs="Times New Roman"/>
          <w:bCs/>
          <w:szCs w:val="24"/>
        </w:rPr>
        <w:t>theory</w:t>
      </w:r>
      <w:r w:rsidR="00FD7A4B" w:rsidRPr="00CF7307">
        <w:rPr>
          <w:rFonts w:ascii="Helvetica" w:hAnsi="Helvetica" w:cs="Times New Roman"/>
          <w:bCs/>
          <w:szCs w:val="24"/>
        </w:rPr>
        <w:t xml:space="preserve"> of cognitive development is Piaget’s</w:t>
      </w:r>
      <w:r w:rsidR="008B100F">
        <w:rPr>
          <w:rFonts w:ascii="Helvetica" w:hAnsi="Helvetica" w:cs="Times New Roman"/>
          <w:bCs/>
          <w:szCs w:val="24"/>
        </w:rPr>
        <w:t xml:space="preserve"> </w:t>
      </w:r>
      <w:r w:rsidR="00E07295">
        <w:rPr>
          <w:rFonts w:ascii="Helvetica" w:hAnsi="Helvetica" w:cs="Times New Roman"/>
          <w:bCs/>
          <w:szCs w:val="24"/>
        </w:rPr>
        <w:t xml:space="preserve">stage </w:t>
      </w:r>
      <w:r w:rsidR="008B100F">
        <w:rPr>
          <w:rFonts w:ascii="Helvetica" w:hAnsi="Helvetica" w:cs="Times New Roman"/>
          <w:bCs/>
          <w:szCs w:val="24"/>
        </w:rPr>
        <w:t>theory,</w:t>
      </w:r>
      <w:r w:rsidR="00E07295">
        <w:rPr>
          <w:rFonts w:ascii="Helvetica" w:hAnsi="Helvetica" w:cs="Times New Roman"/>
          <w:bCs/>
          <w:szCs w:val="24"/>
        </w:rPr>
        <w:t xml:space="preserve"> which</w:t>
      </w:r>
      <w:r w:rsidR="008B100F">
        <w:rPr>
          <w:rFonts w:ascii="Helvetica" w:hAnsi="Helvetica" w:cs="Times New Roman"/>
          <w:bCs/>
          <w:szCs w:val="24"/>
        </w:rPr>
        <w:t xml:space="preserve"> suggests that children move through four different</w:t>
      </w:r>
      <w:r w:rsidR="00FD7A4B" w:rsidRPr="00CF7307">
        <w:rPr>
          <w:rFonts w:ascii="Helvetica" w:hAnsi="Helvetica" w:cs="Times New Roman"/>
          <w:bCs/>
          <w:szCs w:val="24"/>
        </w:rPr>
        <w:t xml:space="preserve"> stages of </w:t>
      </w:r>
      <w:r w:rsidR="008B100F">
        <w:rPr>
          <w:rFonts w:ascii="Helvetica" w:hAnsi="Helvetica" w:cs="Times New Roman"/>
          <w:bCs/>
          <w:szCs w:val="24"/>
        </w:rPr>
        <w:t xml:space="preserve">mental </w:t>
      </w:r>
      <w:r w:rsidR="00FD7A4B" w:rsidRPr="00CF7307">
        <w:rPr>
          <w:rFonts w:ascii="Helvetica" w:hAnsi="Helvetica" w:cs="Times New Roman"/>
          <w:bCs/>
          <w:szCs w:val="24"/>
        </w:rPr>
        <w:t>development</w:t>
      </w:r>
      <w:r w:rsidR="00B84399">
        <w:rPr>
          <w:rFonts w:ascii="Helvetica" w:hAnsi="Helvetica" w:cs="Times New Roman"/>
          <w:bCs/>
          <w:szCs w:val="24"/>
        </w:rPr>
        <w:t>,</w:t>
      </w:r>
      <w:r w:rsidR="00FD7A4B" w:rsidRPr="00CF7307">
        <w:rPr>
          <w:rFonts w:ascii="Helvetica" w:hAnsi="Helvetica" w:cs="Times New Roman"/>
          <w:bCs/>
          <w:szCs w:val="24"/>
        </w:rPr>
        <w:t xml:space="preserve"> </w:t>
      </w:r>
      <w:r w:rsidR="00B84399" w:rsidRPr="00B84399">
        <w:rPr>
          <w:rFonts w:ascii="Helvetica" w:hAnsi="Helvetica" w:cs="Times New Roman"/>
          <w:bCs/>
          <w:szCs w:val="24"/>
        </w:rPr>
        <w:t>Sensorimotor (birth to age 2), pre-operational (2 to 7 years), concrete operational (7 to 11 years), and formal operational (</w:t>
      </w:r>
      <w:r w:rsidR="00F4508A">
        <w:rPr>
          <w:rFonts w:ascii="Helvetica" w:hAnsi="Helvetica" w:cs="Times New Roman"/>
          <w:bCs/>
          <w:szCs w:val="24"/>
        </w:rPr>
        <w:t>≥</w:t>
      </w:r>
      <w:r w:rsidR="00B84399" w:rsidRPr="00B84399">
        <w:rPr>
          <w:rFonts w:ascii="Helvetica" w:hAnsi="Helvetica" w:cs="Times New Roman"/>
          <w:bCs/>
          <w:szCs w:val="24"/>
        </w:rPr>
        <w:t>11 years</w:t>
      </w:r>
      <w:r w:rsidR="00F4508A">
        <w:rPr>
          <w:rFonts w:ascii="Helvetica" w:hAnsi="Helvetica" w:cs="Times New Roman"/>
          <w:bCs/>
          <w:szCs w:val="24"/>
        </w:rPr>
        <w:t>)</w:t>
      </w:r>
      <w:r w:rsidR="00B84399" w:rsidRPr="00B84399">
        <w:rPr>
          <w:rFonts w:ascii="Helvetica" w:hAnsi="Helvetica" w:cs="Times New Roman"/>
          <w:bCs/>
          <w:szCs w:val="24"/>
        </w:rPr>
        <w:t xml:space="preserve"> </w:t>
      </w:r>
      <w:r w:rsidR="00FD7A4B" w:rsidRPr="00CF7307">
        <w:rPr>
          <w:rFonts w:ascii="Helvetica" w:hAnsi="Helvetica" w:cs="Times New Roman"/>
          <w:bCs/>
          <w:szCs w:val="24"/>
        </w:rPr>
        <w:t>(Feldman 2004; Piaget 1929</w:t>
      </w:r>
      <w:r w:rsidR="00FD7A4B" w:rsidRPr="00FD7A4B">
        <w:rPr>
          <w:rFonts w:ascii="Helvetica" w:hAnsi="Helvetica" w:cs="Times New Roman"/>
          <w:bCs/>
          <w:szCs w:val="24"/>
        </w:rPr>
        <w:t xml:space="preserve">). </w:t>
      </w:r>
      <w:r w:rsidR="002B7DD2" w:rsidRPr="002B7DD2">
        <w:rPr>
          <w:rFonts w:ascii="Helvetica" w:hAnsi="Helvetica" w:cs="Times New Roman"/>
          <w:bCs/>
          <w:szCs w:val="24"/>
        </w:rPr>
        <w:t>Th</w:t>
      </w:r>
      <w:r w:rsidR="008B100F">
        <w:rPr>
          <w:rFonts w:ascii="Helvetica" w:hAnsi="Helvetica" w:cs="Times New Roman"/>
          <w:bCs/>
          <w:szCs w:val="24"/>
        </w:rPr>
        <w:t>e timing of the stages</w:t>
      </w:r>
      <w:r w:rsidR="002B7DD2" w:rsidRPr="002B7DD2">
        <w:rPr>
          <w:rFonts w:ascii="Helvetica" w:hAnsi="Helvetica" w:cs="Times New Roman"/>
          <w:bCs/>
          <w:szCs w:val="24"/>
        </w:rPr>
        <w:t xml:space="preserve"> ha</w:t>
      </w:r>
      <w:r w:rsidR="008B100F">
        <w:rPr>
          <w:rFonts w:ascii="Helvetica" w:hAnsi="Helvetica" w:cs="Times New Roman"/>
          <w:bCs/>
          <w:szCs w:val="24"/>
        </w:rPr>
        <w:t>ve</w:t>
      </w:r>
      <w:r w:rsidR="002B7DD2" w:rsidRPr="002B7DD2">
        <w:rPr>
          <w:rFonts w:ascii="Helvetica" w:hAnsi="Helvetica" w:cs="Times New Roman"/>
          <w:bCs/>
          <w:szCs w:val="24"/>
        </w:rPr>
        <w:t xml:space="preserve"> received some criticism as they tend to overlap and the transitions from one stage to another are no</w:t>
      </w:r>
      <w:r w:rsidR="002B7DD2">
        <w:rPr>
          <w:rFonts w:ascii="Helvetica" w:hAnsi="Helvetica" w:cs="Times New Roman"/>
          <w:bCs/>
          <w:szCs w:val="24"/>
        </w:rPr>
        <w:t xml:space="preserve">t as clear as assumed (Borgers et al. 2000; Borgers et al. </w:t>
      </w:r>
      <w:r w:rsidR="002B7DD2" w:rsidRPr="002B7DD2">
        <w:rPr>
          <w:rFonts w:ascii="Helvetica" w:hAnsi="Helvetica" w:cs="Times New Roman"/>
          <w:bCs/>
          <w:szCs w:val="24"/>
        </w:rPr>
        <w:t xml:space="preserve">2004). </w:t>
      </w:r>
      <w:r w:rsidR="008B100F">
        <w:rPr>
          <w:rFonts w:ascii="Helvetica" w:hAnsi="Helvetica" w:cs="Times New Roman"/>
          <w:bCs/>
          <w:szCs w:val="24"/>
        </w:rPr>
        <w:t xml:space="preserve">However, </w:t>
      </w:r>
      <w:r w:rsidR="002B7DD2" w:rsidRPr="002B7DD2">
        <w:rPr>
          <w:rFonts w:ascii="Helvetica" w:hAnsi="Helvetica" w:cs="Times New Roman"/>
          <w:bCs/>
          <w:szCs w:val="24"/>
        </w:rPr>
        <w:t>Piaget’s (1929) theory can</w:t>
      </w:r>
      <w:r w:rsidR="00510C07">
        <w:rPr>
          <w:rFonts w:ascii="Helvetica" w:hAnsi="Helvetica" w:cs="Times New Roman"/>
          <w:bCs/>
          <w:szCs w:val="24"/>
        </w:rPr>
        <w:t xml:space="preserve"> </w:t>
      </w:r>
      <w:r w:rsidR="002B7DD2" w:rsidRPr="002B7DD2">
        <w:rPr>
          <w:rFonts w:ascii="Helvetica" w:hAnsi="Helvetica" w:cs="Times New Roman"/>
          <w:bCs/>
          <w:szCs w:val="24"/>
        </w:rPr>
        <w:t xml:space="preserve">provide survey researchers with information about the basic levels and directions of cognitive development. </w:t>
      </w:r>
      <w:r w:rsidR="00F6505F" w:rsidRPr="00F6505F">
        <w:rPr>
          <w:rFonts w:ascii="Helvetica" w:hAnsi="Helvetica" w:cs="Times New Roman"/>
          <w:bCs/>
          <w:szCs w:val="24"/>
        </w:rPr>
        <w:t>I</w:t>
      </w:r>
      <w:r w:rsidR="00565A19">
        <w:rPr>
          <w:rFonts w:ascii="Helvetica" w:hAnsi="Helvetica" w:cs="Times New Roman"/>
          <w:bCs/>
          <w:szCs w:val="24"/>
        </w:rPr>
        <w:t xml:space="preserve">n combination with the question </w:t>
      </w:r>
      <w:r w:rsidR="00F6505F" w:rsidRPr="00F6505F">
        <w:rPr>
          <w:rFonts w:ascii="Helvetica" w:hAnsi="Helvetica" w:cs="Times New Roman"/>
          <w:bCs/>
          <w:szCs w:val="24"/>
        </w:rPr>
        <w:t>answering model</w:t>
      </w:r>
      <w:r w:rsidR="008B100F">
        <w:rPr>
          <w:rFonts w:ascii="Helvetica" w:hAnsi="Helvetica" w:cs="Times New Roman"/>
          <w:bCs/>
          <w:szCs w:val="24"/>
        </w:rPr>
        <w:t>,</w:t>
      </w:r>
      <w:r w:rsidR="00F6505F" w:rsidRPr="00F6505F">
        <w:rPr>
          <w:rFonts w:ascii="Helvetica" w:hAnsi="Helvetica" w:cs="Times New Roman"/>
          <w:bCs/>
          <w:szCs w:val="24"/>
        </w:rPr>
        <w:t xml:space="preserve"> and the satisficing theory</w:t>
      </w:r>
      <w:r w:rsidR="00F6505F">
        <w:rPr>
          <w:rFonts w:ascii="Helvetica" w:hAnsi="Helvetica" w:cs="Times New Roman"/>
          <w:bCs/>
          <w:szCs w:val="24"/>
        </w:rPr>
        <w:t xml:space="preserve">, </w:t>
      </w:r>
      <w:r w:rsidR="00E07295">
        <w:rPr>
          <w:rFonts w:ascii="Helvetica" w:hAnsi="Helvetica" w:cs="Times New Roman"/>
          <w:bCs/>
          <w:szCs w:val="24"/>
        </w:rPr>
        <w:t>it</w:t>
      </w:r>
      <w:r w:rsidR="002B7DD2" w:rsidRPr="002B7DD2">
        <w:rPr>
          <w:rFonts w:ascii="Helvetica" w:hAnsi="Helvetica" w:cs="Times New Roman"/>
          <w:bCs/>
          <w:szCs w:val="24"/>
        </w:rPr>
        <w:t xml:space="preserve"> can give researchers a</w:t>
      </w:r>
      <w:r w:rsidR="00F6505F">
        <w:rPr>
          <w:rFonts w:ascii="Helvetica" w:hAnsi="Helvetica" w:cs="Times New Roman"/>
          <w:bCs/>
          <w:szCs w:val="24"/>
        </w:rPr>
        <w:t>n</w:t>
      </w:r>
      <w:r w:rsidR="002B7DD2" w:rsidRPr="002B7DD2">
        <w:rPr>
          <w:rFonts w:ascii="Helvetica" w:hAnsi="Helvetica" w:cs="Times New Roman"/>
          <w:bCs/>
          <w:szCs w:val="24"/>
        </w:rPr>
        <w:t xml:space="preserve"> understanding of how </w:t>
      </w:r>
      <w:r w:rsidR="00F6505F">
        <w:rPr>
          <w:rFonts w:ascii="Helvetica" w:hAnsi="Helvetica" w:cs="Times New Roman"/>
          <w:bCs/>
          <w:szCs w:val="24"/>
        </w:rPr>
        <w:t xml:space="preserve">children and </w:t>
      </w:r>
      <w:r w:rsidR="00CF3F64">
        <w:rPr>
          <w:rFonts w:ascii="Helvetica" w:hAnsi="Helvetica" w:cs="Times New Roman"/>
          <w:bCs/>
          <w:szCs w:val="24"/>
        </w:rPr>
        <w:t>adolescents</w:t>
      </w:r>
      <w:r w:rsidR="002B7DD2" w:rsidRPr="002B7DD2">
        <w:rPr>
          <w:rFonts w:ascii="Helvetica" w:hAnsi="Helvetica" w:cs="Times New Roman"/>
          <w:bCs/>
          <w:szCs w:val="24"/>
        </w:rPr>
        <w:t xml:space="preserve"> differ fr</w:t>
      </w:r>
      <w:r w:rsidR="00F6505F">
        <w:rPr>
          <w:rFonts w:ascii="Helvetica" w:hAnsi="Helvetica" w:cs="Times New Roman"/>
          <w:bCs/>
          <w:szCs w:val="24"/>
        </w:rPr>
        <w:t>om adults</w:t>
      </w:r>
      <w:r w:rsidR="008B100F">
        <w:rPr>
          <w:rFonts w:ascii="Helvetica" w:hAnsi="Helvetica" w:cs="Times New Roman"/>
          <w:bCs/>
          <w:szCs w:val="24"/>
        </w:rPr>
        <w:t>,</w:t>
      </w:r>
      <w:r w:rsidR="00F6505F">
        <w:rPr>
          <w:rFonts w:ascii="Helvetica" w:hAnsi="Helvetica" w:cs="Times New Roman"/>
          <w:bCs/>
          <w:szCs w:val="24"/>
        </w:rPr>
        <w:t xml:space="preserve"> and </w:t>
      </w:r>
      <w:r w:rsidR="00CF3F64" w:rsidRPr="00F6505F">
        <w:rPr>
          <w:rFonts w:ascii="Helvetica" w:hAnsi="Helvetica" w:cs="Times New Roman"/>
          <w:bCs/>
          <w:szCs w:val="24"/>
        </w:rPr>
        <w:t>explain</w:t>
      </w:r>
      <w:r w:rsidR="00F6505F" w:rsidRPr="00F6505F">
        <w:rPr>
          <w:rFonts w:ascii="Helvetica" w:hAnsi="Helvetica" w:cs="Times New Roman"/>
          <w:bCs/>
          <w:szCs w:val="24"/>
        </w:rPr>
        <w:t xml:space="preserve"> why </w:t>
      </w:r>
      <w:r w:rsidR="00F6505F">
        <w:rPr>
          <w:rFonts w:ascii="Helvetica" w:hAnsi="Helvetica" w:cs="Times New Roman"/>
          <w:bCs/>
          <w:szCs w:val="24"/>
        </w:rPr>
        <w:t>they</w:t>
      </w:r>
      <w:r w:rsidR="00F6505F" w:rsidRPr="00F6505F">
        <w:rPr>
          <w:rFonts w:ascii="Helvetica" w:hAnsi="Helvetica" w:cs="Times New Roman"/>
          <w:bCs/>
          <w:szCs w:val="24"/>
        </w:rPr>
        <w:t xml:space="preserve"> have more difficulties with cognitive demanding survey questions than </w:t>
      </w:r>
      <w:r w:rsidR="00F6505F">
        <w:rPr>
          <w:rFonts w:ascii="Helvetica" w:hAnsi="Helvetica" w:cs="Times New Roman"/>
          <w:bCs/>
          <w:szCs w:val="24"/>
        </w:rPr>
        <w:t>adults (</w:t>
      </w:r>
      <w:r w:rsidR="00F6505F" w:rsidRPr="00F6505F">
        <w:rPr>
          <w:rFonts w:ascii="Helvetica" w:hAnsi="Helvetica" w:cs="Times New Roman"/>
          <w:bCs/>
          <w:szCs w:val="24"/>
        </w:rPr>
        <w:t>Borgers et al. 2004</w:t>
      </w:r>
      <w:r w:rsidR="00F6505F">
        <w:rPr>
          <w:rFonts w:ascii="Helvetica" w:hAnsi="Helvetica" w:cs="Times New Roman"/>
          <w:bCs/>
          <w:szCs w:val="24"/>
        </w:rPr>
        <w:t>; Scott</w:t>
      </w:r>
      <w:r w:rsidR="002B7DD2" w:rsidRPr="002B7DD2">
        <w:rPr>
          <w:rFonts w:ascii="Helvetica" w:hAnsi="Helvetica" w:cs="Times New Roman"/>
          <w:bCs/>
          <w:szCs w:val="24"/>
        </w:rPr>
        <w:t xml:space="preserve"> 1997).</w:t>
      </w:r>
      <w:r w:rsidR="00F6505F" w:rsidRPr="00F6505F">
        <w:t xml:space="preserve"> </w:t>
      </w:r>
      <w:r w:rsidR="005162B6" w:rsidRPr="00167304">
        <w:rPr>
          <w:rFonts w:ascii="Helvetica" w:hAnsi="Helvetica" w:cs="Times New Roman"/>
          <w:bCs/>
          <w:szCs w:val="24"/>
        </w:rPr>
        <w:t xml:space="preserve">The developmental stage of </w:t>
      </w:r>
      <w:r w:rsidR="0031302C" w:rsidRPr="00167304">
        <w:rPr>
          <w:rFonts w:ascii="Helvetica" w:hAnsi="Helvetica" w:cs="Times New Roman"/>
          <w:bCs/>
          <w:szCs w:val="24"/>
        </w:rPr>
        <w:t xml:space="preserve">young adolescents </w:t>
      </w:r>
      <w:r w:rsidR="005162B6" w:rsidRPr="00167304">
        <w:rPr>
          <w:rFonts w:ascii="Helvetica" w:hAnsi="Helvetica" w:cs="Times New Roman"/>
          <w:bCs/>
          <w:szCs w:val="24"/>
        </w:rPr>
        <w:t xml:space="preserve">aged 11 to 16 is labelled </w:t>
      </w:r>
      <w:r w:rsidR="005E3C74" w:rsidRPr="00167304">
        <w:rPr>
          <w:rFonts w:ascii="Helvetica" w:hAnsi="Helvetica" w:cs="Times New Roman"/>
          <w:bCs/>
          <w:szCs w:val="24"/>
        </w:rPr>
        <w:t xml:space="preserve">as </w:t>
      </w:r>
      <w:r w:rsidR="005E3C74" w:rsidRPr="00075979">
        <w:rPr>
          <w:rFonts w:ascii="Helvetica" w:hAnsi="Helvetica" w:cs="Times New Roman"/>
          <w:bCs/>
          <w:szCs w:val="24"/>
        </w:rPr>
        <w:t xml:space="preserve">formal </w:t>
      </w:r>
      <w:r w:rsidR="0003580B" w:rsidRPr="00075979">
        <w:rPr>
          <w:rFonts w:ascii="Helvetica" w:hAnsi="Helvetica" w:cs="Times New Roman"/>
          <w:bCs/>
          <w:szCs w:val="24"/>
        </w:rPr>
        <w:t xml:space="preserve">operational </w:t>
      </w:r>
      <w:r w:rsidR="005E3C74" w:rsidRPr="00167304">
        <w:rPr>
          <w:rFonts w:ascii="Helvetica" w:hAnsi="Helvetica" w:cs="Times New Roman"/>
          <w:bCs/>
          <w:szCs w:val="24"/>
        </w:rPr>
        <w:t>(Piaget 1929; Turner</w:t>
      </w:r>
      <w:r w:rsidR="005162B6" w:rsidRPr="00167304">
        <w:rPr>
          <w:rFonts w:ascii="Helvetica" w:hAnsi="Helvetica" w:cs="Times New Roman"/>
          <w:bCs/>
          <w:szCs w:val="24"/>
        </w:rPr>
        <w:t xml:space="preserve"> 1975). At the formal </w:t>
      </w:r>
      <w:r w:rsidR="00FD7A4B" w:rsidRPr="00FD7A4B">
        <w:rPr>
          <w:rFonts w:ascii="Helvetica" w:hAnsi="Helvetica" w:cs="Times New Roman"/>
          <w:bCs/>
          <w:szCs w:val="24"/>
        </w:rPr>
        <w:t xml:space="preserve">operational </w:t>
      </w:r>
      <w:r w:rsidR="005162B6" w:rsidRPr="00167304">
        <w:rPr>
          <w:rFonts w:ascii="Helvetica" w:hAnsi="Helvetica" w:cs="Times New Roman"/>
          <w:bCs/>
          <w:szCs w:val="24"/>
        </w:rPr>
        <w:t>stage, cognitive functioning and social skills are quite well developed</w:t>
      </w:r>
      <w:r w:rsidR="00613131">
        <w:rPr>
          <w:rFonts w:ascii="Helvetica" w:hAnsi="Helvetica" w:cs="Times New Roman"/>
          <w:bCs/>
          <w:szCs w:val="24"/>
        </w:rPr>
        <w:t xml:space="preserve"> and abstract thought emerges</w:t>
      </w:r>
      <w:r w:rsidR="00510C07">
        <w:rPr>
          <w:rFonts w:ascii="Helvetica" w:hAnsi="Helvetica" w:cs="Times New Roman"/>
          <w:bCs/>
          <w:szCs w:val="24"/>
        </w:rPr>
        <w:t>.</w:t>
      </w:r>
      <w:r w:rsidR="005162B6" w:rsidRPr="00167304">
        <w:rPr>
          <w:rFonts w:ascii="Helvetica" w:hAnsi="Helvetica" w:cs="Times New Roman"/>
          <w:bCs/>
          <w:szCs w:val="24"/>
        </w:rPr>
        <w:t xml:space="preserve"> However, </w:t>
      </w:r>
      <w:r w:rsidR="007F0A30" w:rsidRPr="00167304">
        <w:rPr>
          <w:rFonts w:ascii="Helvetica" w:hAnsi="Helvetica" w:cs="Times New Roman"/>
          <w:bCs/>
          <w:szCs w:val="24"/>
        </w:rPr>
        <w:t xml:space="preserve">adolescents </w:t>
      </w:r>
      <w:r w:rsidR="005162B6" w:rsidRPr="00167304">
        <w:rPr>
          <w:rFonts w:ascii="Helvetica" w:hAnsi="Helvetica" w:cs="Times New Roman"/>
          <w:bCs/>
          <w:szCs w:val="24"/>
        </w:rPr>
        <w:t>at this age are very context sensitive, literal,</w:t>
      </w:r>
      <w:r w:rsidR="00D46B99" w:rsidRPr="00167304">
        <w:rPr>
          <w:rFonts w:ascii="Helvetica" w:hAnsi="Helvetica" w:cs="Times New Roman"/>
          <w:bCs/>
          <w:szCs w:val="24"/>
        </w:rPr>
        <w:t xml:space="preserve"> and</w:t>
      </w:r>
      <w:r w:rsidR="005162B6" w:rsidRPr="00167304">
        <w:rPr>
          <w:rFonts w:ascii="Helvetica" w:hAnsi="Helvetica" w:cs="Times New Roman"/>
          <w:bCs/>
          <w:szCs w:val="24"/>
        </w:rPr>
        <w:t xml:space="preserve"> liable to lose their motivation and </w:t>
      </w:r>
      <w:r w:rsidR="00CE17A8" w:rsidRPr="00167304">
        <w:rPr>
          <w:rFonts w:ascii="Helvetica" w:hAnsi="Helvetica" w:cs="Times New Roman"/>
          <w:bCs/>
          <w:szCs w:val="24"/>
        </w:rPr>
        <w:t xml:space="preserve">get </w:t>
      </w:r>
      <w:r w:rsidR="005162B6" w:rsidRPr="00167304">
        <w:rPr>
          <w:rFonts w:ascii="Helvetica" w:hAnsi="Helvetica" w:cs="Times New Roman"/>
          <w:bCs/>
          <w:szCs w:val="24"/>
        </w:rPr>
        <w:t>easily bored (</w:t>
      </w:r>
      <w:r w:rsidR="00D4131E" w:rsidRPr="00167304">
        <w:rPr>
          <w:rFonts w:ascii="Helvetica" w:hAnsi="Helvetica" w:cs="Times New Roman"/>
          <w:bCs/>
          <w:szCs w:val="24"/>
        </w:rPr>
        <w:t>Borgers et al</w:t>
      </w:r>
      <w:r w:rsidR="000E1FE6" w:rsidRPr="00167304">
        <w:rPr>
          <w:rFonts w:ascii="Helvetica" w:hAnsi="Helvetica" w:cs="Times New Roman"/>
          <w:bCs/>
          <w:szCs w:val="24"/>
        </w:rPr>
        <w:t xml:space="preserve">. </w:t>
      </w:r>
      <w:r w:rsidR="002F6E84" w:rsidRPr="00167304">
        <w:rPr>
          <w:rFonts w:ascii="Helvetica" w:hAnsi="Helvetica" w:cs="Times New Roman"/>
          <w:bCs/>
          <w:szCs w:val="24"/>
        </w:rPr>
        <w:t>2000; Scott</w:t>
      </w:r>
      <w:r w:rsidR="005162B6" w:rsidRPr="00167304">
        <w:rPr>
          <w:rFonts w:ascii="Helvetica" w:hAnsi="Helvetica" w:cs="Times New Roman"/>
          <w:bCs/>
          <w:szCs w:val="24"/>
        </w:rPr>
        <w:t xml:space="preserve"> 1997). </w:t>
      </w:r>
      <w:r w:rsidR="001A6D40" w:rsidRPr="00167304">
        <w:rPr>
          <w:rFonts w:ascii="Helvetica" w:hAnsi="Helvetica" w:cs="Times New Roman"/>
          <w:bCs/>
          <w:szCs w:val="24"/>
        </w:rPr>
        <w:t xml:space="preserve">Failure </w:t>
      </w:r>
      <w:r w:rsidR="005162B6" w:rsidRPr="00167304">
        <w:rPr>
          <w:rFonts w:ascii="Helvetica" w:hAnsi="Helvetica" w:cs="Times New Roman"/>
          <w:bCs/>
          <w:szCs w:val="24"/>
        </w:rPr>
        <w:t>to</w:t>
      </w:r>
      <w:r w:rsidR="001A6D40" w:rsidRPr="00167304">
        <w:rPr>
          <w:rFonts w:ascii="Helvetica" w:hAnsi="Helvetica" w:cs="Times New Roman"/>
          <w:bCs/>
          <w:szCs w:val="24"/>
        </w:rPr>
        <w:t xml:space="preserve"> </w:t>
      </w:r>
      <w:r w:rsidR="00613131">
        <w:rPr>
          <w:rFonts w:ascii="Helvetica" w:hAnsi="Helvetica" w:cs="Times New Roman"/>
          <w:bCs/>
          <w:szCs w:val="24"/>
        </w:rPr>
        <w:t>consider</w:t>
      </w:r>
      <w:r w:rsidR="00613131" w:rsidRPr="00167304">
        <w:rPr>
          <w:rFonts w:ascii="Helvetica" w:hAnsi="Helvetica" w:cs="Times New Roman"/>
          <w:bCs/>
          <w:szCs w:val="24"/>
        </w:rPr>
        <w:t xml:space="preserve"> </w:t>
      </w:r>
      <w:r w:rsidR="0096096A">
        <w:rPr>
          <w:rFonts w:ascii="Helvetica" w:hAnsi="Helvetica" w:cs="Times New Roman"/>
          <w:bCs/>
          <w:szCs w:val="24"/>
        </w:rPr>
        <w:t>the</w:t>
      </w:r>
      <w:r w:rsidR="006A1792">
        <w:rPr>
          <w:rFonts w:ascii="Helvetica" w:hAnsi="Helvetica" w:cs="Times New Roman"/>
          <w:bCs/>
          <w:szCs w:val="24"/>
        </w:rPr>
        <w:t>se</w:t>
      </w:r>
      <w:r w:rsidR="0096096A">
        <w:rPr>
          <w:rFonts w:ascii="Helvetica" w:hAnsi="Helvetica" w:cs="Times New Roman"/>
          <w:bCs/>
          <w:szCs w:val="24"/>
        </w:rPr>
        <w:t xml:space="preserve"> factors </w:t>
      </w:r>
      <w:r w:rsidR="00613131">
        <w:rPr>
          <w:rFonts w:ascii="Helvetica" w:hAnsi="Helvetica" w:cs="Times New Roman"/>
          <w:bCs/>
          <w:szCs w:val="24"/>
        </w:rPr>
        <w:t xml:space="preserve">when developing survey questions for adolescents </w:t>
      </w:r>
      <w:r w:rsidR="005162B6" w:rsidRPr="00167304">
        <w:rPr>
          <w:rFonts w:ascii="Helvetica" w:hAnsi="Helvetica" w:cs="Times New Roman"/>
          <w:bCs/>
          <w:szCs w:val="24"/>
        </w:rPr>
        <w:t xml:space="preserve">is likely to </w:t>
      </w:r>
      <w:r w:rsidR="00613131">
        <w:rPr>
          <w:rFonts w:ascii="Helvetica" w:hAnsi="Helvetica" w:cs="Times New Roman"/>
          <w:bCs/>
          <w:szCs w:val="24"/>
        </w:rPr>
        <w:t>increase the likelihood of</w:t>
      </w:r>
      <w:r w:rsidR="00510C07">
        <w:rPr>
          <w:rFonts w:ascii="Helvetica" w:hAnsi="Helvetica" w:cs="Times New Roman"/>
          <w:bCs/>
          <w:szCs w:val="24"/>
        </w:rPr>
        <w:t xml:space="preserve"> </w:t>
      </w:r>
      <w:r w:rsidR="0031302C" w:rsidRPr="00167304">
        <w:rPr>
          <w:rFonts w:ascii="Helvetica" w:hAnsi="Helvetica" w:cs="Times New Roman"/>
          <w:bCs/>
          <w:szCs w:val="24"/>
        </w:rPr>
        <w:t>young adolescents</w:t>
      </w:r>
      <w:r w:rsidR="005162B6" w:rsidRPr="00167304">
        <w:rPr>
          <w:rFonts w:ascii="Helvetica" w:hAnsi="Helvetica" w:cs="Times New Roman"/>
          <w:bCs/>
          <w:szCs w:val="24"/>
        </w:rPr>
        <w:t xml:space="preserve"> us</w:t>
      </w:r>
      <w:r w:rsidR="00613131">
        <w:rPr>
          <w:rFonts w:ascii="Helvetica" w:hAnsi="Helvetica" w:cs="Times New Roman"/>
          <w:bCs/>
          <w:szCs w:val="24"/>
        </w:rPr>
        <w:t>ing</w:t>
      </w:r>
      <w:r w:rsidR="005162B6" w:rsidRPr="00167304">
        <w:rPr>
          <w:rFonts w:ascii="Helvetica" w:hAnsi="Helvetica" w:cs="Times New Roman"/>
          <w:bCs/>
          <w:szCs w:val="24"/>
        </w:rPr>
        <w:t xml:space="preserve"> satisficing techniques</w:t>
      </w:r>
      <w:r w:rsidR="00613131">
        <w:rPr>
          <w:rFonts w:ascii="Helvetica" w:hAnsi="Helvetica" w:cs="Times New Roman"/>
          <w:bCs/>
          <w:szCs w:val="24"/>
        </w:rPr>
        <w:t xml:space="preserve"> and not</w:t>
      </w:r>
      <w:r w:rsidR="005162B6" w:rsidRPr="00167304">
        <w:rPr>
          <w:rFonts w:ascii="Helvetica" w:hAnsi="Helvetica" w:cs="Times New Roman"/>
          <w:bCs/>
          <w:szCs w:val="24"/>
        </w:rPr>
        <w:t xml:space="preserve"> go through</w:t>
      </w:r>
      <w:r w:rsidR="00565A19">
        <w:rPr>
          <w:rFonts w:ascii="Helvetica" w:hAnsi="Helvetica" w:cs="Times New Roman"/>
          <w:bCs/>
          <w:szCs w:val="24"/>
        </w:rPr>
        <w:t xml:space="preserve"> all the stages of the question </w:t>
      </w:r>
      <w:r w:rsidR="005162B6" w:rsidRPr="00167304">
        <w:rPr>
          <w:rFonts w:ascii="Helvetica" w:hAnsi="Helvetica" w:cs="Times New Roman"/>
          <w:bCs/>
          <w:szCs w:val="24"/>
        </w:rPr>
        <w:t>answering model (</w:t>
      </w:r>
      <w:r w:rsidR="00D4131E" w:rsidRPr="00167304">
        <w:rPr>
          <w:rFonts w:ascii="Helvetica" w:hAnsi="Helvetica" w:cs="Times New Roman"/>
          <w:bCs/>
          <w:szCs w:val="24"/>
        </w:rPr>
        <w:t>Borgers et al</w:t>
      </w:r>
      <w:r w:rsidR="000E1FE6" w:rsidRPr="00167304">
        <w:rPr>
          <w:rFonts w:ascii="Helvetica" w:hAnsi="Helvetica" w:cs="Times New Roman"/>
          <w:bCs/>
          <w:szCs w:val="24"/>
        </w:rPr>
        <w:t>.</w:t>
      </w:r>
      <w:r w:rsidR="005162B6" w:rsidRPr="00167304">
        <w:rPr>
          <w:rFonts w:ascii="Helvetica" w:hAnsi="Helvetica" w:cs="Times New Roman"/>
          <w:bCs/>
          <w:szCs w:val="24"/>
        </w:rPr>
        <w:t xml:space="preserve"> 2000; </w:t>
      </w:r>
      <w:r w:rsidR="000E1FE6" w:rsidRPr="00167304">
        <w:rPr>
          <w:rFonts w:ascii="Helvetica" w:hAnsi="Helvetica" w:cs="Times New Roman"/>
          <w:bCs/>
          <w:szCs w:val="24"/>
        </w:rPr>
        <w:t xml:space="preserve">Borgers et al. </w:t>
      </w:r>
      <w:r w:rsidR="0031023E" w:rsidRPr="00167304">
        <w:rPr>
          <w:rFonts w:ascii="Helvetica" w:hAnsi="Helvetica" w:cs="Times New Roman"/>
          <w:bCs/>
          <w:szCs w:val="24"/>
        </w:rPr>
        <w:t>2004; Krosnick</w:t>
      </w:r>
      <w:r w:rsidR="005162B6" w:rsidRPr="00167304">
        <w:rPr>
          <w:rFonts w:ascii="Helvetica" w:hAnsi="Helvetica" w:cs="Times New Roman"/>
          <w:bCs/>
          <w:szCs w:val="24"/>
        </w:rPr>
        <w:t xml:space="preserve"> 1991). </w:t>
      </w:r>
      <w:r w:rsidR="002937E1" w:rsidRPr="00167304">
        <w:rPr>
          <w:rFonts w:ascii="Helvetica" w:hAnsi="Helvetica" w:cs="Times New Roman"/>
          <w:bCs/>
          <w:szCs w:val="24"/>
        </w:rPr>
        <w:t>Consequently</w:t>
      </w:r>
      <w:r w:rsidR="00D46B99" w:rsidRPr="00167304">
        <w:rPr>
          <w:rFonts w:ascii="Helvetica" w:hAnsi="Helvetica" w:cs="Times New Roman"/>
          <w:bCs/>
          <w:szCs w:val="24"/>
        </w:rPr>
        <w:t>,</w:t>
      </w:r>
      <w:r w:rsidR="005162B6" w:rsidRPr="00167304">
        <w:rPr>
          <w:rFonts w:ascii="Helvetica" w:hAnsi="Helvetica" w:cs="Times New Roman"/>
          <w:bCs/>
          <w:szCs w:val="24"/>
        </w:rPr>
        <w:t xml:space="preserve"> question characteristics </w:t>
      </w:r>
      <w:r w:rsidR="00613131" w:rsidRPr="00167304">
        <w:rPr>
          <w:rFonts w:ascii="Helvetica" w:hAnsi="Helvetica" w:cs="Times New Roman"/>
          <w:bCs/>
          <w:szCs w:val="24"/>
        </w:rPr>
        <w:t>play a pivotal role in the response quality (</w:t>
      </w:r>
      <w:r w:rsidR="00613131">
        <w:rPr>
          <w:rFonts w:ascii="Helvetica" w:hAnsi="Helvetica" w:cs="Times New Roman"/>
          <w:bCs/>
          <w:szCs w:val="24"/>
        </w:rPr>
        <w:t xml:space="preserve">de Leeuw et al. </w:t>
      </w:r>
      <w:r w:rsidR="00613131" w:rsidRPr="00167304">
        <w:rPr>
          <w:rFonts w:ascii="Helvetica" w:hAnsi="Helvetica" w:cs="Times New Roman"/>
          <w:bCs/>
          <w:szCs w:val="24"/>
        </w:rPr>
        <w:t xml:space="preserve">2004; Greig et al. 2013; Smith </w:t>
      </w:r>
      <w:r w:rsidR="00613131">
        <w:rPr>
          <w:rFonts w:ascii="Helvetica" w:hAnsi="Helvetica" w:cs="Times New Roman"/>
          <w:bCs/>
          <w:szCs w:val="24"/>
        </w:rPr>
        <w:t>and</w:t>
      </w:r>
      <w:r w:rsidR="00613131" w:rsidRPr="00167304">
        <w:rPr>
          <w:rFonts w:ascii="Helvetica" w:hAnsi="Helvetica" w:cs="Times New Roman"/>
          <w:bCs/>
          <w:szCs w:val="24"/>
        </w:rPr>
        <w:t xml:space="preserve"> Platt 2013; Vaillancourt 1973). </w:t>
      </w:r>
      <w:r w:rsidR="00613131">
        <w:rPr>
          <w:rFonts w:ascii="Helvetica" w:hAnsi="Helvetica" w:cs="Times New Roman"/>
          <w:bCs/>
          <w:szCs w:val="24"/>
        </w:rPr>
        <w:t xml:space="preserve">Question characteristics that should be carefully considered when designing survey questions for adolescents </w:t>
      </w:r>
      <w:r w:rsidR="00C14947" w:rsidRPr="00167304">
        <w:rPr>
          <w:rFonts w:ascii="Helvetica" w:hAnsi="Helvetica" w:cs="Times New Roman"/>
          <w:bCs/>
          <w:szCs w:val="24"/>
        </w:rPr>
        <w:t>includ</w:t>
      </w:r>
      <w:r w:rsidR="00613131">
        <w:rPr>
          <w:rFonts w:ascii="Helvetica" w:hAnsi="Helvetica" w:cs="Times New Roman"/>
          <w:bCs/>
          <w:szCs w:val="24"/>
        </w:rPr>
        <w:t>e</w:t>
      </w:r>
      <w:r w:rsidR="00C14947" w:rsidRPr="00167304">
        <w:rPr>
          <w:rFonts w:ascii="Helvetica" w:hAnsi="Helvetica" w:cs="Times New Roman"/>
          <w:bCs/>
          <w:szCs w:val="24"/>
        </w:rPr>
        <w:t xml:space="preserve"> question </w:t>
      </w:r>
      <w:r w:rsidR="00E40931" w:rsidRPr="00167304">
        <w:rPr>
          <w:rFonts w:ascii="Helvetica" w:hAnsi="Helvetica" w:cs="Times New Roman"/>
          <w:bCs/>
          <w:szCs w:val="24"/>
        </w:rPr>
        <w:t xml:space="preserve">type and </w:t>
      </w:r>
      <w:r w:rsidR="00C14947" w:rsidRPr="00167304">
        <w:rPr>
          <w:rFonts w:ascii="Helvetica" w:hAnsi="Helvetica" w:cs="Times New Roman"/>
          <w:bCs/>
          <w:szCs w:val="24"/>
        </w:rPr>
        <w:t xml:space="preserve">format, question difficulty, wording, ambiguity, the number of response options, and </w:t>
      </w:r>
      <w:r w:rsidR="00613131">
        <w:rPr>
          <w:rFonts w:ascii="Helvetica" w:hAnsi="Helvetica" w:cs="Times New Roman"/>
          <w:bCs/>
          <w:szCs w:val="24"/>
        </w:rPr>
        <w:t xml:space="preserve">whether to include </w:t>
      </w:r>
      <w:r w:rsidR="00D63EE0" w:rsidRPr="00167304">
        <w:rPr>
          <w:rFonts w:ascii="Helvetica" w:hAnsi="Helvetica" w:cs="Times New Roman"/>
          <w:bCs/>
          <w:szCs w:val="24"/>
        </w:rPr>
        <w:t xml:space="preserve">a </w:t>
      </w:r>
      <w:r w:rsidR="00C14947" w:rsidRPr="00167304">
        <w:rPr>
          <w:rFonts w:ascii="Helvetica" w:hAnsi="Helvetica" w:cs="Times New Roman"/>
          <w:bCs/>
          <w:szCs w:val="24"/>
        </w:rPr>
        <w:t>neutral mid-point</w:t>
      </w:r>
      <w:r w:rsidR="00613131">
        <w:rPr>
          <w:rFonts w:ascii="Helvetica" w:hAnsi="Helvetica" w:cs="Times New Roman"/>
          <w:bCs/>
          <w:szCs w:val="24"/>
        </w:rPr>
        <w:t xml:space="preserve"> on rating scales.</w:t>
      </w:r>
      <w:r w:rsidR="00C14947" w:rsidRPr="00167304">
        <w:rPr>
          <w:rFonts w:ascii="Helvetica" w:hAnsi="Helvetica" w:cs="Times New Roman"/>
          <w:bCs/>
          <w:szCs w:val="24"/>
        </w:rPr>
        <w:t xml:space="preserve"> </w:t>
      </w:r>
    </w:p>
    <w:p w14:paraId="605A85A5" w14:textId="77777777" w:rsidR="00064B2A" w:rsidRPr="00167304" w:rsidRDefault="00064B2A" w:rsidP="00064B2A">
      <w:pPr>
        <w:spacing w:after="0" w:line="480" w:lineRule="auto"/>
        <w:jc w:val="both"/>
        <w:rPr>
          <w:rFonts w:ascii="Helvetica" w:hAnsi="Helvetica" w:cs="Times New Roman"/>
          <w:bCs/>
          <w:szCs w:val="24"/>
        </w:rPr>
      </w:pPr>
    </w:p>
    <w:p w14:paraId="6A970269" w14:textId="0CCD2CCA" w:rsidR="00E40931" w:rsidRPr="00167304" w:rsidRDefault="00A871EC" w:rsidP="00FE731B">
      <w:pPr>
        <w:spacing w:after="0" w:line="480" w:lineRule="auto"/>
        <w:jc w:val="both"/>
        <w:rPr>
          <w:rFonts w:ascii="Helvetica" w:hAnsi="Helvetica" w:cs="Times New Roman"/>
          <w:bCs/>
          <w:szCs w:val="24"/>
        </w:rPr>
      </w:pPr>
      <w:r w:rsidRPr="00167304">
        <w:rPr>
          <w:rFonts w:ascii="Helvetica" w:hAnsi="Helvetica" w:cs="Times New Roman"/>
          <w:bCs/>
          <w:szCs w:val="24"/>
        </w:rPr>
        <w:t xml:space="preserve">The aim of this </w:t>
      </w:r>
      <w:r w:rsidR="00FF4FBB">
        <w:rPr>
          <w:rFonts w:ascii="Helvetica" w:hAnsi="Helvetica" w:cs="Times New Roman"/>
          <w:bCs/>
          <w:szCs w:val="24"/>
        </w:rPr>
        <w:t xml:space="preserve">article </w:t>
      </w:r>
      <w:r w:rsidR="005162B6" w:rsidRPr="00167304">
        <w:rPr>
          <w:rFonts w:ascii="Helvetica" w:hAnsi="Helvetica" w:cs="Times New Roman"/>
          <w:bCs/>
          <w:szCs w:val="24"/>
        </w:rPr>
        <w:t>is</w:t>
      </w:r>
      <w:r w:rsidRPr="00167304">
        <w:rPr>
          <w:rFonts w:ascii="Helvetica" w:hAnsi="Helvetica" w:cs="Times New Roman"/>
          <w:bCs/>
          <w:szCs w:val="24"/>
        </w:rPr>
        <w:t xml:space="preserve"> to </w:t>
      </w:r>
      <w:r w:rsidR="001D0071" w:rsidRPr="00167304">
        <w:rPr>
          <w:rFonts w:ascii="Helvetica" w:hAnsi="Helvetica" w:cs="Times New Roman"/>
          <w:bCs/>
          <w:szCs w:val="24"/>
        </w:rPr>
        <w:t>summarize</w:t>
      </w:r>
      <w:r w:rsidR="009E700C" w:rsidRPr="00167304">
        <w:rPr>
          <w:rFonts w:ascii="Helvetica" w:hAnsi="Helvetica" w:cs="Times New Roman"/>
          <w:bCs/>
          <w:szCs w:val="24"/>
        </w:rPr>
        <w:t xml:space="preserve"> </w:t>
      </w:r>
      <w:r w:rsidR="00877648" w:rsidRPr="00167304">
        <w:rPr>
          <w:rFonts w:ascii="Helvetica" w:hAnsi="Helvetica" w:cs="Times New Roman"/>
          <w:bCs/>
          <w:szCs w:val="24"/>
        </w:rPr>
        <w:t>a wide range of literature in the area of survey development</w:t>
      </w:r>
      <w:r w:rsidR="00613131">
        <w:rPr>
          <w:rFonts w:ascii="Helvetica" w:hAnsi="Helvetica" w:cs="Times New Roman"/>
          <w:bCs/>
          <w:szCs w:val="24"/>
        </w:rPr>
        <w:t>,</w:t>
      </w:r>
      <w:r w:rsidR="00877648" w:rsidRPr="00167304">
        <w:rPr>
          <w:rFonts w:ascii="Helvetica" w:hAnsi="Helvetica" w:cs="Times New Roman"/>
          <w:bCs/>
          <w:szCs w:val="24"/>
        </w:rPr>
        <w:t xml:space="preserve"> </w:t>
      </w:r>
      <w:r w:rsidR="00CC139F" w:rsidRPr="00167304">
        <w:rPr>
          <w:rFonts w:ascii="Helvetica" w:hAnsi="Helvetica" w:cs="Times New Roman"/>
          <w:bCs/>
          <w:szCs w:val="24"/>
        </w:rPr>
        <w:t xml:space="preserve">and </w:t>
      </w:r>
      <w:r w:rsidR="00705F4B" w:rsidRPr="00167304">
        <w:rPr>
          <w:rFonts w:ascii="Helvetica" w:hAnsi="Helvetica" w:cs="Times New Roman"/>
          <w:bCs/>
          <w:szCs w:val="24"/>
        </w:rPr>
        <w:t>apply the theoretical background discussed above</w:t>
      </w:r>
      <w:r w:rsidR="00613131">
        <w:rPr>
          <w:rFonts w:ascii="Helvetica" w:hAnsi="Helvetica" w:cs="Times New Roman"/>
          <w:bCs/>
          <w:szCs w:val="24"/>
        </w:rPr>
        <w:t>,</w:t>
      </w:r>
      <w:r w:rsidR="00705F4B" w:rsidRPr="00167304">
        <w:rPr>
          <w:rFonts w:ascii="Helvetica" w:hAnsi="Helvetica" w:cs="Times New Roman"/>
          <w:bCs/>
          <w:szCs w:val="24"/>
        </w:rPr>
        <w:t xml:space="preserve"> to present </w:t>
      </w:r>
      <w:r w:rsidRPr="00167304">
        <w:rPr>
          <w:rFonts w:ascii="Helvetica" w:hAnsi="Helvetica" w:cs="Times New Roman"/>
          <w:bCs/>
          <w:szCs w:val="24"/>
        </w:rPr>
        <w:t xml:space="preserve">an inclusive survey development </w:t>
      </w:r>
      <w:r w:rsidR="00CE17A8" w:rsidRPr="00167304">
        <w:rPr>
          <w:rFonts w:ascii="Helvetica" w:hAnsi="Helvetica" w:cs="Times New Roman"/>
          <w:bCs/>
          <w:szCs w:val="24"/>
        </w:rPr>
        <w:t>guide</w:t>
      </w:r>
      <w:r w:rsidRPr="00167304">
        <w:rPr>
          <w:rFonts w:ascii="Helvetica" w:hAnsi="Helvetica" w:cs="Times New Roman"/>
          <w:bCs/>
          <w:szCs w:val="24"/>
        </w:rPr>
        <w:t xml:space="preserve"> </w:t>
      </w:r>
      <w:r w:rsidR="005162B6" w:rsidRPr="00167304">
        <w:rPr>
          <w:rFonts w:ascii="Helvetica" w:hAnsi="Helvetica" w:cs="Times New Roman"/>
          <w:bCs/>
          <w:szCs w:val="24"/>
        </w:rPr>
        <w:t xml:space="preserve">for </w:t>
      </w:r>
      <w:r w:rsidR="00CC139F" w:rsidRPr="00167304">
        <w:rPr>
          <w:rFonts w:ascii="Helvetica" w:hAnsi="Helvetica" w:cs="Times New Roman"/>
          <w:bCs/>
          <w:szCs w:val="24"/>
        </w:rPr>
        <w:t xml:space="preserve">use with </w:t>
      </w:r>
      <w:r w:rsidR="005162B6" w:rsidRPr="00167304">
        <w:rPr>
          <w:rFonts w:ascii="Helvetica" w:hAnsi="Helvetica" w:cs="Times New Roman"/>
          <w:bCs/>
          <w:szCs w:val="24"/>
        </w:rPr>
        <w:t>adolescent</w:t>
      </w:r>
      <w:r w:rsidR="00F94983" w:rsidRPr="00167304">
        <w:rPr>
          <w:rFonts w:ascii="Helvetica" w:hAnsi="Helvetica" w:cs="Times New Roman"/>
          <w:bCs/>
          <w:szCs w:val="24"/>
        </w:rPr>
        <w:t>s</w:t>
      </w:r>
      <w:r w:rsidR="005162B6" w:rsidRPr="00167304">
        <w:rPr>
          <w:rFonts w:ascii="Helvetica" w:hAnsi="Helvetica" w:cs="Times New Roman"/>
          <w:bCs/>
          <w:szCs w:val="24"/>
        </w:rPr>
        <w:t xml:space="preserve"> aged 11 to 16</w:t>
      </w:r>
      <w:r w:rsidR="008903E3" w:rsidRPr="00167304">
        <w:rPr>
          <w:rFonts w:ascii="Helvetica" w:hAnsi="Helvetica" w:cs="Times New Roman"/>
          <w:bCs/>
          <w:szCs w:val="24"/>
        </w:rPr>
        <w:t xml:space="preserve"> years</w:t>
      </w:r>
      <w:r w:rsidR="00705F4B" w:rsidRPr="00167304">
        <w:rPr>
          <w:rFonts w:ascii="Helvetica" w:hAnsi="Helvetica" w:cs="Times New Roman"/>
          <w:bCs/>
          <w:szCs w:val="24"/>
        </w:rPr>
        <w:t xml:space="preserve">. </w:t>
      </w:r>
      <w:r w:rsidR="00751C7A" w:rsidRPr="00167304">
        <w:rPr>
          <w:rFonts w:ascii="Helvetica" w:hAnsi="Helvetica" w:cs="Times New Roman"/>
          <w:bCs/>
          <w:szCs w:val="24"/>
        </w:rPr>
        <w:t xml:space="preserve">The guide can be applied to various survey measures including knowledge, attitudes, emotion, cognition, intention and </w:t>
      </w:r>
      <w:r w:rsidR="001D0071" w:rsidRPr="00167304">
        <w:rPr>
          <w:rFonts w:ascii="Helvetica" w:hAnsi="Helvetica" w:cs="Times New Roman"/>
          <w:bCs/>
          <w:szCs w:val="24"/>
        </w:rPr>
        <w:t>behavior</w:t>
      </w:r>
      <w:r w:rsidR="00751C7A" w:rsidRPr="00167304">
        <w:rPr>
          <w:rFonts w:ascii="Helvetica" w:hAnsi="Helvetica" w:cs="Times New Roman"/>
          <w:bCs/>
          <w:szCs w:val="24"/>
        </w:rPr>
        <w:t xml:space="preserve">. </w:t>
      </w:r>
      <w:r w:rsidR="00705F4B" w:rsidRPr="00167304">
        <w:rPr>
          <w:rFonts w:ascii="Helvetica" w:hAnsi="Helvetica" w:cs="Times New Roman"/>
          <w:bCs/>
          <w:szCs w:val="24"/>
        </w:rPr>
        <w:t>The intention is</w:t>
      </w:r>
      <w:r w:rsidR="005162B6" w:rsidRPr="00167304">
        <w:rPr>
          <w:rFonts w:ascii="Helvetica" w:hAnsi="Helvetica" w:cs="Times New Roman"/>
          <w:bCs/>
          <w:szCs w:val="24"/>
        </w:rPr>
        <w:t xml:space="preserve"> </w:t>
      </w:r>
      <w:r w:rsidR="00705F4B" w:rsidRPr="00167304">
        <w:rPr>
          <w:rFonts w:ascii="Helvetica" w:hAnsi="Helvetica" w:cs="Times New Roman"/>
          <w:bCs/>
          <w:szCs w:val="24"/>
        </w:rPr>
        <w:t xml:space="preserve">to </w:t>
      </w:r>
      <w:r w:rsidR="00650433" w:rsidRPr="00167304">
        <w:rPr>
          <w:rFonts w:ascii="Helvetica" w:hAnsi="Helvetica" w:cs="Times New Roman"/>
          <w:bCs/>
          <w:szCs w:val="24"/>
        </w:rPr>
        <w:t>provide information to researchers</w:t>
      </w:r>
      <w:r w:rsidR="00650433" w:rsidRPr="00167304" w:rsidDel="00650433">
        <w:rPr>
          <w:rFonts w:ascii="Helvetica" w:hAnsi="Helvetica" w:cs="Times New Roman"/>
          <w:bCs/>
          <w:szCs w:val="24"/>
        </w:rPr>
        <w:t xml:space="preserve"> </w:t>
      </w:r>
      <w:r w:rsidRPr="00167304">
        <w:rPr>
          <w:rFonts w:ascii="Helvetica" w:hAnsi="Helvetica" w:cs="Times New Roman"/>
          <w:bCs/>
          <w:szCs w:val="24"/>
        </w:rPr>
        <w:t>who may undertake research requiring such an approach.</w:t>
      </w:r>
      <w:r w:rsidR="005B2F04" w:rsidRPr="00167304">
        <w:rPr>
          <w:rFonts w:ascii="Helvetica" w:hAnsi="Helvetica" w:cs="Times New Roman"/>
          <w:bCs/>
          <w:szCs w:val="24"/>
        </w:rPr>
        <w:t xml:space="preserve"> The guide incorporates important considerations includ</w:t>
      </w:r>
      <w:r w:rsidR="002B42B0" w:rsidRPr="00167304">
        <w:rPr>
          <w:rFonts w:ascii="Helvetica" w:hAnsi="Helvetica" w:cs="Times New Roman"/>
          <w:bCs/>
          <w:szCs w:val="24"/>
        </w:rPr>
        <w:t>ing</w:t>
      </w:r>
      <w:r w:rsidR="00F10AB0" w:rsidRPr="00167304">
        <w:rPr>
          <w:rFonts w:ascii="Helvetica" w:hAnsi="Helvetica" w:cs="Times New Roman"/>
          <w:bCs/>
          <w:szCs w:val="24"/>
        </w:rPr>
        <w:t xml:space="preserve"> </w:t>
      </w:r>
      <w:r w:rsidR="00B86FA3" w:rsidRPr="00167304">
        <w:rPr>
          <w:rFonts w:ascii="Helvetica" w:hAnsi="Helvetica" w:cs="Times New Roman"/>
          <w:bCs/>
          <w:szCs w:val="24"/>
        </w:rPr>
        <w:t>selecting</w:t>
      </w:r>
      <w:r w:rsidR="002B42B0" w:rsidRPr="00167304">
        <w:rPr>
          <w:rFonts w:ascii="Helvetica" w:hAnsi="Helvetica" w:cs="Times New Roman"/>
          <w:bCs/>
          <w:szCs w:val="24"/>
        </w:rPr>
        <w:t xml:space="preserve"> suitable</w:t>
      </w:r>
      <w:r w:rsidR="00B86FA3" w:rsidRPr="00167304">
        <w:rPr>
          <w:rFonts w:ascii="Helvetica" w:hAnsi="Helvetica" w:cs="Times New Roman"/>
          <w:bCs/>
          <w:szCs w:val="24"/>
        </w:rPr>
        <w:t xml:space="preserve"> question type</w:t>
      </w:r>
      <w:r w:rsidR="00D63EE0" w:rsidRPr="00167304">
        <w:rPr>
          <w:rFonts w:ascii="Helvetica" w:hAnsi="Helvetica" w:cs="Times New Roman"/>
          <w:bCs/>
          <w:szCs w:val="24"/>
        </w:rPr>
        <w:t>s</w:t>
      </w:r>
      <w:r w:rsidR="00B86FA3" w:rsidRPr="00167304">
        <w:rPr>
          <w:rFonts w:ascii="Helvetica" w:hAnsi="Helvetica" w:cs="Times New Roman"/>
          <w:bCs/>
          <w:szCs w:val="24"/>
        </w:rPr>
        <w:t xml:space="preserve">, determining wording and length of questions, selecting </w:t>
      </w:r>
      <w:r w:rsidR="002B42B0" w:rsidRPr="00167304">
        <w:rPr>
          <w:rFonts w:ascii="Helvetica" w:hAnsi="Helvetica" w:cs="Times New Roman"/>
          <w:bCs/>
          <w:szCs w:val="24"/>
        </w:rPr>
        <w:t>appropriate</w:t>
      </w:r>
      <w:r w:rsidR="00B86FA3" w:rsidRPr="00167304">
        <w:rPr>
          <w:rFonts w:ascii="Helvetica" w:hAnsi="Helvetica" w:cs="Times New Roman"/>
          <w:bCs/>
          <w:szCs w:val="24"/>
        </w:rPr>
        <w:t xml:space="preserve"> question format</w:t>
      </w:r>
      <w:r w:rsidR="00D63EE0" w:rsidRPr="00167304">
        <w:rPr>
          <w:rFonts w:ascii="Helvetica" w:hAnsi="Helvetica" w:cs="Times New Roman"/>
          <w:bCs/>
          <w:szCs w:val="24"/>
        </w:rPr>
        <w:t>s</w:t>
      </w:r>
      <w:r w:rsidR="00B86FA3" w:rsidRPr="00167304">
        <w:rPr>
          <w:rFonts w:ascii="Helvetica" w:hAnsi="Helvetica" w:cs="Times New Roman"/>
          <w:bCs/>
          <w:szCs w:val="24"/>
        </w:rPr>
        <w:t>, d</w:t>
      </w:r>
      <w:r w:rsidR="00DF7C74" w:rsidRPr="00167304">
        <w:rPr>
          <w:rFonts w:ascii="Helvetica" w:hAnsi="Helvetica" w:cs="Times New Roman"/>
          <w:bCs/>
          <w:szCs w:val="24"/>
        </w:rPr>
        <w:t xml:space="preserve">eciding on </w:t>
      </w:r>
      <w:r w:rsidR="00D63EE0" w:rsidRPr="00167304">
        <w:rPr>
          <w:rFonts w:ascii="Helvetica" w:hAnsi="Helvetica" w:cs="Times New Roman"/>
          <w:bCs/>
          <w:szCs w:val="24"/>
        </w:rPr>
        <w:t xml:space="preserve">appropriate </w:t>
      </w:r>
      <w:r w:rsidR="00DF7C74" w:rsidRPr="00167304">
        <w:rPr>
          <w:rFonts w:ascii="Helvetica" w:hAnsi="Helvetica" w:cs="Times New Roman"/>
          <w:bCs/>
          <w:szCs w:val="24"/>
        </w:rPr>
        <w:t>number of points on rating s</w:t>
      </w:r>
      <w:r w:rsidR="00B86FA3" w:rsidRPr="00167304">
        <w:rPr>
          <w:rFonts w:ascii="Helvetica" w:hAnsi="Helvetica" w:cs="Times New Roman"/>
          <w:bCs/>
          <w:szCs w:val="24"/>
        </w:rPr>
        <w:t xml:space="preserve">cales, labelling of </w:t>
      </w:r>
      <w:r w:rsidR="00DF7C74" w:rsidRPr="00167304">
        <w:rPr>
          <w:rFonts w:ascii="Helvetica" w:hAnsi="Helvetica" w:cs="Times New Roman"/>
          <w:bCs/>
          <w:szCs w:val="24"/>
        </w:rPr>
        <w:t>r</w:t>
      </w:r>
      <w:r w:rsidR="00B86FA3" w:rsidRPr="00167304">
        <w:rPr>
          <w:rFonts w:ascii="Helvetica" w:hAnsi="Helvetica" w:cs="Times New Roman"/>
          <w:bCs/>
          <w:szCs w:val="24"/>
        </w:rPr>
        <w:t xml:space="preserve">ating </w:t>
      </w:r>
      <w:r w:rsidR="00DF7C74" w:rsidRPr="00167304">
        <w:rPr>
          <w:rFonts w:ascii="Helvetica" w:hAnsi="Helvetica" w:cs="Times New Roman"/>
          <w:bCs/>
          <w:szCs w:val="24"/>
        </w:rPr>
        <w:t>s</w:t>
      </w:r>
      <w:r w:rsidR="00B86FA3" w:rsidRPr="00167304">
        <w:rPr>
          <w:rFonts w:ascii="Helvetica" w:hAnsi="Helvetica" w:cs="Times New Roman"/>
          <w:bCs/>
          <w:szCs w:val="24"/>
        </w:rPr>
        <w:t xml:space="preserve">cale response categories, </w:t>
      </w:r>
      <w:r w:rsidR="009B2F29" w:rsidRPr="00167304">
        <w:rPr>
          <w:rFonts w:ascii="Helvetica" w:hAnsi="Helvetica" w:cs="Times New Roman"/>
          <w:bCs/>
          <w:szCs w:val="24"/>
        </w:rPr>
        <w:t xml:space="preserve">and </w:t>
      </w:r>
      <w:r w:rsidR="00D63EE0" w:rsidRPr="00167304">
        <w:rPr>
          <w:rFonts w:ascii="Helvetica" w:hAnsi="Helvetica" w:cs="Times New Roman"/>
          <w:bCs/>
          <w:szCs w:val="24"/>
        </w:rPr>
        <w:t xml:space="preserve">the use of </w:t>
      </w:r>
      <w:r w:rsidR="00B86FA3" w:rsidRPr="00167304">
        <w:rPr>
          <w:rFonts w:ascii="Helvetica" w:hAnsi="Helvetica" w:cs="Times New Roman"/>
          <w:bCs/>
          <w:szCs w:val="24"/>
        </w:rPr>
        <w:t>negative or positive wording</w:t>
      </w:r>
      <w:r w:rsidR="009B2F29" w:rsidRPr="00167304">
        <w:rPr>
          <w:rFonts w:ascii="Helvetica" w:hAnsi="Helvetica" w:cs="Times New Roman"/>
          <w:bCs/>
          <w:szCs w:val="24"/>
        </w:rPr>
        <w:t>.</w:t>
      </w:r>
      <w:r w:rsidR="00B86FA3" w:rsidRPr="00167304">
        <w:rPr>
          <w:rFonts w:ascii="Helvetica" w:hAnsi="Helvetica" w:cs="Times New Roman"/>
          <w:bCs/>
          <w:szCs w:val="24"/>
        </w:rPr>
        <w:t xml:space="preserve"> </w:t>
      </w:r>
      <w:r w:rsidR="00D63EE0" w:rsidRPr="00167304">
        <w:rPr>
          <w:rFonts w:ascii="Helvetica" w:hAnsi="Helvetica" w:cs="Times New Roman"/>
          <w:bCs/>
          <w:szCs w:val="24"/>
        </w:rPr>
        <w:t>Additionally</w:t>
      </w:r>
      <w:r w:rsidR="00BC1B56" w:rsidRPr="00167304">
        <w:rPr>
          <w:rFonts w:ascii="Helvetica" w:hAnsi="Helvetica" w:cs="Times New Roman"/>
          <w:bCs/>
          <w:szCs w:val="24"/>
        </w:rPr>
        <w:t>,</w:t>
      </w:r>
      <w:r w:rsidR="00D63EE0" w:rsidRPr="00167304">
        <w:rPr>
          <w:rFonts w:ascii="Helvetica" w:hAnsi="Helvetica" w:cs="Times New Roman"/>
          <w:bCs/>
          <w:szCs w:val="24"/>
        </w:rPr>
        <w:t xml:space="preserve"> the guide provides advice on </w:t>
      </w:r>
      <w:r w:rsidR="00B86FA3" w:rsidRPr="00167304">
        <w:rPr>
          <w:rFonts w:ascii="Helvetica" w:hAnsi="Helvetica" w:cs="Times New Roman"/>
          <w:bCs/>
          <w:szCs w:val="24"/>
        </w:rPr>
        <w:t>survey layout and question</w:t>
      </w:r>
      <w:r w:rsidR="00D63EE0" w:rsidRPr="00167304">
        <w:rPr>
          <w:rFonts w:ascii="Helvetica" w:hAnsi="Helvetica" w:cs="Times New Roman"/>
          <w:bCs/>
          <w:szCs w:val="24"/>
        </w:rPr>
        <w:t xml:space="preserve"> sequence</w:t>
      </w:r>
      <w:r w:rsidR="002B42B0" w:rsidRPr="00167304">
        <w:rPr>
          <w:rFonts w:ascii="Helvetica" w:hAnsi="Helvetica" w:cs="Times New Roman"/>
          <w:bCs/>
          <w:szCs w:val="24"/>
        </w:rPr>
        <w:t xml:space="preserve">, </w:t>
      </w:r>
      <w:r w:rsidR="00BC1B56" w:rsidRPr="00167304">
        <w:rPr>
          <w:rFonts w:ascii="Helvetica" w:hAnsi="Helvetica" w:cs="Times New Roman"/>
          <w:bCs/>
          <w:szCs w:val="24"/>
        </w:rPr>
        <w:t xml:space="preserve">approaches to </w:t>
      </w:r>
      <w:r w:rsidR="00B86FA3" w:rsidRPr="00167304">
        <w:rPr>
          <w:rFonts w:ascii="Helvetica" w:hAnsi="Helvetica" w:cs="Times New Roman"/>
          <w:bCs/>
          <w:szCs w:val="24"/>
        </w:rPr>
        <w:t>pre-testing survey</w:t>
      </w:r>
      <w:r w:rsidR="00BC1B56" w:rsidRPr="00167304">
        <w:rPr>
          <w:rFonts w:ascii="Helvetica" w:hAnsi="Helvetica" w:cs="Times New Roman"/>
          <w:bCs/>
          <w:szCs w:val="24"/>
        </w:rPr>
        <w:t>s</w:t>
      </w:r>
      <w:r w:rsidR="00B86FA3" w:rsidRPr="00167304">
        <w:rPr>
          <w:rFonts w:ascii="Helvetica" w:hAnsi="Helvetica" w:cs="Times New Roman"/>
          <w:bCs/>
          <w:szCs w:val="24"/>
        </w:rPr>
        <w:t xml:space="preserve"> </w:t>
      </w:r>
      <w:r w:rsidR="002B42B0" w:rsidRPr="00167304">
        <w:rPr>
          <w:rFonts w:ascii="Helvetica" w:hAnsi="Helvetica" w:cs="Times New Roman"/>
          <w:bCs/>
          <w:szCs w:val="24"/>
        </w:rPr>
        <w:t xml:space="preserve">and mode of survey administration. </w:t>
      </w:r>
      <w:r w:rsidR="0010091C" w:rsidRPr="00167304">
        <w:rPr>
          <w:rFonts w:ascii="Helvetica" w:hAnsi="Helvetica" w:cs="Times New Roman"/>
          <w:bCs/>
          <w:szCs w:val="24"/>
        </w:rPr>
        <w:t xml:space="preserve">Key considerations </w:t>
      </w:r>
      <w:r w:rsidR="00D63B49" w:rsidRPr="00167304">
        <w:rPr>
          <w:rFonts w:ascii="Helvetica" w:hAnsi="Helvetica" w:cs="Times New Roman"/>
          <w:bCs/>
          <w:szCs w:val="24"/>
        </w:rPr>
        <w:t>for survey development in young adolescents</w:t>
      </w:r>
      <w:r w:rsidR="00BE75B6" w:rsidRPr="00167304">
        <w:rPr>
          <w:rFonts w:ascii="Helvetica" w:hAnsi="Helvetica" w:cs="Times New Roman"/>
          <w:bCs/>
          <w:szCs w:val="24"/>
        </w:rPr>
        <w:t xml:space="preserve"> are </w:t>
      </w:r>
      <w:r w:rsidR="001D0071" w:rsidRPr="00167304">
        <w:rPr>
          <w:rFonts w:ascii="Helvetica" w:hAnsi="Helvetica" w:cs="Times New Roman"/>
          <w:bCs/>
          <w:szCs w:val="24"/>
        </w:rPr>
        <w:t>summarized</w:t>
      </w:r>
      <w:r w:rsidR="00BE75B6" w:rsidRPr="00167304">
        <w:rPr>
          <w:rFonts w:ascii="Helvetica" w:hAnsi="Helvetica" w:cs="Times New Roman"/>
          <w:bCs/>
          <w:szCs w:val="24"/>
        </w:rPr>
        <w:t xml:space="preserve"> in T</w:t>
      </w:r>
      <w:r w:rsidR="00D63B49" w:rsidRPr="00167304">
        <w:rPr>
          <w:rFonts w:ascii="Helvetica" w:hAnsi="Helvetica" w:cs="Times New Roman"/>
          <w:bCs/>
          <w:szCs w:val="24"/>
        </w:rPr>
        <w:t>able</w:t>
      </w:r>
      <w:r w:rsidR="00BE75B6" w:rsidRPr="00167304">
        <w:rPr>
          <w:rFonts w:ascii="Helvetica" w:hAnsi="Helvetica" w:cs="Times New Roman"/>
          <w:bCs/>
          <w:szCs w:val="24"/>
        </w:rPr>
        <w:t xml:space="preserve"> One</w:t>
      </w:r>
      <w:r w:rsidR="00D63B49" w:rsidRPr="00167304">
        <w:rPr>
          <w:rFonts w:ascii="Helvetica" w:hAnsi="Helvetica" w:cs="Times New Roman"/>
          <w:bCs/>
          <w:szCs w:val="24"/>
        </w:rPr>
        <w:t xml:space="preserve">. </w:t>
      </w:r>
      <w:r w:rsidR="005D00C4" w:rsidRPr="00167304">
        <w:rPr>
          <w:rFonts w:ascii="Helvetica" w:hAnsi="Helvetica" w:cs="Times New Roman"/>
          <w:bCs/>
          <w:szCs w:val="24"/>
        </w:rPr>
        <w:t xml:space="preserve">It must be acknowledged that although key considerations for survey development for use with adolescents aged 11 to </w:t>
      </w:r>
      <w:r w:rsidR="005B1D5D" w:rsidRPr="00167304">
        <w:rPr>
          <w:rFonts w:ascii="Helvetica" w:hAnsi="Helvetica" w:cs="Times New Roman"/>
          <w:bCs/>
          <w:szCs w:val="24"/>
        </w:rPr>
        <w:t>1</w:t>
      </w:r>
      <w:r w:rsidR="005B1D5D">
        <w:rPr>
          <w:rFonts w:ascii="Helvetica" w:hAnsi="Helvetica" w:cs="Times New Roman"/>
          <w:bCs/>
          <w:szCs w:val="24"/>
        </w:rPr>
        <w:t>6</w:t>
      </w:r>
      <w:r w:rsidR="005B1D5D" w:rsidRPr="00167304">
        <w:rPr>
          <w:rFonts w:ascii="Helvetica" w:hAnsi="Helvetica" w:cs="Times New Roman"/>
          <w:bCs/>
          <w:szCs w:val="24"/>
        </w:rPr>
        <w:t xml:space="preserve"> </w:t>
      </w:r>
      <w:r w:rsidR="005D00C4" w:rsidRPr="00167304">
        <w:rPr>
          <w:rFonts w:ascii="Helvetica" w:hAnsi="Helvetica" w:cs="Times New Roman"/>
          <w:bCs/>
          <w:szCs w:val="24"/>
        </w:rPr>
        <w:t xml:space="preserve">years are </w:t>
      </w:r>
      <w:r w:rsidR="001245A5" w:rsidRPr="00167304">
        <w:rPr>
          <w:rFonts w:ascii="Helvetica" w:hAnsi="Helvetica" w:cs="Times New Roman"/>
          <w:bCs/>
          <w:szCs w:val="24"/>
        </w:rPr>
        <w:t xml:space="preserve">included </w:t>
      </w:r>
      <w:r w:rsidR="005D00C4" w:rsidRPr="00167304">
        <w:rPr>
          <w:rFonts w:ascii="Helvetica" w:hAnsi="Helvetica" w:cs="Times New Roman"/>
          <w:bCs/>
          <w:szCs w:val="24"/>
        </w:rPr>
        <w:t xml:space="preserve">within the </w:t>
      </w:r>
      <w:r w:rsidR="00416CF3">
        <w:rPr>
          <w:rFonts w:ascii="Helvetica" w:hAnsi="Helvetica" w:cs="Times New Roman"/>
          <w:bCs/>
          <w:szCs w:val="24"/>
        </w:rPr>
        <w:t>article</w:t>
      </w:r>
      <w:r w:rsidR="005D00C4" w:rsidRPr="00167304">
        <w:rPr>
          <w:rFonts w:ascii="Helvetica" w:hAnsi="Helvetica" w:cs="Times New Roman"/>
          <w:bCs/>
          <w:szCs w:val="24"/>
        </w:rPr>
        <w:t xml:space="preserve">, more topics (e.g. </w:t>
      </w:r>
      <w:r w:rsidR="001D0071" w:rsidRPr="00167304">
        <w:rPr>
          <w:rFonts w:ascii="Helvetica" w:hAnsi="Helvetica" w:cs="Times New Roman"/>
          <w:bCs/>
          <w:szCs w:val="24"/>
        </w:rPr>
        <w:t>analyzing</w:t>
      </w:r>
      <w:r w:rsidR="005D00C4" w:rsidRPr="006A1792">
        <w:rPr>
          <w:rFonts w:ascii="Helvetica" w:hAnsi="Helvetica" w:cs="Times New Roman"/>
          <w:bCs/>
          <w:szCs w:val="24"/>
        </w:rPr>
        <w:t xml:space="preserve">, </w:t>
      </w:r>
      <w:r w:rsidR="00C10915" w:rsidRPr="006A1792">
        <w:rPr>
          <w:rFonts w:ascii="Helvetica" w:hAnsi="Helvetica" w:cs="Times New Roman"/>
          <w:bCs/>
          <w:szCs w:val="24"/>
        </w:rPr>
        <w:t>interpreting</w:t>
      </w:r>
      <w:r w:rsidR="00510C07">
        <w:rPr>
          <w:rFonts w:ascii="Helvetica" w:hAnsi="Helvetica" w:cs="Times New Roman"/>
          <w:bCs/>
          <w:szCs w:val="24"/>
        </w:rPr>
        <w:t xml:space="preserve"> survey responses</w:t>
      </w:r>
      <w:r w:rsidR="00C10915" w:rsidRPr="006A1792">
        <w:rPr>
          <w:rFonts w:ascii="Helvetica" w:hAnsi="Helvetica" w:cs="Times New Roman"/>
          <w:bCs/>
          <w:szCs w:val="24"/>
        </w:rPr>
        <w:t xml:space="preserve">, behavior </w:t>
      </w:r>
      <w:r w:rsidR="005D00C4" w:rsidRPr="006A1792">
        <w:rPr>
          <w:rFonts w:ascii="Helvetica" w:hAnsi="Helvetica" w:cs="Times New Roman"/>
          <w:bCs/>
          <w:szCs w:val="24"/>
        </w:rPr>
        <w:t>coding</w:t>
      </w:r>
      <w:r w:rsidR="005D00C4" w:rsidRPr="00167304">
        <w:rPr>
          <w:rFonts w:ascii="Helvetica" w:hAnsi="Helvetica" w:cs="Times New Roman"/>
          <w:bCs/>
          <w:szCs w:val="24"/>
        </w:rPr>
        <w:t xml:space="preserve"> and order of response categories) could have been covered.</w:t>
      </w:r>
      <w:r w:rsidR="00FE731B">
        <w:rPr>
          <w:rFonts w:ascii="Helvetica" w:hAnsi="Helvetica" w:cs="Times New Roman"/>
          <w:bCs/>
          <w:szCs w:val="24"/>
        </w:rPr>
        <w:t xml:space="preserve"> </w:t>
      </w:r>
    </w:p>
    <w:p w14:paraId="08E444CF" w14:textId="77777777" w:rsidR="00E15A40" w:rsidRPr="00167304" w:rsidRDefault="00E15A40" w:rsidP="00E40931">
      <w:pPr>
        <w:spacing w:after="0" w:line="480" w:lineRule="auto"/>
        <w:jc w:val="both"/>
        <w:rPr>
          <w:rFonts w:ascii="Helvetica" w:hAnsi="Helvetica" w:cs="Times New Roman"/>
          <w:bCs/>
          <w:szCs w:val="24"/>
        </w:rPr>
      </w:pPr>
    </w:p>
    <w:p w14:paraId="0F2F423C" w14:textId="66C1A317" w:rsidR="00C2008F" w:rsidRPr="000D2C07" w:rsidRDefault="00C2008F" w:rsidP="000D2C07">
      <w:pPr>
        <w:spacing w:after="0" w:line="480" w:lineRule="auto"/>
        <w:rPr>
          <w:rFonts w:ascii="Helvetica" w:hAnsi="Helvetica" w:cs="Times New Roman"/>
          <w:b/>
          <w:bCs/>
          <w:szCs w:val="24"/>
        </w:rPr>
      </w:pPr>
      <w:r w:rsidRPr="000D2C07">
        <w:rPr>
          <w:rFonts w:ascii="Helvetica" w:hAnsi="Helvetica" w:cs="Times New Roman"/>
          <w:b/>
          <w:bCs/>
          <w:szCs w:val="24"/>
        </w:rPr>
        <w:t>Type of questions (open versus closed question</w:t>
      </w:r>
      <w:r w:rsidR="009B2F29" w:rsidRPr="000D2C07">
        <w:rPr>
          <w:rFonts w:ascii="Helvetica" w:hAnsi="Helvetica" w:cs="Times New Roman"/>
          <w:b/>
          <w:bCs/>
          <w:szCs w:val="24"/>
        </w:rPr>
        <w:t>s</w:t>
      </w:r>
      <w:r w:rsidR="000D2C07">
        <w:rPr>
          <w:rFonts w:ascii="Helvetica" w:hAnsi="Helvetica" w:cs="Times New Roman"/>
          <w:b/>
          <w:bCs/>
          <w:szCs w:val="24"/>
        </w:rPr>
        <w:t>)</w:t>
      </w:r>
    </w:p>
    <w:p w14:paraId="2EA4BFF3" w14:textId="3EFA5088" w:rsidR="00C83633" w:rsidRPr="00167304" w:rsidRDefault="00C2008F" w:rsidP="00A26CBB">
      <w:pPr>
        <w:spacing w:after="0" w:line="480" w:lineRule="auto"/>
        <w:jc w:val="both"/>
        <w:rPr>
          <w:rFonts w:ascii="Helvetica" w:hAnsi="Helvetica" w:cs="Times New Roman"/>
          <w:bCs/>
          <w:szCs w:val="24"/>
        </w:rPr>
      </w:pPr>
      <w:r w:rsidRPr="00167304">
        <w:rPr>
          <w:rFonts w:ascii="Helvetica" w:hAnsi="Helvetica" w:cs="Times New Roman"/>
          <w:bCs/>
          <w:szCs w:val="24"/>
        </w:rPr>
        <w:t>Type and format of questions in a survey affect the quality of data collected</w:t>
      </w:r>
      <w:r w:rsidR="002902E8">
        <w:rPr>
          <w:rFonts w:ascii="Helvetica" w:hAnsi="Helvetica" w:cs="Times New Roman"/>
          <w:bCs/>
          <w:szCs w:val="24"/>
        </w:rPr>
        <w:t>, therefore</w:t>
      </w:r>
      <w:r w:rsidRPr="00167304">
        <w:rPr>
          <w:rFonts w:ascii="Helvetica" w:hAnsi="Helvetica" w:cs="Times New Roman"/>
          <w:bCs/>
          <w:szCs w:val="24"/>
        </w:rPr>
        <w:t xml:space="preserve"> this needs to be considered </w:t>
      </w:r>
      <w:r w:rsidR="009B2F29" w:rsidRPr="00167304">
        <w:rPr>
          <w:rFonts w:ascii="Helvetica" w:hAnsi="Helvetica" w:cs="Times New Roman"/>
          <w:bCs/>
          <w:szCs w:val="24"/>
        </w:rPr>
        <w:t>in</w:t>
      </w:r>
      <w:r w:rsidRPr="00167304">
        <w:rPr>
          <w:rFonts w:ascii="Helvetica" w:hAnsi="Helvetica" w:cs="Times New Roman"/>
          <w:bCs/>
          <w:szCs w:val="24"/>
        </w:rPr>
        <w:t xml:space="preserve"> the early stage</w:t>
      </w:r>
      <w:r w:rsidR="009B2F29" w:rsidRPr="00167304">
        <w:rPr>
          <w:rFonts w:ascii="Helvetica" w:hAnsi="Helvetica" w:cs="Times New Roman"/>
          <w:bCs/>
          <w:szCs w:val="24"/>
        </w:rPr>
        <w:t>s</w:t>
      </w:r>
      <w:r w:rsidRPr="00167304">
        <w:rPr>
          <w:rFonts w:ascii="Helvetica" w:hAnsi="Helvetica" w:cs="Times New Roman"/>
          <w:bCs/>
          <w:szCs w:val="24"/>
        </w:rPr>
        <w:t xml:space="preserve"> </w:t>
      </w:r>
      <w:r w:rsidR="007158D3" w:rsidRPr="00167304">
        <w:rPr>
          <w:rFonts w:ascii="Helvetica" w:hAnsi="Helvetica" w:cs="Times New Roman"/>
          <w:bCs/>
          <w:szCs w:val="24"/>
        </w:rPr>
        <w:t>of survey development (DeVellis</w:t>
      </w:r>
      <w:r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Pr="00167304">
        <w:rPr>
          <w:rFonts w:ascii="Helvetica" w:hAnsi="Helvetica" w:cs="Times New Roman"/>
          <w:bCs/>
          <w:szCs w:val="24"/>
        </w:rPr>
        <w:t xml:space="preserve">; </w:t>
      </w:r>
      <w:r w:rsidR="00E27142" w:rsidRPr="00167304">
        <w:rPr>
          <w:rFonts w:ascii="Helvetica" w:hAnsi="Helvetica" w:cs="Times New Roman"/>
          <w:bCs/>
          <w:szCs w:val="24"/>
        </w:rPr>
        <w:t xml:space="preserve">Krosnick </w:t>
      </w:r>
      <w:r w:rsidR="00462CCE">
        <w:rPr>
          <w:rFonts w:ascii="Helvetica" w:hAnsi="Helvetica" w:cs="Times New Roman"/>
          <w:bCs/>
          <w:szCs w:val="24"/>
        </w:rPr>
        <w:t>and</w:t>
      </w:r>
      <w:r w:rsidR="005A05F6">
        <w:rPr>
          <w:rFonts w:ascii="Helvetica" w:hAnsi="Helvetica" w:cs="Times New Roman"/>
          <w:bCs/>
          <w:szCs w:val="24"/>
        </w:rPr>
        <w:t xml:space="preserve"> </w:t>
      </w:r>
      <w:r w:rsidR="00E27142" w:rsidRPr="00167304">
        <w:rPr>
          <w:rFonts w:ascii="Helvetica" w:hAnsi="Helvetica" w:cs="Times New Roman"/>
          <w:bCs/>
          <w:szCs w:val="24"/>
        </w:rPr>
        <w:t>Presser 2010</w:t>
      </w:r>
      <w:r w:rsidRPr="00167304">
        <w:rPr>
          <w:rFonts w:ascii="Helvetica" w:hAnsi="Helvetica" w:cs="Times New Roman"/>
          <w:bCs/>
          <w:szCs w:val="24"/>
        </w:rPr>
        <w:t xml:space="preserve">). Firstly, when designing a survey a decision needs to be made whether to </w:t>
      </w:r>
      <w:r w:rsidR="002902E8">
        <w:rPr>
          <w:rFonts w:ascii="Helvetica" w:hAnsi="Helvetica" w:cs="Times New Roman"/>
          <w:bCs/>
          <w:szCs w:val="24"/>
        </w:rPr>
        <w:t>use</w:t>
      </w:r>
      <w:r w:rsidRPr="00167304">
        <w:rPr>
          <w:rFonts w:ascii="Helvetica" w:hAnsi="Helvetica" w:cs="Times New Roman"/>
          <w:bCs/>
          <w:szCs w:val="24"/>
        </w:rPr>
        <w:t xml:space="preserve"> open or closed</w:t>
      </w:r>
      <w:r w:rsidR="002902E8">
        <w:rPr>
          <w:rFonts w:ascii="Helvetica" w:hAnsi="Helvetica" w:cs="Times New Roman"/>
          <w:bCs/>
          <w:szCs w:val="24"/>
        </w:rPr>
        <w:t xml:space="preserve"> questions</w:t>
      </w:r>
      <w:r w:rsidR="009E700C" w:rsidRPr="00167304">
        <w:rPr>
          <w:rFonts w:ascii="Helvetica" w:hAnsi="Helvetica" w:cs="Times New Roman"/>
          <w:bCs/>
          <w:szCs w:val="24"/>
        </w:rPr>
        <w:t xml:space="preserve">. </w:t>
      </w:r>
      <w:r w:rsidRPr="00167304">
        <w:rPr>
          <w:rFonts w:ascii="Helvetica" w:hAnsi="Helvetica" w:cs="Times New Roman"/>
          <w:bCs/>
          <w:szCs w:val="24"/>
        </w:rPr>
        <w:t xml:space="preserve">Close-ended questions limit the respondent to </w:t>
      </w:r>
      <w:r w:rsidR="00862BA9" w:rsidRPr="00167304">
        <w:rPr>
          <w:rFonts w:ascii="Helvetica" w:hAnsi="Helvetica" w:cs="Times New Roman"/>
          <w:bCs/>
          <w:szCs w:val="24"/>
        </w:rPr>
        <w:t>a</w:t>
      </w:r>
      <w:r w:rsidRPr="00167304">
        <w:rPr>
          <w:rFonts w:ascii="Helvetica" w:hAnsi="Helvetica" w:cs="Times New Roman"/>
          <w:bCs/>
          <w:szCs w:val="24"/>
        </w:rPr>
        <w:t xml:space="preserve"> set of fixed response</w:t>
      </w:r>
      <w:r w:rsidR="002902E8">
        <w:rPr>
          <w:rFonts w:ascii="Helvetica" w:hAnsi="Helvetica" w:cs="Times New Roman"/>
          <w:bCs/>
          <w:szCs w:val="24"/>
        </w:rPr>
        <w:t>s</w:t>
      </w:r>
      <w:r w:rsidRPr="00167304">
        <w:t xml:space="preserve"> (</w:t>
      </w:r>
      <w:r w:rsidR="00A26CBB" w:rsidRPr="00167304">
        <w:rPr>
          <w:rFonts w:ascii="Helvetica" w:hAnsi="Helvetica" w:cs="Times New Roman"/>
          <w:bCs/>
          <w:szCs w:val="24"/>
        </w:rPr>
        <w:t xml:space="preserve">Rea </w:t>
      </w:r>
      <w:r w:rsidR="00462CCE">
        <w:rPr>
          <w:rFonts w:ascii="Helvetica" w:hAnsi="Helvetica" w:cs="Times New Roman"/>
          <w:bCs/>
          <w:szCs w:val="24"/>
        </w:rPr>
        <w:t>and</w:t>
      </w:r>
      <w:r w:rsidR="00A26CBB" w:rsidRPr="00167304">
        <w:rPr>
          <w:rFonts w:ascii="Helvetica" w:hAnsi="Helvetica" w:cs="Times New Roman"/>
          <w:bCs/>
          <w:szCs w:val="24"/>
        </w:rPr>
        <w:t xml:space="preserve"> Parker 2005</w:t>
      </w:r>
      <w:r w:rsidRPr="00167304">
        <w:rPr>
          <w:rFonts w:ascii="Helvetica" w:hAnsi="Helvetica" w:cs="Times New Roman"/>
          <w:bCs/>
          <w:szCs w:val="24"/>
        </w:rPr>
        <w:t xml:space="preserve">; </w:t>
      </w:r>
      <w:r w:rsidR="004904A4" w:rsidRPr="004904A4">
        <w:rPr>
          <w:rFonts w:ascii="Helvetica" w:hAnsi="Helvetica" w:cs="Times New Roman"/>
          <w:bCs/>
          <w:szCs w:val="24"/>
        </w:rPr>
        <w:t>Reja</w:t>
      </w:r>
      <w:r w:rsidR="00462CCE">
        <w:rPr>
          <w:rFonts w:ascii="Helvetica" w:hAnsi="Helvetica" w:cs="Times New Roman"/>
          <w:bCs/>
          <w:szCs w:val="24"/>
        </w:rPr>
        <w:t xml:space="preserve"> et al.</w:t>
      </w:r>
      <w:r w:rsidR="004904A4" w:rsidRPr="004904A4">
        <w:rPr>
          <w:rFonts w:ascii="Helvetica" w:hAnsi="Helvetica" w:cs="Times New Roman"/>
          <w:bCs/>
          <w:szCs w:val="24"/>
        </w:rPr>
        <w:t xml:space="preserve"> </w:t>
      </w:r>
      <w:r w:rsidRPr="00167304">
        <w:rPr>
          <w:rFonts w:ascii="Helvetica" w:hAnsi="Helvetica" w:cs="Times New Roman"/>
          <w:bCs/>
          <w:szCs w:val="24"/>
        </w:rPr>
        <w:t>2003). Conversely, open questions allow the respondent to express their opinion freely, adding richness to survey results and often providing more reliable and valid measurement than closed items (</w:t>
      </w:r>
      <w:r w:rsidR="00E27142" w:rsidRPr="00167304">
        <w:rPr>
          <w:rFonts w:ascii="Helvetica" w:hAnsi="Helvetica" w:cs="Times New Roman"/>
          <w:bCs/>
          <w:szCs w:val="24"/>
        </w:rPr>
        <w:t xml:space="preserve">Krosnick </w:t>
      </w:r>
      <w:r w:rsidR="00E92D19">
        <w:rPr>
          <w:rFonts w:ascii="Helvetica" w:hAnsi="Helvetica" w:cs="Times New Roman"/>
          <w:bCs/>
          <w:szCs w:val="24"/>
        </w:rPr>
        <w:t>and</w:t>
      </w:r>
      <w:r w:rsidR="00E27142" w:rsidRPr="00167304">
        <w:rPr>
          <w:rFonts w:ascii="Helvetica" w:hAnsi="Helvetica" w:cs="Times New Roman"/>
          <w:bCs/>
          <w:szCs w:val="24"/>
        </w:rPr>
        <w:t xml:space="preserve"> Presser 2010</w:t>
      </w:r>
      <w:r w:rsidRPr="00167304">
        <w:rPr>
          <w:rFonts w:ascii="Helvetica" w:hAnsi="Helvetica" w:cs="Times New Roman"/>
          <w:bCs/>
          <w:szCs w:val="24"/>
        </w:rPr>
        <w:t>). Nevertheless, the satisfactory completion of open-ended questions requires a greater degree of cognitive ability and communi</w:t>
      </w:r>
      <w:r w:rsidR="009B2F29" w:rsidRPr="00167304">
        <w:rPr>
          <w:rFonts w:ascii="Helvetica" w:hAnsi="Helvetica" w:cs="Times New Roman"/>
          <w:bCs/>
          <w:szCs w:val="24"/>
        </w:rPr>
        <w:t>ca</w:t>
      </w:r>
      <w:r w:rsidRPr="00167304">
        <w:rPr>
          <w:rFonts w:ascii="Helvetica" w:hAnsi="Helvetica" w:cs="Times New Roman"/>
          <w:bCs/>
          <w:szCs w:val="24"/>
        </w:rPr>
        <w:t>tive skills compared to close-ended questions, impacting the reliability of responses</w:t>
      </w:r>
      <w:r w:rsidR="00A354E2" w:rsidRPr="00167304">
        <w:rPr>
          <w:rFonts w:ascii="Helvetica" w:hAnsi="Helvetica" w:cs="Times New Roman"/>
          <w:bCs/>
          <w:szCs w:val="24"/>
        </w:rPr>
        <w:t xml:space="preserve"> </w:t>
      </w:r>
      <w:r w:rsidR="00A85020">
        <w:rPr>
          <w:rFonts w:ascii="Helvetica" w:hAnsi="Helvetica" w:cs="Times New Roman"/>
          <w:bCs/>
          <w:szCs w:val="24"/>
        </w:rPr>
        <w:t>(Bradburn et al.</w:t>
      </w:r>
      <w:r w:rsidR="00ED3D36" w:rsidRPr="00167304">
        <w:rPr>
          <w:rFonts w:ascii="Helvetica" w:hAnsi="Helvetica" w:cs="Times New Roman"/>
          <w:bCs/>
          <w:szCs w:val="24"/>
        </w:rPr>
        <w:t xml:space="preserve"> </w:t>
      </w:r>
      <w:r w:rsidRPr="00167304">
        <w:rPr>
          <w:rFonts w:ascii="Helvetica" w:hAnsi="Helvetica" w:cs="Times New Roman"/>
          <w:bCs/>
          <w:szCs w:val="24"/>
        </w:rPr>
        <w:t xml:space="preserve">2004; </w:t>
      </w:r>
      <w:r w:rsidR="00A26CBB" w:rsidRPr="00167304">
        <w:rPr>
          <w:rFonts w:ascii="Helvetica" w:hAnsi="Helvetica" w:cs="Times New Roman"/>
          <w:bCs/>
          <w:szCs w:val="24"/>
        </w:rPr>
        <w:t xml:space="preserve">Rea </w:t>
      </w:r>
      <w:r w:rsidR="00A85020">
        <w:rPr>
          <w:rFonts w:ascii="Helvetica" w:hAnsi="Helvetica" w:cs="Times New Roman"/>
          <w:bCs/>
          <w:szCs w:val="24"/>
        </w:rPr>
        <w:t>and</w:t>
      </w:r>
      <w:r w:rsidR="00D51A3E">
        <w:rPr>
          <w:rFonts w:ascii="Helvetica" w:hAnsi="Helvetica" w:cs="Times New Roman"/>
          <w:bCs/>
          <w:szCs w:val="24"/>
        </w:rPr>
        <w:t xml:space="preserve"> </w:t>
      </w:r>
      <w:r w:rsidR="00A26CBB" w:rsidRPr="00167304">
        <w:rPr>
          <w:rFonts w:ascii="Helvetica" w:hAnsi="Helvetica" w:cs="Times New Roman"/>
          <w:bCs/>
          <w:szCs w:val="24"/>
        </w:rPr>
        <w:t>Parker 2005</w:t>
      </w:r>
      <w:r w:rsidR="00B96F98" w:rsidRPr="00167304">
        <w:rPr>
          <w:rFonts w:ascii="Helvetica" w:hAnsi="Helvetica" w:cs="Times New Roman"/>
          <w:bCs/>
          <w:szCs w:val="24"/>
        </w:rPr>
        <w:t>;</w:t>
      </w:r>
      <w:r w:rsidR="00B96F98" w:rsidRPr="00167304">
        <w:t xml:space="preserve"> </w:t>
      </w:r>
      <w:r w:rsidR="00A85020">
        <w:rPr>
          <w:rFonts w:ascii="Helvetica" w:hAnsi="Helvetica" w:cs="Times New Roman"/>
          <w:bCs/>
          <w:szCs w:val="24"/>
        </w:rPr>
        <w:t xml:space="preserve">Rossi et al. </w:t>
      </w:r>
      <w:r w:rsidR="00D51A3E">
        <w:rPr>
          <w:rFonts w:ascii="Helvetica" w:hAnsi="Helvetica" w:cs="Times New Roman"/>
          <w:bCs/>
          <w:szCs w:val="24"/>
        </w:rPr>
        <w:t>2013</w:t>
      </w:r>
      <w:r w:rsidR="00975071">
        <w:rPr>
          <w:rFonts w:ascii="Helvetica" w:hAnsi="Helvetica" w:cs="Times New Roman"/>
          <w:bCs/>
          <w:szCs w:val="24"/>
        </w:rPr>
        <w:t>; Seale</w:t>
      </w:r>
      <w:r w:rsidR="000176BD" w:rsidRPr="00167304">
        <w:rPr>
          <w:rFonts w:ascii="Helvetica" w:hAnsi="Helvetica" w:cs="Times New Roman"/>
          <w:bCs/>
          <w:szCs w:val="24"/>
        </w:rPr>
        <w:t xml:space="preserve"> 2004</w:t>
      </w:r>
      <w:r w:rsidRPr="00167304">
        <w:rPr>
          <w:rFonts w:ascii="Helvetica" w:hAnsi="Helvetica" w:cs="Times New Roman"/>
          <w:bCs/>
          <w:szCs w:val="24"/>
        </w:rPr>
        <w:t xml:space="preserve">). </w:t>
      </w:r>
      <w:r w:rsidR="00BB44FE" w:rsidRPr="00167304">
        <w:rPr>
          <w:rFonts w:ascii="Helvetica" w:hAnsi="Helvetica" w:cs="Times New Roman"/>
          <w:bCs/>
          <w:szCs w:val="24"/>
        </w:rPr>
        <w:t>In addition, the probability of ‘don’t know’ answers</w:t>
      </w:r>
      <w:r w:rsidR="002902E8">
        <w:rPr>
          <w:rFonts w:ascii="Helvetica" w:hAnsi="Helvetica" w:cs="Times New Roman"/>
          <w:bCs/>
          <w:szCs w:val="24"/>
        </w:rPr>
        <w:t>,</w:t>
      </w:r>
      <w:r w:rsidR="00BB44FE" w:rsidRPr="00167304">
        <w:rPr>
          <w:rFonts w:ascii="Helvetica" w:hAnsi="Helvetica" w:cs="Times New Roman"/>
          <w:bCs/>
          <w:szCs w:val="24"/>
        </w:rPr>
        <w:t xml:space="preserve"> and item non-response</w:t>
      </w:r>
      <w:r w:rsidR="002902E8">
        <w:rPr>
          <w:rFonts w:ascii="Helvetica" w:hAnsi="Helvetica" w:cs="Times New Roman"/>
          <w:bCs/>
          <w:szCs w:val="24"/>
        </w:rPr>
        <w:t>,</w:t>
      </w:r>
      <w:r w:rsidR="00BB44FE" w:rsidRPr="00167304">
        <w:rPr>
          <w:rFonts w:ascii="Helvetica" w:hAnsi="Helvetica" w:cs="Times New Roman"/>
          <w:bCs/>
          <w:szCs w:val="24"/>
        </w:rPr>
        <w:t xml:space="preserve"> is higher in open-ended questions compared to closed questions (</w:t>
      </w:r>
      <w:r w:rsidR="00A85020">
        <w:rPr>
          <w:rFonts w:ascii="Helvetica" w:hAnsi="Helvetica" w:cs="Times New Roman"/>
          <w:bCs/>
          <w:szCs w:val="24"/>
        </w:rPr>
        <w:t xml:space="preserve">Dillman et al. </w:t>
      </w:r>
      <w:r w:rsidR="00D51A3E" w:rsidRPr="00D51A3E">
        <w:rPr>
          <w:rFonts w:ascii="Helvetica" w:hAnsi="Helvetica" w:cs="Times New Roman"/>
          <w:bCs/>
          <w:szCs w:val="24"/>
        </w:rPr>
        <w:t>2014</w:t>
      </w:r>
      <w:r w:rsidR="00985286" w:rsidRPr="00167304">
        <w:rPr>
          <w:rFonts w:ascii="Helvetica" w:hAnsi="Helvetica" w:cs="Times New Roman"/>
          <w:bCs/>
          <w:szCs w:val="24"/>
        </w:rPr>
        <w:t xml:space="preserve">; </w:t>
      </w:r>
      <w:r w:rsidR="00BB44FE" w:rsidRPr="00167304">
        <w:rPr>
          <w:rFonts w:ascii="Helvetica" w:hAnsi="Helvetica" w:cs="Times New Roman"/>
          <w:bCs/>
          <w:szCs w:val="24"/>
        </w:rPr>
        <w:t xml:space="preserve">Krosnick </w:t>
      </w:r>
      <w:r w:rsidR="00A85020">
        <w:rPr>
          <w:rFonts w:ascii="Helvetica" w:hAnsi="Helvetica" w:cs="Times New Roman"/>
          <w:bCs/>
          <w:szCs w:val="24"/>
        </w:rPr>
        <w:t>and</w:t>
      </w:r>
      <w:r w:rsidR="00BB44FE" w:rsidRPr="00167304">
        <w:rPr>
          <w:rFonts w:ascii="Helvetica" w:hAnsi="Helvetica" w:cs="Times New Roman"/>
          <w:bCs/>
          <w:szCs w:val="24"/>
        </w:rPr>
        <w:t xml:space="preserve"> Presser 2010; </w:t>
      </w:r>
      <w:r w:rsidR="00A85020">
        <w:rPr>
          <w:rFonts w:ascii="Helvetica" w:hAnsi="Helvetica" w:cs="Times New Roman"/>
          <w:bCs/>
          <w:szCs w:val="24"/>
        </w:rPr>
        <w:t xml:space="preserve">Ogan et al. </w:t>
      </w:r>
      <w:r w:rsidR="00D51A3E" w:rsidRPr="00D51A3E">
        <w:rPr>
          <w:rFonts w:ascii="Helvetica" w:hAnsi="Helvetica" w:cs="Times New Roman"/>
          <w:bCs/>
          <w:szCs w:val="24"/>
        </w:rPr>
        <w:t>2013</w:t>
      </w:r>
      <w:r w:rsidR="00DE4A77" w:rsidRPr="00167304">
        <w:rPr>
          <w:rFonts w:ascii="Helvetica" w:hAnsi="Helvetica" w:cs="Times New Roman"/>
          <w:bCs/>
          <w:szCs w:val="24"/>
        </w:rPr>
        <w:t xml:space="preserve">; </w:t>
      </w:r>
      <w:r w:rsidR="00BB44FE" w:rsidRPr="00167304">
        <w:rPr>
          <w:rFonts w:ascii="Helvetica" w:hAnsi="Helvetica" w:cs="Times New Roman"/>
          <w:bCs/>
          <w:szCs w:val="24"/>
        </w:rPr>
        <w:t>Reja et al. 2003</w:t>
      </w:r>
      <w:r w:rsidR="00014AC2" w:rsidRPr="00167304">
        <w:rPr>
          <w:rFonts w:ascii="Helvetica" w:hAnsi="Helvetica" w:cs="Times New Roman"/>
          <w:bCs/>
          <w:szCs w:val="24"/>
        </w:rPr>
        <w:t>; Rossi et al. 2013</w:t>
      </w:r>
      <w:r w:rsidR="00BB44FE" w:rsidRPr="00167304">
        <w:rPr>
          <w:rFonts w:ascii="Helvetica" w:hAnsi="Helvetica" w:cs="Times New Roman"/>
          <w:bCs/>
          <w:szCs w:val="24"/>
        </w:rPr>
        <w:t xml:space="preserve">). </w:t>
      </w:r>
      <w:r w:rsidR="007E6D50" w:rsidRPr="00167304">
        <w:rPr>
          <w:rFonts w:ascii="Helvetica" w:hAnsi="Helvetica" w:cs="Times New Roman"/>
          <w:bCs/>
          <w:szCs w:val="24"/>
        </w:rPr>
        <w:t>This can be even</w:t>
      </w:r>
      <w:r w:rsidR="007E6D50" w:rsidRPr="00167304">
        <w:t xml:space="preserve"> </w:t>
      </w:r>
      <w:r w:rsidR="007E6D50" w:rsidRPr="00167304">
        <w:rPr>
          <w:rFonts w:ascii="Helvetica" w:hAnsi="Helvetica" w:cs="Times New Roman"/>
          <w:bCs/>
          <w:szCs w:val="24"/>
        </w:rPr>
        <w:t xml:space="preserve">more problematic with young adolescents as the </w:t>
      </w:r>
      <w:r w:rsidR="009B2F29" w:rsidRPr="00167304">
        <w:rPr>
          <w:rFonts w:ascii="Helvetica" w:hAnsi="Helvetica" w:cs="Times New Roman"/>
          <w:bCs/>
          <w:szCs w:val="24"/>
        </w:rPr>
        <w:t xml:space="preserve">increased </w:t>
      </w:r>
      <w:r w:rsidR="00A933F2" w:rsidRPr="00167304">
        <w:rPr>
          <w:rFonts w:ascii="Helvetica" w:hAnsi="Helvetica" w:cs="Times New Roman"/>
          <w:bCs/>
          <w:szCs w:val="24"/>
        </w:rPr>
        <w:t>difficulty of completi</w:t>
      </w:r>
      <w:r w:rsidR="009B2F29" w:rsidRPr="00167304">
        <w:rPr>
          <w:rFonts w:ascii="Helvetica" w:hAnsi="Helvetica" w:cs="Times New Roman"/>
          <w:bCs/>
          <w:szCs w:val="24"/>
        </w:rPr>
        <w:t>ng</w:t>
      </w:r>
      <w:r w:rsidR="00A933F2" w:rsidRPr="00167304">
        <w:rPr>
          <w:rFonts w:ascii="Helvetica" w:hAnsi="Helvetica" w:cs="Times New Roman"/>
          <w:bCs/>
          <w:szCs w:val="24"/>
        </w:rPr>
        <w:t xml:space="preserve"> open-ended questions can </w:t>
      </w:r>
      <w:r w:rsidR="007E6D50" w:rsidRPr="00167304">
        <w:rPr>
          <w:rFonts w:ascii="Helvetica" w:hAnsi="Helvetica" w:cs="Times New Roman"/>
          <w:bCs/>
          <w:szCs w:val="24"/>
        </w:rPr>
        <w:t>easily encourage this population to</w:t>
      </w:r>
      <w:r w:rsidR="00A933F2" w:rsidRPr="00167304">
        <w:rPr>
          <w:rFonts w:ascii="Helvetica" w:hAnsi="Helvetica" w:cs="Times New Roman"/>
          <w:bCs/>
          <w:szCs w:val="24"/>
        </w:rPr>
        <w:t xml:space="preserve"> app</w:t>
      </w:r>
      <w:r w:rsidR="007E6D50" w:rsidRPr="00167304">
        <w:rPr>
          <w:rFonts w:ascii="Helvetica" w:hAnsi="Helvetica" w:cs="Times New Roman"/>
          <w:bCs/>
          <w:szCs w:val="24"/>
        </w:rPr>
        <w:t>ly</w:t>
      </w:r>
      <w:r w:rsidR="00A933F2" w:rsidRPr="00167304">
        <w:rPr>
          <w:rFonts w:ascii="Helvetica" w:hAnsi="Helvetica" w:cs="Times New Roman"/>
          <w:bCs/>
          <w:szCs w:val="24"/>
        </w:rPr>
        <w:t xml:space="preserve"> </w:t>
      </w:r>
      <w:r w:rsidR="009E700C" w:rsidRPr="00167304">
        <w:rPr>
          <w:rFonts w:ascii="Helvetica" w:hAnsi="Helvetica" w:cs="Times New Roman"/>
          <w:bCs/>
          <w:szCs w:val="24"/>
        </w:rPr>
        <w:t>satisficing</w:t>
      </w:r>
      <w:r w:rsidR="00A933F2" w:rsidRPr="00167304">
        <w:rPr>
          <w:rFonts w:ascii="Helvetica" w:hAnsi="Helvetica" w:cs="Times New Roman"/>
          <w:bCs/>
          <w:szCs w:val="24"/>
        </w:rPr>
        <w:t xml:space="preserve"> technique</w:t>
      </w:r>
      <w:r w:rsidR="007E6D50" w:rsidRPr="00167304">
        <w:rPr>
          <w:rFonts w:ascii="Helvetica" w:hAnsi="Helvetica" w:cs="Times New Roman"/>
          <w:bCs/>
          <w:szCs w:val="24"/>
        </w:rPr>
        <w:t>s</w:t>
      </w:r>
      <w:r w:rsidR="00A933F2" w:rsidRPr="00167304">
        <w:rPr>
          <w:rFonts w:ascii="Helvetica" w:hAnsi="Helvetica" w:cs="Times New Roman"/>
          <w:bCs/>
          <w:szCs w:val="24"/>
        </w:rPr>
        <w:t xml:space="preserve"> </w:t>
      </w:r>
      <w:r w:rsidR="00E76212" w:rsidRPr="00167304">
        <w:rPr>
          <w:rFonts w:ascii="Helvetica" w:hAnsi="Helvetica" w:cs="Times New Roman"/>
          <w:bCs/>
          <w:szCs w:val="24"/>
        </w:rPr>
        <w:t>(</w:t>
      </w:r>
      <w:r w:rsidR="007674B6" w:rsidRPr="00167304">
        <w:rPr>
          <w:rFonts w:ascii="Helvetica" w:hAnsi="Helvetica" w:cs="Times New Roman"/>
          <w:bCs/>
          <w:szCs w:val="24"/>
        </w:rPr>
        <w:t xml:space="preserve">Borgers </w:t>
      </w:r>
      <w:r w:rsidR="00A85020">
        <w:rPr>
          <w:rFonts w:ascii="Helvetica" w:hAnsi="Helvetica" w:cs="Times New Roman"/>
          <w:bCs/>
          <w:szCs w:val="24"/>
        </w:rPr>
        <w:t>and</w:t>
      </w:r>
      <w:r w:rsidR="007674B6" w:rsidRPr="00167304">
        <w:rPr>
          <w:rFonts w:ascii="Helvetica" w:hAnsi="Helvetica" w:cs="Times New Roman"/>
          <w:bCs/>
          <w:szCs w:val="24"/>
        </w:rPr>
        <w:t xml:space="preserve"> Hox 2000</w:t>
      </w:r>
      <w:r w:rsidR="00A85020">
        <w:rPr>
          <w:rFonts w:ascii="Helvetica" w:hAnsi="Helvetica" w:cs="Times New Roman"/>
          <w:bCs/>
          <w:szCs w:val="24"/>
        </w:rPr>
        <w:t>; de Leeuw</w:t>
      </w:r>
      <w:r w:rsidR="00C10D05" w:rsidRPr="00167304">
        <w:rPr>
          <w:rFonts w:ascii="Helvetica" w:hAnsi="Helvetica" w:cs="Times New Roman"/>
          <w:bCs/>
          <w:szCs w:val="24"/>
        </w:rPr>
        <w:t xml:space="preserve"> 2011</w:t>
      </w:r>
      <w:r w:rsidR="00E76212" w:rsidRPr="00167304">
        <w:rPr>
          <w:rFonts w:ascii="Helvetica" w:hAnsi="Helvetica" w:cs="Times New Roman"/>
          <w:bCs/>
          <w:szCs w:val="24"/>
        </w:rPr>
        <w:t>)</w:t>
      </w:r>
      <w:r w:rsidR="007E6D50" w:rsidRPr="00167304">
        <w:rPr>
          <w:rFonts w:ascii="Helvetica" w:hAnsi="Helvetica" w:cs="Times New Roman"/>
          <w:bCs/>
          <w:szCs w:val="24"/>
        </w:rPr>
        <w:t xml:space="preserve">. </w:t>
      </w:r>
      <w:r w:rsidR="002902E8">
        <w:rPr>
          <w:rFonts w:ascii="Helvetica" w:hAnsi="Helvetica" w:cs="Times New Roman"/>
          <w:bCs/>
          <w:szCs w:val="24"/>
        </w:rPr>
        <w:t>Moreover</w:t>
      </w:r>
      <w:r w:rsidRPr="00167304">
        <w:rPr>
          <w:rFonts w:ascii="Helvetica" w:hAnsi="Helvetica" w:cs="Times New Roman"/>
          <w:bCs/>
          <w:szCs w:val="24"/>
        </w:rPr>
        <w:t xml:space="preserve">, </w:t>
      </w:r>
      <w:r w:rsidR="00DB5182" w:rsidRPr="00167304">
        <w:rPr>
          <w:rFonts w:ascii="Helvetica" w:hAnsi="Helvetica" w:cs="Times New Roman"/>
          <w:bCs/>
          <w:szCs w:val="24"/>
        </w:rPr>
        <w:t>analyzing</w:t>
      </w:r>
      <w:r w:rsidRPr="00167304">
        <w:rPr>
          <w:rFonts w:ascii="Helvetica" w:hAnsi="Helvetica" w:cs="Times New Roman"/>
          <w:bCs/>
          <w:szCs w:val="24"/>
        </w:rPr>
        <w:t xml:space="preserve"> and coding answers to open-ended questions </w:t>
      </w:r>
      <w:r w:rsidR="009B2F29" w:rsidRPr="00167304">
        <w:rPr>
          <w:rFonts w:ascii="Helvetica" w:hAnsi="Helvetica" w:cs="Times New Roman"/>
          <w:bCs/>
          <w:szCs w:val="24"/>
        </w:rPr>
        <w:t xml:space="preserve">can </w:t>
      </w:r>
      <w:r w:rsidRPr="00167304">
        <w:rPr>
          <w:rFonts w:ascii="Helvetica" w:hAnsi="Helvetica" w:cs="Times New Roman"/>
          <w:bCs/>
          <w:szCs w:val="24"/>
        </w:rPr>
        <w:t xml:space="preserve">involve </w:t>
      </w:r>
      <w:r w:rsidR="009B2F29" w:rsidRPr="00167304">
        <w:rPr>
          <w:rFonts w:ascii="Helvetica" w:hAnsi="Helvetica" w:cs="Times New Roman"/>
          <w:bCs/>
          <w:szCs w:val="24"/>
        </w:rPr>
        <w:t xml:space="preserve">an </w:t>
      </w:r>
      <w:r w:rsidRPr="00167304">
        <w:rPr>
          <w:rFonts w:ascii="Helvetica" w:hAnsi="Helvetica" w:cs="Times New Roman"/>
          <w:bCs/>
          <w:szCs w:val="24"/>
        </w:rPr>
        <w:t>extensive amount of time</w:t>
      </w:r>
      <w:r w:rsidR="009B2F29" w:rsidRPr="00167304">
        <w:rPr>
          <w:rFonts w:ascii="Helvetica" w:hAnsi="Helvetica" w:cs="Times New Roman"/>
          <w:bCs/>
          <w:szCs w:val="24"/>
        </w:rPr>
        <w:t xml:space="preserve"> and</w:t>
      </w:r>
      <w:r w:rsidRPr="00167304">
        <w:rPr>
          <w:rFonts w:ascii="Helvetica" w:hAnsi="Helvetica" w:cs="Times New Roman"/>
          <w:bCs/>
          <w:szCs w:val="24"/>
        </w:rPr>
        <w:t xml:space="preserve"> money, </w:t>
      </w:r>
      <w:r w:rsidR="009B2F29" w:rsidRPr="00167304">
        <w:rPr>
          <w:rFonts w:ascii="Helvetica" w:hAnsi="Helvetica" w:cs="Times New Roman"/>
          <w:bCs/>
          <w:szCs w:val="24"/>
        </w:rPr>
        <w:t xml:space="preserve">increasing the </w:t>
      </w:r>
      <w:r w:rsidRPr="00167304">
        <w:rPr>
          <w:rFonts w:ascii="Helvetica" w:hAnsi="Helvetica" w:cs="Times New Roman"/>
          <w:bCs/>
          <w:szCs w:val="24"/>
        </w:rPr>
        <w:t>burden on researchers (</w:t>
      </w:r>
      <w:r w:rsidR="00A26CBB" w:rsidRPr="00167304">
        <w:rPr>
          <w:rFonts w:ascii="Helvetica" w:hAnsi="Helvetica" w:cs="Times New Roman"/>
          <w:bCs/>
          <w:szCs w:val="24"/>
        </w:rPr>
        <w:t xml:space="preserve">Rea </w:t>
      </w:r>
      <w:r w:rsidR="007924B4">
        <w:rPr>
          <w:rFonts w:ascii="Helvetica" w:hAnsi="Helvetica" w:cs="Times New Roman"/>
          <w:bCs/>
          <w:szCs w:val="24"/>
        </w:rPr>
        <w:t>and</w:t>
      </w:r>
      <w:r w:rsidR="00E57F06">
        <w:rPr>
          <w:rFonts w:ascii="Helvetica" w:hAnsi="Helvetica" w:cs="Times New Roman"/>
          <w:bCs/>
          <w:szCs w:val="24"/>
        </w:rPr>
        <w:t xml:space="preserve"> </w:t>
      </w:r>
      <w:r w:rsidR="00A26CBB" w:rsidRPr="00167304">
        <w:rPr>
          <w:rFonts w:ascii="Helvetica" w:hAnsi="Helvetica" w:cs="Times New Roman"/>
          <w:bCs/>
          <w:szCs w:val="24"/>
        </w:rPr>
        <w:t>Parker 2005</w:t>
      </w:r>
      <w:r w:rsidRPr="00167304">
        <w:rPr>
          <w:rFonts w:ascii="Helvetica" w:hAnsi="Helvetica" w:cs="Times New Roman"/>
          <w:bCs/>
          <w:szCs w:val="24"/>
        </w:rPr>
        <w:t>; Reja</w:t>
      </w:r>
      <w:r w:rsidR="00A26CBB" w:rsidRPr="00167304">
        <w:rPr>
          <w:rFonts w:ascii="Helvetica" w:hAnsi="Helvetica" w:cs="Times New Roman"/>
          <w:bCs/>
          <w:szCs w:val="24"/>
        </w:rPr>
        <w:t xml:space="preserve"> et al.</w:t>
      </w:r>
      <w:r w:rsidRPr="00167304">
        <w:rPr>
          <w:rFonts w:ascii="Helvetica" w:hAnsi="Helvetica" w:cs="Times New Roman"/>
          <w:bCs/>
          <w:szCs w:val="24"/>
        </w:rPr>
        <w:t xml:space="preserve"> 2003).</w:t>
      </w:r>
    </w:p>
    <w:p w14:paraId="08C07ED4" w14:textId="77777777" w:rsidR="009B2F29" w:rsidRPr="00167304" w:rsidRDefault="009B2F29" w:rsidP="009B283E">
      <w:pPr>
        <w:spacing w:after="0" w:line="480" w:lineRule="auto"/>
        <w:jc w:val="both"/>
        <w:rPr>
          <w:rFonts w:ascii="Helvetica" w:hAnsi="Helvetica" w:cs="Times New Roman"/>
          <w:bCs/>
          <w:szCs w:val="24"/>
        </w:rPr>
      </w:pPr>
    </w:p>
    <w:p w14:paraId="37D710D1" w14:textId="3268805F" w:rsidR="00C2008F" w:rsidRPr="00167304" w:rsidRDefault="000A76D3" w:rsidP="00E27142">
      <w:pPr>
        <w:spacing w:after="0" w:line="480" w:lineRule="auto"/>
        <w:jc w:val="both"/>
        <w:rPr>
          <w:rFonts w:ascii="Helvetica" w:hAnsi="Helvetica" w:cs="Times New Roman"/>
          <w:bCs/>
          <w:szCs w:val="24"/>
        </w:rPr>
      </w:pPr>
      <w:r w:rsidRPr="00167304">
        <w:rPr>
          <w:rFonts w:ascii="Helvetica" w:hAnsi="Helvetica" w:cs="Times New Roman"/>
          <w:bCs/>
          <w:szCs w:val="24"/>
        </w:rPr>
        <w:t xml:space="preserve">In </w:t>
      </w:r>
      <w:r w:rsidR="00957F65" w:rsidRPr="00167304">
        <w:rPr>
          <w:rFonts w:ascii="Helvetica" w:hAnsi="Helvetica" w:cs="Times New Roman"/>
          <w:bCs/>
          <w:szCs w:val="24"/>
        </w:rPr>
        <w:t>adult population</w:t>
      </w:r>
      <w:r w:rsidR="009B2F29" w:rsidRPr="00167304">
        <w:rPr>
          <w:rFonts w:ascii="Helvetica" w:hAnsi="Helvetica" w:cs="Times New Roman"/>
          <w:bCs/>
          <w:szCs w:val="24"/>
        </w:rPr>
        <w:t>s</w:t>
      </w:r>
      <w:r w:rsidR="00957F65" w:rsidRPr="00167304">
        <w:rPr>
          <w:rFonts w:ascii="Helvetica" w:hAnsi="Helvetica" w:cs="Times New Roman"/>
          <w:bCs/>
          <w:szCs w:val="24"/>
        </w:rPr>
        <w:t xml:space="preserve">, </w:t>
      </w:r>
      <w:r w:rsidRPr="00167304">
        <w:rPr>
          <w:rFonts w:ascii="Helvetica" w:hAnsi="Helvetica" w:cs="Times New Roman"/>
          <w:bCs/>
          <w:szCs w:val="24"/>
        </w:rPr>
        <w:t xml:space="preserve">the </w:t>
      </w:r>
      <w:r w:rsidR="00C2008F" w:rsidRPr="00167304">
        <w:rPr>
          <w:rFonts w:ascii="Helvetica" w:hAnsi="Helvetica" w:cs="Times New Roman"/>
          <w:bCs/>
          <w:szCs w:val="24"/>
        </w:rPr>
        <w:t>practical disadvantages of open-ended questions</w:t>
      </w:r>
      <w:r w:rsidR="00BB44FE" w:rsidRPr="00167304">
        <w:rPr>
          <w:rFonts w:ascii="Helvetica" w:hAnsi="Helvetica" w:cs="Times New Roman"/>
          <w:bCs/>
          <w:szCs w:val="24"/>
        </w:rPr>
        <w:t xml:space="preserve"> stated above,</w:t>
      </w:r>
      <w:r w:rsidR="00C2008F" w:rsidRPr="00167304">
        <w:rPr>
          <w:rFonts w:ascii="Helvetica" w:hAnsi="Helvetica" w:cs="Times New Roman"/>
          <w:bCs/>
          <w:szCs w:val="24"/>
        </w:rPr>
        <w:t xml:space="preserve"> do not apply to the measurement of </w:t>
      </w:r>
      <w:r w:rsidR="00BB44FE" w:rsidRPr="00167304">
        <w:rPr>
          <w:rFonts w:ascii="Helvetica" w:hAnsi="Helvetica" w:cs="Times New Roman"/>
          <w:bCs/>
          <w:szCs w:val="24"/>
        </w:rPr>
        <w:t xml:space="preserve">numeric </w:t>
      </w:r>
      <w:r w:rsidR="00C2008F" w:rsidRPr="00167304">
        <w:rPr>
          <w:rFonts w:ascii="Helvetica" w:hAnsi="Helvetica" w:cs="Times New Roman"/>
          <w:bCs/>
          <w:szCs w:val="24"/>
        </w:rPr>
        <w:t>quantities</w:t>
      </w:r>
      <w:r w:rsidRPr="00167304">
        <w:rPr>
          <w:rFonts w:ascii="Helvetica" w:hAnsi="Helvetica" w:cs="Times New Roman"/>
          <w:bCs/>
          <w:szCs w:val="24"/>
        </w:rPr>
        <w:t>, for example</w:t>
      </w:r>
      <w:r w:rsidR="00C2008F" w:rsidRPr="00167304">
        <w:rPr>
          <w:rFonts w:ascii="Helvetica" w:hAnsi="Helvetica" w:cs="Times New Roman"/>
          <w:bCs/>
          <w:szCs w:val="24"/>
        </w:rPr>
        <w:t xml:space="preserve"> </w:t>
      </w:r>
      <w:r w:rsidR="00EB6062" w:rsidRPr="00167304">
        <w:rPr>
          <w:rFonts w:ascii="Helvetica" w:hAnsi="Helvetica" w:cs="Times New Roman"/>
          <w:bCs/>
          <w:szCs w:val="24"/>
        </w:rPr>
        <w:t xml:space="preserve">money </w:t>
      </w:r>
      <w:r w:rsidR="00C2008F" w:rsidRPr="00167304">
        <w:rPr>
          <w:rFonts w:ascii="Helvetica" w:hAnsi="Helvetica" w:cs="Times New Roman"/>
          <w:bCs/>
          <w:szCs w:val="24"/>
        </w:rPr>
        <w:t>spent for goods or number of doctor visits (</w:t>
      </w:r>
      <w:r w:rsidR="00E27142" w:rsidRPr="00167304">
        <w:rPr>
          <w:rFonts w:ascii="Helvetica" w:hAnsi="Helvetica" w:cs="Times New Roman"/>
          <w:bCs/>
          <w:szCs w:val="24"/>
        </w:rPr>
        <w:t xml:space="preserve">Krosnick </w:t>
      </w:r>
      <w:r w:rsidR="00560EA5">
        <w:rPr>
          <w:rFonts w:ascii="Helvetica" w:hAnsi="Helvetica" w:cs="Times New Roman"/>
          <w:bCs/>
          <w:szCs w:val="24"/>
        </w:rPr>
        <w:t>and</w:t>
      </w:r>
      <w:r w:rsidR="00E27142" w:rsidRPr="00167304">
        <w:rPr>
          <w:rFonts w:ascii="Helvetica" w:hAnsi="Helvetica" w:cs="Times New Roman"/>
          <w:bCs/>
          <w:szCs w:val="24"/>
        </w:rPr>
        <w:t xml:space="preserve"> Presser 2010</w:t>
      </w:r>
      <w:r w:rsidR="00C2008F" w:rsidRPr="00167304">
        <w:rPr>
          <w:rFonts w:ascii="Helvetica" w:hAnsi="Helvetica" w:cs="Times New Roman"/>
          <w:bCs/>
          <w:szCs w:val="24"/>
        </w:rPr>
        <w:t xml:space="preserve">). </w:t>
      </w:r>
      <w:r w:rsidR="00BB44FE" w:rsidRPr="00167304">
        <w:rPr>
          <w:rFonts w:ascii="Helvetica" w:hAnsi="Helvetica" w:cs="Times New Roman"/>
          <w:bCs/>
          <w:szCs w:val="24"/>
        </w:rPr>
        <w:t>However, this is not the case when surveying young adolescents</w:t>
      </w:r>
      <w:r w:rsidR="002902E8">
        <w:rPr>
          <w:rFonts w:ascii="Helvetica" w:hAnsi="Helvetica" w:cs="Times New Roman"/>
          <w:bCs/>
          <w:szCs w:val="24"/>
        </w:rPr>
        <w:t>,</w:t>
      </w:r>
      <w:r w:rsidR="00BB44FE" w:rsidRPr="00167304">
        <w:rPr>
          <w:rFonts w:ascii="Helvetica" w:hAnsi="Helvetica" w:cs="Times New Roman"/>
          <w:bCs/>
          <w:szCs w:val="24"/>
        </w:rPr>
        <w:t xml:space="preserve"> due to the difficulties they face retrieving information from memory without any prompts available (Borgers et al. 2000; Smith </w:t>
      </w:r>
      <w:r w:rsidR="00560EA5">
        <w:rPr>
          <w:rFonts w:ascii="Helvetica" w:hAnsi="Helvetica" w:cs="Times New Roman"/>
          <w:bCs/>
          <w:szCs w:val="24"/>
        </w:rPr>
        <w:t>and</w:t>
      </w:r>
      <w:r w:rsidR="00BB44FE" w:rsidRPr="00167304">
        <w:rPr>
          <w:rFonts w:ascii="Helvetica" w:hAnsi="Helvetica" w:cs="Times New Roman"/>
          <w:bCs/>
          <w:szCs w:val="24"/>
        </w:rPr>
        <w:t xml:space="preserve"> Platt 2013). </w:t>
      </w:r>
      <w:r w:rsidR="00957F65" w:rsidRPr="00167304">
        <w:rPr>
          <w:rFonts w:ascii="Helvetica" w:hAnsi="Helvetica" w:cs="Times New Roman"/>
          <w:bCs/>
          <w:szCs w:val="24"/>
        </w:rPr>
        <w:t>Smith and Platt (2013) employed an experimental design to c</w:t>
      </w:r>
      <w:r w:rsidR="009B283E" w:rsidRPr="00167304">
        <w:rPr>
          <w:rFonts w:ascii="Helvetica" w:hAnsi="Helvetica" w:cs="Times New Roman"/>
          <w:bCs/>
          <w:szCs w:val="24"/>
        </w:rPr>
        <w:t xml:space="preserve">ompare </w:t>
      </w:r>
      <w:r w:rsidR="00957F65" w:rsidRPr="00167304">
        <w:rPr>
          <w:rFonts w:ascii="Helvetica" w:hAnsi="Helvetica" w:cs="Times New Roman"/>
          <w:bCs/>
          <w:szCs w:val="24"/>
        </w:rPr>
        <w:t xml:space="preserve">close-ended </w:t>
      </w:r>
      <w:r w:rsidR="002902E8">
        <w:rPr>
          <w:rFonts w:ascii="Helvetica" w:hAnsi="Helvetica" w:cs="Times New Roman"/>
          <w:bCs/>
          <w:szCs w:val="24"/>
        </w:rPr>
        <w:t>and</w:t>
      </w:r>
      <w:r w:rsidR="00957F65" w:rsidRPr="00167304">
        <w:rPr>
          <w:rFonts w:ascii="Helvetica" w:hAnsi="Helvetica" w:cs="Times New Roman"/>
          <w:bCs/>
          <w:szCs w:val="24"/>
        </w:rPr>
        <w:t xml:space="preserve"> open-ended response categories for questions on frequency and quantities with a large-scale sample of adolescents aged 11-16</w:t>
      </w:r>
      <w:r w:rsidR="009B283E" w:rsidRPr="00167304">
        <w:rPr>
          <w:rFonts w:ascii="Helvetica" w:hAnsi="Helvetica" w:cs="Times New Roman"/>
          <w:bCs/>
          <w:szCs w:val="24"/>
        </w:rPr>
        <w:t xml:space="preserve"> (n = 2,739)</w:t>
      </w:r>
      <w:r w:rsidR="00957F65" w:rsidRPr="00167304">
        <w:rPr>
          <w:rFonts w:ascii="Helvetica" w:hAnsi="Helvetica" w:cs="Times New Roman"/>
          <w:bCs/>
          <w:szCs w:val="24"/>
        </w:rPr>
        <w:t>.</w:t>
      </w:r>
      <w:r w:rsidR="009B283E" w:rsidRPr="00167304">
        <w:rPr>
          <w:rFonts w:ascii="Helvetica" w:hAnsi="Helvetica" w:cs="Times New Roman"/>
          <w:bCs/>
          <w:szCs w:val="24"/>
        </w:rPr>
        <w:t xml:space="preserve"> They concluded that better quality data is provided by close-ended questions rather than open-ended response options. </w:t>
      </w:r>
      <w:r w:rsidR="002902E8">
        <w:rPr>
          <w:rFonts w:ascii="Helvetica" w:hAnsi="Helvetica" w:cs="Times New Roman"/>
          <w:bCs/>
          <w:szCs w:val="24"/>
        </w:rPr>
        <w:t>Research has identified that t</w:t>
      </w:r>
      <w:r w:rsidR="00BB44FE" w:rsidRPr="00167304">
        <w:rPr>
          <w:rFonts w:ascii="Helvetica" w:hAnsi="Helvetica" w:cs="Times New Roman"/>
          <w:bCs/>
          <w:szCs w:val="24"/>
        </w:rPr>
        <w:t>his is also the case when measuring categ</w:t>
      </w:r>
      <w:r w:rsidR="00B51CD2" w:rsidRPr="00167304">
        <w:rPr>
          <w:rFonts w:ascii="Helvetica" w:hAnsi="Helvetica" w:cs="Times New Roman"/>
          <w:bCs/>
          <w:szCs w:val="24"/>
        </w:rPr>
        <w:t>orical judgement (such as the ‘</w:t>
      </w:r>
      <w:r w:rsidR="00BB44FE" w:rsidRPr="00167304">
        <w:rPr>
          <w:rFonts w:ascii="Helvetica" w:hAnsi="Helvetica" w:cs="Times New Roman"/>
          <w:bCs/>
          <w:szCs w:val="24"/>
        </w:rPr>
        <w:t>most important problem’)</w:t>
      </w:r>
      <w:r w:rsidR="000520CD" w:rsidRPr="00167304">
        <w:rPr>
          <w:rFonts w:ascii="Helvetica" w:hAnsi="Helvetica" w:cs="Times New Roman"/>
          <w:bCs/>
          <w:szCs w:val="24"/>
        </w:rPr>
        <w:t xml:space="preserve">, and testing factual knowledge </w:t>
      </w:r>
      <w:r w:rsidR="00BB44FE" w:rsidRPr="00167304">
        <w:rPr>
          <w:rFonts w:ascii="Helvetica" w:hAnsi="Helvetica" w:cs="Times New Roman"/>
          <w:bCs/>
          <w:szCs w:val="24"/>
        </w:rPr>
        <w:t xml:space="preserve">(Bradburn et al. 2004; Rea </w:t>
      </w:r>
      <w:r w:rsidR="00560EA5">
        <w:rPr>
          <w:rFonts w:ascii="Helvetica" w:hAnsi="Helvetica" w:cs="Times New Roman"/>
          <w:bCs/>
          <w:szCs w:val="24"/>
        </w:rPr>
        <w:t>and</w:t>
      </w:r>
      <w:r w:rsidR="00BB44FE" w:rsidRPr="00167304">
        <w:rPr>
          <w:rFonts w:ascii="Helvetica" w:hAnsi="Helvetica" w:cs="Times New Roman"/>
          <w:bCs/>
          <w:szCs w:val="24"/>
        </w:rPr>
        <w:t xml:space="preserve"> Parker 2005).</w:t>
      </w:r>
      <w:r w:rsidR="000520CD" w:rsidRPr="00167304">
        <w:rPr>
          <w:rFonts w:ascii="Helvetica" w:hAnsi="Helvetica" w:cs="Times New Roman"/>
          <w:bCs/>
          <w:szCs w:val="24"/>
        </w:rPr>
        <w:t xml:space="preserve"> Therefore, applying close-ended questions is preferable to the use of open</w:t>
      </w:r>
      <w:r w:rsidR="002902E8">
        <w:rPr>
          <w:rFonts w:ascii="Helvetica" w:hAnsi="Helvetica" w:cs="Times New Roman"/>
          <w:bCs/>
          <w:szCs w:val="24"/>
        </w:rPr>
        <w:t>-ended</w:t>
      </w:r>
      <w:r w:rsidR="000520CD" w:rsidRPr="00167304">
        <w:rPr>
          <w:rFonts w:ascii="Helvetica" w:hAnsi="Helvetica" w:cs="Times New Roman"/>
          <w:bCs/>
          <w:szCs w:val="24"/>
        </w:rPr>
        <w:t xml:space="preserve"> questions for young adolescents</w:t>
      </w:r>
      <w:r w:rsidR="002902E8">
        <w:rPr>
          <w:rFonts w:ascii="Helvetica" w:hAnsi="Helvetica" w:cs="Times New Roman"/>
          <w:bCs/>
          <w:szCs w:val="24"/>
        </w:rPr>
        <w:t>.</w:t>
      </w:r>
      <w:r w:rsidR="006A7BE5">
        <w:rPr>
          <w:rFonts w:ascii="Helvetica" w:hAnsi="Helvetica" w:cs="Times New Roman"/>
          <w:bCs/>
          <w:szCs w:val="24"/>
        </w:rPr>
        <w:t xml:space="preserve"> </w:t>
      </w:r>
      <w:r w:rsidR="002902E8">
        <w:rPr>
          <w:rFonts w:ascii="Helvetica" w:hAnsi="Helvetica" w:cs="Times New Roman"/>
          <w:bCs/>
          <w:szCs w:val="24"/>
        </w:rPr>
        <w:t>T</w:t>
      </w:r>
      <w:r w:rsidR="000520CD" w:rsidRPr="00167304">
        <w:rPr>
          <w:rFonts w:ascii="Helvetica" w:hAnsi="Helvetica" w:cs="Times New Roman"/>
          <w:bCs/>
          <w:szCs w:val="24"/>
        </w:rPr>
        <w:t xml:space="preserve">his will </w:t>
      </w:r>
      <w:r w:rsidR="001D0071" w:rsidRPr="00167304">
        <w:rPr>
          <w:rFonts w:ascii="Helvetica" w:hAnsi="Helvetica" w:cs="Times New Roman"/>
          <w:bCs/>
          <w:szCs w:val="24"/>
        </w:rPr>
        <w:t>minimize</w:t>
      </w:r>
      <w:r w:rsidR="000520CD" w:rsidRPr="00167304">
        <w:rPr>
          <w:rFonts w:ascii="Helvetica" w:hAnsi="Helvetica" w:cs="Times New Roman"/>
          <w:bCs/>
          <w:szCs w:val="24"/>
        </w:rPr>
        <w:t xml:space="preserve"> task difficulty and </w:t>
      </w:r>
      <w:r w:rsidR="001D0071" w:rsidRPr="00167304">
        <w:rPr>
          <w:rFonts w:ascii="Helvetica" w:hAnsi="Helvetica" w:cs="Times New Roman"/>
          <w:bCs/>
          <w:szCs w:val="24"/>
        </w:rPr>
        <w:t>maximize</w:t>
      </w:r>
      <w:r w:rsidR="000520CD" w:rsidRPr="00167304">
        <w:rPr>
          <w:rFonts w:ascii="Helvetica" w:hAnsi="Helvetica" w:cs="Times New Roman"/>
          <w:bCs/>
          <w:szCs w:val="24"/>
        </w:rPr>
        <w:t xml:space="preserve"> adolescents</w:t>
      </w:r>
      <w:r w:rsidR="00D67E2D" w:rsidRPr="00167304">
        <w:rPr>
          <w:rFonts w:ascii="Helvetica" w:hAnsi="Helvetica" w:cs="Times New Roman"/>
          <w:bCs/>
          <w:szCs w:val="24"/>
        </w:rPr>
        <w:t>’</w:t>
      </w:r>
      <w:r w:rsidR="000520CD" w:rsidRPr="00167304">
        <w:rPr>
          <w:rFonts w:ascii="Helvetica" w:hAnsi="Helvetica" w:cs="Times New Roman"/>
          <w:bCs/>
          <w:szCs w:val="24"/>
        </w:rPr>
        <w:t xml:space="preserve"> motivation to participate, thus reducing the likelihood of applying satisficing techniques (</w:t>
      </w:r>
      <w:r w:rsidR="00806317" w:rsidRPr="00167304">
        <w:rPr>
          <w:rFonts w:ascii="Helvetica" w:hAnsi="Helvetica" w:cs="Times New Roman"/>
          <w:bCs/>
          <w:szCs w:val="24"/>
        </w:rPr>
        <w:t xml:space="preserve">Arthur et al. 2017; </w:t>
      </w:r>
      <w:r w:rsidR="000520CD" w:rsidRPr="00167304">
        <w:rPr>
          <w:rFonts w:ascii="Helvetica" w:hAnsi="Helvetica" w:cs="Times New Roman"/>
          <w:bCs/>
          <w:szCs w:val="24"/>
        </w:rPr>
        <w:t>De Vaus 201</w:t>
      </w:r>
      <w:r w:rsidR="00A0083B" w:rsidRPr="00167304">
        <w:rPr>
          <w:rFonts w:ascii="Helvetica" w:hAnsi="Helvetica" w:cs="Times New Roman"/>
          <w:bCs/>
          <w:szCs w:val="24"/>
        </w:rPr>
        <w:t>4</w:t>
      </w:r>
      <w:r w:rsidR="000520CD" w:rsidRPr="00167304">
        <w:rPr>
          <w:rFonts w:ascii="Helvetica" w:hAnsi="Helvetica" w:cs="Times New Roman"/>
          <w:bCs/>
          <w:szCs w:val="24"/>
        </w:rPr>
        <w:t xml:space="preserve">; Krosnick </w:t>
      </w:r>
      <w:r w:rsidR="00560EA5">
        <w:rPr>
          <w:rFonts w:ascii="Helvetica" w:hAnsi="Helvetica" w:cs="Times New Roman"/>
          <w:bCs/>
          <w:szCs w:val="24"/>
        </w:rPr>
        <w:t>and</w:t>
      </w:r>
      <w:r w:rsidR="000520CD" w:rsidRPr="00167304">
        <w:rPr>
          <w:rFonts w:ascii="Helvetica" w:hAnsi="Helvetica" w:cs="Times New Roman"/>
          <w:bCs/>
          <w:szCs w:val="24"/>
        </w:rPr>
        <w:t xml:space="preserve"> Presser 2010; Smith </w:t>
      </w:r>
      <w:r w:rsidR="00560EA5">
        <w:rPr>
          <w:rFonts w:ascii="Helvetica" w:hAnsi="Helvetica" w:cs="Times New Roman"/>
          <w:bCs/>
          <w:szCs w:val="24"/>
        </w:rPr>
        <w:t>and</w:t>
      </w:r>
      <w:r w:rsidR="000520CD" w:rsidRPr="00167304">
        <w:rPr>
          <w:rFonts w:ascii="Helvetica" w:hAnsi="Helvetica" w:cs="Times New Roman"/>
          <w:bCs/>
          <w:szCs w:val="24"/>
        </w:rPr>
        <w:t xml:space="preserve"> Platt 2013). Open-ended questions should be used sparingly and only when absolutely necessary (Rea </w:t>
      </w:r>
      <w:r w:rsidR="00560EA5" w:rsidRPr="00560EA5">
        <w:rPr>
          <w:rFonts w:ascii="Helvetica" w:hAnsi="Helvetica" w:cs="Times New Roman"/>
          <w:bCs/>
          <w:szCs w:val="24"/>
        </w:rPr>
        <w:t>and</w:t>
      </w:r>
      <w:r w:rsidR="002F1AF0">
        <w:rPr>
          <w:rFonts w:ascii="Helvetica" w:hAnsi="Helvetica" w:cs="Times New Roman"/>
          <w:bCs/>
          <w:szCs w:val="24"/>
        </w:rPr>
        <w:t xml:space="preserve"> </w:t>
      </w:r>
      <w:r w:rsidR="000520CD" w:rsidRPr="00167304">
        <w:rPr>
          <w:rFonts w:ascii="Helvetica" w:hAnsi="Helvetica" w:cs="Times New Roman"/>
          <w:bCs/>
          <w:szCs w:val="24"/>
        </w:rPr>
        <w:t>Parker 2005).</w:t>
      </w:r>
    </w:p>
    <w:p w14:paraId="18AAAFB6" w14:textId="77777777" w:rsidR="00C2008F" w:rsidRPr="00167304" w:rsidRDefault="00C2008F" w:rsidP="00C2008F">
      <w:pPr>
        <w:spacing w:after="0" w:line="480" w:lineRule="auto"/>
        <w:jc w:val="both"/>
        <w:rPr>
          <w:rFonts w:ascii="Helvetica" w:hAnsi="Helvetica" w:cs="Times New Roman"/>
          <w:bCs/>
          <w:szCs w:val="24"/>
        </w:rPr>
      </w:pPr>
    </w:p>
    <w:p w14:paraId="3863D012" w14:textId="6EBFB194" w:rsidR="00961D5F" w:rsidRPr="00167304" w:rsidRDefault="00C2008F" w:rsidP="003A7E00">
      <w:pPr>
        <w:spacing w:after="0" w:line="480" w:lineRule="auto"/>
        <w:jc w:val="both"/>
        <w:rPr>
          <w:rFonts w:ascii="Helvetica" w:hAnsi="Helvetica" w:cs="Times New Roman"/>
          <w:bCs/>
          <w:szCs w:val="24"/>
        </w:rPr>
      </w:pPr>
      <w:r w:rsidRPr="00167304">
        <w:rPr>
          <w:rFonts w:ascii="Helvetica" w:hAnsi="Helvetica" w:cs="Times New Roman"/>
          <w:bCs/>
          <w:szCs w:val="24"/>
        </w:rPr>
        <w:t xml:space="preserve">Due to the self-administrating nature of surveys, probing </w:t>
      </w:r>
      <w:r w:rsidR="003A0DF2" w:rsidRPr="00167304">
        <w:rPr>
          <w:rFonts w:ascii="Helvetica" w:hAnsi="Helvetica" w:cs="Times New Roman"/>
          <w:bCs/>
          <w:szCs w:val="24"/>
        </w:rPr>
        <w:t>to expand on a</w:t>
      </w:r>
      <w:r w:rsidR="003D4EE7" w:rsidRPr="00167304">
        <w:rPr>
          <w:rFonts w:ascii="Helvetica" w:hAnsi="Helvetica" w:cs="Times New Roman"/>
          <w:bCs/>
          <w:szCs w:val="24"/>
        </w:rPr>
        <w:t>ny</w:t>
      </w:r>
      <w:r w:rsidR="003A0DF2" w:rsidRPr="00167304">
        <w:rPr>
          <w:rFonts w:ascii="Helvetica" w:hAnsi="Helvetica" w:cs="Times New Roman"/>
          <w:bCs/>
          <w:szCs w:val="24"/>
        </w:rPr>
        <w:t xml:space="preserve"> response </w:t>
      </w:r>
      <w:r w:rsidRPr="00167304">
        <w:rPr>
          <w:rFonts w:ascii="Helvetica" w:hAnsi="Helvetica" w:cs="Times New Roman"/>
          <w:bCs/>
          <w:szCs w:val="24"/>
        </w:rPr>
        <w:t>is not possible; this may be particularly problematic for open</w:t>
      </w:r>
      <w:r w:rsidR="001B45AA" w:rsidRPr="00167304">
        <w:rPr>
          <w:rFonts w:ascii="Helvetica" w:hAnsi="Helvetica" w:cs="Times New Roman"/>
          <w:bCs/>
          <w:szCs w:val="24"/>
        </w:rPr>
        <w:t>-</w:t>
      </w:r>
      <w:r w:rsidRPr="00167304">
        <w:rPr>
          <w:rFonts w:ascii="Helvetica" w:hAnsi="Helvetica" w:cs="Times New Roman"/>
          <w:bCs/>
          <w:szCs w:val="24"/>
        </w:rPr>
        <w:t>ended questions (</w:t>
      </w:r>
      <w:r w:rsidR="00B56B4F" w:rsidRPr="00167304">
        <w:rPr>
          <w:rFonts w:ascii="Helvetica" w:hAnsi="Helvetica" w:cs="Times New Roman"/>
          <w:bCs/>
          <w:szCs w:val="24"/>
        </w:rPr>
        <w:t>Reja et al.</w:t>
      </w:r>
      <w:r w:rsidRPr="00167304">
        <w:rPr>
          <w:rFonts w:ascii="Helvetica" w:hAnsi="Helvetica" w:cs="Times New Roman"/>
          <w:bCs/>
          <w:szCs w:val="24"/>
        </w:rPr>
        <w:t xml:space="preserve"> 2003). </w:t>
      </w:r>
      <w:r w:rsidR="000819AC" w:rsidRPr="00167304">
        <w:rPr>
          <w:rFonts w:ascii="Helvetica" w:hAnsi="Helvetica" w:cs="Times New Roman"/>
          <w:bCs/>
          <w:szCs w:val="24"/>
        </w:rPr>
        <w:t>When attempting to gather</w:t>
      </w:r>
      <w:r w:rsidR="003A7E00" w:rsidRPr="00167304">
        <w:rPr>
          <w:rFonts w:ascii="Helvetica" w:hAnsi="Helvetica" w:cs="Times New Roman"/>
          <w:bCs/>
          <w:szCs w:val="24"/>
        </w:rPr>
        <w:t xml:space="preserve"> </w:t>
      </w:r>
      <w:r w:rsidR="000819AC" w:rsidRPr="00167304">
        <w:rPr>
          <w:rFonts w:ascii="Helvetica" w:hAnsi="Helvetica" w:cs="Times New Roman"/>
          <w:bCs/>
          <w:szCs w:val="24"/>
        </w:rPr>
        <w:t>in-depth</w:t>
      </w:r>
      <w:r w:rsidR="003A7E00" w:rsidRPr="00167304">
        <w:rPr>
          <w:rFonts w:ascii="Helvetica" w:hAnsi="Helvetica" w:cs="Times New Roman"/>
          <w:bCs/>
          <w:szCs w:val="24"/>
        </w:rPr>
        <w:t xml:space="preserve"> rich information from open ended questions</w:t>
      </w:r>
      <w:r w:rsidR="00621A96" w:rsidRPr="00167304">
        <w:rPr>
          <w:rFonts w:ascii="Helvetica" w:hAnsi="Helvetica" w:cs="Times New Roman"/>
          <w:bCs/>
          <w:szCs w:val="24"/>
        </w:rPr>
        <w:t>,</w:t>
      </w:r>
      <w:r w:rsidR="003A7E00" w:rsidRPr="00167304">
        <w:rPr>
          <w:rFonts w:ascii="Helvetica" w:hAnsi="Helvetica" w:cs="Times New Roman"/>
          <w:bCs/>
          <w:szCs w:val="24"/>
        </w:rPr>
        <w:t xml:space="preserve"> young adolescents may use </w:t>
      </w:r>
      <w:r w:rsidR="000520CD" w:rsidRPr="00167304">
        <w:rPr>
          <w:rFonts w:ascii="Helvetica" w:hAnsi="Helvetica" w:cs="Times New Roman"/>
          <w:bCs/>
          <w:szCs w:val="24"/>
        </w:rPr>
        <w:t>satisficing</w:t>
      </w:r>
      <w:r w:rsidR="003A7E00" w:rsidRPr="00167304">
        <w:rPr>
          <w:rFonts w:ascii="Helvetica" w:hAnsi="Helvetica" w:cs="Times New Roman"/>
          <w:bCs/>
          <w:szCs w:val="24"/>
        </w:rPr>
        <w:t xml:space="preserve"> techniques, or not respond due to the increased cognitive burden, especially because no prompts or probing </w:t>
      </w:r>
      <w:r w:rsidR="000819AC" w:rsidRPr="00167304">
        <w:rPr>
          <w:rFonts w:ascii="Helvetica" w:hAnsi="Helvetica" w:cs="Times New Roman"/>
          <w:bCs/>
          <w:szCs w:val="24"/>
        </w:rPr>
        <w:t>are</w:t>
      </w:r>
      <w:r w:rsidR="003A7E00" w:rsidRPr="00167304">
        <w:rPr>
          <w:rFonts w:ascii="Helvetica" w:hAnsi="Helvetica" w:cs="Times New Roman"/>
          <w:bCs/>
          <w:szCs w:val="24"/>
        </w:rPr>
        <w:t xml:space="preserve"> available </w:t>
      </w:r>
      <w:r w:rsidR="00210CD9" w:rsidRPr="00167304">
        <w:rPr>
          <w:rFonts w:ascii="Helvetica" w:hAnsi="Helvetica" w:cs="Times New Roman"/>
          <w:bCs/>
          <w:szCs w:val="24"/>
        </w:rPr>
        <w:t>(</w:t>
      </w:r>
      <w:r w:rsidR="00374675" w:rsidRPr="00167304">
        <w:rPr>
          <w:rFonts w:ascii="Helvetica" w:hAnsi="Helvetica" w:cs="Times New Roman"/>
          <w:bCs/>
          <w:szCs w:val="24"/>
        </w:rPr>
        <w:t xml:space="preserve">Smith </w:t>
      </w:r>
      <w:r w:rsidR="00283A62" w:rsidRPr="00283A62">
        <w:rPr>
          <w:rFonts w:ascii="Helvetica" w:hAnsi="Helvetica" w:cs="Times New Roman"/>
          <w:bCs/>
          <w:szCs w:val="24"/>
        </w:rPr>
        <w:t>and</w:t>
      </w:r>
      <w:r w:rsidR="00374675" w:rsidRPr="00167304">
        <w:rPr>
          <w:rFonts w:ascii="Helvetica" w:hAnsi="Helvetica" w:cs="Times New Roman"/>
          <w:bCs/>
          <w:szCs w:val="24"/>
        </w:rPr>
        <w:t xml:space="preserve"> Platt</w:t>
      </w:r>
      <w:r w:rsidR="00210CD9" w:rsidRPr="00167304">
        <w:rPr>
          <w:rFonts w:ascii="Helvetica" w:hAnsi="Helvetica" w:cs="Times New Roman"/>
          <w:bCs/>
          <w:szCs w:val="24"/>
        </w:rPr>
        <w:t xml:space="preserve"> 2013)</w:t>
      </w:r>
      <w:r w:rsidR="00A510D2" w:rsidRPr="00167304">
        <w:rPr>
          <w:rFonts w:ascii="Helvetica" w:hAnsi="Helvetica" w:cs="Times New Roman"/>
          <w:bCs/>
          <w:szCs w:val="24"/>
        </w:rPr>
        <w:t xml:space="preserve">. </w:t>
      </w:r>
      <w:r w:rsidRPr="00167304">
        <w:rPr>
          <w:rFonts w:ascii="Helvetica" w:hAnsi="Helvetica" w:cs="Times New Roman"/>
          <w:bCs/>
          <w:szCs w:val="24"/>
        </w:rPr>
        <w:t xml:space="preserve">If survey researchers require more qualitative information, </w:t>
      </w:r>
      <w:r w:rsidR="001D0071" w:rsidRPr="00167304">
        <w:rPr>
          <w:rFonts w:ascii="Helvetica" w:hAnsi="Helvetica" w:cs="Times New Roman"/>
          <w:bCs/>
          <w:szCs w:val="24"/>
        </w:rPr>
        <w:t>utilizing</w:t>
      </w:r>
      <w:r w:rsidRPr="00167304">
        <w:rPr>
          <w:rFonts w:ascii="Helvetica" w:hAnsi="Helvetica" w:cs="Times New Roman"/>
          <w:bCs/>
          <w:szCs w:val="24"/>
        </w:rPr>
        <w:t xml:space="preserve"> surveys in combination with other methods </w:t>
      </w:r>
      <w:r w:rsidR="00A510D2" w:rsidRPr="00167304">
        <w:rPr>
          <w:rFonts w:ascii="Helvetica" w:hAnsi="Helvetica" w:cs="Times New Roman"/>
          <w:bCs/>
          <w:szCs w:val="24"/>
        </w:rPr>
        <w:t>in which probing or prompting is possible</w:t>
      </w:r>
      <w:r w:rsidR="003D4EE7" w:rsidRPr="00167304">
        <w:rPr>
          <w:rFonts w:ascii="Helvetica" w:hAnsi="Helvetica" w:cs="Times New Roman"/>
          <w:bCs/>
          <w:szCs w:val="24"/>
        </w:rPr>
        <w:t>,</w:t>
      </w:r>
      <w:r w:rsidR="00A510D2" w:rsidRPr="00167304">
        <w:rPr>
          <w:rFonts w:ascii="Helvetica" w:hAnsi="Helvetica" w:cs="Times New Roman"/>
          <w:bCs/>
          <w:szCs w:val="24"/>
        </w:rPr>
        <w:t xml:space="preserve"> </w:t>
      </w:r>
      <w:r w:rsidRPr="00167304">
        <w:rPr>
          <w:rFonts w:ascii="Helvetica" w:hAnsi="Helvetica" w:cs="Times New Roman"/>
          <w:bCs/>
          <w:szCs w:val="24"/>
        </w:rPr>
        <w:t>such as focus group</w:t>
      </w:r>
      <w:r w:rsidR="003D4EE7" w:rsidRPr="00167304">
        <w:rPr>
          <w:rFonts w:ascii="Helvetica" w:hAnsi="Helvetica" w:cs="Times New Roman"/>
          <w:bCs/>
          <w:szCs w:val="24"/>
        </w:rPr>
        <w:t>s</w:t>
      </w:r>
      <w:r w:rsidRPr="00167304">
        <w:rPr>
          <w:rFonts w:ascii="Helvetica" w:hAnsi="Helvetica" w:cs="Times New Roman"/>
          <w:bCs/>
          <w:szCs w:val="24"/>
        </w:rPr>
        <w:t xml:space="preserve"> and interview</w:t>
      </w:r>
      <w:r w:rsidR="003D4EE7" w:rsidRPr="00167304">
        <w:rPr>
          <w:rFonts w:ascii="Helvetica" w:hAnsi="Helvetica" w:cs="Times New Roman"/>
          <w:bCs/>
          <w:szCs w:val="24"/>
        </w:rPr>
        <w:t>s</w:t>
      </w:r>
      <w:r w:rsidR="002B0ABA" w:rsidRPr="00167304">
        <w:rPr>
          <w:rFonts w:ascii="Helvetica" w:hAnsi="Helvetica" w:cs="Times New Roman"/>
          <w:bCs/>
          <w:szCs w:val="24"/>
        </w:rPr>
        <w:t>,</w:t>
      </w:r>
      <w:r w:rsidRPr="00167304">
        <w:rPr>
          <w:rFonts w:ascii="Helvetica" w:hAnsi="Helvetica" w:cs="Times New Roman"/>
          <w:bCs/>
          <w:szCs w:val="24"/>
        </w:rPr>
        <w:t xml:space="preserve"> </w:t>
      </w:r>
      <w:r w:rsidR="003D4EE7" w:rsidRPr="00167304">
        <w:rPr>
          <w:rFonts w:ascii="Helvetica" w:hAnsi="Helvetica" w:cs="Times New Roman"/>
          <w:bCs/>
          <w:szCs w:val="24"/>
        </w:rPr>
        <w:t>are</w:t>
      </w:r>
      <w:r w:rsidRPr="00167304">
        <w:rPr>
          <w:rFonts w:ascii="Helvetica" w:hAnsi="Helvetica" w:cs="Times New Roman"/>
          <w:bCs/>
          <w:szCs w:val="24"/>
        </w:rPr>
        <w:t xml:space="preserve"> recommended (</w:t>
      </w:r>
      <w:r w:rsidR="0015184C" w:rsidRPr="00167304">
        <w:rPr>
          <w:rFonts w:ascii="Helvetica" w:hAnsi="Helvetica" w:cs="Times New Roman"/>
          <w:bCs/>
          <w:szCs w:val="24"/>
        </w:rPr>
        <w:t>Kitzinger 1995; Morgan 1996; Robson</w:t>
      </w:r>
      <w:r w:rsidRPr="00167304">
        <w:rPr>
          <w:rFonts w:ascii="Helvetica" w:hAnsi="Helvetica" w:cs="Times New Roman"/>
          <w:bCs/>
          <w:szCs w:val="24"/>
        </w:rPr>
        <w:t xml:space="preserve"> 2011). </w:t>
      </w:r>
    </w:p>
    <w:p w14:paraId="6E302730" w14:textId="77777777" w:rsidR="00422AC8" w:rsidRPr="00167304" w:rsidRDefault="00422AC8" w:rsidP="00422AC8">
      <w:pPr>
        <w:spacing w:after="0" w:line="480" w:lineRule="auto"/>
        <w:jc w:val="both"/>
        <w:rPr>
          <w:rFonts w:ascii="Helvetica" w:hAnsi="Helvetica" w:cs="Times New Roman"/>
          <w:bCs/>
          <w:szCs w:val="24"/>
        </w:rPr>
      </w:pPr>
    </w:p>
    <w:p w14:paraId="68320287" w14:textId="2D9AA49D" w:rsidR="00EC3A14" w:rsidRPr="000D2C07" w:rsidRDefault="00EC3A14" w:rsidP="000D2C07">
      <w:pPr>
        <w:spacing w:line="480" w:lineRule="auto"/>
        <w:rPr>
          <w:rFonts w:ascii="Helvetica" w:hAnsi="Helvetica" w:cs="Times New Roman"/>
          <w:b/>
          <w:bCs/>
          <w:szCs w:val="24"/>
        </w:rPr>
      </w:pPr>
      <w:r w:rsidRPr="000D2C07">
        <w:rPr>
          <w:rFonts w:ascii="Helvetica" w:hAnsi="Helvetica" w:cs="Times New Roman"/>
          <w:b/>
          <w:bCs/>
          <w:szCs w:val="24"/>
        </w:rPr>
        <w:t>Question wording</w:t>
      </w:r>
      <w:r w:rsidR="00F94983" w:rsidRPr="000D2C07">
        <w:rPr>
          <w:rFonts w:ascii="Helvetica" w:hAnsi="Helvetica" w:cs="Times New Roman"/>
          <w:b/>
          <w:bCs/>
          <w:szCs w:val="24"/>
        </w:rPr>
        <w:t xml:space="preserve"> and length</w:t>
      </w:r>
    </w:p>
    <w:p w14:paraId="738D7612" w14:textId="568A613A" w:rsidR="00640AC3" w:rsidRPr="00167304" w:rsidRDefault="00835D27" w:rsidP="00835D27">
      <w:pPr>
        <w:spacing w:after="0" w:line="480" w:lineRule="auto"/>
        <w:jc w:val="both"/>
        <w:rPr>
          <w:rFonts w:ascii="Helvetica" w:hAnsi="Helvetica" w:cs="Times New Roman"/>
          <w:bCs/>
          <w:szCs w:val="24"/>
        </w:rPr>
      </w:pPr>
      <w:r>
        <w:rPr>
          <w:rFonts w:ascii="Helvetica" w:hAnsi="Helvetica" w:cs="Times New Roman"/>
          <w:bCs/>
          <w:szCs w:val="24"/>
        </w:rPr>
        <w:t xml:space="preserve">Adolescents are still developing their decisional and thinking skills. </w:t>
      </w:r>
      <w:r w:rsidR="002825F7">
        <w:rPr>
          <w:rFonts w:ascii="Helvetica" w:hAnsi="Helvetica" w:cs="Times New Roman"/>
          <w:bCs/>
          <w:szCs w:val="24"/>
        </w:rPr>
        <w:t xml:space="preserve">Therefore, to ease the question </w:t>
      </w:r>
      <w:r>
        <w:rPr>
          <w:rFonts w:ascii="Helvetica" w:hAnsi="Helvetica" w:cs="Times New Roman"/>
          <w:bCs/>
          <w:szCs w:val="24"/>
        </w:rPr>
        <w:t>answer</w:t>
      </w:r>
      <w:r w:rsidR="0023675F">
        <w:rPr>
          <w:rFonts w:ascii="Helvetica" w:hAnsi="Helvetica" w:cs="Times New Roman"/>
          <w:bCs/>
          <w:szCs w:val="24"/>
        </w:rPr>
        <w:t>ing process</w:t>
      </w:r>
      <w:r>
        <w:rPr>
          <w:rFonts w:ascii="Helvetica" w:hAnsi="Helvetica" w:cs="Times New Roman"/>
          <w:bCs/>
          <w:szCs w:val="24"/>
        </w:rPr>
        <w:t xml:space="preserve"> in this population</w:t>
      </w:r>
      <w:r w:rsidR="0023675F" w:rsidRPr="0023675F">
        <w:t xml:space="preserve"> </w:t>
      </w:r>
      <w:r w:rsidR="0023675F" w:rsidRPr="0023675F">
        <w:rPr>
          <w:rFonts w:ascii="Helvetica" w:hAnsi="Helvetica"/>
        </w:rPr>
        <w:t xml:space="preserve">and </w:t>
      </w:r>
      <w:r w:rsidR="0023675F">
        <w:rPr>
          <w:rFonts w:ascii="Helvetica" w:hAnsi="Helvetica" w:cs="Times New Roman"/>
          <w:bCs/>
          <w:szCs w:val="24"/>
        </w:rPr>
        <w:t>produce better quality data</w:t>
      </w:r>
      <w:r>
        <w:rPr>
          <w:rFonts w:ascii="Helvetica" w:hAnsi="Helvetica" w:cs="Times New Roman"/>
          <w:bCs/>
          <w:szCs w:val="24"/>
        </w:rPr>
        <w:t>, q</w:t>
      </w:r>
      <w:r w:rsidRPr="00167304">
        <w:rPr>
          <w:rFonts w:ascii="Helvetica" w:hAnsi="Helvetica" w:cs="Times New Roman"/>
          <w:bCs/>
          <w:szCs w:val="24"/>
        </w:rPr>
        <w:t xml:space="preserve">uestions </w:t>
      </w:r>
      <w:r w:rsidR="00CE17A8" w:rsidRPr="00167304">
        <w:rPr>
          <w:rFonts w:ascii="Helvetica" w:hAnsi="Helvetica" w:cs="Times New Roman"/>
          <w:bCs/>
          <w:szCs w:val="24"/>
        </w:rPr>
        <w:t>for young adolescents should be written</w:t>
      </w:r>
      <w:r w:rsidR="00D647DC" w:rsidRPr="00167304">
        <w:rPr>
          <w:rFonts w:ascii="Helvetica" w:hAnsi="Helvetica" w:cs="Times New Roman"/>
          <w:bCs/>
          <w:szCs w:val="24"/>
        </w:rPr>
        <w:t xml:space="preserve"> in a clear and understandable way (e.g. using simple words and avoiding double </w:t>
      </w:r>
      <w:r w:rsidR="001D0071" w:rsidRPr="00167304">
        <w:rPr>
          <w:rFonts w:ascii="Helvetica" w:hAnsi="Helvetica" w:cs="Times New Roman"/>
          <w:bCs/>
          <w:szCs w:val="24"/>
        </w:rPr>
        <w:t>barreled</w:t>
      </w:r>
      <w:r w:rsidR="00D647DC" w:rsidRPr="00167304">
        <w:rPr>
          <w:rFonts w:ascii="Helvetica" w:hAnsi="Helvetica" w:cs="Times New Roman"/>
          <w:bCs/>
          <w:szCs w:val="24"/>
        </w:rPr>
        <w:t xml:space="preserve"> items) to avoid any amb</w:t>
      </w:r>
      <w:r w:rsidR="00376FD1" w:rsidRPr="00167304">
        <w:rPr>
          <w:rFonts w:ascii="Helvetica" w:hAnsi="Helvetica" w:cs="Times New Roman"/>
          <w:bCs/>
          <w:szCs w:val="24"/>
        </w:rPr>
        <w:t>iguity (</w:t>
      </w:r>
      <w:r w:rsidR="00975071">
        <w:rPr>
          <w:rFonts w:ascii="Helvetica" w:hAnsi="Helvetica" w:cs="Times New Roman"/>
          <w:bCs/>
          <w:szCs w:val="24"/>
        </w:rPr>
        <w:t>de Leeuw</w:t>
      </w:r>
      <w:r w:rsidR="00496DC5" w:rsidRPr="00167304">
        <w:rPr>
          <w:rFonts w:ascii="Helvetica" w:hAnsi="Helvetica" w:cs="Times New Roman"/>
          <w:bCs/>
          <w:szCs w:val="24"/>
        </w:rPr>
        <w:t xml:space="preserve"> 2011; </w:t>
      </w:r>
      <w:r w:rsidR="00975071">
        <w:rPr>
          <w:rFonts w:ascii="Helvetica" w:hAnsi="Helvetica" w:cs="Times New Roman"/>
          <w:bCs/>
          <w:szCs w:val="24"/>
        </w:rPr>
        <w:t>Bell</w:t>
      </w:r>
      <w:r w:rsidR="00D61DEA" w:rsidRPr="00167304">
        <w:rPr>
          <w:rFonts w:ascii="Helvetica" w:hAnsi="Helvetica" w:cs="Times New Roman"/>
          <w:bCs/>
          <w:szCs w:val="24"/>
        </w:rPr>
        <w:t xml:space="preserve"> 2007; </w:t>
      </w:r>
      <w:r w:rsidR="007158D3" w:rsidRPr="00167304">
        <w:rPr>
          <w:rFonts w:ascii="Helvetica" w:hAnsi="Helvetica" w:cs="Times New Roman"/>
          <w:bCs/>
          <w:szCs w:val="24"/>
        </w:rPr>
        <w:t>DeVellis</w:t>
      </w:r>
      <w:r w:rsidR="00F64AD0"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F64AD0" w:rsidRPr="00167304">
        <w:rPr>
          <w:rFonts w:ascii="Helvetica" w:hAnsi="Helvetica" w:cs="Times New Roman"/>
          <w:bCs/>
          <w:szCs w:val="24"/>
        </w:rPr>
        <w:t xml:space="preserve">; </w:t>
      </w:r>
      <w:r w:rsidR="009023C1" w:rsidRPr="00167304">
        <w:rPr>
          <w:rFonts w:ascii="Helvetica" w:hAnsi="Helvetica" w:cs="Times New Roman"/>
          <w:bCs/>
          <w:szCs w:val="24"/>
        </w:rPr>
        <w:t xml:space="preserve">Dillman et al. 2014; </w:t>
      </w:r>
      <w:r w:rsidR="00874196">
        <w:rPr>
          <w:rFonts w:ascii="Helvetica" w:hAnsi="Helvetica" w:cs="Times New Roman"/>
          <w:bCs/>
          <w:szCs w:val="24"/>
        </w:rPr>
        <w:t xml:space="preserve">Kelley et al. </w:t>
      </w:r>
      <w:r w:rsidR="00D647DC" w:rsidRPr="00167304">
        <w:rPr>
          <w:rFonts w:ascii="Helvetica" w:hAnsi="Helvetica" w:cs="Times New Roman"/>
          <w:bCs/>
          <w:szCs w:val="24"/>
        </w:rPr>
        <w:t>200</w:t>
      </w:r>
      <w:r w:rsidR="00F64AD0" w:rsidRPr="00167304">
        <w:rPr>
          <w:rFonts w:ascii="Helvetica" w:hAnsi="Helvetica" w:cs="Times New Roman"/>
          <w:bCs/>
          <w:szCs w:val="24"/>
        </w:rPr>
        <w:t>3; Robson</w:t>
      </w:r>
      <w:r w:rsidR="00D647DC" w:rsidRPr="00167304">
        <w:rPr>
          <w:rFonts w:ascii="Helvetica" w:hAnsi="Helvetica" w:cs="Times New Roman"/>
          <w:bCs/>
          <w:szCs w:val="24"/>
        </w:rPr>
        <w:t xml:space="preserve"> 2011).</w:t>
      </w:r>
      <w:r w:rsidRPr="00835D27">
        <w:rPr>
          <w:rFonts w:ascii="Helvetica" w:hAnsi="Helvetica" w:cs="Times New Roman"/>
          <w:bCs/>
          <w:szCs w:val="24"/>
        </w:rPr>
        <w:t xml:space="preserve"> </w:t>
      </w:r>
      <w:r w:rsidR="002902E8">
        <w:rPr>
          <w:rFonts w:ascii="Helvetica" w:hAnsi="Helvetica" w:cs="Times New Roman"/>
          <w:bCs/>
          <w:szCs w:val="24"/>
        </w:rPr>
        <w:t>Survey q</w:t>
      </w:r>
      <w:r w:rsidRPr="00835D27">
        <w:rPr>
          <w:rFonts w:ascii="Helvetica" w:hAnsi="Helvetica" w:cs="Times New Roman"/>
          <w:bCs/>
          <w:szCs w:val="24"/>
        </w:rPr>
        <w:t xml:space="preserve">uestions </w:t>
      </w:r>
      <w:r w:rsidR="00C829F3">
        <w:rPr>
          <w:rFonts w:ascii="Helvetica" w:hAnsi="Helvetica" w:cs="Times New Roman"/>
          <w:bCs/>
          <w:szCs w:val="24"/>
        </w:rPr>
        <w:t>should</w:t>
      </w:r>
      <w:r>
        <w:rPr>
          <w:rFonts w:ascii="Helvetica" w:hAnsi="Helvetica" w:cs="Times New Roman"/>
          <w:bCs/>
          <w:szCs w:val="24"/>
        </w:rPr>
        <w:t xml:space="preserve"> be kept </w:t>
      </w:r>
      <w:r w:rsidRPr="00835D27">
        <w:rPr>
          <w:rFonts w:ascii="Helvetica" w:hAnsi="Helvetica" w:cs="Times New Roman"/>
          <w:bCs/>
          <w:szCs w:val="24"/>
        </w:rPr>
        <w:t>as simple and as concrete as possible</w:t>
      </w:r>
      <w:r>
        <w:rPr>
          <w:rFonts w:ascii="Helvetica" w:hAnsi="Helvetica" w:cs="Times New Roman"/>
          <w:bCs/>
          <w:szCs w:val="24"/>
        </w:rPr>
        <w:t xml:space="preserve"> (</w:t>
      </w:r>
      <w:r w:rsidRPr="00835D27">
        <w:rPr>
          <w:rFonts w:ascii="Helvetica" w:hAnsi="Helvetica" w:cs="Times New Roman"/>
          <w:bCs/>
          <w:szCs w:val="24"/>
        </w:rPr>
        <w:t>de Leeuw 2011</w:t>
      </w:r>
      <w:r>
        <w:rPr>
          <w:rFonts w:ascii="Helvetica" w:hAnsi="Helvetica" w:cs="Times New Roman"/>
          <w:bCs/>
          <w:szCs w:val="24"/>
        </w:rPr>
        <w:t>)</w:t>
      </w:r>
      <w:r w:rsidRPr="00835D27">
        <w:rPr>
          <w:rFonts w:ascii="Helvetica" w:hAnsi="Helvetica" w:cs="Times New Roman"/>
          <w:bCs/>
          <w:szCs w:val="24"/>
        </w:rPr>
        <w:t>.</w:t>
      </w:r>
      <w:r>
        <w:rPr>
          <w:rFonts w:ascii="Helvetica" w:hAnsi="Helvetica" w:cs="Times New Roman"/>
          <w:bCs/>
          <w:szCs w:val="24"/>
        </w:rPr>
        <w:t xml:space="preserve"> </w:t>
      </w:r>
      <w:r w:rsidR="00F94983" w:rsidRPr="00167304">
        <w:rPr>
          <w:rFonts w:ascii="Helvetica" w:hAnsi="Helvetica" w:cs="Times New Roman"/>
          <w:bCs/>
          <w:szCs w:val="24"/>
        </w:rPr>
        <w:t xml:space="preserve"> </w:t>
      </w:r>
      <w:r w:rsidR="002902E8">
        <w:rPr>
          <w:rFonts w:ascii="Helvetica" w:hAnsi="Helvetica" w:cs="Times New Roman"/>
          <w:bCs/>
          <w:szCs w:val="24"/>
        </w:rPr>
        <w:t xml:space="preserve">They </w:t>
      </w:r>
      <w:r w:rsidR="00F94983" w:rsidRPr="00167304">
        <w:rPr>
          <w:rFonts w:ascii="Helvetica" w:hAnsi="Helvetica" w:cs="Times New Roman"/>
          <w:bCs/>
          <w:szCs w:val="24"/>
        </w:rPr>
        <w:t>should</w:t>
      </w:r>
      <w:r w:rsidR="002902E8">
        <w:rPr>
          <w:rFonts w:ascii="Helvetica" w:hAnsi="Helvetica" w:cs="Times New Roman"/>
          <w:bCs/>
          <w:szCs w:val="24"/>
        </w:rPr>
        <w:t xml:space="preserve"> also</w:t>
      </w:r>
      <w:r w:rsidR="00F94983" w:rsidRPr="00167304">
        <w:rPr>
          <w:rFonts w:ascii="Helvetica" w:hAnsi="Helvetica" w:cs="Times New Roman"/>
          <w:bCs/>
          <w:szCs w:val="24"/>
        </w:rPr>
        <w:t xml:space="preserve"> be short</w:t>
      </w:r>
      <w:r w:rsidR="00DB49AA" w:rsidRPr="00167304">
        <w:rPr>
          <w:rFonts w:ascii="Helvetica" w:hAnsi="Helvetica" w:cs="Times New Roman"/>
          <w:bCs/>
          <w:szCs w:val="24"/>
        </w:rPr>
        <w:t xml:space="preserve"> </w:t>
      </w:r>
      <w:r w:rsidR="00AC46F7" w:rsidRPr="00167304">
        <w:rPr>
          <w:rFonts w:ascii="Helvetica" w:hAnsi="Helvetica" w:cs="Times New Roman"/>
          <w:bCs/>
          <w:szCs w:val="24"/>
        </w:rPr>
        <w:t xml:space="preserve">(less than 20 words in length), </w:t>
      </w:r>
      <w:r w:rsidR="00F94983" w:rsidRPr="00167304">
        <w:rPr>
          <w:rFonts w:ascii="Helvetica" w:hAnsi="Helvetica" w:cs="Times New Roman"/>
          <w:bCs/>
          <w:szCs w:val="24"/>
        </w:rPr>
        <w:t xml:space="preserve">as long questions cause a lack of motivation and difficulties in concentration which will </w:t>
      </w:r>
      <w:r w:rsidR="00F94983" w:rsidRPr="00785EFA">
        <w:rPr>
          <w:rFonts w:ascii="Helvetica" w:hAnsi="Helvetica" w:cs="Times New Roman"/>
          <w:bCs/>
          <w:szCs w:val="24"/>
        </w:rPr>
        <w:t>result in poorer data quality (</w:t>
      </w:r>
      <w:r w:rsidR="00CD450A" w:rsidRPr="00785EFA">
        <w:rPr>
          <w:rFonts w:ascii="Helvetica" w:hAnsi="Helvetica" w:cs="Times New Roman"/>
          <w:bCs/>
          <w:szCs w:val="24"/>
        </w:rPr>
        <w:t xml:space="preserve">Arthur et al. 2017; </w:t>
      </w:r>
      <w:r w:rsidR="00D4131E" w:rsidRPr="00785EFA">
        <w:rPr>
          <w:rFonts w:ascii="Helvetica" w:hAnsi="Helvetica" w:cs="Times New Roman"/>
          <w:bCs/>
          <w:szCs w:val="24"/>
        </w:rPr>
        <w:t>Borgers et al</w:t>
      </w:r>
      <w:r w:rsidR="000E1FE6" w:rsidRPr="00785EFA">
        <w:rPr>
          <w:rFonts w:ascii="Helvetica" w:hAnsi="Helvetica" w:cs="Times New Roman"/>
          <w:bCs/>
          <w:szCs w:val="24"/>
        </w:rPr>
        <w:t>.</w:t>
      </w:r>
      <w:r w:rsidR="00F94983" w:rsidRPr="00785EFA">
        <w:rPr>
          <w:rFonts w:ascii="Helvetica" w:hAnsi="Helvetica" w:cs="Times New Roman"/>
          <w:bCs/>
          <w:szCs w:val="24"/>
        </w:rPr>
        <w:t xml:space="preserve"> 2000; </w:t>
      </w:r>
      <w:r w:rsidR="007674B6" w:rsidRPr="00785EFA">
        <w:rPr>
          <w:rFonts w:ascii="Helvetica" w:hAnsi="Helvetica" w:cs="Times New Roman"/>
          <w:bCs/>
          <w:szCs w:val="24"/>
        </w:rPr>
        <w:t xml:space="preserve">Borgers </w:t>
      </w:r>
      <w:r w:rsidR="005E455C" w:rsidRPr="00785EFA">
        <w:rPr>
          <w:rFonts w:ascii="Helvetica" w:hAnsi="Helvetica" w:cs="Times New Roman"/>
          <w:bCs/>
          <w:szCs w:val="24"/>
        </w:rPr>
        <w:t>and</w:t>
      </w:r>
      <w:r w:rsidR="007A3E0F" w:rsidRPr="00785EFA">
        <w:rPr>
          <w:rFonts w:ascii="Helvetica" w:hAnsi="Helvetica" w:cs="Times New Roman"/>
          <w:bCs/>
          <w:szCs w:val="24"/>
        </w:rPr>
        <w:t xml:space="preserve"> </w:t>
      </w:r>
      <w:r w:rsidR="007674B6" w:rsidRPr="00785EFA">
        <w:rPr>
          <w:rFonts w:ascii="Helvetica" w:hAnsi="Helvetica" w:cs="Times New Roman"/>
          <w:bCs/>
          <w:szCs w:val="24"/>
        </w:rPr>
        <w:t>Hox 2000</w:t>
      </w:r>
      <w:r w:rsidR="00F94983" w:rsidRPr="00785EFA">
        <w:rPr>
          <w:rFonts w:ascii="Helvetica" w:hAnsi="Helvetica" w:cs="Times New Roman"/>
          <w:bCs/>
          <w:szCs w:val="24"/>
        </w:rPr>
        <w:t xml:space="preserve">; </w:t>
      </w:r>
      <w:r w:rsidR="00975071" w:rsidRPr="00785EFA">
        <w:rPr>
          <w:rFonts w:ascii="Helvetica" w:hAnsi="Helvetica" w:cs="Times New Roman"/>
          <w:bCs/>
          <w:szCs w:val="24"/>
        </w:rPr>
        <w:t xml:space="preserve">Boynton </w:t>
      </w:r>
      <w:r w:rsidR="005E455C" w:rsidRPr="00785EFA">
        <w:rPr>
          <w:rFonts w:ascii="Helvetica" w:hAnsi="Helvetica" w:cs="Times New Roman"/>
          <w:bCs/>
          <w:szCs w:val="24"/>
        </w:rPr>
        <w:t xml:space="preserve">and </w:t>
      </w:r>
      <w:r w:rsidR="00975071" w:rsidRPr="00785EFA">
        <w:rPr>
          <w:rFonts w:ascii="Helvetica" w:hAnsi="Helvetica" w:cs="Times New Roman"/>
          <w:bCs/>
          <w:szCs w:val="24"/>
        </w:rPr>
        <w:t>Greenhalgh</w:t>
      </w:r>
      <w:r w:rsidR="00E05850" w:rsidRPr="00785EFA">
        <w:rPr>
          <w:rFonts w:ascii="Helvetica" w:hAnsi="Helvetica" w:cs="Times New Roman"/>
          <w:bCs/>
          <w:szCs w:val="24"/>
        </w:rPr>
        <w:t xml:space="preserve"> 2004; </w:t>
      </w:r>
      <w:r w:rsidR="00F94983" w:rsidRPr="00785EFA">
        <w:rPr>
          <w:rFonts w:ascii="Helvetica" w:hAnsi="Helvetica" w:cs="Times New Roman"/>
          <w:bCs/>
          <w:szCs w:val="24"/>
        </w:rPr>
        <w:t>De Vaus 20</w:t>
      </w:r>
      <w:r w:rsidR="00C04925" w:rsidRPr="00785EFA">
        <w:rPr>
          <w:rFonts w:ascii="Helvetica" w:hAnsi="Helvetica" w:cs="Times New Roman"/>
          <w:bCs/>
          <w:szCs w:val="24"/>
        </w:rPr>
        <w:t>1</w:t>
      </w:r>
      <w:r w:rsidR="00A0083B" w:rsidRPr="00785EFA">
        <w:rPr>
          <w:rFonts w:ascii="Helvetica" w:hAnsi="Helvetica" w:cs="Times New Roman"/>
          <w:bCs/>
          <w:szCs w:val="24"/>
        </w:rPr>
        <w:t>4</w:t>
      </w:r>
      <w:r w:rsidR="00F94983" w:rsidRPr="00785EFA">
        <w:rPr>
          <w:rFonts w:ascii="Helvetica" w:hAnsi="Helvetica" w:cs="Times New Roman"/>
          <w:bCs/>
          <w:szCs w:val="24"/>
        </w:rPr>
        <w:t>). In addition, the overall len</w:t>
      </w:r>
      <w:r w:rsidR="00075979">
        <w:rPr>
          <w:rFonts w:ascii="Helvetica" w:hAnsi="Helvetica" w:cs="Times New Roman"/>
          <w:bCs/>
          <w:szCs w:val="24"/>
        </w:rPr>
        <w:t>gth of a survey should be short</w:t>
      </w:r>
      <w:r w:rsidR="002902E8">
        <w:rPr>
          <w:rFonts w:ascii="Helvetica" w:hAnsi="Helvetica" w:cs="Times New Roman"/>
          <w:bCs/>
          <w:szCs w:val="24"/>
        </w:rPr>
        <w:t>,</w:t>
      </w:r>
      <w:r w:rsidR="00075979">
        <w:rPr>
          <w:rFonts w:ascii="Helvetica" w:hAnsi="Helvetica" w:cs="Times New Roman"/>
          <w:bCs/>
          <w:szCs w:val="24"/>
        </w:rPr>
        <w:t xml:space="preserve"> </w:t>
      </w:r>
      <w:r w:rsidR="00F94983" w:rsidRPr="00785EFA">
        <w:rPr>
          <w:rFonts w:ascii="Helvetica" w:hAnsi="Helvetica" w:cs="Times New Roman"/>
          <w:bCs/>
          <w:szCs w:val="24"/>
        </w:rPr>
        <w:t>as long survey</w:t>
      </w:r>
      <w:r w:rsidR="002B0ABA" w:rsidRPr="00785EFA">
        <w:rPr>
          <w:rFonts w:ascii="Helvetica" w:hAnsi="Helvetica" w:cs="Times New Roman"/>
          <w:bCs/>
          <w:szCs w:val="24"/>
        </w:rPr>
        <w:t>s</w:t>
      </w:r>
      <w:r w:rsidR="00F94983" w:rsidRPr="00785EFA">
        <w:rPr>
          <w:rFonts w:ascii="Helvetica" w:hAnsi="Helvetica" w:cs="Times New Roman"/>
          <w:bCs/>
          <w:szCs w:val="24"/>
        </w:rPr>
        <w:t xml:space="preserve"> increase the burden on participants which leads to increased reluctance to participate and </w:t>
      </w:r>
      <w:r w:rsidR="002B0ABA" w:rsidRPr="00785EFA">
        <w:rPr>
          <w:rFonts w:ascii="Helvetica" w:hAnsi="Helvetica" w:cs="Times New Roman"/>
          <w:bCs/>
          <w:szCs w:val="24"/>
        </w:rPr>
        <w:t xml:space="preserve">higher </w:t>
      </w:r>
      <w:r w:rsidR="00F94983" w:rsidRPr="00785EFA">
        <w:rPr>
          <w:rFonts w:ascii="Helvetica" w:hAnsi="Helvetica" w:cs="Times New Roman"/>
          <w:bCs/>
          <w:szCs w:val="24"/>
        </w:rPr>
        <w:t>non-response</w:t>
      </w:r>
      <w:r w:rsidR="002B0ABA" w:rsidRPr="00785EFA">
        <w:rPr>
          <w:rFonts w:ascii="Helvetica" w:hAnsi="Helvetica" w:cs="Times New Roman"/>
          <w:bCs/>
          <w:szCs w:val="24"/>
        </w:rPr>
        <w:t xml:space="preserve"> rates</w:t>
      </w:r>
      <w:r w:rsidR="00F0116F" w:rsidRPr="00785EFA">
        <w:rPr>
          <w:rFonts w:ascii="Helvetica" w:hAnsi="Helvetica" w:cs="Times New Roman"/>
          <w:bCs/>
          <w:szCs w:val="24"/>
        </w:rPr>
        <w:t xml:space="preserve"> (De Vaus</w:t>
      </w:r>
      <w:r w:rsidR="00F94983" w:rsidRPr="00785EFA">
        <w:rPr>
          <w:rFonts w:ascii="Helvetica" w:hAnsi="Helvetica" w:cs="Times New Roman"/>
          <w:bCs/>
          <w:szCs w:val="24"/>
        </w:rPr>
        <w:t xml:space="preserve"> 20</w:t>
      </w:r>
      <w:r w:rsidR="00C04925" w:rsidRPr="00785EFA">
        <w:rPr>
          <w:rFonts w:ascii="Helvetica" w:hAnsi="Helvetica" w:cs="Times New Roman"/>
          <w:bCs/>
          <w:szCs w:val="24"/>
        </w:rPr>
        <w:t>1</w:t>
      </w:r>
      <w:r w:rsidR="00A0083B" w:rsidRPr="00785EFA">
        <w:rPr>
          <w:rFonts w:ascii="Helvetica" w:hAnsi="Helvetica" w:cs="Times New Roman"/>
          <w:bCs/>
          <w:szCs w:val="24"/>
        </w:rPr>
        <w:t>4</w:t>
      </w:r>
      <w:r w:rsidR="00F94983" w:rsidRPr="00785EFA">
        <w:rPr>
          <w:rFonts w:ascii="Helvetica" w:hAnsi="Helvetica" w:cs="Times New Roman"/>
          <w:bCs/>
          <w:szCs w:val="24"/>
        </w:rPr>
        <w:t xml:space="preserve">; </w:t>
      </w:r>
      <w:r w:rsidR="00A26CBB" w:rsidRPr="00785EFA">
        <w:rPr>
          <w:rFonts w:ascii="Helvetica" w:hAnsi="Helvetica" w:cs="Times New Roman"/>
          <w:bCs/>
          <w:szCs w:val="24"/>
        </w:rPr>
        <w:t xml:space="preserve">Rea </w:t>
      </w:r>
      <w:r w:rsidR="00E20B82" w:rsidRPr="00785EFA">
        <w:rPr>
          <w:rFonts w:ascii="Helvetica" w:hAnsi="Helvetica" w:cs="Times New Roman"/>
          <w:bCs/>
          <w:szCs w:val="24"/>
        </w:rPr>
        <w:t>and</w:t>
      </w:r>
      <w:r w:rsidR="00A26CBB" w:rsidRPr="00785EFA">
        <w:rPr>
          <w:rFonts w:ascii="Helvetica" w:hAnsi="Helvetica" w:cs="Times New Roman"/>
          <w:bCs/>
          <w:szCs w:val="24"/>
        </w:rPr>
        <w:t xml:space="preserve"> Parker 2005</w:t>
      </w:r>
      <w:r w:rsidR="00F94983" w:rsidRPr="00785EFA">
        <w:rPr>
          <w:rFonts w:ascii="Helvetica" w:hAnsi="Helvetica" w:cs="Times New Roman"/>
          <w:bCs/>
          <w:szCs w:val="24"/>
        </w:rPr>
        <w:t xml:space="preserve">). </w:t>
      </w:r>
      <w:r w:rsidR="005B622B" w:rsidRPr="00785EFA">
        <w:rPr>
          <w:rFonts w:ascii="Helvetica" w:hAnsi="Helvetica" w:cs="Times New Roman"/>
          <w:bCs/>
          <w:szCs w:val="24"/>
        </w:rPr>
        <w:t xml:space="preserve">In general, it has been shown that when survey length is </w:t>
      </w:r>
      <w:r w:rsidR="00AC0DA8" w:rsidRPr="00785EFA">
        <w:rPr>
          <w:rFonts w:ascii="Helvetica" w:hAnsi="Helvetica" w:cs="Times New Roman"/>
          <w:bCs/>
          <w:szCs w:val="24"/>
        </w:rPr>
        <w:t xml:space="preserve">short (≤ </w:t>
      </w:r>
      <w:r w:rsidR="005B622B" w:rsidRPr="00785EFA">
        <w:rPr>
          <w:rFonts w:ascii="Helvetica" w:hAnsi="Helvetica" w:cs="Times New Roman"/>
          <w:bCs/>
          <w:szCs w:val="24"/>
        </w:rPr>
        <w:t>10</w:t>
      </w:r>
      <w:r w:rsidR="002B0ABA" w:rsidRPr="00785EFA">
        <w:rPr>
          <w:rFonts w:ascii="Helvetica" w:hAnsi="Helvetica" w:cs="Times New Roman"/>
          <w:bCs/>
          <w:szCs w:val="24"/>
        </w:rPr>
        <w:t xml:space="preserve"> to</w:t>
      </w:r>
      <w:r w:rsidR="00AC0DA8" w:rsidRPr="00785EFA">
        <w:rPr>
          <w:rFonts w:ascii="Helvetica" w:hAnsi="Helvetica" w:cs="Times New Roman"/>
          <w:bCs/>
          <w:szCs w:val="24"/>
        </w:rPr>
        <w:t xml:space="preserve"> </w:t>
      </w:r>
      <w:r w:rsidR="005B622B" w:rsidRPr="00785EFA">
        <w:rPr>
          <w:rFonts w:ascii="Helvetica" w:hAnsi="Helvetica" w:cs="Times New Roman"/>
          <w:bCs/>
          <w:szCs w:val="24"/>
        </w:rPr>
        <w:t>20 minutes</w:t>
      </w:r>
      <w:r w:rsidR="00AC0DA8" w:rsidRPr="00785EFA">
        <w:rPr>
          <w:rFonts w:ascii="Helvetica" w:hAnsi="Helvetica" w:cs="Times New Roman"/>
          <w:bCs/>
          <w:szCs w:val="24"/>
        </w:rPr>
        <w:t>)</w:t>
      </w:r>
      <w:r w:rsidR="005B622B" w:rsidRPr="00785EFA">
        <w:rPr>
          <w:rFonts w:ascii="Helvetica" w:hAnsi="Helvetica" w:cs="Times New Roman"/>
          <w:bCs/>
          <w:szCs w:val="24"/>
        </w:rPr>
        <w:t xml:space="preserve"> response rates will be higher (</w:t>
      </w:r>
      <w:r w:rsidR="0096247B" w:rsidRPr="00785EFA">
        <w:rPr>
          <w:rFonts w:ascii="Helvetica" w:hAnsi="Helvetica" w:cs="Times New Roman"/>
          <w:bCs/>
          <w:szCs w:val="24"/>
        </w:rPr>
        <w:t xml:space="preserve">Deutskens </w:t>
      </w:r>
      <w:r w:rsidR="008738ED" w:rsidRPr="00785EFA">
        <w:rPr>
          <w:rFonts w:ascii="Helvetica" w:hAnsi="Helvetica" w:cs="Times New Roman"/>
          <w:bCs/>
          <w:szCs w:val="24"/>
        </w:rPr>
        <w:t>et al.</w:t>
      </w:r>
      <w:r w:rsidR="0096247B" w:rsidRPr="00785EFA">
        <w:rPr>
          <w:rFonts w:ascii="Helvetica" w:hAnsi="Helvetica" w:cs="Times New Roman"/>
          <w:bCs/>
          <w:szCs w:val="24"/>
        </w:rPr>
        <w:t xml:space="preserve"> 2004; </w:t>
      </w:r>
      <w:r w:rsidR="00F0116F" w:rsidRPr="00785EFA">
        <w:rPr>
          <w:rFonts w:ascii="Helvetica" w:hAnsi="Helvetica" w:cs="Times New Roman"/>
          <w:bCs/>
          <w:szCs w:val="24"/>
        </w:rPr>
        <w:t xml:space="preserve">Galesic </w:t>
      </w:r>
      <w:r w:rsidR="00E20B82" w:rsidRPr="00785EFA">
        <w:rPr>
          <w:rFonts w:ascii="Helvetica" w:hAnsi="Helvetica" w:cs="Times New Roman"/>
          <w:bCs/>
          <w:szCs w:val="24"/>
        </w:rPr>
        <w:t>and</w:t>
      </w:r>
      <w:r w:rsidR="007A3E0F" w:rsidRPr="00785EFA">
        <w:rPr>
          <w:rFonts w:ascii="Helvetica" w:hAnsi="Helvetica" w:cs="Times New Roman"/>
          <w:bCs/>
          <w:szCs w:val="24"/>
        </w:rPr>
        <w:t xml:space="preserve"> </w:t>
      </w:r>
      <w:r w:rsidR="00F0116F" w:rsidRPr="00785EFA">
        <w:rPr>
          <w:rFonts w:ascii="Helvetica" w:hAnsi="Helvetica" w:cs="Times New Roman"/>
          <w:bCs/>
          <w:szCs w:val="24"/>
        </w:rPr>
        <w:t>Bosnjak 2009</w:t>
      </w:r>
      <w:r w:rsidR="00111EDF" w:rsidRPr="00785EFA">
        <w:rPr>
          <w:rFonts w:ascii="Helvetica" w:hAnsi="Helvetica" w:cs="Times New Roman"/>
          <w:bCs/>
          <w:szCs w:val="24"/>
        </w:rPr>
        <w:t xml:space="preserve">; </w:t>
      </w:r>
      <w:r w:rsidR="0096247B" w:rsidRPr="00785EFA">
        <w:rPr>
          <w:rFonts w:ascii="Helvetica" w:hAnsi="Helvetica" w:cs="Times New Roman"/>
          <w:bCs/>
          <w:szCs w:val="24"/>
        </w:rPr>
        <w:t>Marcus</w:t>
      </w:r>
      <w:r w:rsidR="00F0116F" w:rsidRPr="00785EFA">
        <w:rPr>
          <w:rFonts w:ascii="Helvetica" w:hAnsi="Helvetica" w:cs="Times New Roman"/>
          <w:bCs/>
          <w:szCs w:val="24"/>
        </w:rPr>
        <w:t xml:space="preserve"> et al.</w:t>
      </w:r>
      <w:r w:rsidR="0096247B" w:rsidRPr="00785EFA">
        <w:rPr>
          <w:rFonts w:ascii="Helvetica" w:hAnsi="Helvetica" w:cs="Times New Roman"/>
          <w:bCs/>
          <w:szCs w:val="24"/>
        </w:rPr>
        <w:t xml:space="preserve"> 2007).</w:t>
      </w:r>
      <w:r w:rsidR="001C0518" w:rsidRPr="00785EFA">
        <w:rPr>
          <w:rFonts w:ascii="Helvetica" w:hAnsi="Helvetica" w:cs="Times New Roman"/>
          <w:bCs/>
          <w:szCs w:val="24"/>
        </w:rPr>
        <w:t xml:space="preserve"> </w:t>
      </w:r>
      <w:r w:rsidR="005B2F04" w:rsidRPr="00785EFA">
        <w:rPr>
          <w:rFonts w:ascii="Helvetica" w:hAnsi="Helvetica" w:cs="Times New Roman"/>
          <w:bCs/>
          <w:szCs w:val="24"/>
        </w:rPr>
        <w:t xml:space="preserve">When </w:t>
      </w:r>
      <w:r w:rsidR="001C0518" w:rsidRPr="00785EFA">
        <w:rPr>
          <w:rFonts w:ascii="Helvetica" w:hAnsi="Helvetica" w:cs="Times New Roman"/>
          <w:bCs/>
          <w:szCs w:val="24"/>
        </w:rPr>
        <w:t xml:space="preserve">surveying young adolescents, </w:t>
      </w:r>
      <w:r w:rsidR="00640AC3" w:rsidRPr="00785EFA">
        <w:rPr>
          <w:rFonts w:ascii="Helvetica" w:hAnsi="Helvetica" w:cs="Times New Roman"/>
          <w:bCs/>
          <w:szCs w:val="24"/>
        </w:rPr>
        <w:t xml:space="preserve">it is recommended that </w:t>
      </w:r>
      <w:r w:rsidR="001C0518" w:rsidRPr="00785EFA">
        <w:rPr>
          <w:rFonts w:ascii="Helvetica" w:hAnsi="Helvetica" w:cs="Times New Roman"/>
          <w:bCs/>
          <w:szCs w:val="24"/>
        </w:rPr>
        <w:t xml:space="preserve">the length of survey should be </w:t>
      </w:r>
      <w:r w:rsidR="00F40B32" w:rsidRPr="00785EFA">
        <w:rPr>
          <w:rFonts w:ascii="Helvetica" w:hAnsi="Helvetica" w:cs="Times New Roman"/>
          <w:bCs/>
          <w:szCs w:val="24"/>
        </w:rPr>
        <w:t xml:space="preserve">even shorter </w:t>
      </w:r>
      <w:r w:rsidR="009F04CA" w:rsidRPr="00785EFA">
        <w:rPr>
          <w:rFonts w:ascii="Helvetica" w:hAnsi="Helvetica" w:cs="Times New Roman"/>
          <w:bCs/>
          <w:szCs w:val="24"/>
        </w:rPr>
        <w:t>(</w:t>
      </w:r>
      <w:r w:rsidR="00EF4541" w:rsidRPr="00785EFA">
        <w:rPr>
          <w:rFonts w:ascii="Helvetica" w:hAnsi="Helvetica" w:cs="Times New Roman"/>
          <w:bCs/>
          <w:szCs w:val="24"/>
        </w:rPr>
        <w:t xml:space="preserve">for example, </w:t>
      </w:r>
      <w:r w:rsidR="00AC0DA8" w:rsidRPr="00785EFA">
        <w:rPr>
          <w:rFonts w:ascii="Helvetica" w:hAnsi="Helvetica" w:cs="Times New Roman"/>
          <w:bCs/>
          <w:szCs w:val="24"/>
        </w:rPr>
        <w:t>≤</w:t>
      </w:r>
      <w:r w:rsidR="00EF4541" w:rsidRPr="00785EFA">
        <w:rPr>
          <w:rFonts w:ascii="Helvetica" w:hAnsi="Helvetica" w:cs="Times New Roman"/>
          <w:bCs/>
          <w:szCs w:val="24"/>
        </w:rPr>
        <w:t xml:space="preserve"> 10 minutes) </w:t>
      </w:r>
      <w:r w:rsidR="001C0518" w:rsidRPr="00785EFA">
        <w:rPr>
          <w:rFonts w:ascii="Helvetica" w:hAnsi="Helvetica" w:cs="Times New Roman"/>
          <w:bCs/>
          <w:szCs w:val="24"/>
        </w:rPr>
        <w:t>to enhance response rate</w:t>
      </w:r>
      <w:r w:rsidR="005B2F04" w:rsidRPr="00785EFA">
        <w:rPr>
          <w:rFonts w:ascii="Helvetica" w:hAnsi="Helvetica" w:cs="Times New Roman"/>
          <w:bCs/>
          <w:szCs w:val="24"/>
        </w:rPr>
        <w:t>s</w:t>
      </w:r>
      <w:r w:rsidR="001C0518" w:rsidRPr="00785EFA">
        <w:rPr>
          <w:rFonts w:ascii="Helvetica" w:hAnsi="Helvetica" w:cs="Times New Roman"/>
          <w:bCs/>
          <w:szCs w:val="24"/>
        </w:rPr>
        <w:t>, and the willingness to complete the survey (</w:t>
      </w:r>
      <w:r w:rsidR="007674B6" w:rsidRPr="00785EFA">
        <w:rPr>
          <w:rFonts w:ascii="Helvetica" w:hAnsi="Helvetica" w:cs="Times New Roman"/>
          <w:bCs/>
          <w:szCs w:val="24"/>
        </w:rPr>
        <w:t xml:space="preserve">Borgers </w:t>
      </w:r>
      <w:r w:rsidR="004B33B2" w:rsidRPr="00785EFA">
        <w:rPr>
          <w:rFonts w:ascii="Helvetica" w:hAnsi="Helvetica" w:cs="Times New Roman"/>
          <w:bCs/>
          <w:szCs w:val="24"/>
        </w:rPr>
        <w:t>and</w:t>
      </w:r>
      <w:r w:rsidR="007674B6" w:rsidRPr="00785EFA">
        <w:rPr>
          <w:rFonts w:ascii="Helvetica" w:hAnsi="Helvetica" w:cs="Times New Roman"/>
          <w:bCs/>
          <w:szCs w:val="24"/>
        </w:rPr>
        <w:t xml:space="preserve"> Hox 2000</w:t>
      </w:r>
      <w:r w:rsidR="001C0518" w:rsidRPr="00785EFA">
        <w:rPr>
          <w:rFonts w:ascii="Helvetica" w:hAnsi="Helvetica" w:cs="Times New Roman"/>
          <w:bCs/>
          <w:szCs w:val="24"/>
        </w:rPr>
        <w:t>;</w:t>
      </w:r>
      <w:r w:rsidR="00444218" w:rsidRPr="00785EFA">
        <w:rPr>
          <w:rFonts w:ascii="Helvetica" w:hAnsi="Helvetica" w:cs="Times New Roman"/>
          <w:bCs/>
          <w:szCs w:val="24"/>
        </w:rPr>
        <w:t xml:space="preserve"> 2001).</w:t>
      </w:r>
    </w:p>
    <w:p w14:paraId="5CC1C2F6" w14:textId="77777777" w:rsidR="00560219" w:rsidRPr="00167304" w:rsidRDefault="00560219" w:rsidP="00064B2A">
      <w:pPr>
        <w:spacing w:after="0" w:line="480" w:lineRule="auto"/>
        <w:jc w:val="both"/>
        <w:rPr>
          <w:rFonts w:ascii="Helvetica" w:hAnsi="Helvetica" w:cs="Times New Roman"/>
          <w:bCs/>
          <w:szCs w:val="24"/>
        </w:rPr>
      </w:pPr>
    </w:p>
    <w:p w14:paraId="189ABDC2" w14:textId="19AC0A78" w:rsidR="00D6074F" w:rsidRPr="00167304" w:rsidRDefault="00F94983" w:rsidP="007674B6">
      <w:pPr>
        <w:spacing w:after="0" w:line="480" w:lineRule="auto"/>
        <w:jc w:val="both"/>
        <w:rPr>
          <w:rFonts w:ascii="Helvetica" w:hAnsi="Helvetica" w:cs="Times New Roman"/>
          <w:bCs/>
          <w:szCs w:val="24"/>
        </w:rPr>
      </w:pPr>
      <w:r w:rsidRPr="00167304">
        <w:rPr>
          <w:rFonts w:ascii="Helvetica" w:hAnsi="Helvetica" w:cs="Times New Roman"/>
          <w:bCs/>
          <w:szCs w:val="24"/>
        </w:rPr>
        <w:t>Question wording and length can affect the readability of a survey</w:t>
      </w:r>
      <w:r w:rsidR="00305FFD" w:rsidRPr="00167304">
        <w:rPr>
          <w:rFonts w:ascii="Helvetica" w:hAnsi="Helvetica" w:cs="Times New Roman"/>
          <w:bCs/>
          <w:szCs w:val="24"/>
        </w:rPr>
        <w:t xml:space="preserve"> (Lenzner</w:t>
      </w:r>
      <w:r w:rsidR="006C5941" w:rsidRPr="00167304">
        <w:rPr>
          <w:rFonts w:ascii="Helvetica" w:hAnsi="Helvetica" w:cs="Times New Roman"/>
          <w:bCs/>
          <w:szCs w:val="24"/>
        </w:rPr>
        <w:t xml:space="preserve"> 2014)</w:t>
      </w:r>
      <w:r w:rsidR="002902E8">
        <w:rPr>
          <w:rFonts w:ascii="Helvetica" w:hAnsi="Helvetica" w:cs="Times New Roman"/>
          <w:bCs/>
          <w:szCs w:val="24"/>
        </w:rPr>
        <w:t xml:space="preserve"> and it is </w:t>
      </w:r>
      <w:r w:rsidR="006A7BE5">
        <w:rPr>
          <w:rFonts w:ascii="Helvetica" w:hAnsi="Helvetica" w:cs="Times New Roman"/>
          <w:bCs/>
          <w:szCs w:val="24"/>
        </w:rPr>
        <w:t>recognized</w:t>
      </w:r>
      <w:r w:rsidR="002902E8">
        <w:rPr>
          <w:rFonts w:ascii="Helvetica" w:hAnsi="Helvetica" w:cs="Times New Roman"/>
          <w:bCs/>
          <w:szCs w:val="24"/>
        </w:rPr>
        <w:t xml:space="preserve"> that</w:t>
      </w:r>
      <w:r w:rsidRPr="00167304">
        <w:rPr>
          <w:rFonts w:ascii="Helvetica" w:hAnsi="Helvetica" w:cs="Times New Roman"/>
          <w:bCs/>
          <w:szCs w:val="24"/>
        </w:rPr>
        <w:t xml:space="preserve"> </w:t>
      </w:r>
      <w:r w:rsidR="002902E8">
        <w:rPr>
          <w:rFonts w:ascii="Helvetica" w:hAnsi="Helvetica" w:cs="Times New Roman"/>
          <w:bCs/>
          <w:szCs w:val="24"/>
        </w:rPr>
        <w:t>s</w:t>
      </w:r>
      <w:r w:rsidR="0029417E" w:rsidRPr="00167304">
        <w:rPr>
          <w:rFonts w:ascii="Helvetica" w:hAnsi="Helvetica" w:cs="Times New Roman"/>
          <w:bCs/>
          <w:szCs w:val="24"/>
        </w:rPr>
        <w:t>urvey respondents may not comprehend items with readability scores that exceed their reading ability (</w:t>
      </w:r>
      <w:r w:rsidR="00695635" w:rsidRPr="00167304">
        <w:rPr>
          <w:rFonts w:ascii="Helvetica" w:hAnsi="Helvetica" w:cs="Times New Roman"/>
          <w:bCs/>
          <w:szCs w:val="24"/>
        </w:rPr>
        <w:t>Calderón et al.</w:t>
      </w:r>
      <w:r w:rsidR="0029417E" w:rsidRPr="00167304">
        <w:rPr>
          <w:rFonts w:ascii="Helvetica" w:hAnsi="Helvetica" w:cs="Times New Roman"/>
          <w:bCs/>
          <w:szCs w:val="24"/>
        </w:rPr>
        <w:t xml:space="preserve"> 2006). </w:t>
      </w:r>
      <w:r w:rsidR="00A649B5" w:rsidRPr="00167304">
        <w:rPr>
          <w:rFonts w:ascii="Helvetica" w:hAnsi="Helvetica" w:cs="Times New Roman"/>
          <w:bCs/>
          <w:szCs w:val="24"/>
        </w:rPr>
        <w:t xml:space="preserve">Questions with a high readability index </w:t>
      </w:r>
      <w:r w:rsidR="00393EE7" w:rsidRPr="00167304">
        <w:rPr>
          <w:rFonts w:ascii="Helvetica" w:hAnsi="Helvetica" w:cs="Times New Roman"/>
          <w:bCs/>
          <w:szCs w:val="24"/>
        </w:rPr>
        <w:t xml:space="preserve">(easy to read) </w:t>
      </w:r>
      <w:r w:rsidR="00AA370A" w:rsidRPr="00167304">
        <w:rPr>
          <w:rFonts w:ascii="Helvetica" w:hAnsi="Helvetica" w:cs="Times New Roman"/>
          <w:bCs/>
          <w:szCs w:val="24"/>
        </w:rPr>
        <w:t>improve</w:t>
      </w:r>
      <w:r w:rsidR="00A649B5" w:rsidRPr="00167304">
        <w:rPr>
          <w:rFonts w:ascii="Helvetica" w:hAnsi="Helvetica" w:cs="Times New Roman"/>
          <w:bCs/>
          <w:szCs w:val="24"/>
        </w:rPr>
        <w:t xml:space="preserve"> the re</w:t>
      </w:r>
      <w:r w:rsidR="00DF1A03" w:rsidRPr="00167304">
        <w:rPr>
          <w:rFonts w:ascii="Helvetica" w:hAnsi="Helvetica" w:cs="Times New Roman"/>
          <w:bCs/>
          <w:szCs w:val="24"/>
        </w:rPr>
        <w:t>liability</w:t>
      </w:r>
      <w:r w:rsidR="00A649B5" w:rsidRPr="00167304">
        <w:rPr>
          <w:rFonts w:ascii="Helvetica" w:hAnsi="Helvetica" w:cs="Times New Roman"/>
          <w:bCs/>
          <w:szCs w:val="24"/>
        </w:rPr>
        <w:t xml:space="preserve"> of responses in survey research with children</w:t>
      </w:r>
      <w:r w:rsidR="00C83633" w:rsidRPr="00167304">
        <w:rPr>
          <w:rFonts w:ascii="Helvetica" w:hAnsi="Helvetica" w:cs="Times New Roman"/>
          <w:bCs/>
          <w:szCs w:val="24"/>
        </w:rPr>
        <w:t xml:space="preserve"> and young adolescents</w:t>
      </w:r>
      <w:r w:rsidR="00A649B5" w:rsidRPr="00167304">
        <w:rPr>
          <w:rFonts w:ascii="Helvetica" w:hAnsi="Helvetica" w:cs="Times New Roman"/>
          <w:bCs/>
          <w:szCs w:val="24"/>
        </w:rPr>
        <w:t xml:space="preserve"> (</w:t>
      </w:r>
      <w:r w:rsidR="007674B6" w:rsidRPr="00167304">
        <w:rPr>
          <w:rFonts w:ascii="Helvetica" w:hAnsi="Helvetica" w:cs="Times New Roman"/>
          <w:bCs/>
          <w:szCs w:val="24"/>
        </w:rPr>
        <w:t xml:space="preserve">Borgers </w:t>
      </w:r>
      <w:r w:rsidR="00864D93" w:rsidRPr="00864D93">
        <w:rPr>
          <w:rFonts w:ascii="Helvetica" w:hAnsi="Helvetica" w:cs="Times New Roman"/>
          <w:bCs/>
          <w:szCs w:val="24"/>
        </w:rPr>
        <w:t>and</w:t>
      </w:r>
      <w:r w:rsidR="007674B6" w:rsidRPr="00167304">
        <w:rPr>
          <w:rFonts w:ascii="Helvetica" w:hAnsi="Helvetica" w:cs="Times New Roman"/>
          <w:bCs/>
          <w:szCs w:val="24"/>
        </w:rPr>
        <w:t xml:space="preserve"> Hox 2000; </w:t>
      </w:r>
      <w:r w:rsidR="00A649B5" w:rsidRPr="00167304">
        <w:rPr>
          <w:rFonts w:ascii="Helvetica" w:hAnsi="Helvetica" w:cs="Times New Roman"/>
          <w:bCs/>
          <w:szCs w:val="24"/>
        </w:rPr>
        <w:t xml:space="preserve">2001). </w:t>
      </w:r>
      <w:r w:rsidR="0029417E" w:rsidRPr="00167304">
        <w:rPr>
          <w:rFonts w:ascii="Helvetica" w:hAnsi="Helvetica" w:cs="Times New Roman"/>
          <w:bCs/>
          <w:szCs w:val="24"/>
        </w:rPr>
        <w:t xml:space="preserve">Therefore, a readability </w:t>
      </w:r>
      <w:r w:rsidRPr="00167304">
        <w:rPr>
          <w:rFonts w:ascii="Helvetica" w:hAnsi="Helvetica" w:cs="Times New Roman"/>
          <w:bCs/>
          <w:szCs w:val="24"/>
        </w:rPr>
        <w:t>formula</w:t>
      </w:r>
      <w:r w:rsidR="0029417E" w:rsidRPr="00167304">
        <w:rPr>
          <w:rFonts w:ascii="Helvetica" w:hAnsi="Helvetica" w:cs="Times New Roman"/>
          <w:bCs/>
          <w:szCs w:val="24"/>
        </w:rPr>
        <w:t xml:space="preserve"> </w:t>
      </w:r>
      <w:r w:rsidR="00BA4E74" w:rsidRPr="00167304">
        <w:rPr>
          <w:rFonts w:ascii="Helvetica" w:hAnsi="Helvetica" w:cs="Times New Roman"/>
          <w:bCs/>
          <w:szCs w:val="24"/>
        </w:rPr>
        <w:t xml:space="preserve">should be </w:t>
      </w:r>
      <w:r w:rsidR="001D0071" w:rsidRPr="00167304">
        <w:rPr>
          <w:rFonts w:ascii="Helvetica" w:hAnsi="Helvetica" w:cs="Times New Roman"/>
          <w:bCs/>
          <w:szCs w:val="24"/>
        </w:rPr>
        <w:t>utilized</w:t>
      </w:r>
      <w:r w:rsidR="00BA4E74" w:rsidRPr="00167304">
        <w:rPr>
          <w:rFonts w:ascii="Helvetica" w:hAnsi="Helvetica" w:cs="Times New Roman"/>
          <w:bCs/>
          <w:szCs w:val="24"/>
        </w:rPr>
        <w:t xml:space="preserve"> </w:t>
      </w:r>
      <w:r w:rsidR="0029417E" w:rsidRPr="00167304">
        <w:rPr>
          <w:rFonts w:ascii="Helvetica" w:hAnsi="Helvetica" w:cs="Times New Roman"/>
          <w:bCs/>
          <w:szCs w:val="24"/>
        </w:rPr>
        <w:t>to ensure that the survey questions are appropriate for the reading level of young adolescents</w:t>
      </w:r>
      <w:r w:rsidR="00D06D28" w:rsidRPr="00167304">
        <w:rPr>
          <w:rFonts w:ascii="Helvetica" w:hAnsi="Helvetica" w:cs="Times New Roman"/>
          <w:bCs/>
          <w:szCs w:val="24"/>
        </w:rPr>
        <w:t xml:space="preserve"> (DuBay</w:t>
      </w:r>
      <w:r w:rsidR="0055569B" w:rsidRPr="00167304">
        <w:rPr>
          <w:rFonts w:ascii="Helvetica" w:hAnsi="Helvetica" w:cs="Times New Roman"/>
          <w:bCs/>
          <w:szCs w:val="24"/>
        </w:rPr>
        <w:t xml:space="preserve"> 2007).</w:t>
      </w:r>
      <w:r w:rsidR="00393EE7" w:rsidRPr="00167304">
        <w:rPr>
          <w:rFonts w:ascii="Helvetica" w:hAnsi="Helvetica" w:cs="Times New Roman"/>
          <w:bCs/>
          <w:szCs w:val="24"/>
        </w:rPr>
        <w:t xml:space="preserve"> </w:t>
      </w:r>
      <w:r w:rsidR="007C5BDF" w:rsidRPr="00167304">
        <w:rPr>
          <w:rFonts w:ascii="Helvetica" w:hAnsi="Helvetica" w:cs="Times New Roman"/>
          <w:bCs/>
          <w:szCs w:val="24"/>
        </w:rPr>
        <w:t>Some well-known readability formula</w:t>
      </w:r>
      <w:r w:rsidR="005271D3" w:rsidRPr="00167304">
        <w:rPr>
          <w:rFonts w:ascii="Helvetica" w:hAnsi="Helvetica" w:cs="Times New Roman"/>
          <w:bCs/>
          <w:szCs w:val="24"/>
        </w:rPr>
        <w:t>s</w:t>
      </w:r>
      <w:r w:rsidR="007C5BDF" w:rsidRPr="00167304">
        <w:rPr>
          <w:rFonts w:ascii="Helvetica" w:hAnsi="Helvetica" w:cs="Times New Roman"/>
          <w:bCs/>
          <w:szCs w:val="24"/>
        </w:rPr>
        <w:t xml:space="preserve"> that can be used are SMOG (simplified measure of gobbledygook) test of readability (</w:t>
      </w:r>
      <w:r w:rsidR="00B85EBB" w:rsidRPr="00167304">
        <w:rPr>
          <w:rFonts w:ascii="Helvetica" w:hAnsi="Helvetica" w:cs="Times New Roman"/>
          <w:bCs/>
          <w:szCs w:val="24"/>
        </w:rPr>
        <w:t>McLaughlin</w:t>
      </w:r>
      <w:r w:rsidR="007C5BDF" w:rsidRPr="00167304">
        <w:rPr>
          <w:rFonts w:ascii="Helvetica" w:hAnsi="Helvetica" w:cs="Times New Roman"/>
          <w:bCs/>
          <w:szCs w:val="24"/>
        </w:rPr>
        <w:t xml:space="preserve"> 1969), </w:t>
      </w:r>
      <w:r w:rsidR="00640AC3" w:rsidRPr="00167304">
        <w:rPr>
          <w:rFonts w:ascii="Helvetica" w:hAnsi="Helvetica" w:cs="Times New Roman"/>
          <w:bCs/>
          <w:szCs w:val="24"/>
        </w:rPr>
        <w:t xml:space="preserve">the </w:t>
      </w:r>
      <w:r w:rsidR="007C5BDF" w:rsidRPr="00167304">
        <w:rPr>
          <w:rFonts w:ascii="Helvetica" w:hAnsi="Helvetica" w:cs="Times New Roman"/>
          <w:bCs/>
          <w:szCs w:val="24"/>
        </w:rPr>
        <w:t xml:space="preserve">Flesch Reading Ease test and </w:t>
      </w:r>
      <w:r w:rsidR="00640AC3" w:rsidRPr="00167304">
        <w:rPr>
          <w:rFonts w:ascii="Helvetica" w:hAnsi="Helvetica" w:cs="Times New Roman"/>
          <w:bCs/>
          <w:szCs w:val="24"/>
        </w:rPr>
        <w:t xml:space="preserve">the </w:t>
      </w:r>
      <w:r w:rsidR="007C5BDF" w:rsidRPr="00167304">
        <w:rPr>
          <w:rFonts w:ascii="Helvetica" w:hAnsi="Helvetica" w:cs="Times New Roman"/>
          <w:bCs/>
          <w:szCs w:val="24"/>
        </w:rPr>
        <w:t>Flesch-Kincaid Grade (</w:t>
      </w:r>
      <w:r w:rsidR="0005428E" w:rsidRPr="00167304">
        <w:rPr>
          <w:rFonts w:ascii="Helvetica" w:hAnsi="Helvetica" w:cs="Times New Roman"/>
          <w:bCs/>
          <w:szCs w:val="24"/>
        </w:rPr>
        <w:t>Flesch</w:t>
      </w:r>
      <w:r w:rsidR="00B85EBB" w:rsidRPr="00167304">
        <w:rPr>
          <w:rFonts w:ascii="Helvetica" w:hAnsi="Helvetica" w:cs="Times New Roman"/>
          <w:bCs/>
          <w:szCs w:val="24"/>
        </w:rPr>
        <w:t xml:space="preserve"> 1948; 1962; </w:t>
      </w:r>
      <w:r w:rsidR="00864D93">
        <w:rPr>
          <w:rFonts w:ascii="Helvetica" w:hAnsi="Helvetica" w:cs="Times New Roman"/>
          <w:bCs/>
          <w:szCs w:val="24"/>
        </w:rPr>
        <w:t xml:space="preserve">Kincaid et al. </w:t>
      </w:r>
      <w:r w:rsidR="00AC592C">
        <w:rPr>
          <w:rFonts w:ascii="Helvetica" w:hAnsi="Helvetica" w:cs="Times New Roman"/>
          <w:bCs/>
          <w:szCs w:val="24"/>
        </w:rPr>
        <w:t>1975</w:t>
      </w:r>
      <w:r w:rsidR="007C5BDF" w:rsidRPr="00167304">
        <w:rPr>
          <w:rFonts w:ascii="Helvetica" w:hAnsi="Helvetica" w:cs="Times New Roman"/>
          <w:bCs/>
          <w:szCs w:val="24"/>
        </w:rPr>
        <w:t>). The lat</w:t>
      </w:r>
      <w:r w:rsidR="009D2DCB" w:rsidRPr="00167304">
        <w:rPr>
          <w:rFonts w:ascii="Helvetica" w:hAnsi="Helvetica" w:cs="Times New Roman"/>
          <w:bCs/>
          <w:szCs w:val="24"/>
        </w:rPr>
        <w:t>t</w:t>
      </w:r>
      <w:r w:rsidR="007C5BDF" w:rsidRPr="00167304">
        <w:rPr>
          <w:rFonts w:ascii="Helvetica" w:hAnsi="Helvetica" w:cs="Times New Roman"/>
          <w:bCs/>
          <w:szCs w:val="24"/>
        </w:rPr>
        <w:t xml:space="preserve">er readability test can be easily </w:t>
      </w:r>
      <w:r w:rsidR="00572447" w:rsidRPr="00167304">
        <w:rPr>
          <w:rFonts w:ascii="Helvetica" w:hAnsi="Helvetica" w:cs="Times New Roman"/>
          <w:bCs/>
          <w:szCs w:val="24"/>
        </w:rPr>
        <w:t>run</w:t>
      </w:r>
      <w:r w:rsidR="00F2016B" w:rsidRPr="00167304">
        <w:rPr>
          <w:rFonts w:ascii="Helvetica" w:hAnsi="Helvetica" w:cs="Times New Roman"/>
          <w:bCs/>
          <w:szCs w:val="24"/>
        </w:rPr>
        <w:t xml:space="preserve"> in</w:t>
      </w:r>
      <w:r w:rsidR="007C5BDF" w:rsidRPr="00167304">
        <w:rPr>
          <w:rFonts w:ascii="Helvetica" w:hAnsi="Helvetica" w:cs="Times New Roman"/>
          <w:bCs/>
          <w:szCs w:val="24"/>
        </w:rPr>
        <w:t xml:space="preserve"> various versions of Microsoft Word.</w:t>
      </w:r>
      <w:r w:rsidR="00BB5F22" w:rsidRPr="00167304">
        <w:rPr>
          <w:rFonts w:ascii="Helvetica" w:hAnsi="Helvetica" w:cs="Times New Roman"/>
          <w:bCs/>
          <w:szCs w:val="24"/>
        </w:rPr>
        <w:t xml:space="preserve"> </w:t>
      </w:r>
      <w:r w:rsidR="005F20C7" w:rsidRPr="00167304">
        <w:rPr>
          <w:rFonts w:ascii="Helvetica" w:hAnsi="Helvetica" w:cs="Times New Roman"/>
          <w:bCs/>
          <w:szCs w:val="24"/>
        </w:rPr>
        <w:t>de Leeuw (2011) also recommend</w:t>
      </w:r>
      <w:r w:rsidR="006A7BE5">
        <w:rPr>
          <w:rFonts w:ascii="Helvetica" w:hAnsi="Helvetica" w:cs="Times New Roman"/>
          <w:bCs/>
          <w:szCs w:val="24"/>
        </w:rPr>
        <w:t>s</w:t>
      </w:r>
      <w:r w:rsidR="005F20C7" w:rsidRPr="00167304">
        <w:rPr>
          <w:rFonts w:ascii="Helvetica" w:hAnsi="Helvetica" w:cs="Times New Roman"/>
          <w:bCs/>
          <w:szCs w:val="24"/>
        </w:rPr>
        <w:t xml:space="preserve"> the Flesch-Kincaid readability formula for general screening purposes in children and adolescent population</w:t>
      </w:r>
      <w:r w:rsidR="002902E8">
        <w:rPr>
          <w:rFonts w:ascii="Helvetica" w:hAnsi="Helvetica" w:cs="Times New Roman"/>
          <w:bCs/>
          <w:szCs w:val="24"/>
        </w:rPr>
        <w:t>s</w:t>
      </w:r>
      <w:r w:rsidR="005F20C7" w:rsidRPr="00167304">
        <w:rPr>
          <w:rFonts w:ascii="Helvetica" w:hAnsi="Helvetica" w:cs="Times New Roman"/>
          <w:bCs/>
          <w:szCs w:val="24"/>
        </w:rPr>
        <w:t>.</w:t>
      </w:r>
    </w:p>
    <w:p w14:paraId="3B34A86E" w14:textId="77777777" w:rsidR="00064B2A" w:rsidRPr="00167304" w:rsidRDefault="00064B2A" w:rsidP="00064B2A">
      <w:pPr>
        <w:spacing w:after="0" w:line="480" w:lineRule="auto"/>
        <w:jc w:val="both"/>
        <w:rPr>
          <w:rFonts w:ascii="Helvetica" w:hAnsi="Helvetica" w:cs="Times New Roman"/>
          <w:bCs/>
          <w:szCs w:val="24"/>
        </w:rPr>
      </w:pPr>
    </w:p>
    <w:p w14:paraId="4712ED1E" w14:textId="19A33D05" w:rsidR="00921C60" w:rsidRPr="000D2C07" w:rsidRDefault="00921C60" w:rsidP="000D2C07">
      <w:pPr>
        <w:spacing w:after="0" w:line="480" w:lineRule="auto"/>
        <w:rPr>
          <w:rFonts w:ascii="Helvetica" w:hAnsi="Helvetica" w:cs="Times New Roman"/>
          <w:b/>
          <w:szCs w:val="24"/>
        </w:rPr>
      </w:pPr>
      <w:r w:rsidRPr="000D2C07">
        <w:rPr>
          <w:rFonts w:ascii="Helvetica" w:hAnsi="Helvetica" w:cs="Times New Roman"/>
          <w:b/>
          <w:szCs w:val="24"/>
        </w:rPr>
        <w:t>Format of questions</w:t>
      </w:r>
    </w:p>
    <w:p w14:paraId="6E2E65E4" w14:textId="3A87C4E0" w:rsidR="00220541" w:rsidRPr="00167304" w:rsidRDefault="002902E8" w:rsidP="00B40D63">
      <w:pPr>
        <w:spacing w:after="0" w:line="480" w:lineRule="auto"/>
        <w:jc w:val="both"/>
        <w:rPr>
          <w:rFonts w:ascii="Helvetica" w:hAnsi="Helvetica" w:cs="Times New Roman"/>
          <w:bCs/>
          <w:szCs w:val="24"/>
        </w:rPr>
      </w:pPr>
      <w:r>
        <w:rPr>
          <w:rFonts w:ascii="Helvetica" w:hAnsi="Helvetica" w:cs="Times New Roman"/>
          <w:bCs/>
          <w:szCs w:val="24"/>
        </w:rPr>
        <w:t>The m</w:t>
      </w:r>
      <w:r w:rsidR="00220541" w:rsidRPr="00167304">
        <w:rPr>
          <w:rFonts w:ascii="Helvetica" w:hAnsi="Helvetica" w:cs="Times New Roman"/>
          <w:bCs/>
          <w:szCs w:val="24"/>
        </w:rPr>
        <w:t>ost common</w:t>
      </w:r>
      <w:r w:rsidR="006A7BE5">
        <w:rPr>
          <w:rFonts w:ascii="Helvetica" w:hAnsi="Helvetica" w:cs="Times New Roman"/>
          <w:bCs/>
          <w:szCs w:val="24"/>
        </w:rPr>
        <w:t xml:space="preserve"> </w:t>
      </w:r>
      <w:r w:rsidR="00220541" w:rsidRPr="00167304">
        <w:rPr>
          <w:rFonts w:ascii="Helvetica" w:hAnsi="Helvetica" w:cs="Times New Roman"/>
          <w:bCs/>
          <w:szCs w:val="24"/>
        </w:rPr>
        <w:t>close-ended format</w:t>
      </w:r>
      <w:r>
        <w:rPr>
          <w:rFonts w:ascii="Helvetica" w:hAnsi="Helvetica" w:cs="Times New Roman"/>
          <w:bCs/>
          <w:szCs w:val="24"/>
        </w:rPr>
        <w:t xml:space="preserve"> questions</w:t>
      </w:r>
      <w:r w:rsidR="00B54192" w:rsidRPr="00167304">
        <w:rPr>
          <w:rFonts w:ascii="Helvetica" w:hAnsi="Helvetica" w:cs="Times New Roman"/>
          <w:bCs/>
          <w:szCs w:val="24"/>
        </w:rPr>
        <w:t xml:space="preserve"> </w:t>
      </w:r>
      <w:r w:rsidR="00822F82" w:rsidRPr="00167304">
        <w:rPr>
          <w:rFonts w:ascii="Helvetica" w:hAnsi="Helvetica" w:cs="Times New Roman"/>
          <w:bCs/>
          <w:szCs w:val="24"/>
        </w:rPr>
        <w:t>used</w:t>
      </w:r>
      <w:r w:rsidR="00220541" w:rsidRPr="00167304">
        <w:rPr>
          <w:rFonts w:ascii="Helvetica" w:hAnsi="Helvetica" w:cs="Times New Roman"/>
          <w:bCs/>
          <w:szCs w:val="24"/>
        </w:rPr>
        <w:t xml:space="preserve"> in surveys </w:t>
      </w:r>
      <w:r>
        <w:rPr>
          <w:rFonts w:ascii="Helvetica" w:hAnsi="Helvetica" w:cs="Times New Roman"/>
          <w:bCs/>
          <w:szCs w:val="24"/>
        </w:rPr>
        <w:t>include</w:t>
      </w:r>
      <w:r w:rsidR="00220541" w:rsidRPr="00167304">
        <w:rPr>
          <w:rFonts w:ascii="Helvetica" w:hAnsi="Helvetica" w:cs="Times New Roman"/>
          <w:bCs/>
          <w:szCs w:val="24"/>
        </w:rPr>
        <w:t xml:space="preserve"> </w:t>
      </w:r>
      <w:r w:rsidR="00CB3936" w:rsidRPr="00167304">
        <w:rPr>
          <w:rFonts w:ascii="Helvetica" w:hAnsi="Helvetica" w:cs="Times New Roman"/>
          <w:bCs/>
          <w:szCs w:val="24"/>
        </w:rPr>
        <w:t>dichotomous</w:t>
      </w:r>
      <w:r>
        <w:rPr>
          <w:rFonts w:ascii="Helvetica" w:hAnsi="Helvetica" w:cs="Times New Roman"/>
          <w:bCs/>
          <w:szCs w:val="24"/>
        </w:rPr>
        <w:t xml:space="preserve"> questions</w:t>
      </w:r>
      <w:r w:rsidR="00CB3936" w:rsidRPr="00167304">
        <w:rPr>
          <w:rFonts w:ascii="Helvetica" w:hAnsi="Helvetica" w:cs="Times New Roman"/>
          <w:bCs/>
          <w:szCs w:val="24"/>
        </w:rPr>
        <w:t xml:space="preserve">, </w:t>
      </w:r>
      <w:r w:rsidR="00220541" w:rsidRPr="00167304">
        <w:rPr>
          <w:rFonts w:ascii="Helvetica" w:hAnsi="Helvetica" w:cs="Times New Roman"/>
          <w:bCs/>
          <w:szCs w:val="24"/>
        </w:rPr>
        <w:t>multiple choice</w:t>
      </w:r>
      <w:r>
        <w:rPr>
          <w:rFonts w:ascii="Helvetica" w:hAnsi="Helvetica" w:cs="Times New Roman"/>
          <w:bCs/>
          <w:szCs w:val="24"/>
        </w:rPr>
        <w:t xml:space="preserve"> questions</w:t>
      </w:r>
      <w:r w:rsidR="00220541" w:rsidRPr="00167304">
        <w:rPr>
          <w:rFonts w:ascii="Helvetica" w:hAnsi="Helvetica" w:cs="Times New Roman"/>
          <w:bCs/>
          <w:szCs w:val="24"/>
        </w:rPr>
        <w:t xml:space="preserve">, and </w:t>
      </w:r>
      <w:r w:rsidR="00087438" w:rsidRPr="00167304">
        <w:rPr>
          <w:rFonts w:ascii="Helvetica" w:hAnsi="Helvetica" w:cs="Times New Roman"/>
          <w:bCs/>
          <w:szCs w:val="24"/>
        </w:rPr>
        <w:t>rating</w:t>
      </w:r>
      <w:r w:rsidR="00924E24" w:rsidRPr="00167304">
        <w:rPr>
          <w:rFonts w:ascii="Helvetica" w:hAnsi="Helvetica" w:cs="Times New Roman"/>
          <w:bCs/>
          <w:szCs w:val="24"/>
        </w:rPr>
        <w:t xml:space="preserve"> scales</w:t>
      </w:r>
      <w:r w:rsidR="006575E6" w:rsidRPr="00167304">
        <w:rPr>
          <w:rFonts w:ascii="Helvetica" w:hAnsi="Helvetica" w:cs="Times New Roman"/>
          <w:bCs/>
          <w:szCs w:val="24"/>
        </w:rPr>
        <w:t xml:space="preserve"> </w:t>
      </w:r>
      <w:r w:rsidR="00220541" w:rsidRPr="00167304">
        <w:rPr>
          <w:rFonts w:ascii="Helvetica" w:hAnsi="Helvetica" w:cs="Times New Roman"/>
          <w:bCs/>
          <w:szCs w:val="24"/>
        </w:rPr>
        <w:t>(</w:t>
      </w:r>
      <w:r w:rsidR="0023139D" w:rsidRPr="00167304">
        <w:rPr>
          <w:rFonts w:ascii="Helvetica" w:hAnsi="Helvetica" w:cs="Times New Roman"/>
          <w:bCs/>
          <w:szCs w:val="24"/>
        </w:rPr>
        <w:t xml:space="preserve">Bradburn et al. </w:t>
      </w:r>
      <w:r w:rsidR="00DF2977" w:rsidRPr="00167304">
        <w:rPr>
          <w:rFonts w:ascii="Helvetica" w:hAnsi="Helvetica" w:cs="Times New Roman"/>
          <w:bCs/>
          <w:szCs w:val="24"/>
        </w:rPr>
        <w:t>2004</w:t>
      </w:r>
      <w:r w:rsidR="007158D3" w:rsidRPr="00167304">
        <w:rPr>
          <w:rFonts w:ascii="Helvetica" w:hAnsi="Helvetica" w:cs="Times New Roman"/>
          <w:bCs/>
          <w:szCs w:val="24"/>
        </w:rPr>
        <w:t>; DeVellis</w:t>
      </w:r>
      <w:r w:rsidR="00220541"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220541" w:rsidRPr="00167304">
        <w:rPr>
          <w:rFonts w:ascii="Helvetica" w:hAnsi="Helvetica" w:cs="Times New Roman"/>
          <w:bCs/>
          <w:szCs w:val="24"/>
        </w:rPr>
        <w:t xml:space="preserve">). </w:t>
      </w:r>
      <w:r w:rsidR="00822F82" w:rsidRPr="00167304">
        <w:rPr>
          <w:rFonts w:ascii="Helvetica" w:hAnsi="Helvetica" w:cs="Times New Roman"/>
          <w:bCs/>
          <w:szCs w:val="24"/>
        </w:rPr>
        <w:t>Dichotomous questions (e.g. true/false and agree/disagree) are extremely easy to answer, plac</w:t>
      </w:r>
      <w:r>
        <w:rPr>
          <w:rFonts w:ascii="Helvetica" w:hAnsi="Helvetica" w:cs="Times New Roman"/>
          <w:bCs/>
          <w:szCs w:val="24"/>
        </w:rPr>
        <w:t>ing minimal burden</w:t>
      </w:r>
      <w:r w:rsidR="00822F82" w:rsidRPr="00167304">
        <w:rPr>
          <w:rFonts w:ascii="Helvetica" w:hAnsi="Helvetica" w:cs="Times New Roman"/>
          <w:bCs/>
          <w:szCs w:val="24"/>
        </w:rPr>
        <w:t xml:space="preserve"> on the </w:t>
      </w:r>
      <w:r w:rsidR="00F61AA6" w:rsidRPr="00167304">
        <w:rPr>
          <w:rFonts w:ascii="Helvetica" w:hAnsi="Helvetica" w:cs="Times New Roman"/>
          <w:bCs/>
          <w:szCs w:val="24"/>
        </w:rPr>
        <w:t>participant</w:t>
      </w:r>
      <w:r w:rsidR="007158D3" w:rsidRPr="00167304">
        <w:rPr>
          <w:rFonts w:ascii="Helvetica" w:hAnsi="Helvetica" w:cs="Times New Roman"/>
          <w:bCs/>
          <w:szCs w:val="24"/>
        </w:rPr>
        <w:t xml:space="preserve"> (DeVellis</w:t>
      </w:r>
      <w:r w:rsidR="00822F82"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822F82" w:rsidRPr="00167304">
        <w:rPr>
          <w:rFonts w:ascii="Helvetica" w:hAnsi="Helvetica" w:cs="Times New Roman"/>
          <w:bCs/>
          <w:szCs w:val="24"/>
        </w:rPr>
        <w:t xml:space="preserve">). </w:t>
      </w:r>
      <w:r w:rsidR="005E5954" w:rsidRPr="00167304">
        <w:rPr>
          <w:rFonts w:ascii="Helvetica" w:hAnsi="Helvetica" w:cs="Times New Roman"/>
          <w:bCs/>
          <w:szCs w:val="24"/>
        </w:rPr>
        <w:t>Th</w:t>
      </w:r>
      <w:r w:rsidR="00F80D5B" w:rsidRPr="00167304">
        <w:rPr>
          <w:rFonts w:ascii="Helvetica" w:hAnsi="Helvetica" w:cs="Times New Roman"/>
          <w:bCs/>
          <w:szCs w:val="24"/>
        </w:rPr>
        <w:t>is</w:t>
      </w:r>
      <w:r w:rsidR="005E5954" w:rsidRPr="00167304">
        <w:rPr>
          <w:rFonts w:ascii="Helvetica" w:hAnsi="Helvetica" w:cs="Times New Roman"/>
          <w:bCs/>
          <w:szCs w:val="24"/>
        </w:rPr>
        <w:t xml:space="preserve"> format</w:t>
      </w:r>
      <w:r w:rsidR="00FD3C5A" w:rsidRPr="00167304">
        <w:rPr>
          <w:rFonts w:ascii="Helvetica" w:hAnsi="Helvetica" w:cs="Times New Roman"/>
          <w:bCs/>
          <w:szCs w:val="24"/>
        </w:rPr>
        <w:t xml:space="preserve"> may suit the lower cognitive processes of </w:t>
      </w:r>
      <w:r w:rsidR="005E5954" w:rsidRPr="00167304">
        <w:rPr>
          <w:rFonts w:ascii="Helvetica" w:hAnsi="Helvetica" w:cs="Times New Roman"/>
          <w:bCs/>
          <w:szCs w:val="24"/>
        </w:rPr>
        <w:t xml:space="preserve">children and </w:t>
      </w:r>
      <w:r w:rsidR="00FD3C5A" w:rsidRPr="00167304">
        <w:rPr>
          <w:rFonts w:ascii="Helvetica" w:hAnsi="Helvetica" w:cs="Times New Roman"/>
          <w:bCs/>
          <w:szCs w:val="24"/>
        </w:rPr>
        <w:t xml:space="preserve">young </w:t>
      </w:r>
      <w:r w:rsidR="005E5954" w:rsidRPr="00167304">
        <w:rPr>
          <w:rFonts w:ascii="Helvetica" w:hAnsi="Helvetica" w:cs="Times New Roman"/>
          <w:bCs/>
          <w:szCs w:val="24"/>
        </w:rPr>
        <w:t>adolescents (</w:t>
      </w:r>
      <w:r w:rsidR="008C40A6" w:rsidRPr="00167304">
        <w:rPr>
          <w:rFonts w:ascii="Helvetica" w:hAnsi="Helvetica" w:cs="Times New Roman"/>
          <w:bCs/>
          <w:szCs w:val="24"/>
        </w:rPr>
        <w:t>Mellor and Moore 201</w:t>
      </w:r>
      <w:r w:rsidR="008E595C">
        <w:rPr>
          <w:rFonts w:ascii="Helvetica" w:hAnsi="Helvetica" w:cs="Times New Roman"/>
          <w:bCs/>
          <w:szCs w:val="24"/>
        </w:rPr>
        <w:t>4</w:t>
      </w:r>
      <w:r w:rsidR="005E5954" w:rsidRPr="00167304">
        <w:rPr>
          <w:rFonts w:ascii="Helvetica" w:hAnsi="Helvetica" w:cs="Times New Roman"/>
          <w:bCs/>
          <w:szCs w:val="24"/>
        </w:rPr>
        <w:t xml:space="preserve">). </w:t>
      </w:r>
      <w:r w:rsidR="00822F82" w:rsidRPr="00167304">
        <w:rPr>
          <w:rFonts w:ascii="Helvetica" w:hAnsi="Helvetica" w:cs="Times New Roman"/>
          <w:bCs/>
          <w:szCs w:val="24"/>
        </w:rPr>
        <w:t>However, a scale consisting of dichotomous questions has lower psychomet</w:t>
      </w:r>
      <w:r w:rsidR="00924E24" w:rsidRPr="00167304">
        <w:rPr>
          <w:rFonts w:ascii="Helvetica" w:hAnsi="Helvetica" w:cs="Times New Roman"/>
          <w:bCs/>
          <w:szCs w:val="24"/>
        </w:rPr>
        <w:t xml:space="preserve">ric properties, compared to </w:t>
      </w:r>
      <w:r w:rsidR="00822F82" w:rsidRPr="00167304">
        <w:rPr>
          <w:rFonts w:ascii="Helvetica" w:hAnsi="Helvetica" w:cs="Times New Roman"/>
          <w:bCs/>
          <w:szCs w:val="24"/>
        </w:rPr>
        <w:t>a scale with more options (</w:t>
      </w:r>
      <w:r w:rsidR="00E27142" w:rsidRPr="00167304">
        <w:rPr>
          <w:rFonts w:ascii="Helvetica" w:hAnsi="Helvetica" w:cs="Times New Roman"/>
          <w:bCs/>
          <w:szCs w:val="24"/>
        </w:rPr>
        <w:t xml:space="preserve">Krosnick </w:t>
      </w:r>
      <w:r w:rsidR="00D74B32" w:rsidRPr="00D74B32">
        <w:rPr>
          <w:rFonts w:ascii="Helvetica" w:hAnsi="Helvetica" w:cs="Times New Roman"/>
          <w:bCs/>
          <w:szCs w:val="24"/>
        </w:rPr>
        <w:t>and</w:t>
      </w:r>
      <w:r w:rsidR="00E27142" w:rsidRPr="00167304">
        <w:rPr>
          <w:rFonts w:ascii="Helvetica" w:hAnsi="Helvetica" w:cs="Times New Roman"/>
          <w:bCs/>
          <w:szCs w:val="24"/>
        </w:rPr>
        <w:t xml:space="preserve"> Presser 2010</w:t>
      </w:r>
      <w:r w:rsidR="00822F82" w:rsidRPr="00167304">
        <w:rPr>
          <w:rFonts w:ascii="Helvetica" w:hAnsi="Helvetica" w:cs="Times New Roman"/>
          <w:bCs/>
          <w:szCs w:val="24"/>
        </w:rPr>
        <w:t xml:space="preserve">). </w:t>
      </w:r>
      <w:r w:rsidR="00107829" w:rsidRPr="00167304">
        <w:rPr>
          <w:rFonts w:ascii="Helvetica" w:hAnsi="Helvetica" w:cs="Times New Roman"/>
          <w:bCs/>
          <w:szCs w:val="24"/>
        </w:rPr>
        <w:t>A</w:t>
      </w:r>
      <w:r w:rsidR="00822F82" w:rsidRPr="00167304">
        <w:rPr>
          <w:rFonts w:ascii="Helvetica" w:hAnsi="Helvetica" w:cs="Times New Roman"/>
          <w:bCs/>
          <w:szCs w:val="24"/>
        </w:rPr>
        <w:t xml:space="preserve"> major shortcoming of dichotomous questions is that each item can have only minimal variability</w:t>
      </w:r>
      <w:r w:rsidR="002937E1" w:rsidRPr="00167304">
        <w:rPr>
          <w:rFonts w:ascii="Helvetica" w:hAnsi="Helvetica" w:cs="Times New Roman"/>
          <w:bCs/>
          <w:szCs w:val="24"/>
        </w:rPr>
        <w:t>,</w:t>
      </w:r>
      <w:r w:rsidR="00822F82" w:rsidRPr="00167304">
        <w:rPr>
          <w:rFonts w:ascii="Helvetica" w:hAnsi="Helvetica" w:cs="Times New Roman"/>
          <w:bCs/>
          <w:szCs w:val="24"/>
        </w:rPr>
        <w:t xml:space="preserve"> which means more items are needed to obtain the same degree of scale variance if the </w:t>
      </w:r>
      <w:r w:rsidR="007158D3" w:rsidRPr="00167304">
        <w:rPr>
          <w:rFonts w:ascii="Helvetica" w:hAnsi="Helvetica" w:cs="Times New Roman"/>
          <w:bCs/>
          <w:szCs w:val="24"/>
        </w:rPr>
        <w:t>items are dichotomous (DeVellis</w:t>
      </w:r>
      <w:r w:rsidR="00822F82"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822F82" w:rsidRPr="00167304">
        <w:rPr>
          <w:rFonts w:ascii="Helvetica" w:hAnsi="Helvetica" w:cs="Times New Roman"/>
          <w:bCs/>
          <w:szCs w:val="24"/>
        </w:rPr>
        <w:t xml:space="preserve">). </w:t>
      </w:r>
      <w:r w:rsidR="00107829" w:rsidRPr="00167304">
        <w:rPr>
          <w:rFonts w:ascii="Helvetica" w:hAnsi="Helvetica" w:cs="Times New Roman"/>
          <w:bCs/>
          <w:szCs w:val="24"/>
        </w:rPr>
        <w:t xml:space="preserve">If measuring the intensity or extremity of a construct is desirable, </w:t>
      </w:r>
      <w:r w:rsidR="00822F82" w:rsidRPr="00167304">
        <w:rPr>
          <w:rFonts w:ascii="Helvetica" w:hAnsi="Helvetica" w:cs="Times New Roman"/>
          <w:bCs/>
          <w:szCs w:val="24"/>
        </w:rPr>
        <w:t xml:space="preserve">dichotomous questions are </w:t>
      </w:r>
      <w:r w:rsidR="002937E1" w:rsidRPr="00167304">
        <w:rPr>
          <w:rFonts w:ascii="Helvetica" w:hAnsi="Helvetica" w:cs="Times New Roman"/>
          <w:bCs/>
          <w:szCs w:val="24"/>
        </w:rPr>
        <w:t>un</w:t>
      </w:r>
      <w:r w:rsidR="00D513AB" w:rsidRPr="00167304">
        <w:rPr>
          <w:rFonts w:ascii="Helvetica" w:hAnsi="Helvetica" w:cs="Times New Roman"/>
          <w:bCs/>
          <w:szCs w:val="24"/>
        </w:rPr>
        <w:t>suitable</w:t>
      </w:r>
      <w:r w:rsidR="00822F82" w:rsidRPr="00167304">
        <w:rPr>
          <w:rFonts w:ascii="Helvetica" w:hAnsi="Helvetica" w:cs="Times New Roman"/>
          <w:bCs/>
          <w:szCs w:val="24"/>
        </w:rPr>
        <w:t xml:space="preserve"> (</w:t>
      </w:r>
      <w:r w:rsidR="003F33DA" w:rsidRPr="00167304">
        <w:rPr>
          <w:rFonts w:ascii="Helvetica" w:hAnsi="Helvetica" w:cs="Times New Roman"/>
          <w:bCs/>
          <w:szCs w:val="24"/>
        </w:rPr>
        <w:t>Alwin 2007</w:t>
      </w:r>
      <w:r w:rsidR="006661C6" w:rsidRPr="00167304">
        <w:rPr>
          <w:rFonts w:ascii="Helvetica" w:hAnsi="Helvetica" w:cs="Times New Roman"/>
          <w:bCs/>
          <w:szCs w:val="24"/>
        </w:rPr>
        <w:t xml:space="preserve">; </w:t>
      </w:r>
      <w:r w:rsidR="00B40D63" w:rsidRPr="00E630AD">
        <w:rPr>
          <w:rFonts w:ascii="Helvetica" w:hAnsi="Helvetica" w:cs="Times New Roman"/>
          <w:bCs/>
          <w:szCs w:val="24"/>
        </w:rPr>
        <w:t xml:space="preserve">Mitchell </w:t>
      </w:r>
      <w:r w:rsidR="00D74B32" w:rsidRPr="00E630AD">
        <w:rPr>
          <w:rFonts w:ascii="Helvetica" w:hAnsi="Helvetica" w:cs="Times New Roman"/>
          <w:bCs/>
          <w:szCs w:val="24"/>
        </w:rPr>
        <w:t>and</w:t>
      </w:r>
      <w:r w:rsidR="00C1274F" w:rsidRPr="00E630AD">
        <w:rPr>
          <w:rFonts w:ascii="Helvetica" w:hAnsi="Helvetica" w:cs="Times New Roman"/>
          <w:bCs/>
          <w:szCs w:val="24"/>
        </w:rPr>
        <w:t xml:space="preserve"> </w:t>
      </w:r>
      <w:r w:rsidR="00B40D63" w:rsidRPr="00E630AD">
        <w:rPr>
          <w:rFonts w:ascii="Helvetica" w:hAnsi="Helvetica" w:cs="Times New Roman"/>
          <w:bCs/>
          <w:szCs w:val="24"/>
        </w:rPr>
        <w:t>Jolley</w:t>
      </w:r>
      <w:r w:rsidR="00B40D63" w:rsidRPr="00167304">
        <w:rPr>
          <w:rFonts w:ascii="Helvetica" w:hAnsi="Helvetica" w:cs="Times New Roman"/>
          <w:bCs/>
          <w:szCs w:val="24"/>
        </w:rPr>
        <w:t xml:space="preserve"> 2013</w:t>
      </w:r>
      <w:r w:rsidR="00822F82" w:rsidRPr="00167304">
        <w:rPr>
          <w:rFonts w:ascii="Helvetica" w:hAnsi="Helvetica" w:cs="Times New Roman"/>
          <w:bCs/>
          <w:szCs w:val="24"/>
        </w:rPr>
        <w:t>).</w:t>
      </w:r>
      <w:r w:rsidR="00EE53F0" w:rsidRPr="00167304">
        <w:rPr>
          <w:rFonts w:ascii="Helvetica" w:hAnsi="Helvetica" w:cs="Times New Roman"/>
          <w:bCs/>
          <w:szCs w:val="24"/>
        </w:rPr>
        <w:t xml:space="preserve">  </w:t>
      </w:r>
    </w:p>
    <w:p w14:paraId="0507C52E" w14:textId="77777777" w:rsidR="00064B2A" w:rsidRPr="00167304" w:rsidRDefault="00064B2A" w:rsidP="00064B2A">
      <w:pPr>
        <w:spacing w:after="0" w:line="480" w:lineRule="auto"/>
        <w:jc w:val="both"/>
        <w:rPr>
          <w:rFonts w:ascii="Helvetica" w:hAnsi="Helvetica" w:cs="Times New Roman"/>
          <w:bCs/>
          <w:szCs w:val="24"/>
        </w:rPr>
      </w:pPr>
    </w:p>
    <w:p w14:paraId="1624382D" w14:textId="3C2A7B6F" w:rsidR="00924E24" w:rsidRPr="00167304" w:rsidRDefault="00924E24" w:rsidP="00C829F3">
      <w:pPr>
        <w:spacing w:after="0" w:line="480" w:lineRule="auto"/>
        <w:jc w:val="both"/>
        <w:rPr>
          <w:rFonts w:ascii="Helvetica" w:hAnsi="Helvetica" w:cs="Times New Roman"/>
          <w:bCs/>
          <w:szCs w:val="24"/>
        </w:rPr>
      </w:pPr>
      <w:r w:rsidRPr="00167304">
        <w:rPr>
          <w:rFonts w:ascii="Helvetica" w:hAnsi="Helvetica" w:cs="Times New Roman"/>
          <w:bCs/>
          <w:szCs w:val="24"/>
        </w:rPr>
        <w:t>Multiple choice questions (select</w:t>
      </w:r>
      <w:r w:rsidR="002937E1" w:rsidRPr="00167304">
        <w:rPr>
          <w:rFonts w:ascii="Helvetica" w:hAnsi="Helvetica" w:cs="Times New Roman"/>
          <w:bCs/>
          <w:szCs w:val="24"/>
        </w:rPr>
        <w:t>ing</w:t>
      </w:r>
      <w:r w:rsidRPr="00167304">
        <w:rPr>
          <w:rFonts w:ascii="Helvetica" w:hAnsi="Helvetica" w:cs="Times New Roman"/>
          <w:bCs/>
          <w:szCs w:val="24"/>
        </w:rPr>
        <w:t xml:space="preserve"> the best possible answer out of specifi</w:t>
      </w:r>
      <w:r w:rsidR="002937E1" w:rsidRPr="00167304">
        <w:rPr>
          <w:rFonts w:ascii="Helvetica" w:hAnsi="Helvetica" w:cs="Times New Roman"/>
          <w:bCs/>
          <w:szCs w:val="24"/>
        </w:rPr>
        <w:t>ed</w:t>
      </w:r>
      <w:r w:rsidRPr="00167304">
        <w:rPr>
          <w:rFonts w:ascii="Helvetica" w:hAnsi="Helvetica" w:cs="Times New Roman"/>
          <w:bCs/>
          <w:szCs w:val="24"/>
        </w:rPr>
        <w:t xml:space="preserve"> options) can be answered relatively quickly, and </w:t>
      </w:r>
      <w:r w:rsidR="006F7588" w:rsidRPr="00167304">
        <w:rPr>
          <w:rFonts w:ascii="Helvetica" w:hAnsi="Helvetica" w:cs="Times New Roman"/>
          <w:bCs/>
          <w:szCs w:val="24"/>
        </w:rPr>
        <w:t xml:space="preserve">are primary means of student assessment in educational settings </w:t>
      </w:r>
      <w:r w:rsidRPr="00167304">
        <w:rPr>
          <w:rFonts w:ascii="Helvetica" w:hAnsi="Helvetica" w:cs="Times New Roman"/>
          <w:bCs/>
          <w:szCs w:val="24"/>
        </w:rPr>
        <w:t>(</w:t>
      </w:r>
      <w:r w:rsidR="00E65725" w:rsidRPr="00167304">
        <w:rPr>
          <w:rFonts w:ascii="Helvetica" w:hAnsi="Helvetica" w:cs="Times New Roman"/>
          <w:bCs/>
          <w:szCs w:val="24"/>
        </w:rPr>
        <w:t xml:space="preserve">Lissitz </w:t>
      </w:r>
      <w:r w:rsidR="00CA12BC" w:rsidRPr="00CA12BC">
        <w:rPr>
          <w:rFonts w:ascii="Helvetica" w:hAnsi="Helvetica" w:cs="Times New Roman"/>
          <w:bCs/>
          <w:szCs w:val="24"/>
        </w:rPr>
        <w:t>and</w:t>
      </w:r>
      <w:r w:rsidR="00E65725" w:rsidRPr="00167304">
        <w:rPr>
          <w:rFonts w:ascii="Helvetica" w:hAnsi="Helvetica" w:cs="Times New Roman"/>
          <w:bCs/>
          <w:szCs w:val="24"/>
        </w:rPr>
        <w:t xml:space="preserve"> Hou 2012</w:t>
      </w:r>
      <w:r w:rsidRPr="00167304">
        <w:rPr>
          <w:rFonts w:ascii="Helvetica" w:hAnsi="Helvetica" w:cs="Times New Roman"/>
          <w:bCs/>
          <w:szCs w:val="24"/>
        </w:rPr>
        <w:t xml:space="preserve">). However, it is believed that multiple choice questions allow for a high probability of guessing correctly which </w:t>
      </w:r>
      <w:r w:rsidR="002902E8">
        <w:rPr>
          <w:rFonts w:ascii="Helvetica" w:hAnsi="Helvetica" w:cs="Times New Roman"/>
          <w:bCs/>
          <w:szCs w:val="24"/>
        </w:rPr>
        <w:t xml:space="preserve">can </w:t>
      </w:r>
      <w:r w:rsidRPr="00167304">
        <w:rPr>
          <w:rFonts w:ascii="Helvetica" w:hAnsi="Helvetica" w:cs="Times New Roman"/>
          <w:bCs/>
          <w:szCs w:val="24"/>
        </w:rPr>
        <w:t xml:space="preserve">cause lower </w:t>
      </w:r>
      <w:r w:rsidR="00F90B14" w:rsidRPr="00167304">
        <w:rPr>
          <w:rFonts w:ascii="Helvetica" w:hAnsi="Helvetica" w:cs="Times New Roman"/>
          <w:bCs/>
          <w:szCs w:val="24"/>
        </w:rPr>
        <w:t xml:space="preserve">response </w:t>
      </w:r>
      <w:r w:rsidRPr="00167304">
        <w:rPr>
          <w:rFonts w:ascii="Helvetica" w:hAnsi="Helvetica" w:cs="Times New Roman"/>
          <w:bCs/>
          <w:szCs w:val="24"/>
        </w:rPr>
        <w:t xml:space="preserve">reliabilities, particularly in </w:t>
      </w:r>
      <w:r w:rsidR="00591C7A" w:rsidRPr="00167304">
        <w:rPr>
          <w:rFonts w:ascii="Helvetica" w:hAnsi="Helvetica" w:cs="Times New Roman"/>
          <w:bCs/>
          <w:szCs w:val="24"/>
        </w:rPr>
        <w:t xml:space="preserve">respondents </w:t>
      </w:r>
      <w:r w:rsidR="00974F92" w:rsidRPr="00167304">
        <w:rPr>
          <w:rFonts w:ascii="Helvetica" w:hAnsi="Helvetica" w:cs="Times New Roman"/>
          <w:bCs/>
          <w:szCs w:val="24"/>
        </w:rPr>
        <w:t xml:space="preserve">with lower reading and cognitive ability </w:t>
      </w:r>
      <w:r w:rsidR="00591C7A" w:rsidRPr="00167304">
        <w:rPr>
          <w:rFonts w:ascii="Helvetica" w:hAnsi="Helvetica" w:cs="Times New Roman"/>
          <w:bCs/>
          <w:szCs w:val="24"/>
        </w:rPr>
        <w:t>(Cronbach</w:t>
      </w:r>
      <w:r w:rsidRPr="00167304">
        <w:rPr>
          <w:rFonts w:ascii="Helvetica" w:hAnsi="Helvetica" w:cs="Times New Roman"/>
          <w:bCs/>
          <w:szCs w:val="24"/>
        </w:rPr>
        <w:t xml:space="preserve"> 1988</w:t>
      </w:r>
      <w:r w:rsidR="00E355C5" w:rsidRPr="00167304">
        <w:rPr>
          <w:rFonts w:ascii="Helvetica" w:hAnsi="Helvetica" w:cs="Times New Roman"/>
          <w:bCs/>
          <w:szCs w:val="24"/>
        </w:rPr>
        <w:t xml:space="preserve">; </w:t>
      </w:r>
      <w:r w:rsidR="0064335C" w:rsidRPr="00167304">
        <w:rPr>
          <w:rFonts w:ascii="Helvetica" w:hAnsi="Helvetica" w:cs="Times New Roman"/>
          <w:bCs/>
          <w:szCs w:val="24"/>
        </w:rPr>
        <w:t xml:space="preserve">Roediger </w:t>
      </w:r>
      <w:r w:rsidR="00CA12BC" w:rsidRPr="00CA12BC">
        <w:rPr>
          <w:rFonts w:ascii="Helvetica" w:hAnsi="Helvetica" w:cs="Times New Roman"/>
          <w:bCs/>
          <w:szCs w:val="24"/>
        </w:rPr>
        <w:t>and</w:t>
      </w:r>
      <w:r w:rsidR="0064335C" w:rsidRPr="00167304">
        <w:rPr>
          <w:rFonts w:ascii="Helvetica" w:hAnsi="Helvetica" w:cs="Times New Roman"/>
          <w:bCs/>
          <w:szCs w:val="24"/>
        </w:rPr>
        <w:t xml:space="preserve"> Marsh 2005</w:t>
      </w:r>
      <w:r w:rsidRPr="00167304">
        <w:rPr>
          <w:rFonts w:ascii="Helvetica" w:hAnsi="Helvetica" w:cs="Times New Roman"/>
          <w:bCs/>
          <w:szCs w:val="24"/>
        </w:rPr>
        <w:t xml:space="preserve">). </w:t>
      </w:r>
      <w:r w:rsidR="002902E8">
        <w:rPr>
          <w:rFonts w:ascii="Helvetica" w:hAnsi="Helvetica" w:cs="Times New Roman"/>
          <w:bCs/>
          <w:szCs w:val="24"/>
        </w:rPr>
        <w:t>It is also acknowledged that y</w:t>
      </w:r>
      <w:r w:rsidR="006F7588" w:rsidRPr="00167304">
        <w:rPr>
          <w:rFonts w:ascii="Helvetica" w:hAnsi="Helvetica" w:cs="Times New Roman"/>
          <w:bCs/>
          <w:szCs w:val="24"/>
        </w:rPr>
        <w:t xml:space="preserve">oung adolescents are exposed to multiple choice questions at school </w:t>
      </w:r>
      <w:r w:rsidR="00501636" w:rsidRPr="00167304">
        <w:rPr>
          <w:rFonts w:ascii="Helvetica" w:hAnsi="Helvetica" w:cs="Times New Roman"/>
          <w:bCs/>
          <w:szCs w:val="24"/>
        </w:rPr>
        <w:t xml:space="preserve">and this </w:t>
      </w:r>
      <w:r w:rsidR="006F7588" w:rsidRPr="00167304">
        <w:rPr>
          <w:rFonts w:ascii="Helvetica" w:hAnsi="Helvetica" w:cs="Times New Roman"/>
          <w:bCs/>
          <w:szCs w:val="24"/>
        </w:rPr>
        <w:t>is associated with being tested (</w:t>
      </w:r>
      <w:r w:rsidR="00E65725" w:rsidRPr="00167304">
        <w:rPr>
          <w:rFonts w:ascii="Helvetica" w:hAnsi="Helvetica" w:cs="Times New Roman"/>
          <w:bCs/>
          <w:szCs w:val="24"/>
        </w:rPr>
        <w:t xml:space="preserve">Lissitz </w:t>
      </w:r>
      <w:r w:rsidR="00CA12BC" w:rsidRPr="00CA12BC">
        <w:rPr>
          <w:rFonts w:ascii="Helvetica" w:hAnsi="Helvetica" w:cs="Times New Roman"/>
          <w:bCs/>
          <w:szCs w:val="24"/>
        </w:rPr>
        <w:t>and</w:t>
      </w:r>
      <w:r w:rsidR="003E4305">
        <w:rPr>
          <w:rFonts w:ascii="Helvetica" w:hAnsi="Helvetica" w:cs="Times New Roman"/>
          <w:bCs/>
          <w:szCs w:val="24"/>
        </w:rPr>
        <w:t xml:space="preserve"> </w:t>
      </w:r>
      <w:r w:rsidR="00E65725" w:rsidRPr="00167304">
        <w:rPr>
          <w:rFonts w:ascii="Helvetica" w:hAnsi="Helvetica" w:cs="Times New Roman"/>
          <w:bCs/>
          <w:szCs w:val="24"/>
        </w:rPr>
        <w:t>Hou 2012</w:t>
      </w:r>
      <w:r w:rsidR="006F7588" w:rsidRPr="00167304">
        <w:rPr>
          <w:rFonts w:ascii="Helvetica" w:hAnsi="Helvetica" w:cs="Times New Roman"/>
          <w:bCs/>
          <w:szCs w:val="24"/>
        </w:rPr>
        <w:t xml:space="preserve">; </w:t>
      </w:r>
      <w:r w:rsidR="0064335C" w:rsidRPr="00167304">
        <w:rPr>
          <w:rFonts w:ascii="Helvetica" w:hAnsi="Helvetica" w:cs="Times New Roman"/>
          <w:bCs/>
          <w:szCs w:val="24"/>
        </w:rPr>
        <w:t xml:space="preserve">Roediger </w:t>
      </w:r>
      <w:r w:rsidR="00CA12BC" w:rsidRPr="00CA12BC">
        <w:rPr>
          <w:rFonts w:ascii="Helvetica" w:hAnsi="Helvetica" w:cs="Times New Roman"/>
          <w:bCs/>
          <w:szCs w:val="24"/>
        </w:rPr>
        <w:t>and</w:t>
      </w:r>
      <w:r w:rsidR="003E4305">
        <w:rPr>
          <w:rFonts w:ascii="Helvetica" w:hAnsi="Helvetica" w:cs="Times New Roman"/>
          <w:bCs/>
          <w:szCs w:val="24"/>
        </w:rPr>
        <w:t xml:space="preserve"> </w:t>
      </w:r>
      <w:r w:rsidR="0064335C" w:rsidRPr="00167304">
        <w:rPr>
          <w:rFonts w:ascii="Helvetica" w:hAnsi="Helvetica" w:cs="Times New Roman"/>
          <w:bCs/>
          <w:szCs w:val="24"/>
        </w:rPr>
        <w:t>Marsh 2005</w:t>
      </w:r>
      <w:r w:rsidR="006F7588" w:rsidRPr="00167304">
        <w:rPr>
          <w:rFonts w:ascii="Helvetica" w:hAnsi="Helvetica" w:cs="Times New Roman"/>
          <w:bCs/>
          <w:szCs w:val="24"/>
        </w:rPr>
        <w:t>)</w:t>
      </w:r>
      <w:r w:rsidR="00F51EB3" w:rsidRPr="00167304">
        <w:rPr>
          <w:rFonts w:ascii="Helvetica" w:hAnsi="Helvetica" w:cs="Times New Roman"/>
          <w:bCs/>
          <w:szCs w:val="24"/>
        </w:rPr>
        <w:t xml:space="preserve">.  Therefore, </w:t>
      </w:r>
      <w:r w:rsidR="00501636" w:rsidRPr="00167304">
        <w:rPr>
          <w:rFonts w:ascii="Helvetica" w:hAnsi="Helvetica" w:cs="Times New Roman"/>
          <w:bCs/>
          <w:szCs w:val="24"/>
        </w:rPr>
        <w:t xml:space="preserve">young adolescents </w:t>
      </w:r>
      <w:r w:rsidR="00F51EB3" w:rsidRPr="00167304">
        <w:rPr>
          <w:rFonts w:ascii="Helvetica" w:hAnsi="Helvetica" w:cs="Times New Roman"/>
          <w:bCs/>
          <w:szCs w:val="24"/>
        </w:rPr>
        <w:t>may find research survey</w:t>
      </w:r>
      <w:r w:rsidR="00501636" w:rsidRPr="00167304">
        <w:rPr>
          <w:rFonts w:ascii="Helvetica" w:hAnsi="Helvetica" w:cs="Times New Roman"/>
          <w:bCs/>
          <w:szCs w:val="24"/>
        </w:rPr>
        <w:t>s with</w:t>
      </w:r>
      <w:r w:rsidR="00F51EB3" w:rsidRPr="00167304">
        <w:rPr>
          <w:rFonts w:ascii="Helvetica" w:hAnsi="Helvetica" w:cs="Times New Roman"/>
          <w:bCs/>
          <w:szCs w:val="24"/>
        </w:rPr>
        <w:t xml:space="preserve"> multiple choice format</w:t>
      </w:r>
      <w:r w:rsidR="00501636" w:rsidRPr="00167304">
        <w:rPr>
          <w:rFonts w:ascii="Helvetica" w:hAnsi="Helvetica" w:cs="Times New Roman"/>
          <w:bCs/>
          <w:szCs w:val="24"/>
        </w:rPr>
        <w:t xml:space="preserve"> questions</w:t>
      </w:r>
      <w:r w:rsidR="00F51EB3" w:rsidRPr="00167304">
        <w:rPr>
          <w:rFonts w:ascii="Helvetica" w:hAnsi="Helvetica" w:cs="Times New Roman"/>
          <w:bCs/>
          <w:szCs w:val="24"/>
        </w:rPr>
        <w:t xml:space="preserve"> less attractive, thus impacting their willingness and motivation to respond, </w:t>
      </w:r>
      <w:r w:rsidR="00501636" w:rsidRPr="00167304">
        <w:rPr>
          <w:rFonts w:ascii="Helvetica" w:hAnsi="Helvetica" w:cs="Times New Roman"/>
          <w:bCs/>
          <w:szCs w:val="24"/>
        </w:rPr>
        <w:t xml:space="preserve">and </w:t>
      </w:r>
      <w:r w:rsidR="00F51EB3" w:rsidRPr="00167304">
        <w:rPr>
          <w:rFonts w:ascii="Helvetica" w:hAnsi="Helvetica" w:cs="Times New Roman"/>
          <w:bCs/>
          <w:szCs w:val="24"/>
        </w:rPr>
        <w:t>increasing the likelihood of applying satisficing techniques (</w:t>
      </w:r>
      <w:r w:rsidR="00D4131E" w:rsidRPr="00167304">
        <w:rPr>
          <w:rFonts w:ascii="Helvetica" w:hAnsi="Helvetica" w:cs="Times New Roman"/>
          <w:bCs/>
          <w:szCs w:val="24"/>
        </w:rPr>
        <w:t>Borgers et al</w:t>
      </w:r>
      <w:r w:rsidR="000E1FE6" w:rsidRPr="00167304">
        <w:rPr>
          <w:rFonts w:ascii="Helvetica" w:hAnsi="Helvetica" w:cs="Times New Roman"/>
          <w:bCs/>
          <w:szCs w:val="24"/>
        </w:rPr>
        <w:t>.</w:t>
      </w:r>
      <w:r w:rsidR="001564A1" w:rsidRPr="00167304">
        <w:rPr>
          <w:rFonts w:ascii="Helvetica" w:hAnsi="Helvetica" w:cs="Times New Roman"/>
          <w:bCs/>
          <w:szCs w:val="24"/>
        </w:rPr>
        <w:t xml:space="preserve"> 2000; Krosnick</w:t>
      </w:r>
      <w:r w:rsidR="00F51EB3" w:rsidRPr="00167304">
        <w:rPr>
          <w:rFonts w:ascii="Helvetica" w:hAnsi="Helvetica" w:cs="Times New Roman"/>
          <w:bCs/>
          <w:szCs w:val="24"/>
        </w:rPr>
        <w:t xml:space="preserve"> 1991</w:t>
      </w:r>
      <w:r w:rsidR="0067421E" w:rsidRPr="00167304">
        <w:rPr>
          <w:rFonts w:ascii="Helvetica" w:hAnsi="Helvetica" w:cs="Times New Roman"/>
          <w:bCs/>
          <w:szCs w:val="24"/>
        </w:rPr>
        <w:t xml:space="preserve">). </w:t>
      </w:r>
      <w:r w:rsidR="00C829F3">
        <w:rPr>
          <w:rFonts w:ascii="Helvetica" w:hAnsi="Helvetica" w:cs="Times New Roman"/>
          <w:bCs/>
          <w:szCs w:val="24"/>
        </w:rPr>
        <w:t xml:space="preserve">Survey questions that resemble test items or </w:t>
      </w:r>
      <w:r w:rsidR="00C829F3" w:rsidRPr="00C829F3">
        <w:rPr>
          <w:rFonts w:ascii="Helvetica" w:hAnsi="Helvetica" w:cs="Times New Roman"/>
          <w:bCs/>
          <w:szCs w:val="24"/>
        </w:rPr>
        <w:t>school questions</w:t>
      </w:r>
      <w:r w:rsidR="00C829F3">
        <w:rPr>
          <w:rFonts w:ascii="Helvetica" w:hAnsi="Helvetica" w:cs="Times New Roman"/>
          <w:bCs/>
          <w:szCs w:val="24"/>
        </w:rPr>
        <w:t xml:space="preserve"> may result in more socially desirable responses in adolescents, especially </w:t>
      </w:r>
      <w:r w:rsidR="0039638A" w:rsidRPr="0039638A">
        <w:rPr>
          <w:rFonts w:ascii="Helvetica" w:hAnsi="Helvetica" w:cs="Times New Roman"/>
          <w:bCs/>
          <w:szCs w:val="24"/>
        </w:rPr>
        <w:t xml:space="preserve">the youngest age group </w:t>
      </w:r>
      <w:r w:rsidR="00C829F3">
        <w:rPr>
          <w:rFonts w:ascii="Helvetica" w:hAnsi="Helvetica" w:cs="Times New Roman"/>
          <w:bCs/>
          <w:szCs w:val="24"/>
        </w:rPr>
        <w:t>(</w:t>
      </w:r>
      <w:r w:rsidR="00C829F3" w:rsidRPr="00C829F3">
        <w:rPr>
          <w:rFonts w:ascii="Helvetica" w:hAnsi="Helvetica" w:cs="Times New Roman"/>
          <w:bCs/>
          <w:szCs w:val="24"/>
        </w:rPr>
        <w:t>de Leeuw 2011</w:t>
      </w:r>
      <w:r w:rsidR="00C829F3">
        <w:rPr>
          <w:rFonts w:ascii="Helvetica" w:hAnsi="Helvetica" w:cs="Times New Roman"/>
          <w:bCs/>
          <w:szCs w:val="24"/>
        </w:rPr>
        <w:t>).</w:t>
      </w:r>
      <w:r w:rsidR="00C829F3" w:rsidRPr="00C829F3">
        <w:rPr>
          <w:rFonts w:ascii="Helvetica" w:hAnsi="Helvetica" w:cs="Times New Roman"/>
          <w:bCs/>
          <w:szCs w:val="24"/>
        </w:rPr>
        <w:t xml:space="preserve"> </w:t>
      </w:r>
      <w:r w:rsidR="002902E8">
        <w:rPr>
          <w:rFonts w:ascii="Helvetica" w:hAnsi="Helvetica" w:cs="Times New Roman"/>
          <w:bCs/>
          <w:szCs w:val="24"/>
        </w:rPr>
        <w:t>M</w:t>
      </w:r>
      <w:r w:rsidR="00D60FD2" w:rsidRPr="00167304">
        <w:rPr>
          <w:rFonts w:ascii="Helvetica" w:hAnsi="Helvetica" w:cs="Times New Roman"/>
          <w:bCs/>
          <w:szCs w:val="24"/>
        </w:rPr>
        <w:t>ultiple choice questions should be used sparingly in young adolescent populations.</w:t>
      </w:r>
    </w:p>
    <w:p w14:paraId="068BCE3F" w14:textId="77777777" w:rsidR="00064B2A" w:rsidRPr="00167304" w:rsidRDefault="00064B2A" w:rsidP="00064B2A">
      <w:pPr>
        <w:spacing w:after="0" w:line="480" w:lineRule="auto"/>
        <w:jc w:val="both"/>
        <w:rPr>
          <w:rFonts w:ascii="Helvetica" w:hAnsi="Helvetica" w:cs="Times New Roman"/>
          <w:bCs/>
          <w:szCs w:val="24"/>
        </w:rPr>
      </w:pPr>
    </w:p>
    <w:p w14:paraId="68F61998" w14:textId="1FD1A5E7" w:rsidR="00A44E0F" w:rsidRPr="00167304" w:rsidRDefault="003B4ED1" w:rsidP="00CB004D">
      <w:pPr>
        <w:spacing w:after="0" w:line="480" w:lineRule="auto"/>
        <w:jc w:val="both"/>
        <w:rPr>
          <w:rFonts w:ascii="Helvetica" w:hAnsi="Helvetica" w:cs="Times New Roman"/>
          <w:bCs/>
          <w:szCs w:val="24"/>
        </w:rPr>
      </w:pPr>
      <w:r w:rsidRPr="00167304">
        <w:rPr>
          <w:rFonts w:ascii="Helvetica" w:hAnsi="Helvetica" w:cs="Times New Roman"/>
          <w:bCs/>
          <w:szCs w:val="24"/>
        </w:rPr>
        <w:t>There are three common types of rating scales</w:t>
      </w:r>
      <w:r w:rsidR="002B0ABA" w:rsidRPr="00167304">
        <w:rPr>
          <w:rFonts w:ascii="Helvetica" w:hAnsi="Helvetica" w:cs="Times New Roman"/>
          <w:bCs/>
          <w:szCs w:val="24"/>
        </w:rPr>
        <w:t xml:space="preserve"> used in surveys</w:t>
      </w:r>
      <w:r w:rsidRPr="00167304">
        <w:rPr>
          <w:rFonts w:ascii="Helvetica" w:hAnsi="Helvetica" w:cs="Times New Roman"/>
          <w:bCs/>
          <w:szCs w:val="24"/>
        </w:rPr>
        <w:t>: Likert (1932) scaling, semantic differential</w:t>
      </w:r>
      <w:r w:rsidR="00B745B1" w:rsidRPr="00167304">
        <w:rPr>
          <w:rFonts w:ascii="Helvetica" w:hAnsi="Helvetica" w:cs="Times New Roman"/>
          <w:bCs/>
          <w:szCs w:val="24"/>
        </w:rPr>
        <w:t xml:space="preserve"> scale</w:t>
      </w:r>
      <w:r w:rsidR="00F968A3" w:rsidRPr="00167304">
        <w:rPr>
          <w:rFonts w:ascii="Helvetica" w:hAnsi="Helvetica" w:cs="Times New Roman"/>
          <w:bCs/>
          <w:szCs w:val="24"/>
        </w:rPr>
        <w:t>s</w:t>
      </w:r>
      <w:r w:rsidR="00501636" w:rsidRPr="00167304">
        <w:rPr>
          <w:rFonts w:ascii="Helvetica" w:hAnsi="Helvetica" w:cs="Times New Roman"/>
          <w:bCs/>
          <w:szCs w:val="24"/>
        </w:rPr>
        <w:t xml:space="preserve"> (</w:t>
      </w:r>
      <w:r w:rsidR="008A1F8D">
        <w:rPr>
          <w:rFonts w:ascii="Helvetica" w:hAnsi="Helvetica" w:cs="Times New Roman"/>
          <w:bCs/>
          <w:szCs w:val="24"/>
        </w:rPr>
        <w:t xml:space="preserve">Osgood et al. </w:t>
      </w:r>
      <w:r w:rsidR="00CB004D" w:rsidRPr="00167304">
        <w:rPr>
          <w:rFonts w:ascii="Helvetica" w:hAnsi="Helvetica" w:cs="Times New Roman"/>
          <w:bCs/>
          <w:szCs w:val="24"/>
        </w:rPr>
        <w:t>1957</w:t>
      </w:r>
      <w:r w:rsidR="00501636" w:rsidRPr="00167304">
        <w:rPr>
          <w:rFonts w:ascii="Helvetica" w:hAnsi="Helvetica" w:cs="Times New Roman"/>
          <w:bCs/>
          <w:szCs w:val="24"/>
        </w:rPr>
        <w:t>)</w:t>
      </w:r>
      <w:r w:rsidR="00F968A3" w:rsidRPr="00167304">
        <w:rPr>
          <w:rFonts w:ascii="Helvetica" w:hAnsi="Helvetica" w:cs="Times New Roman"/>
          <w:bCs/>
          <w:szCs w:val="24"/>
        </w:rPr>
        <w:t>,</w:t>
      </w:r>
      <w:r w:rsidRPr="00167304">
        <w:rPr>
          <w:rFonts w:ascii="Helvetica" w:hAnsi="Helvetica" w:cs="Times New Roman"/>
          <w:bCs/>
          <w:szCs w:val="24"/>
        </w:rPr>
        <w:t xml:space="preserve"> and Thurstone’s (1928) scales. </w:t>
      </w:r>
      <w:r w:rsidR="002902E8">
        <w:rPr>
          <w:rFonts w:ascii="Helvetica" w:hAnsi="Helvetica" w:cs="Times New Roman"/>
          <w:bCs/>
          <w:szCs w:val="24"/>
        </w:rPr>
        <w:t>Of</w:t>
      </w:r>
      <w:r w:rsidR="006A7BE5">
        <w:rPr>
          <w:rFonts w:ascii="Helvetica" w:hAnsi="Helvetica" w:cs="Times New Roman"/>
          <w:bCs/>
          <w:szCs w:val="24"/>
        </w:rPr>
        <w:t xml:space="preserve"> </w:t>
      </w:r>
      <w:r w:rsidR="00D1545B" w:rsidRPr="00167304">
        <w:rPr>
          <w:rFonts w:ascii="Helvetica" w:hAnsi="Helvetica" w:cs="Times New Roman"/>
          <w:bCs/>
          <w:szCs w:val="24"/>
        </w:rPr>
        <w:t>these</w:t>
      </w:r>
      <w:r w:rsidR="00B745B1" w:rsidRPr="00167304">
        <w:rPr>
          <w:rFonts w:ascii="Helvetica" w:hAnsi="Helvetica" w:cs="Times New Roman"/>
          <w:bCs/>
          <w:szCs w:val="24"/>
        </w:rPr>
        <w:t xml:space="preserve">, </w:t>
      </w:r>
      <w:r w:rsidR="00F66F31" w:rsidRPr="00167304">
        <w:rPr>
          <w:rFonts w:ascii="Helvetica" w:hAnsi="Helvetica" w:cs="Times New Roman"/>
          <w:bCs/>
          <w:szCs w:val="24"/>
        </w:rPr>
        <w:t>Likert scales are</w:t>
      </w:r>
      <w:r w:rsidR="00F968A3" w:rsidRPr="00167304">
        <w:rPr>
          <w:rFonts w:ascii="Helvetica" w:hAnsi="Helvetica" w:cs="Times New Roman"/>
          <w:bCs/>
          <w:szCs w:val="24"/>
        </w:rPr>
        <w:t xml:space="preserve"> </w:t>
      </w:r>
      <w:r w:rsidR="00F66F31" w:rsidRPr="00167304">
        <w:rPr>
          <w:rFonts w:ascii="Helvetica" w:hAnsi="Helvetica" w:cs="Times New Roman"/>
          <w:bCs/>
          <w:szCs w:val="24"/>
        </w:rPr>
        <w:t>the most universal rating scale format that can be easily understood by participants (</w:t>
      </w:r>
      <w:r w:rsidR="007158D3" w:rsidRPr="00167304">
        <w:rPr>
          <w:rFonts w:ascii="Helvetica" w:hAnsi="Helvetica" w:cs="Times New Roman"/>
          <w:bCs/>
          <w:szCs w:val="24"/>
        </w:rPr>
        <w:t>DeVellis</w:t>
      </w:r>
      <w:r w:rsidR="00F66F31"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F66F31" w:rsidRPr="00167304">
        <w:rPr>
          <w:rFonts w:ascii="Helvetica" w:hAnsi="Helvetica" w:cs="Times New Roman"/>
          <w:bCs/>
          <w:szCs w:val="24"/>
        </w:rPr>
        <w:t xml:space="preserve">). </w:t>
      </w:r>
      <w:r w:rsidR="00001E9B" w:rsidRPr="00167304">
        <w:rPr>
          <w:rFonts w:ascii="Helvetica" w:hAnsi="Helvetica" w:cs="Times New Roman"/>
          <w:bCs/>
          <w:szCs w:val="24"/>
        </w:rPr>
        <w:t>In adult and adolescent</w:t>
      </w:r>
      <w:r w:rsidR="002B0ABA" w:rsidRPr="00167304">
        <w:rPr>
          <w:rFonts w:ascii="Helvetica" w:hAnsi="Helvetica" w:cs="Times New Roman"/>
          <w:bCs/>
          <w:szCs w:val="24"/>
        </w:rPr>
        <w:t xml:space="preserve"> populations</w:t>
      </w:r>
      <w:r w:rsidR="00001E9B" w:rsidRPr="00167304">
        <w:rPr>
          <w:rFonts w:ascii="Helvetica" w:hAnsi="Helvetica" w:cs="Times New Roman"/>
          <w:bCs/>
          <w:szCs w:val="24"/>
        </w:rPr>
        <w:t xml:space="preserve">, </w:t>
      </w:r>
      <w:r w:rsidR="00AA3758" w:rsidRPr="00167304">
        <w:rPr>
          <w:rFonts w:ascii="Helvetica" w:hAnsi="Helvetica" w:cs="Times New Roman"/>
          <w:bCs/>
          <w:szCs w:val="24"/>
        </w:rPr>
        <w:t xml:space="preserve">Likert scales with </w:t>
      </w:r>
      <w:r w:rsidR="001F7EA9" w:rsidRPr="00167304">
        <w:rPr>
          <w:rFonts w:ascii="Helvetica" w:hAnsi="Helvetica" w:cs="Times New Roman"/>
          <w:bCs/>
          <w:szCs w:val="24"/>
        </w:rPr>
        <w:t xml:space="preserve">three or more </w:t>
      </w:r>
      <w:r w:rsidR="003D5CDC" w:rsidRPr="00167304">
        <w:rPr>
          <w:rFonts w:ascii="Helvetica" w:hAnsi="Helvetica" w:cs="Times New Roman"/>
          <w:bCs/>
          <w:szCs w:val="24"/>
        </w:rPr>
        <w:t xml:space="preserve">response </w:t>
      </w:r>
      <w:r w:rsidR="00AA3758" w:rsidRPr="00167304">
        <w:rPr>
          <w:rFonts w:ascii="Helvetica" w:hAnsi="Helvetica" w:cs="Times New Roman"/>
          <w:bCs/>
          <w:szCs w:val="24"/>
        </w:rPr>
        <w:t xml:space="preserve">options </w:t>
      </w:r>
      <w:r w:rsidR="002B0ABA" w:rsidRPr="00167304">
        <w:rPr>
          <w:rFonts w:ascii="Helvetica" w:hAnsi="Helvetica" w:cs="Times New Roman"/>
          <w:bCs/>
          <w:szCs w:val="24"/>
        </w:rPr>
        <w:t>have been found to be</w:t>
      </w:r>
      <w:r w:rsidR="00AA3758" w:rsidRPr="00167304">
        <w:rPr>
          <w:rFonts w:ascii="Helvetica" w:hAnsi="Helvetica" w:cs="Times New Roman"/>
          <w:bCs/>
          <w:szCs w:val="24"/>
        </w:rPr>
        <w:t xml:space="preserve"> more reliable than</w:t>
      </w:r>
      <w:r w:rsidR="001F7EA9" w:rsidRPr="00167304">
        <w:rPr>
          <w:rFonts w:ascii="Helvetica" w:hAnsi="Helvetica" w:cs="Times New Roman"/>
          <w:bCs/>
          <w:szCs w:val="24"/>
        </w:rPr>
        <w:t xml:space="preserve"> dichotomous scales </w:t>
      </w:r>
      <w:r w:rsidR="00AA3758" w:rsidRPr="00167304">
        <w:rPr>
          <w:rFonts w:ascii="Helvetica" w:hAnsi="Helvetica" w:cs="Times New Roman"/>
          <w:bCs/>
          <w:szCs w:val="24"/>
        </w:rPr>
        <w:t>(</w:t>
      </w:r>
      <w:r w:rsidR="003F33DA" w:rsidRPr="00167304">
        <w:rPr>
          <w:rFonts w:ascii="Helvetica" w:hAnsi="Helvetica" w:cs="Times New Roman"/>
          <w:bCs/>
          <w:szCs w:val="24"/>
        </w:rPr>
        <w:t>Alwin 2007</w:t>
      </w:r>
      <w:r w:rsidR="00AA3758" w:rsidRPr="00167304">
        <w:rPr>
          <w:rFonts w:ascii="Helvetica" w:hAnsi="Helvetica" w:cs="Times New Roman"/>
          <w:bCs/>
          <w:szCs w:val="24"/>
        </w:rPr>
        <w:t xml:space="preserve">; </w:t>
      </w:r>
      <w:r w:rsidR="000E1FE6" w:rsidRPr="00167304">
        <w:rPr>
          <w:rFonts w:ascii="Helvetica" w:hAnsi="Helvetica" w:cs="Times New Roman"/>
          <w:bCs/>
          <w:szCs w:val="24"/>
        </w:rPr>
        <w:t xml:space="preserve">Borgers et al. </w:t>
      </w:r>
      <w:r w:rsidR="00001E9B" w:rsidRPr="00167304">
        <w:rPr>
          <w:rFonts w:ascii="Helvetica" w:hAnsi="Helvetica" w:cs="Times New Roman"/>
          <w:bCs/>
          <w:szCs w:val="24"/>
        </w:rPr>
        <w:t xml:space="preserve">2004; </w:t>
      </w:r>
      <w:r w:rsidR="00E27142" w:rsidRPr="00167304">
        <w:rPr>
          <w:rFonts w:ascii="Helvetica" w:hAnsi="Helvetica" w:cs="Times New Roman"/>
          <w:bCs/>
          <w:szCs w:val="24"/>
        </w:rPr>
        <w:t xml:space="preserve">Krosnick </w:t>
      </w:r>
      <w:r w:rsidR="008A1F8D" w:rsidRPr="008A1F8D">
        <w:rPr>
          <w:rFonts w:ascii="Helvetica" w:hAnsi="Helvetica" w:cs="Times New Roman"/>
          <w:bCs/>
          <w:szCs w:val="24"/>
        </w:rPr>
        <w:t>and</w:t>
      </w:r>
      <w:r w:rsidR="00E27142" w:rsidRPr="00167304">
        <w:rPr>
          <w:rFonts w:ascii="Helvetica" w:hAnsi="Helvetica" w:cs="Times New Roman"/>
          <w:bCs/>
          <w:szCs w:val="24"/>
        </w:rPr>
        <w:t xml:space="preserve"> Presser 2010</w:t>
      </w:r>
      <w:r w:rsidR="00AA3758" w:rsidRPr="00167304">
        <w:rPr>
          <w:rFonts w:ascii="Helvetica" w:hAnsi="Helvetica" w:cs="Times New Roman"/>
          <w:bCs/>
          <w:szCs w:val="24"/>
        </w:rPr>
        <w:t xml:space="preserve">). </w:t>
      </w:r>
      <w:r w:rsidR="001F7EA9" w:rsidRPr="00167304">
        <w:rPr>
          <w:rFonts w:ascii="Helvetica" w:hAnsi="Helvetica" w:cs="Times New Roman"/>
          <w:bCs/>
          <w:szCs w:val="24"/>
        </w:rPr>
        <w:t>Contrary to dichotomous scales, Likert scales provide a measure of intensity, e</w:t>
      </w:r>
      <w:r w:rsidR="00386D95" w:rsidRPr="00167304">
        <w:rPr>
          <w:rFonts w:ascii="Helvetica" w:hAnsi="Helvetica" w:cs="Times New Roman"/>
          <w:bCs/>
          <w:szCs w:val="24"/>
        </w:rPr>
        <w:t>xtremity and direction (De Vaus</w:t>
      </w:r>
      <w:r w:rsidR="001F7EA9" w:rsidRPr="00167304">
        <w:rPr>
          <w:rFonts w:ascii="Helvetica" w:hAnsi="Helvetica" w:cs="Times New Roman"/>
          <w:bCs/>
          <w:szCs w:val="24"/>
        </w:rPr>
        <w:t xml:space="preserve"> 20</w:t>
      </w:r>
      <w:r w:rsidR="00C04925" w:rsidRPr="00167304">
        <w:rPr>
          <w:rFonts w:ascii="Helvetica" w:hAnsi="Helvetica" w:cs="Times New Roman"/>
          <w:bCs/>
          <w:szCs w:val="24"/>
        </w:rPr>
        <w:t>1</w:t>
      </w:r>
      <w:r w:rsidR="00A0083B" w:rsidRPr="00167304">
        <w:rPr>
          <w:rFonts w:ascii="Helvetica" w:hAnsi="Helvetica" w:cs="Times New Roman"/>
          <w:bCs/>
          <w:szCs w:val="24"/>
        </w:rPr>
        <w:t>4</w:t>
      </w:r>
      <w:r w:rsidR="001F7EA9" w:rsidRPr="00167304">
        <w:rPr>
          <w:rFonts w:ascii="Helvetica" w:hAnsi="Helvetica" w:cs="Times New Roman"/>
          <w:bCs/>
          <w:szCs w:val="24"/>
        </w:rPr>
        <w:t>)</w:t>
      </w:r>
      <w:r w:rsidR="00A44E0F" w:rsidRPr="00167304">
        <w:t xml:space="preserve"> </w:t>
      </w:r>
      <w:r w:rsidR="00A44E0F" w:rsidRPr="00167304">
        <w:rPr>
          <w:rFonts w:ascii="Helvetica" w:hAnsi="Helvetica" w:cs="Times New Roman"/>
          <w:bCs/>
          <w:szCs w:val="24"/>
        </w:rPr>
        <w:t xml:space="preserve">that </w:t>
      </w:r>
      <w:r w:rsidR="00EE53F0" w:rsidRPr="00167304">
        <w:rPr>
          <w:rFonts w:ascii="Helvetica" w:hAnsi="Helvetica" w:cs="Times New Roman"/>
          <w:bCs/>
          <w:szCs w:val="24"/>
        </w:rPr>
        <w:t>give respondents freedom to respond, thus yielding more information than dichotomous items (</w:t>
      </w:r>
      <w:r w:rsidR="00B40D63" w:rsidRPr="00167304">
        <w:rPr>
          <w:rFonts w:ascii="Helvetica" w:hAnsi="Helvetica" w:cs="Times New Roman"/>
          <w:bCs/>
          <w:szCs w:val="24"/>
        </w:rPr>
        <w:t xml:space="preserve">Mitchell </w:t>
      </w:r>
      <w:r w:rsidR="008A1F8D" w:rsidRPr="008A1F8D">
        <w:rPr>
          <w:rFonts w:ascii="Helvetica" w:hAnsi="Helvetica" w:cs="Times New Roman"/>
          <w:bCs/>
          <w:szCs w:val="24"/>
        </w:rPr>
        <w:t>and</w:t>
      </w:r>
      <w:r w:rsidR="00B40D63" w:rsidRPr="00167304">
        <w:rPr>
          <w:rFonts w:ascii="Helvetica" w:hAnsi="Helvetica" w:cs="Times New Roman"/>
          <w:bCs/>
          <w:szCs w:val="24"/>
        </w:rPr>
        <w:t xml:space="preserve"> Jolley </w:t>
      </w:r>
      <w:r w:rsidR="00EE53F0" w:rsidRPr="00167304">
        <w:rPr>
          <w:rFonts w:ascii="Helvetica" w:hAnsi="Helvetica" w:cs="Times New Roman"/>
          <w:bCs/>
          <w:szCs w:val="24"/>
        </w:rPr>
        <w:t>2013). However</w:t>
      </w:r>
      <w:r w:rsidR="00501636" w:rsidRPr="00167304">
        <w:rPr>
          <w:rFonts w:ascii="Helvetica" w:hAnsi="Helvetica" w:cs="Times New Roman"/>
          <w:bCs/>
          <w:szCs w:val="24"/>
        </w:rPr>
        <w:t xml:space="preserve">, </w:t>
      </w:r>
      <w:r w:rsidR="001F7EA9" w:rsidRPr="00167304">
        <w:rPr>
          <w:rFonts w:ascii="Helvetica" w:hAnsi="Helvetica" w:cs="Times New Roman"/>
          <w:bCs/>
          <w:szCs w:val="24"/>
        </w:rPr>
        <w:t>like any other closed format questions</w:t>
      </w:r>
      <w:r w:rsidR="00501636" w:rsidRPr="00167304">
        <w:rPr>
          <w:rFonts w:ascii="Helvetica" w:hAnsi="Helvetica" w:cs="Times New Roman"/>
          <w:bCs/>
          <w:szCs w:val="24"/>
        </w:rPr>
        <w:t>,</w:t>
      </w:r>
      <w:r w:rsidR="001F7EA9" w:rsidRPr="00167304">
        <w:rPr>
          <w:rFonts w:ascii="Helvetica" w:hAnsi="Helvetica" w:cs="Times New Roman"/>
          <w:bCs/>
          <w:szCs w:val="24"/>
        </w:rPr>
        <w:t xml:space="preserve"> </w:t>
      </w:r>
      <w:r w:rsidR="00501636" w:rsidRPr="00167304">
        <w:rPr>
          <w:rFonts w:ascii="Helvetica" w:hAnsi="Helvetica" w:cs="Times New Roman"/>
          <w:bCs/>
          <w:szCs w:val="24"/>
        </w:rPr>
        <w:t xml:space="preserve">Likert scales </w:t>
      </w:r>
      <w:r w:rsidR="001F7EA9" w:rsidRPr="00167304">
        <w:rPr>
          <w:rFonts w:ascii="Helvetica" w:hAnsi="Helvetica" w:cs="Times New Roman"/>
          <w:bCs/>
          <w:szCs w:val="24"/>
        </w:rPr>
        <w:t>may suffer from correct guessing</w:t>
      </w:r>
      <w:r w:rsidR="007C66E2" w:rsidRPr="00167304">
        <w:rPr>
          <w:rFonts w:ascii="Helvetica" w:hAnsi="Helvetica" w:cs="Times New Roman"/>
          <w:bCs/>
          <w:szCs w:val="24"/>
        </w:rPr>
        <w:t>,</w:t>
      </w:r>
      <w:r w:rsidR="001F7EA9" w:rsidRPr="00167304">
        <w:rPr>
          <w:rFonts w:ascii="Helvetica" w:hAnsi="Helvetica" w:cs="Times New Roman"/>
          <w:bCs/>
          <w:szCs w:val="24"/>
        </w:rPr>
        <w:t xml:space="preserve"> </w:t>
      </w:r>
      <w:r w:rsidR="00501636" w:rsidRPr="00167304">
        <w:rPr>
          <w:rFonts w:ascii="Helvetica" w:hAnsi="Helvetica" w:cs="Times New Roman"/>
          <w:bCs/>
          <w:szCs w:val="24"/>
        </w:rPr>
        <w:t>al</w:t>
      </w:r>
      <w:r w:rsidR="001F7EA9" w:rsidRPr="00167304">
        <w:rPr>
          <w:rFonts w:ascii="Helvetica" w:hAnsi="Helvetica" w:cs="Times New Roman"/>
          <w:bCs/>
          <w:szCs w:val="24"/>
        </w:rPr>
        <w:t xml:space="preserve">though </w:t>
      </w:r>
      <w:r w:rsidR="00E160D3" w:rsidRPr="00167304">
        <w:rPr>
          <w:rFonts w:ascii="Helvetica" w:hAnsi="Helvetica" w:cs="Times New Roman"/>
          <w:bCs/>
          <w:szCs w:val="24"/>
        </w:rPr>
        <w:t>t</w:t>
      </w:r>
      <w:r w:rsidR="001F7EA9" w:rsidRPr="00167304">
        <w:rPr>
          <w:rFonts w:ascii="Helvetica" w:hAnsi="Helvetica" w:cs="Times New Roman"/>
          <w:bCs/>
          <w:szCs w:val="24"/>
        </w:rPr>
        <w:t xml:space="preserve">he probability of successful guessing </w:t>
      </w:r>
      <w:r w:rsidR="00E160D3" w:rsidRPr="00167304">
        <w:rPr>
          <w:rFonts w:ascii="Helvetica" w:hAnsi="Helvetica" w:cs="Times New Roman"/>
          <w:bCs/>
          <w:szCs w:val="24"/>
        </w:rPr>
        <w:t>is less in</w:t>
      </w:r>
      <w:r w:rsidR="001F7EA9" w:rsidRPr="00167304">
        <w:rPr>
          <w:rFonts w:ascii="Helvetica" w:hAnsi="Helvetica" w:cs="Times New Roman"/>
          <w:bCs/>
          <w:szCs w:val="24"/>
        </w:rPr>
        <w:t xml:space="preserve"> Likert scales, compared to multiple choice formats (</w:t>
      </w:r>
      <w:r w:rsidR="0023139D" w:rsidRPr="00167304">
        <w:rPr>
          <w:rFonts w:ascii="Helvetica" w:hAnsi="Helvetica" w:cs="Times New Roman"/>
          <w:bCs/>
          <w:szCs w:val="24"/>
        </w:rPr>
        <w:t xml:space="preserve">Bradburn et al. </w:t>
      </w:r>
      <w:r w:rsidR="001F7EA9" w:rsidRPr="00167304">
        <w:rPr>
          <w:rFonts w:ascii="Helvetica" w:hAnsi="Helvetica" w:cs="Times New Roman"/>
          <w:bCs/>
          <w:szCs w:val="24"/>
        </w:rPr>
        <w:t>2004)</w:t>
      </w:r>
      <w:r w:rsidR="002902E8">
        <w:rPr>
          <w:rFonts w:ascii="Helvetica" w:hAnsi="Helvetica" w:cs="Times New Roman"/>
          <w:bCs/>
          <w:szCs w:val="24"/>
        </w:rPr>
        <w:t>.</w:t>
      </w:r>
      <w:r w:rsidR="006A7BE5">
        <w:rPr>
          <w:rFonts w:ascii="Helvetica" w:hAnsi="Helvetica" w:cs="Times New Roman"/>
          <w:bCs/>
          <w:szCs w:val="24"/>
        </w:rPr>
        <w:t xml:space="preserve"> </w:t>
      </w:r>
      <w:r w:rsidR="002902E8">
        <w:rPr>
          <w:rFonts w:ascii="Helvetica" w:hAnsi="Helvetica" w:cs="Times New Roman"/>
          <w:bCs/>
          <w:szCs w:val="24"/>
        </w:rPr>
        <w:t>This</w:t>
      </w:r>
      <w:r w:rsidR="002B0ABA" w:rsidRPr="00167304">
        <w:rPr>
          <w:rFonts w:ascii="Helvetica" w:hAnsi="Helvetica" w:cs="Times New Roman"/>
          <w:bCs/>
          <w:szCs w:val="24"/>
        </w:rPr>
        <w:t xml:space="preserve"> suggest</w:t>
      </w:r>
      <w:r w:rsidR="002902E8">
        <w:rPr>
          <w:rFonts w:ascii="Helvetica" w:hAnsi="Helvetica" w:cs="Times New Roman"/>
          <w:bCs/>
          <w:szCs w:val="24"/>
        </w:rPr>
        <w:t>s</w:t>
      </w:r>
      <w:r w:rsidR="002B0ABA" w:rsidRPr="00167304">
        <w:rPr>
          <w:rFonts w:ascii="Helvetica" w:hAnsi="Helvetica" w:cs="Times New Roman"/>
          <w:bCs/>
          <w:szCs w:val="24"/>
        </w:rPr>
        <w:t xml:space="preserve"> that Likert scale questions are a </w:t>
      </w:r>
      <w:r w:rsidR="00A44E0F" w:rsidRPr="00167304">
        <w:rPr>
          <w:rFonts w:ascii="Helvetica" w:hAnsi="Helvetica" w:cs="Times New Roman"/>
          <w:bCs/>
          <w:szCs w:val="24"/>
        </w:rPr>
        <w:t xml:space="preserve">suitable choice for adolescents who are more likely to use satisficing techniques. </w:t>
      </w:r>
    </w:p>
    <w:p w14:paraId="2AD28FAA" w14:textId="77777777" w:rsidR="002B0ABA" w:rsidRPr="00167304" w:rsidRDefault="002B0ABA" w:rsidP="00001E9B">
      <w:pPr>
        <w:spacing w:after="0" w:line="480" w:lineRule="auto"/>
        <w:jc w:val="both"/>
        <w:rPr>
          <w:rFonts w:ascii="Helvetica" w:hAnsi="Helvetica" w:cs="Times New Roman"/>
          <w:bCs/>
          <w:szCs w:val="24"/>
        </w:rPr>
      </w:pPr>
    </w:p>
    <w:p w14:paraId="604042CA" w14:textId="4D76B3ED" w:rsidR="007B076F" w:rsidRPr="00167304" w:rsidRDefault="00560219" w:rsidP="004133E6">
      <w:pPr>
        <w:spacing w:after="0" w:line="480" w:lineRule="auto"/>
        <w:jc w:val="both"/>
        <w:rPr>
          <w:rFonts w:ascii="Helvetica" w:hAnsi="Helvetica" w:cs="Times New Roman"/>
          <w:bCs/>
          <w:szCs w:val="24"/>
        </w:rPr>
      </w:pPr>
      <w:r w:rsidRPr="00167304">
        <w:rPr>
          <w:rFonts w:ascii="Helvetica" w:hAnsi="Helvetica" w:cs="Times New Roman"/>
          <w:bCs/>
          <w:szCs w:val="24"/>
        </w:rPr>
        <w:t>Likert scales</w:t>
      </w:r>
      <w:r w:rsidR="002902E8">
        <w:rPr>
          <w:rFonts w:ascii="Helvetica" w:hAnsi="Helvetica" w:cs="Times New Roman"/>
          <w:bCs/>
          <w:szCs w:val="24"/>
        </w:rPr>
        <w:t xml:space="preserve"> have been reported to be</w:t>
      </w:r>
      <w:r w:rsidR="008449FD" w:rsidRPr="00167304">
        <w:rPr>
          <w:rFonts w:ascii="Helvetica" w:hAnsi="Helvetica" w:cs="Times New Roman"/>
          <w:bCs/>
          <w:szCs w:val="24"/>
        </w:rPr>
        <w:t xml:space="preserve"> more interesting </w:t>
      </w:r>
      <w:r w:rsidR="003D13FD" w:rsidRPr="00167304">
        <w:rPr>
          <w:rFonts w:ascii="Helvetica" w:hAnsi="Helvetica" w:cs="Times New Roman"/>
          <w:bCs/>
          <w:szCs w:val="24"/>
        </w:rPr>
        <w:t xml:space="preserve">and reliable than other scales </w:t>
      </w:r>
      <w:r w:rsidR="008449FD" w:rsidRPr="00167304">
        <w:rPr>
          <w:rFonts w:ascii="Helvetica" w:hAnsi="Helvetica" w:cs="Times New Roman"/>
          <w:bCs/>
          <w:szCs w:val="24"/>
        </w:rPr>
        <w:t>(Robson</w:t>
      </w:r>
      <w:r w:rsidR="00AD4150" w:rsidRPr="00167304">
        <w:rPr>
          <w:rFonts w:ascii="Helvetica" w:hAnsi="Helvetica" w:cs="Times New Roman"/>
          <w:bCs/>
          <w:szCs w:val="24"/>
        </w:rPr>
        <w:t xml:space="preserve"> 2011</w:t>
      </w:r>
      <w:r w:rsidR="001669E4">
        <w:rPr>
          <w:rFonts w:ascii="Helvetica" w:hAnsi="Helvetica" w:cs="Times New Roman"/>
          <w:bCs/>
          <w:szCs w:val="24"/>
        </w:rPr>
        <w:t>; Seale</w:t>
      </w:r>
      <w:r w:rsidR="003D13FD" w:rsidRPr="00167304">
        <w:rPr>
          <w:rFonts w:ascii="Helvetica" w:hAnsi="Helvetica" w:cs="Times New Roman"/>
          <w:bCs/>
          <w:szCs w:val="24"/>
        </w:rPr>
        <w:t xml:space="preserve"> 2004</w:t>
      </w:r>
      <w:r w:rsidR="008449FD" w:rsidRPr="00167304">
        <w:rPr>
          <w:rFonts w:ascii="Helvetica" w:hAnsi="Helvetica" w:cs="Times New Roman"/>
          <w:bCs/>
          <w:szCs w:val="24"/>
        </w:rPr>
        <w:t xml:space="preserve">), </w:t>
      </w:r>
      <w:r w:rsidR="002902E8">
        <w:rPr>
          <w:rFonts w:ascii="Helvetica" w:hAnsi="Helvetica" w:cs="Times New Roman"/>
          <w:bCs/>
          <w:szCs w:val="24"/>
        </w:rPr>
        <w:t>The use of Likert scales when surveying adolescent is therefore</w:t>
      </w:r>
      <w:r w:rsidR="00C56259" w:rsidRPr="00167304">
        <w:rPr>
          <w:rFonts w:ascii="Helvetica" w:hAnsi="Helvetica" w:cs="Times New Roman"/>
          <w:bCs/>
          <w:szCs w:val="24"/>
        </w:rPr>
        <w:t xml:space="preserve"> recommended to enhance the motivation of respondents to participate, </w:t>
      </w:r>
      <w:r w:rsidR="002902E8">
        <w:rPr>
          <w:rFonts w:ascii="Helvetica" w:hAnsi="Helvetica" w:cs="Times New Roman"/>
          <w:bCs/>
          <w:szCs w:val="24"/>
        </w:rPr>
        <w:t>and</w:t>
      </w:r>
      <w:r w:rsidR="00C56259" w:rsidRPr="00167304">
        <w:rPr>
          <w:rFonts w:ascii="Helvetica" w:hAnsi="Helvetica" w:cs="Times New Roman"/>
          <w:bCs/>
          <w:szCs w:val="24"/>
        </w:rPr>
        <w:t xml:space="preserve"> reduc</w:t>
      </w:r>
      <w:r w:rsidR="002902E8">
        <w:rPr>
          <w:rFonts w:ascii="Helvetica" w:hAnsi="Helvetica" w:cs="Times New Roman"/>
          <w:bCs/>
          <w:szCs w:val="24"/>
        </w:rPr>
        <w:t>e</w:t>
      </w:r>
      <w:r w:rsidR="00C56259" w:rsidRPr="00167304">
        <w:rPr>
          <w:rFonts w:ascii="Helvetica" w:hAnsi="Helvetica" w:cs="Times New Roman"/>
          <w:bCs/>
          <w:szCs w:val="24"/>
        </w:rPr>
        <w:t xml:space="preserve"> satisficing</w:t>
      </w:r>
      <w:r w:rsidR="002902E8">
        <w:rPr>
          <w:rFonts w:ascii="Helvetica" w:hAnsi="Helvetica" w:cs="Times New Roman"/>
          <w:bCs/>
          <w:szCs w:val="24"/>
        </w:rPr>
        <w:t xml:space="preserve"> techniques</w:t>
      </w:r>
      <w:r w:rsidR="004B532E" w:rsidRPr="00167304">
        <w:rPr>
          <w:rFonts w:ascii="Helvetica" w:hAnsi="Helvetica" w:cs="Times New Roman"/>
          <w:bCs/>
          <w:szCs w:val="24"/>
        </w:rPr>
        <w:t xml:space="preserve"> (</w:t>
      </w:r>
      <w:r w:rsidR="00D4131E" w:rsidRPr="00167304">
        <w:rPr>
          <w:rFonts w:ascii="Helvetica" w:hAnsi="Helvetica" w:cs="Times New Roman"/>
          <w:bCs/>
          <w:szCs w:val="24"/>
        </w:rPr>
        <w:t>Borgers et al</w:t>
      </w:r>
      <w:r w:rsidR="000E1FE6" w:rsidRPr="00167304">
        <w:rPr>
          <w:rFonts w:ascii="Helvetica" w:hAnsi="Helvetica" w:cs="Times New Roman"/>
          <w:bCs/>
          <w:szCs w:val="24"/>
        </w:rPr>
        <w:t>.</w:t>
      </w:r>
      <w:r w:rsidR="004B532E" w:rsidRPr="00167304">
        <w:rPr>
          <w:rFonts w:ascii="Helvetica" w:hAnsi="Helvetica" w:cs="Times New Roman"/>
          <w:bCs/>
          <w:szCs w:val="24"/>
        </w:rPr>
        <w:t xml:space="preserve"> 2000)</w:t>
      </w:r>
      <w:r w:rsidR="00C56259" w:rsidRPr="00167304">
        <w:rPr>
          <w:rFonts w:ascii="Helvetica" w:hAnsi="Helvetica" w:cs="Times New Roman"/>
          <w:bCs/>
          <w:szCs w:val="24"/>
        </w:rPr>
        <w:t xml:space="preserve">. Likert scales </w:t>
      </w:r>
      <w:r w:rsidR="002B0ABA" w:rsidRPr="00167304">
        <w:rPr>
          <w:rFonts w:ascii="Helvetica" w:hAnsi="Helvetica" w:cs="Times New Roman"/>
          <w:bCs/>
          <w:szCs w:val="24"/>
        </w:rPr>
        <w:t>we</w:t>
      </w:r>
      <w:r w:rsidR="00BC5B7C" w:rsidRPr="00167304">
        <w:rPr>
          <w:rFonts w:ascii="Helvetica" w:hAnsi="Helvetica" w:cs="Times New Roman"/>
          <w:bCs/>
          <w:szCs w:val="24"/>
        </w:rPr>
        <w:t xml:space="preserve">re originally designed </w:t>
      </w:r>
      <w:r w:rsidR="004F1B93">
        <w:rPr>
          <w:rFonts w:ascii="Helvetica" w:hAnsi="Helvetica" w:cs="Times New Roman"/>
          <w:bCs/>
          <w:szCs w:val="24"/>
        </w:rPr>
        <w:t>to measure attitudes (Likert</w:t>
      </w:r>
      <w:r w:rsidR="00C44EE4">
        <w:rPr>
          <w:rFonts w:ascii="Helvetica" w:hAnsi="Helvetica" w:cs="Times New Roman"/>
          <w:bCs/>
          <w:szCs w:val="24"/>
        </w:rPr>
        <w:t>,</w:t>
      </w:r>
      <w:r w:rsidR="00C56259" w:rsidRPr="00167304">
        <w:rPr>
          <w:rFonts w:ascii="Helvetica" w:hAnsi="Helvetica" w:cs="Times New Roman"/>
          <w:bCs/>
          <w:szCs w:val="24"/>
        </w:rPr>
        <w:t xml:space="preserve"> 1932). They have also been successfully used in instruments mea</w:t>
      </w:r>
      <w:r w:rsidR="00DD48FC" w:rsidRPr="00167304">
        <w:rPr>
          <w:rFonts w:ascii="Helvetica" w:hAnsi="Helvetica" w:cs="Times New Roman"/>
          <w:bCs/>
          <w:szCs w:val="24"/>
        </w:rPr>
        <w:t xml:space="preserve">suring opinions, knowledge </w:t>
      </w:r>
      <w:r w:rsidR="001669E4">
        <w:rPr>
          <w:rFonts w:ascii="Helvetica" w:hAnsi="Helvetica" w:cs="Times New Roman"/>
          <w:bCs/>
          <w:szCs w:val="24"/>
        </w:rPr>
        <w:t>(Alm-Roijer</w:t>
      </w:r>
      <w:r w:rsidR="00C44EE4" w:rsidRPr="00C44EE4">
        <w:rPr>
          <w:rFonts w:ascii="Helvetica" w:hAnsi="Helvetica" w:cs="Times New Roman"/>
          <w:bCs/>
          <w:szCs w:val="24"/>
        </w:rPr>
        <w:t xml:space="preserve"> </w:t>
      </w:r>
      <w:r w:rsidR="001669E4">
        <w:rPr>
          <w:rFonts w:ascii="Helvetica" w:hAnsi="Helvetica" w:cs="Times New Roman"/>
          <w:bCs/>
          <w:szCs w:val="24"/>
        </w:rPr>
        <w:t>et al. 2004; Michalos et al. 2011; Saffi et al. 2013; Wallace 2009; Zanolin et al.</w:t>
      </w:r>
      <w:r w:rsidR="00C44EE4" w:rsidRPr="00C44EE4">
        <w:rPr>
          <w:rFonts w:ascii="Helvetica" w:hAnsi="Helvetica" w:cs="Times New Roman"/>
          <w:bCs/>
          <w:szCs w:val="24"/>
        </w:rPr>
        <w:t xml:space="preserve"> 2007) </w:t>
      </w:r>
      <w:r w:rsidR="00C56259" w:rsidRPr="00167304">
        <w:rPr>
          <w:rFonts w:ascii="Helvetica" w:hAnsi="Helvetica" w:cs="Times New Roman"/>
          <w:bCs/>
          <w:szCs w:val="24"/>
        </w:rPr>
        <w:t xml:space="preserve">and in many research projects with children and young adolescents </w:t>
      </w:r>
      <w:r w:rsidR="005868A7" w:rsidRPr="00167304">
        <w:rPr>
          <w:rFonts w:ascii="Helvetica" w:hAnsi="Helvetica" w:cs="Times New Roman"/>
          <w:bCs/>
          <w:szCs w:val="24"/>
        </w:rPr>
        <w:t>(Harter</w:t>
      </w:r>
      <w:r w:rsidR="00DA7ED9" w:rsidRPr="00167304">
        <w:rPr>
          <w:rFonts w:ascii="Helvetica" w:hAnsi="Helvetica" w:cs="Times New Roman"/>
          <w:bCs/>
          <w:szCs w:val="24"/>
        </w:rPr>
        <w:t xml:space="preserve"> 2012a;</w:t>
      </w:r>
      <w:r w:rsidR="00C56259" w:rsidRPr="00167304">
        <w:rPr>
          <w:rFonts w:ascii="Helvetica" w:hAnsi="Helvetica" w:cs="Times New Roman"/>
          <w:bCs/>
          <w:szCs w:val="24"/>
        </w:rPr>
        <w:t xml:space="preserve"> 2012b; </w:t>
      </w:r>
      <w:r w:rsidR="004133E6" w:rsidRPr="00167304">
        <w:rPr>
          <w:rFonts w:ascii="Helvetica" w:hAnsi="Helvetica" w:cs="Times New Roman"/>
          <w:bCs/>
          <w:szCs w:val="24"/>
        </w:rPr>
        <w:t xml:space="preserve">McCabe </w:t>
      </w:r>
      <w:r w:rsidR="0011579D" w:rsidRPr="0011579D">
        <w:rPr>
          <w:rFonts w:ascii="Helvetica" w:hAnsi="Helvetica" w:cs="Times New Roman"/>
          <w:bCs/>
          <w:szCs w:val="24"/>
        </w:rPr>
        <w:t>and</w:t>
      </w:r>
      <w:r w:rsidR="004133E6" w:rsidRPr="00167304">
        <w:rPr>
          <w:rFonts w:ascii="Helvetica" w:hAnsi="Helvetica" w:cs="Times New Roman"/>
          <w:bCs/>
          <w:szCs w:val="24"/>
        </w:rPr>
        <w:t xml:space="preserve"> Ricciardelli 2003; </w:t>
      </w:r>
      <w:r w:rsidR="00C71B05" w:rsidRPr="00167304">
        <w:rPr>
          <w:rFonts w:ascii="Helvetica" w:hAnsi="Helvetica" w:cs="Times New Roman"/>
          <w:bCs/>
          <w:szCs w:val="24"/>
        </w:rPr>
        <w:t xml:space="preserve">Mellor </w:t>
      </w:r>
      <w:r w:rsidR="0011579D" w:rsidRPr="0011579D">
        <w:rPr>
          <w:rFonts w:ascii="Helvetica" w:hAnsi="Helvetica" w:cs="Times New Roman"/>
          <w:bCs/>
          <w:szCs w:val="24"/>
        </w:rPr>
        <w:t>and</w:t>
      </w:r>
      <w:r w:rsidR="00C71B05" w:rsidRPr="00167304">
        <w:rPr>
          <w:rFonts w:ascii="Helvetica" w:hAnsi="Helvetica" w:cs="Times New Roman"/>
          <w:bCs/>
          <w:szCs w:val="24"/>
        </w:rPr>
        <w:t xml:space="preserve"> Moore 2003</w:t>
      </w:r>
      <w:r w:rsidR="00C56259" w:rsidRPr="00167304">
        <w:rPr>
          <w:rFonts w:ascii="Helvetica" w:hAnsi="Helvetica" w:cs="Times New Roman"/>
          <w:bCs/>
          <w:szCs w:val="24"/>
        </w:rPr>
        <w:t xml:space="preserve">; </w:t>
      </w:r>
      <w:r w:rsidR="00BC1230" w:rsidRPr="00167304">
        <w:rPr>
          <w:rFonts w:ascii="Helvetica" w:hAnsi="Helvetica" w:cs="Times New Roman"/>
          <w:bCs/>
          <w:szCs w:val="24"/>
        </w:rPr>
        <w:t xml:space="preserve">Moore </w:t>
      </w:r>
      <w:r w:rsidR="0011579D" w:rsidRPr="0011579D">
        <w:rPr>
          <w:rFonts w:ascii="Helvetica" w:hAnsi="Helvetica" w:cs="Times New Roman"/>
          <w:bCs/>
          <w:szCs w:val="24"/>
        </w:rPr>
        <w:t>and</w:t>
      </w:r>
      <w:r w:rsidR="00C44EE4">
        <w:rPr>
          <w:rFonts w:ascii="Helvetica" w:hAnsi="Helvetica" w:cs="Times New Roman"/>
          <w:bCs/>
          <w:szCs w:val="24"/>
        </w:rPr>
        <w:t xml:space="preserve"> </w:t>
      </w:r>
      <w:r w:rsidR="00BC1230" w:rsidRPr="00167304">
        <w:rPr>
          <w:rFonts w:ascii="Helvetica" w:hAnsi="Helvetica" w:cs="Times New Roman"/>
          <w:bCs/>
          <w:szCs w:val="24"/>
        </w:rPr>
        <w:t>Mellor 2003</w:t>
      </w:r>
      <w:r w:rsidR="00C56259" w:rsidRPr="00167304">
        <w:rPr>
          <w:rFonts w:ascii="Helvetica" w:hAnsi="Helvetica" w:cs="Times New Roman"/>
          <w:bCs/>
          <w:szCs w:val="24"/>
        </w:rPr>
        <w:t>).</w:t>
      </w:r>
      <w:r w:rsidR="00501636" w:rsidRPr="00167304">
        <w:rPr>
          <w:rFonts w:ascii="Helvetica" w:hAnsi="Helvetica" w:cs="Times New Roman"/>
          <w:bCs/>
          <w:szCs w:val="24"/>
        </w:rPr>
        <w:t xml:space="preserve"> </w:t>
      </w:r>
      <w:r w:rsidR="007B076F" w:rsidRPr="00167304">
        <w:rPr>
          <w:rFonts w:ascii="Helvetica" w:hAnsi="Helvetica" w:cs="Times New Roman"/>
          <w:bCs/>
          <w:szCs w:val="24"/>
        </w:rPr>
        <w:t xml:space="preserve">An optimal Likert scale </w:t>
      </w:r>
      <w:r w:rsidR="00D47BB9" w:rsidRPr="00167304">
        <w:rPr>
          <w:rFonts w:ascii="Helvetica" w:hAnsi="Helvetica" w:cs="Times New Roman"/>
          <w:bCs/>
          <w:szCs w:val="24"/>
        </w:rPr>
        <w:t xml:space="preserve">response </w:t>
      </w:r>
      <w:r w:rsidR="007B076F" w:rsidRPr="00167304">
        <w:rPr>
          <w:rFonts w:ascii="Helvetica" w:hAnsi="Helvetica" w:cs="Times New Roman"/>
          <w:bCs/>
          <w:szCs w:val="24"/>
        </w:rPr>
        <w:t>format should be based on words</w:t>
      </w:r>
      <w:r w:rsidR="002B0ABA" w:rsidRPr="00167304">
        <w:rPr>
          <w:rFonts w:ascii="Helvetica" w:hAnsi="Helvetica" w:cs="Times New Roman"/>
          <w:bCs/>
          <w:szCs w:val="24"/>
        </w:rPr>
        <w:t>,</w:t>
      </w:r>
      <w:r w:rsidR="007B076F" w:rsidRPr="00167304">
        <w:rPr>
          <w:rFonts w:ascii="Helvetica" w:hAnsi="Helvetica" w:cs="Times New Roman"/>
          <w:bCs/>
          <w:szCs w:val="24"/>
        </w:rPr>
        <w:t xml:space="preserve"> as this format has been proved to be the easiest format for children and young adolescents</w:t>
      </w:r>
      <w:r w:rsidR="00F1274F" w:rsidRPr="00167304">
        <w:rPr>
          <w:rFonts w:ascii="Helvetica" w:hAnsi="Helvetica" w:cs="Times New Roman"/>
          <w:bCs/>
          <w:szCs w:val="24"/>
        </w:rPr>
        <w:t xml:space="preserve"> </w:t>
      </w:r>
      <w:r w:rsidR="00D47BB9" w:rsidRPr="00167304">
        <w:rPr>
          <w:rFonts w:ascii="Helvetica" w:hAnsi="Helvetica" w:cs="Times New Roman"/>
          <w:bCs/>
          <w:szCs w:val="24"/>
        </w:rPr>
        <w:t xml:space="preserve">compared to </w:t>
      </w:r>
      <w:r w:rsidR="00F1274F" w:rsidRPr="00167304">
        <w:rPr>
          <w:rFonts w:ascii="Helvetica" w:hAnsi="Helvetica" w:cs="Times New Roman"/>
          <w:bCs/>
          <w:szCs w:val="24"/>
        </w:rPr>
        <w:t>a format based on numbers</w:t>
      </w:r>
      <w:r w:rsidR="007B076F" w:rsidRPr="00167304">
        <w:rPr>
          <w:rFonts w:ascii="Helvetica" w:hAnsi="Helvetica" w:cs="Times New Roman"/>
          <w:bCs/>
          <w:szCs w:val="24"/>
        </w:rPr>
        <w:t xml:space="preserve"> </w:t>
      </w:r>
      <w:r w:rsidR="007B076F" w:rsidRPr="00FD3F48">
        <w:rPr>
          <w:rFonts w:ascii="Helvetica" w:hAnsi="Helvetica" w:cs="Times New Roman"/>
          <w:bCs/>
          <w:szCs w:val="24"/>
        </w:rPr>
        <w:t>(</w:t>
      </w:r>
      <w:r w:rsidR="008C40A6" w:rsidRPr="00FD3F48">
        <w:rPr>
          <w:rFonts w:ascii="Helvetica" w:hAnsi="Helvetica" w:cs="Times New Roman"/>
          <w:bCs/>
          <w:szCs w:val="24"/>
        </w:rPr>
        <w:t xml:space="preserve">Mellor </w:t>
      </w:r>
      <w:r w:rsidR="00D5425A" w:rsidRPr="00D5425A">
        <w:rPr>
          <w:rFonts w:ascii="Helvetica" w:hAnsi="Helvetica" w:cs="Times New Roman"/>
          <w:bCs/>
          <w:szCs w:val="24"/>
        </w:rPr>
        <w:t xml:space="preserve">and </w:t>
      </w:r>
      <w:r w:rsidR="008C40A6" w:rsidRPr="00FD3F48">
        <w:rPr>
          <w:rFonts w:ascii="Helvetica" w:hAnsi="Helvetica" w:cs="Times New Roman"/>
          <w:bCs/>
          <w:szCs w:val="24"/>
        </w:rPr>
        <w:t>Moore 201</w:t>
      </w:r>
      <w:r w:rsidR="004F1B93" w:rsidRPr="00FD3F48">
        <w:rPr>
          <w:rFonts w:ascii="Helvetica" w:hAnsi="Helvetica" w:cs="Times New Roman"/>
          <w:bCs/>
          <w:szCs w:val="24"/>
        </w:rPr>
        <w:t>4</w:t>
      </w:r>
      <w:r w:rsidR="007B076F" w:rsidRPr="00FD3F48">
        <w:rPr>
          <w:rFonts w:ascii="Helvetica" w:hAnsi="Helvetica" w:cs="Times New Roman"/>
          <w:bCs/>
          <w:szCs w:val="24"/>
        </w:rPr>
        <w:t>).</w:t>
      </w:r>
      <w:r w:rsidR="007B076F" w:rsidRPr="00167304">
        <w:rPr>
          <w:rFonts w:ascii="Helvetica" w:hAnsi="Helvetica" w:cs="Times New Roman"/>
          <w:bCs/>
          <w:szCs w:val="24"/>
        </w:rPr>
        <w:t xml:space="preserve"> </w:t>
      </w:r>
    </w:p>
    <w:p w14:paraId="4B3E3217" w14:textId="77777777" w:rsidR="001A6D40" w:rsidRPr="00167304" w:rsidRDefault="001A6D40" w:rsidP="001A6D40">
      <w:pPr>
        <w:spacing w:after="0" w:line="480" w:lineRule="auto"/>
        <w:jc w:val="both"/>
        <w:rPr>
          <w:rFonts w:ascii="Helvetica" w:hAnsi="Helvetica" w:cs="Times New Roman"/>
          <w:b/>
          <w:bCs/>
          <w:szCs w:val="24"/>
        </w:rPr>
      </w:pPr>
    </w:p>
    <w:p w14:paraId="2C1480B0" w14:textId="5C84600C" w:rsidR="00DA5BB0" w:rsidRPr="000D2C07" w:rsidRDefault="00D050AE" w:rsidP="000D2C07">
      <w:pPr>
        <w:spacing w:after="0" w:line="480" w:lineRule="auto"/>
        <w:rPr>
          <w:rFonts w:ascii="Helvetica" w:hAnsi="Helvetica" w:cs="Times New Roman"/>
          <w:b/>
          <w:bCs/>
          <w:szCs w:val="24"/>
        </w:rPr>
      </w:pPr>
      <w:r w:rsidRPr="000D2C07">
        <w:rPr>
          <w:rFonts w:ascii="Helvetica" w:hAnsi="Helvetica" w:cs="Times New Roman"/>
          <w:b/>
          <w:bCs/>
          <w:szCs w:val="24"/>
        </w:rPr>
        <w:t>Number of p</w:t>
      </w:r>
      <w:r w:rsidR="00DA5BB0" w:rsidRPr="000D2C07">
        <w:rPr>
          <w:rFonts w:ascii="Helvetica" w:hAnsi="Helvetica" w:cs="Times New Roman"/>
          <w:b/>
          <w:bCs/>
          <w:szCs w:val="24"/>
        </w:rPr>
        <w:t xml:space="preserve">oints on </w:t>
      </w:r>
      <w:r w:rsidR="00AE3A6C" w:rsidRPr="000D2C07">
        <w:rPr>
          <w:rFonts w:ascii="Helvetica" w:hAnsi="Helvetica" w:cs="Times New Roman"/>
          <w:b/>
          <w:bCs/>
          <w:szCs w:val="24"/>
        </w:rPr>
        <w:t>Rating</w:t>
      </w:r>
      <w:r w:rsidR="00DA5BB0" w:rsidRPr="000D2C07">
        <w:rPr>
          <w:rFonts w:ascii="Helvetica" w:hAnsi="Helvetica" w:cs="Times New Roman"/>
          <w:b/>
          <w:bCs/>
          <w:szCs w:val="24"/>
        </w:rPr>
        <w:t xml:space="preserve"> Scales</w:t>
      </w:r>
      <w:r w:rsidRPr="000D2C07">
        <w:rPr>
          <w:rFonts w:ascii="Helvetica" w:hAnsi="Helvetica" w:cs="Times New Roman"/>
          <w:b/>
          <w:bCs/>
          <w:szCs w:val="24"/>
        </w:rPr>
        <w:t xml:space="preserve"> and offering a neutral mid-point</w:t>
      </w:r>
    </w:p>
    <w:p w14:paraId="5C72E17A" w14:textId="77CFC0CD" w:rsidR="002902E8" w:rsidRDefault="002902E8" w:rsidP="00977809">
      <w:pPr>
        <w:spacing w:after="0" w:line="480" w:lineRule="auto"/>
        <w:jc w:val="both"/>
        <w:rPr>
          <w:rFonts w:ascii="Helvetica" w:hAnsi="Helvetica" w:cs="Times New Roman"/>
          <w:bCs/>
          <w:szCs w:val="24"/>
        </w:rPr>
      </w:pPr>
      <w:r>
        <w:rPr>
          <w:rFonts w:ascii="Helvetica" w:hAnsi="Helvetica" w:cs="Times New Roman"/>
          <w:bCs/>
          <w:szCs w:val="24"/>
        </w:rPr>
        <w:t>Careful</w:t>
      </w:r>
      <w:r w:rsidR="00D050AE" w:rsidRPr="00167304">
        <w:rPr>
          <w:rFonts w:ascii="Helvetica" w:hAnsi="Helvetica" w:cs="Times New Roman"/>
          <w:bCs/>
          <w:szCs w:val="24"/>
        </w:rPr>
        <w:t xml:space="preserve"> consideration needs to be given to the number of response categories within a </w:t>
      </w:r>
      <w:r w:rsidR="00AE3A6C" w:rsidRPr="00167304">
        <w:rPr>
          <w:rFonts w:ascii="Helvetica" w:hAnsi="Helvetica" w:cs="Times New Roman"/>
          <w:bCs/>
          <w:szCs w:val="24"/>
        </w:rPr>
        <w:t>rating</w:t>
      </w:r>
      <w:r w:rsidR="00D050AE" w:rsidRPr="00167304">
        <w:rPr>
          <w:rFonts w:ascii="Helvetica" w:hAnsi="Helvetica" w:cs="Times New Roman"/>
          <w:bCs/>
          <w:szCs w:val="24"/>
        </w:rPr>
        <w:t xml:space="preserve"> scale because </w:t>
      </w:r>
      <w:r w:rsidR="00775104" w:rsidRPr="00167304">
        <w:rPr>
          <w:rFonts w:ascii="Helvetica" w:hAnsi="Helvetica" w:cs="Times New Roman"/>
          <w:bCs/>
          <w:szCs w:val="24"/>
        </w:rPr>
        <w:t>this can have a</w:t>
      </w:r>
      <w:r w:rsidR="00D050AE" w:rsidRPr="00167304">
        <w:rPr>
          <w:rFonts w:ascii="Helvetica" w:hAnsi="Helvetica" w:cs="Times New Roman"/>
          <w:bCs/>
          <w:szCs w:val="24"/>
        </w:rPr>
        <w:t xml:space="preserve"> large effect on data quality (</w:t>
      </w:r>
      <w:r w:rsidR="003F33DA" w:rsidRPr="00167304">
        <w:rPr>
          <w:rFonts w:ascii="Helvetica" w:hAnsi="Helvetica" w:cs="Times New Roman"/>
          <w:bCs/>
          <w:szCs w:val="24"/>
        </w:rPr>
        <w:t>Alwin 2007</w:t>
      </w:r>
      <w:r w:rsidR="00D050AE" w:rsidRPr="00167304">
        <w:rPr>
          <w:rFonts w:ascii="Helvetica" w:hAnsi="Helvetica" w:cs="Times New Roman"/>
          <w:bCs/>
          <w:szCs w:val="24"/>
        </w:rPr>
        <w:t xml:space="preserve">). In </w:t>
      </w:r>
      <w:r w:rsidR="002B0ABA" w:rsidRPr="00167304">
        <w:rPr>
          <w:rFonts w:ascii="Helvetica" w:hAnsi="Helvetica" w:cs="Times New Roman"/>
          <w:bCs/>
          <w:szCs w:val="24"/>
        </w:rPr>
        <w:t xml:space="preserve">survey </w:t>
      </w:r>
      <w:r w:rsidR="00D050AE" w:rsidRPr="00167304">
        <w:rPr>
          <w:rFonts w:ascii="Helvetica" w:hAnsi="Helvetica" w:cs="Times New Roman"/>
          <w:bCs/>
          <w:szCs w:val="24"/>
        </w:rPr>
        <w:t>research with adult</w:t>
      </w:r>
      <w:r w:rsidR="002B0ABA" w:rsidRPr="00167304">
        <w:rPr>
          <w:rFonts w:ascii="Helvetica" w:hAnsi="Helvetica" w:cs="Times New Roman"/>
          <w:bCs/>
          <w:szCs w:val="24"/>
        </w:rPr>
        <w:t xml:space="preserve"> </w:t>
      </w:r>
      <w:r w:rsidR="00D60FD2" w:rsidRPr="00167304">
        <w:rPr>
          <w:rFonts w:ascii="Helvetica" w:hAnsi="Helvetica" w:cs="Times New Roman"/>
          <w:bCs/>
          <w:szCs w:val="24"/>
        </w:rPr>
        <w:t>populations</w:t>
      </w:r>
      <w:r w:rsidR="00D050AE" w:rsidRPr="00167304">
        <w:rPr>
          <w:rFonts w:ascii="Helvetica" w:hAnsi="Helvetica" w:cs="Times New Roman"/>
          <w:bCs/>
          <w:szCs w:val="24"/>
        </w:rPr>
        <w:t>, an increase in the number of responses improves data quality (</w:t>
      </w:r>
      <w:r w:rsidR="003F33DA" w:rsidRPr="00167304">
        <w:rPr>
          <w:rFonts w:ascii="Helvetica" w:hAnsi="Helvetica" w:cs="Times New Roman"/>
          <w:bCs/>
          <w:szCs w:val="24"/>
        </w:rPr>
        <w:t>Alwin 2007</w:t>
      </w:r>
      <w:r w:rsidR="00D050AE" w:rsidRPr="00167304">
        <w:rPr>
          <w:rFonts w:ascii="Helvetica" w:hAnsi="Helvetica" w:cs="Times New Roman"/>
          <w:bCs/>
          <w:szCs w:val="24"/>
        </w:rPr>
        <w:t xml:space="preserve">; </w:t>
      </w:r>
      <w:r w:rsidR="00B815BC" w:rsidRPr="00167304">
        <w:rPr>
          <w:rFonts w:ascii="Helvetica" w:hAnsi="Helvetica" w:cs="Times New Roman"/>
          <w:bCs/>
          <w:szCs w:val="24"/>
        </w:rPr>
        <w:t xml:space="preserve">Krosnick </w:t>
      </w:r>
      <w:r w:rsidR="00D5425A" w:rsidRPr="00D5425A">
        <w:rPr>
          <w:rFonts w:ascii="Helvetica" w:hAnsi="Helvetica" w:cs="Times New Roman"/>
          <w:bCs/>
          <w:szCs w:val="24"/>
        </w:rPr>
        <w:t>and</w:t>
      </w:r>
      <w:r w:rsidR="00B815BC" w:rsidRPr="00167304">
        <w:rPr>
          <w:rFonts w:ascii="Helvetica" w:hAnsi="Helvetica" w:cs="Times New Roman"/>
          <w:bCs/>
          <w:szCs w:val="24"/>
        </w:rPr>
        <w:t xml:space="preserve"> Fabrigar 1997</w:t>
      </w:r>
      <w:r w:rsidR="00D050AE" w:rsidRPr="00167304">
        <w:rPr>
          <w:rFonts w:ascii="Helvetica" w:hAnsi="Helvetica" w:cs="Times New Roman"/>
          <w:bCs/>
          <w:szCs w:val="24"/>
        </w:rPr>
        <w:t xml:space="preserve">; </w:t>
      </w:r>
      <w:r w:rsidR="00E27142" w:rsidRPr="00167304">
        <w:rPr>
          <w:rFonts w:ascii="Helvetica" w:hAnsi="Helvetica" w:cs="Times New Roman"/>
          <w:bCs/>
          <w:szCs w:val="24"/>
        </w:rPr>
        <w:t xml:space="preserve">Krosnick </w:t>
      </w:r>
      <w:r w:rsidR="00D5425A" w:rsidRPr="00D5425A">
        <w:rPr>
          <w:rFonts w:ascii="Helvetica" w:hAnsi="Helvetica" w:cs="Times New Roman"/>
          <w:bCs/>
          <w:szCs w:val="24"/>
        </w:rPr>
        <w:t>and</w:t>
      </w:r>
      <w:r w:rsidR="00E27142" w:rsidRPr="00167304">
        <w:rPr>
          <w:rFonts w:ascii="Helvetica" w:hAnsi="Helvetica" w:cs="Times New Roman"/>
          <w:bCs/>
          <w:szCs w:val="24"/>
        </w:rPr>
        <w:t xml:space="preserve"> Presser 2010</w:t>
      </w:r>
      <w:r w:rsidR="00D050AE" w:rsidRPr="00167304">
        <w:rPr>
          <w:rFonts w:ascii="Helvetica" w:hAnsi="Helvetica" w:cs="Times New Roman"/>
          <w:bCs/>
          <w:szCs w:val="24"/>
        </w:rPr>
        <w:t xml:space="preserve">; </w:t>
      </w:r>
      <w:r w:rsidR="00D5425A">
        <w:rPr>
          <w:rFonts w:ascii="Helvetica" w:hAnsi="Helvetica" w:cs="Times New Roman"/>
          <w:bCs/>
          <w:szCs w:val="24"/>
        </w:rPr>
        <w:t xml:space="preserve">Lozano et al. </w:t>
      </w:r>
      <w:r w:rsidR="00A80FE1" w:rsidRPr="00167304">
        <w:rPr>
          <w:rFonts w:ascii="Helvetica" w:hAnsi="Helvetica" w:cs="Times New Roman"/>
          <w:bCs/>
          <w:szCs w:val="24"/>
        </w:rPr>
        <w:t>2008</w:t>
      </w:r>
      <w:r w:rsidR="00D050AE" w:rsidRPr="00167304">
        <w:rPr>
          <w:rFonts w:ascii="Helvetica" w:hAnsi="Helvetica" w:cs="Times New Roman"/>
          <w:bCs/>
          <w:szCs w:val="24"/>
        </w:rPr>
        <w:t xml:space="preserve">; </w:t>
      </w:r>
      <w:r w:rsidR="007E049F" w:rsidRPr="00167304">
        <w:rPr>
          <w:rFonts w:ascii="Helvetica" w:hAnsi="Helvetica" w:cs="Times New Roman"/>
          <w:bCs/>
          <w:szCs w:val="24"/>
        </w:rPr>
        <w:t xml:space="preserve">Preston </w:t>
      </w:r>
      <w:r w:rsidR="00D5425A" w:rsidRPr="00D5425A">
        <w:rPr>
          <w:rFonts w:ascii="Helvetica" w:hAnsi="Helvetica" w:cs="Times New Roman"/>
          <w:bCs/>
          <w:szCs w:val="24"/>
        </w:rPr>
        <w:t>and</w:t>
      </w:r>
      <w:r w:rsidR="007E049F" w:rsidRPr="00167304">
        <w:rPr>
          <w:rFonts w:ascii="Helvetica" w:hAnsi="Helvetica" w:cs="Times New Roman"/>
          <w:bCs/>
          <w:szCs w:val="24"/>
        </w:rPr>
        <w:t xml:space="preserve"> Colman 2000</w:t>
      </w:r>
      <w:r w:rsidR="00D050AE" w:rsidRPr="00167304">
        <w:rPr>
          <w:rFonts w:ascii="Helvetica" w:hAnsi="Helvetica" w:cs="Times New Roman"/>
          <w:bCs/>
          <w:szCs w:val="24"/>
        </w:rPr>
        <w:t xml:space="preserve">). However, this </w:t>
      </w:r>
      <w:r w:rsidR="00775104" w:rsidRPr="00167304">
        <w:rPr>
          <w:rFonts w:ascii="Helvetica" w:hAnsi="Helvetica" w:cs="Times New Roman"/>
          <w:bCs/>
          <w:szCs w:val="24"/>
        </w:rPr>
        <w:t xml:space="preserve">phenomenon </w:t>
      </w:r>
      <w:r w:rsidR="00D050AE" w:rsidRPr="00167304">
        <w:rPr>
          <w:rFonts w:ascii="Helvetica" w:hAnsi="Helvetica" w:cs="Times New Roman"/>
          <w:bCs/>
          <w:szCs w:val="24"/>
        </w:rPr>
        <w:t xml:space="preserve">is </w:t>
      </w:r>
      <w:r w:rsidR="002B0ABA" w:rsidRPr="00167304">
        <w:rPr>
          <w:rFonts w:ascii="Helvetica" w:hAnsi="Helvetica" w:cs="Times New Roman"/>
          <w:bCs/>
          <w:szCs w:val="24"/>
        </w:rPr>
        <w:t>in</w:t>
      </w:r>
      <w:r w:rsidR="00D050AE" w:rsidRPr="00167304">
        <w:rPr>
          <w:rFonts w:ascii="Helvetica" w:hAnsi="Helvetica" w:cs="Times New Roman"/>
          <w:bCs/>
          <w:szCs w:val="24"/>
        </w:rPr>
        <w:t>consistent with young adolescents</w:t>
      </w:r>
      <w:r>
        <w:rPr>
          <w:rFonts w:ascii="Helvetica" w:hAnsi="Helvetica" w:cs="Times New Roman"/>
          <w:bCs/>
          <w:szCs w:val="24"/>
        </w:rPr>
        <w:t>.</w:t>
      </w:r>
      <w:r w:rsidR="00D050AE" w:rsidRPr="00167304">
        <w:rPr>
          <w:rFonts w:ascii="Helvetica" w:hAnsi="Helvetica" w:cs="Times New Roman"/>
          <w:bCs/>
          <w:szCs w:val="24"/>
        </w:rPr>
        <w:t xml:space="preserve"> </w:t>
      </w:r>
      <w:r>
        <w:rPr>
          <w:rFonts w:ascii="Helvetica" w:hAnsi="Helvetica" w:cs="Times New Roman"/>
          <w:bCs/>
          <w:szCs w:val="24"/>
        </w:rPr>
        <w:t>D</w:t>
      </w:r>
      <w:r w:rsidR="002B0ABA" w:rsidRPr="00167304">
        <w:rPr>
          <w:rFonts w:ascii="Helvetica" w:hAnsi="Helvetica" w:cs="Times New Roman"/>
          <w:bCs/>
          <w:szCs w:val="24"/>
        </w:rPr>
        <w:t xml:space="preserve">ue to </w:t>
      </w:r>
      <w:r w:rsidR="00977809" w:rsidRPr="00977809">
        <w:rPr>
          <w:rFonts w:ascii="Helvetica" w:hAnsi="Helvetica" w:cs="Times New Roman"/>
          <w:bCs/>
          <w:szCs w:val="24"/>
        </w:rPr>
        <w:t>developmental differ</w:t>
      </w:r>
      <w:r w:rsidR="00977809">
        <w:rPr>
          <w:rFonts w:ascii="Helvetica" w:hAnsi="Helvetica" w:cs="Times New Roman"/>
          <w:bCs/>
          <w:szCs w:val="24"/>
        </w:rPr>
        <w:t xml:space="preserve">ences in communication and </w:t>
      </w:r>
      <w:r w:rsidR="00977809" w:rsidRPr="00977809">
        <w:rPr>
          <w:rFonts w:ascii="Helvetica" w:hAnsi="Helvetica" w:cs="Times New Roman"/>
          <w:bCs/>
          <w:szCs w:val="24"/>
        </w:rPr>
        <w:t>reading skills</w:t>
      </w:r>
      <w:r>
        <w:rPr>
          <w:rFonts w:ascii="Helvetica" w:hAnsi="Helvetica" w:cs="Times New Roman"/>
          <w:bCs/>
          <w:szCs w:val="24"/>
        </w:rPr>
        <w:t>,</w:t>
      </w:r>
      <w:r w:rsidR="00977809" w:rsidRPr="00977809">
        <w:rPr>
          <w:rFonts w:ascii="Helvetica" w:hAnsi="Helvetica" w:cs="Times New Roman"/>
          <w:bCs/>
          <w:szCs w:val="24"/>
        </w:rPr>
        <w:t xml:space="preserve"> and </w:t>
      </w:r>
      <w:r w:rsidR="006A7BE5">
        <w:rPr>
          <w:rFonts w:ascii="Helvetica" w:hAnsi="Helvetica" w:cs="Times New Roman"/>
          <w:bCs/>
          <w:szCs w:val="24"/>
        </w:rPr>
        <w:t>poorer memory</w:t>
      </w:r>
      <w:r w:rsidR="000021DE" w:rsidRPr="00167304">
        <w:rPr>
          <w:rFonts w:ascii="Helvetica" w:hAnsi="Helvetica" w:cs="Times New Roman"/>
          <w:bCs/>
          <w:szCs w:val="24"/>
        </w:rPr>
        <w:t>, too many response options can place a burden on young adolescents</w:t>
      </w:r>
      <w:r>
        <w:rPr>
          <w:rFonts w:ascii="Helvetica" w:hAnsi="Helvetica" w:cs="Times New Roman"/>
          <w:bCs/>
          <w:szCs w:val="24"/>
        </w:rPr>
        <w:t>,</w:t>
      </w:r>
      <w:r w:rsidR="000021DE" w:rsidRPr="00167304">
        <w:rPr>
          <w:rFonts w:ascii="Helvetica" w:hAnsi="Helvetica" w:cs="Times New Roman"/>
          <w:bCs/>
          <w:szCs w:val="24"/>
        </w:rPr>
        <w:t xml:space="preserve"> encouraging them to apply a satisficing strategy (</w:t>
      </w:r>
      <w:r w:rsidR="007674B6" w:rsidRPr="00167304">
        <w:rPr>
          <w:rFonts w:ascii="Helvetica" w:hAnsi="Helvetica" w:cs="Times New Roman"/>
          <w:bCs/>
          <w:szCs w:val="24"/>
        </w:rPr>
        <w:t xml:space="preserve">Borgers </w:t>
      </w:r>
      <w:r w:rsidR="00D5425A" w:rsidRPr="00D5425A">
        <w:rPr>
          <w:rFonts w:ascii="Helvetica" w:hAnsi="Helvetica" w:cs="Times New Roman"/>
          <w:bCs/>
          <w:szCs w:val="24"/>
        </w:rPr>
        <w:t>and</w:t>
      </w:r>
      <w:r w:rsidR="007674B6" w:rsidRPr="00167304">
        <w:rPr>
          <w:rFonts w:ascii="Helvetica" w:hAnsi="Helvetica" w:cs="Times New Roman"/>
          <w:bCs/>
          <w:szCs w:val="24"/>
        </w:rPr>
        <w:t xml:space="preserve"> Hox 2000</w:t>
      </w:r>
      <w:r w:rsidR="000021DE" w:rsidRPr="00167304">
        <w:rPr>
          <w:rFonts w:ascii="Helvetica" w:hAnsi="Helvetica" w:cs="Times New Roman"/>
          <w:bCs/>
          <w:szCs w:val="24"/>
        </w:rPr>
        <w:t xml:space="preserve">). </w:t>
      </w:r>
      <w:r w:rsidR="000E1FE6" w:rsidRPr="00167304">
        <w:rPr>
          <w:rFonts w:ascii="Helvetica" w:hAnsi="Helvetica" w:cs="Times New Roman"/>
          <w:bCs/>
          <w:szCs w:val="24"/>
        </w:rPr>
        <w:t xml:space="preserve">Borgers et al. </w:t>
      </w:r>
      <w:r w:rsidR="00D050AE" w:rsidRPr="00167304">
        <w:rPr>
          <w:rFonts w:ascii="Helvetica" w:hAnsi="Helvetica" w:cs="Times New Roman"/>
          <w:bCs/>
          <w:szCs w:val="24"/>
        </w:rPr>
        <w:t>(2004) systematically research</w:t>
      </w:r>
      <w:r w:rsidR="002B0ABA" w:rsidRPr="00167304">
        <w:rPr>
          <w:rFonts w:ascii="Helvetica" w:hAnsi="Helvetica" w:cs="Times New Roman"/>
          <w:bCs/>
          <w:szCs w:val="24"/>
        </w:rPr>
        <w:t>ed</w:t>
      </w:r>
      <w:r w:rsidR="00D050AE" w:rsidRPr="00167304">
        <w:rPr>
          <w:rFonts w:ascii="Helvetica" w:hAnsi="Helvetica" w:cs="Times New Roman"/>
          <w:bCs/>
          <w:szCs w:val="24"/>
        </w:rPr>
        <w:t xml:space="preserve"> the effects of question characteristics in survey research with </w:t>
      </w:r>
      <w:r w:rsidR="00271E46">
        <w:rPr>
          <w:rFonts w:ascii="Helvetica" w:hAnsi="Helvetica" w:cs="Times New Roman"/>
          <w:bCs/>
          <w:szCs w:val="24"/>
        </w:rPr>
        <w:t xml:space="preserve">children and </w:t>
      </w:r>
      <w:r w:rsidR="00D050AE" w:rsidRPr="00167304">
        <w:rPr>
          <w:rFonts w:ascii="Helvetica" w:hAnsi="Helvetica" w:cs="Times New Roman"/>
          <w:bCs/>
          <w:szCs w:val="24"/>
        </w:rPr>
        <w:t>young adolescents</w:t>
      </w:r>
      <w:r w:rsidR="002B0ABA" w:rsidRPr="00167304">
        <w:rPr>
          <w:rFonts w:ascii="Helvetica" w:hAnsi="Helvetica" w:cs="Times New Roman"/>
          <w:bCs/>
          <w:szCs w:val="24"/>
        </w:rPr>
        <w:t xml:space="preserve"> </w:t>
      </w:r>
      <w:r w:rsidR="00271E46">
        <w:rPr>
          <w:rFonts w:ascii="Helvetica" w:hAnsi="Helvetica" w:cs="Times New Roman"/>
          <w:bCs/>
          <w:szCs w:val="24"/>
        </w:rPr>
        <w:t>(</w:t>
      </w:r>
      <w:r w:rsidR="00B71B53">
        <w:rPr>
          <w:rFonts w:ascii="Helvetica" w:hAnsi="Helvetica" w:cs="Times New Roman"/>
          <w:bCs/>
          <w:szCs w:val="24"/>
        </w:rPr>
        <w:t>8</w:t>
      </w:r>
      <w:r w:rsidR="00FB7F09">
        <w:rPr>
          <w:rFonts w:ascii="Helvetica" w:hAnsi="Helvetica" w:cs="Times New Roman"/>
          <w:bCs/>
          <w:szCs w:val="24"/>
        </w:rPr>
        <w:t xml:space="preserve"> to</w:t>
      </w:r>
      <w:r w:rsidR="00271E46">
        <w:rPr>
          <w:rFonts w:ascii="Helvetica" w:hAnsi="Helvetica" w:cs="Times New Roman"/>
          <w:bCs/>
          <w:szCs w:val="24"/>
        </w:rPr>
        <w:t xml:space="preserve">16 years) </w:t>
      </w:r>
      <w:r w:rsidR="002B0ABA" w:rsidRPr="00167304">
        <w:rPr>
          <w:rFonts w:ascii="Helvetica" w:hAnsi="Helvetica" w:cs="Times New Roman"/>
          <w:bCs/>
          <w:szCs w:val="24"/>
        </w:rPr>
        <w:t>and identified that</w:t>
      </w:r>
      <w:r w:rsidR="00D60FD2" w:rsidRPr="00167304">
        <w:rPr>
          <w:rFonts w:ascii="Helvetica" w:hAnsi="Helvetica" w:cs="Times New Roman"/>
          <w:bCs/>
          <w:szCs w:val="24"/>
        </w:rPr>
        <w:t xml:space="preserve"> </w:t>
      </w:r>
      <w:r w:rsidR="002B0ABA" w:rsidRPr="00167304">
        <w:rPr>
          <w:rFonts w:ascii="Helvetica" w:hAnsi="Helvetica" w:cs="Times New Roman"/>
          <w:bCs/>
          <w:szCs w:val="24"/>
        </w:rPr>
        <w:t>i</w:t>
      </w:r>
      <w:r w:rsidR="000021DE" w:rsidRPr="00167304">
        <w:rPr>
          <w:rFonts w:ascii="Helvetica" w:hAnsi="Helvetica" w:cs="Times New Roman"/>
          <w:bCs/>
          <w:szCs w:val="24"/>
        </w:rPr>
        <w:t>ncreasing</w:t>
      </w:r>
      <w:r w:rsidR="00D050AE" w:rsidRPr="00167304">
        <w:rPr>
          <w:rFonts w:ascii="Helvetica" w:hAnsi="Helvetica" w:cs="Times New Roman"/>
          <w:bCs/>
          <w:szCs w:val="24"/>
        </w:rPr>
        <w:t xml:space="preserve"> the number of response options to around seven increased the reliability of responses within the scale. However, increasing the number of response options </w:t>
      </w:r>
      <w:r w:rsidR="000021DE" w:rsidRPr="00167304">
        <w:rPr>
          <w:rFonts w:ascii="Helvetica" w:hAnsi="Helvetica" w:cs="Times New Roman"/>
          <w:bCs/>
          <w:szCs w:val="24"/>
        </w:rPr>
        <w:t xml:space="preserve">had a negative effect </w:t>
      </w:r>
      <w:r w:rsidR="00D050AE" w:rsidRPr="00167304">
        <w:rPr>
          <w:rFonts w:ascii="Helvetica" w:hAnsi="Helvetica" w:cs="Times New Roman"/>
          <w:bCs/>
          <w:szCs w:val="24"/>
        </w:rPr>
        <w:t xml:space="preserve">on the stability of responses over time. In addition, questions with a response scale that offered a neutral midpoint produced a bigger relative difference over time, especially in girls. </w:t>
      </w:r>
      <w:r w:rsidR="0018030F" w:rsidRPr="00167304">
        <w:rPr>
          <w:rFonts w:ascii="Helvetica" w:hAnsi="Helvetica" w:cs="Times New Roman"/>
          <w:bCs/>
          <w:szCs w:val="24"/>
        </w:rPr>
        <w:t xml:space="preserve">Accordingly, it is </w:t>
      </w:r>
      <w:r w:rsidR="00B13291" w:rsidRPr="00167304">
        <w:rPr>
          <w:rFonts w:ascii="Helvetica" w:hAnsi="Helvetica" w:cs="Times New Roman"/>
          <w:bCs/>
          <w:szCs w:val="24"/>
        </w:rPr>
        <w:t xml:space="preserve">optimal </w:t>
      </w:r>
      <w:r w:rsidR="0018030F" w:rsidRPr="00167304">
        <w:rPr>
          <w:rFonts w:ascii="Helvetica" w:hAnsi="Helvetica" w:cs="Times New Roman"/>
          <w:bCs/>
          <w:szCs w:val="24"/>
        </w:rPr>
        <w:t xml:space="preserve">to offer </w:t>
      </w:r>
      <w:r w:rsidR="00CF2A08" w:rsidRPr="00167304">
        <w:rPr>
          <w:rFonts w:ascii="Helvetica" w:hAnsi="Helvetica" w:cs="Times New Roman"/>
          <w:bCs/>
          <w:szCs w:val="24"/>
        </w:rPr>
        <w:t>approximately</w:t>
      </w:r>
      <w:r w:rsidR="00D050AE" w:rsidRPr="00167304">
        <w:rPr>
          <w:rFonts w:ascii="Helvetica" w:hAnsi="Helvetica" w:cs="Times New Roman"/>
          <w:bCs/>
          <w:szCs w:val="24"/>
        </w:rPr>
        <w:t xml:space="preserve"> four response options with young adolescents as respondents</w:t>
      </w:r>
      <w:r w:rsidR="00C30294" w:rsidRPr="00167304">
        <w:rPr>
          <w:rFonts w:ascii="Helvetica" w:hAnsi="Helvetica" w:cs="Times New Roman"/>
          <w:bCs/>
          <w:szCs w:val="24"/>
        </w:rPr>
        <w:t xml:space="preserve">. </w:t>
      </w:r>
    </w:p>
    <w:p w14:paraId="5E10A7C6" w14:textId="77777777" w:rsidR="002902E8" w:rsidRDefault="002902E8" w:rsidP="00977809">
      <w:pPr>
        <w:spacing w:after="0" w:line="480" w:lineRule="auto"/>
        <w:jc w:val="both"/>
        <w:rPr>
          <w:rFonts w:ascii="Helvetica" w:hAnsi="Helvetica" w:cs="Times New Roman"/>
          <w:bCs/>
          <w:szCs w:val="24"/>
        </w:rPr>
      </w:pPr>
    </w:p>
    <w:p w14:paraId="29999BBB" w14:textId="5290124C" w:rsidR="009041DD" w:rsidRPr="00167304" w:rsidRDefault="002902E8" w:rsidP="007674B6">
      <w:pPr>
        <w:spacing w:after="0" w:line="480" w:lineRule="auto"/>
        <w:jc w:val="both"/>
        <w:rPr>
          <w:rFonts w:ascii="Helvetica" w:hAnsi="Helvetica" w:cs="Times New Roman"/>
          <w:bCs/>
          <w:szCs w:val="24"/>
        </w:rPr>
      </w:pPr>
      <w:r>
        <w:rPr>
          <w:rFonts w:ascii="Helvetica" w:hAnsi="Helvetica" w:cs="Times New Roman"/>
          <w:bCs/>
          <w:szCs w:val="24"/>
        </w:rPr>
        <w:t>R</w:t>
      </w:r>
      <w:r w:rsidR="00D050AE" w:rsidRPr="00167304">
        <w:rPr>
          <w:rFonts w:ascii="Helvetica" w:hAnsi="Helvetica" w:cs="Times New Roman"/>
          <w:bCs/>
          <w:szCs w:val="24"/>
        </w:rPr>
        <w:t xml:space="preserve">esearchers have also </w:t>
      </w:r>
      <w:r w:rsidR="001D0071" w:rsidRPr="00167304">
        <w:rPr>
          <w:rFonts w:ascii="Helvetica" w:hAnsi="Helvetica" w:cs="Times New Roman"/>
          <w:bCs/>
          <w:szCs w:val="24"/>
        </w:rPr>
        <w:t>emphasized</w:t>
      </w:r>
      <w:r w:rsidR="00D050AE" w:rsidRPr="00167304">
        <w:rPr>
          <w:rFonts w:ascii="Helvetica" w:hAnsi="Helvetica" w:cs="Times New Roman"/>
          <w:bCs/>
          <w:szCs w:val="24"/>
        </w:rPr>
        <w:t xml:space="preserve"> that questions offering neutral points will decrease response reliability</w:t>
      </w:r>
      <w:r w:rsidR="00801B73" w:rsidRPr="00167304">
        <w:rPr>
          <w:rFonts w:ascii="Helvetica" w:hAnsi="Helvetica" w:cs="Times New Roman"/>
          <w:bCs/>
          <w:szCs w:val="24"/>
        </w:rPr>
        <w:t xml:space="preserve"> and decrease measurement quality</w:t>
      </w:r>
      <w:r w:rsidR="00D050AE" w:rsidRPr="00167304">
        <w:rPr>
          <w:rFonts w:ascii="Helvetica" w:hAnsi="Helvetica" w:cs="Times New Roman"/>
          <w:bCs/>
          <w:szCs w:val="24"/>
        </w:rPr>
        <w:t xml:space="preserve"> particularly in children and adolescents (</w:t>
      </w:r>
      <w:r w:rsidR="003F33DA" w:rsidRPr="00167304">
        <w:rPr>
          <w:rFonts w:ascii="Helvetica" w:hAnsi="Helvetica" w:cs="Times New Roman"/>
          <w:bCs/>
          <w:szCs w:val="24"/>
        </w:rPr>
        <w:t>Alwin 2007</w:t>
      </w:r>
      <w:r w:rsidR="00D050AE" w:rsidRPr="00167304">
        <w:rPr>
          <w:rFonts w:ascii="Helvetica" w:hAnsi="Helvetica" w:cs="Times New Roman"/>
          <w:bCs/>
          <w:szCs w:val="24"/>
        </w:rPr>
        <w:t xml:space="preserve">; </w:t>
      </w:r>
      <w:r w:rsidR="00D4131E" w:rsidRPr="00167304">
        <w:rPr>
          <w:rFonts w:ascii="Helvetica" w:hAnsi="Helvetica" w:cs="Times New Roman"/>
          <w:bCs/>
          <w:szCs w:val="24"/>
        </w:rPr>
        <w:t>Borgers et al</w:t>
      </w:r>
      <w:r w:rsidR="0003792C" w:rsidRPr="00167304">
        <w:rPr>
          <w:rFonts w:ascii="Helvetica" w:hAnsi="Helvetica" w:cs="Times New Roman"/>
          <w:bCs/>
          <w:szCs w:val="24"/>
        </w:rPr>
        <w:t>.</w:t>
      </w:r>
      <w:r w:rsidR="00D050AE" w:rsidRPr="00167304">
        <w:rPr>
          <w:rFonts w:ascii="Helvetica" w:hAnsi="Helvetica" w:cs="Times New Roman"/>
          <w:bCs/>
          <w:szCs w:val="24"/>
        </w:rPr>
        <w:t xml:space="preserve"> 2000; </w:t>
      </w:r>
      <w:r w:rsidR="007674B6" w:rsidRPr="00167304">
        <w:rPr>
          <w:rFonts w:ascii="Helvetica" w:hAnsi="Helvetica" w:cs="Times New Roman"/>
          <w:bCs/>
          <w:szCs w:val="24"/>
        </w:rPr>
        <w:t xml:space="preserve">Borgers </w:t>
      </w:r>
      <w:r w:rsidR="00C61BF7" w:rsidRPr="00C61BF7">
        <w:rPr>
          <w:rFonts w:ascii="Helvetica" w:hAnsi="Helvetica" w:cs="Times New Roman"/>
          <w:bCs/>
          <w:szCs w:val="24"/>
        </w:rPr>
        <w:t>and</w:t>
      </w:r>
      <w:r w:rsidR="007674B6" w:rsidRPr="00167304">
        <w:rPr>
          <w:rFonts w:ascii="Helvetica" w:hAnsi="Helvetica" w:cs="Times New Roman"/>
          <w:bCs/>
          <w:szCs w:val="24"/>
        </w:rPr>
        <w:t xml:space="preserve"> Hox </w:t>
      </w:r>
      <w:r w:rsidR="00D050AE" w:rsidRPr="00167304">
        <w:rPr>
          <w:rFonts w:ascii="Helvetica" w:hAnsi="Helvetica" w:cs="Times New Roman"/>
          <w:bCs/>
          <w:szCs w:val="24"/>
        </w:rPr>
        <w:t xml:space="preserve">2000; </w:t>
      </w:r>
      <w:r w:rsidR="009C60CA">
        <w:rPr>
          <w:rFonts w:ascii="Helvetica" w:hAnsi="Helvetica" w:cs="Times New Roman"/>
          <w:bCs/>
          <w:szCs w:val="24"/>
        </w:rPr>
        <w:t xml:space="preserve">Krosnick </w:t>
      </w:r>
      <w:r w:rsidR="00C61BF7" w:rsidRPr="00C61BF7">
        <w:rPr>
          <w:rFonts w:ascii="Helvetica" w:hAnsi="Helvetica" w:cs="Times New Roman"/>
          <w:bCs/>
          <w:szCs w:val="24"/>
        </w:rPr>
        <w:t>and</w:t>
      </w:r>
      <w:r w:rsidR="00B815BC" w:rsidRPr="00167304">
        <w:rPr>
          <w:rFonts w:ascii="Helvetica" w:hAnsi="Helvetica" w:cs="Times New Roman"/>
          <w:bCs/>
          <w:szCs w:val="24"/>
        </w:rPr>
        <w:t xml:space="preserve"> Fabrigar 1997</w:t>
      </w:r>
      <w:r w:rsidR="00801B73" w:rsidRPr="00167304">
        <w:rPr>
          <w:rFonts w:ascii="Helvetica" w:hAnsi="Helvetica" w:cs="Times New Roman"/>
          <w:bCs/>
          <w:szCs w:val="24"/>
        </w:rPr>
        <w:t xml:space="preserve">; </w:t>
      </w:r>
      <w:r w:rsidR="000B164C" w:rsidRPr="00167304">
        <w:rPr>
          <w:rFonts w:ascii="Helvetica" w:hAnsi="Helvetica" w:cs="Times New Roman"/>
          <w:bCs/>
          <w:szCs w:val="24"/>
        </w:rPr>
        <w:t>Vaillancourt</w:t>
      </w:r>
      <w:r w:rsidR="00D050AE" w:rsidRPr="00167304">
        <w:rPr>
          <w:rFonts w:ascii="Helvetica" w:hAnsi="Helvetica" w:cs="Times New Roman"/>
          <w:bCs/>
          <w:szCs w:val="24"/>
        </w:rPr>
        <w:t xml:space="preserve"> 1973). </w:t>
      </w:r>
      <w:r>
        <w:rPr>
          <w:rFonts w:ascii="Helvetica" w:hAnsi="Helvetica" w:cs="Times New Roman"/>
          <w:bCs/>
          <w:szCs w:val="24"/>
        </w:rPr>
        <w:t>Furthermore,</w:t>
      </w:r>
      <w:r w:rsidR="0007436B">
        <w:rPr>
          <w:rFonts w:ascii="Helvetica" w:hAnsi="Helvetica" w:cs="Times New Roman"/>
          <w:bCs/>
          <w:szCs w:val="24"/>
        </w:rPr>
        <w:t xml:space="preserve"> </w:t>
      </w:r>
      <w:r w:rsidR="00E61B09" w:rsidRPr="00167304">
        <w:rPr>
          <w:rFonts w:ascii="Helvetica" w:hAnsi="Helvetica" w:cs="Times New Roman"/>
          <w:bCs/>
          <w:szCs w:val="24"/>
        </w:rPr>
        <w:t>Mondak and Davis (2001) suggest that w</w:t>
      </w:r>
      <w:r w:rsidR="00983976" w:rsidRPr="00167304">
        <w:rPr>
          <w:rFonts w:ascii="Helvetica" w:hAnsi="Helvetica" w:cs="Times New Roman"/>
          <w:bCs/>
          <w:szCs w:val="24"/>
        </w:rPr>
        <w:t xml:space="preserve">hen measuring factual knowledge offering a neutral point like a ‘don’t know’ option will lower the validity of responses </w:t>
      </w:r>
      <w:r w:rsidR="00CF2A08" w:rsidRPr="00167304">
        <w:rPr>
          <w:rFonts w:ascii="Helvetica" w:hAnsi="Helvetica" w:cs="Times New Roman"/>
          <w:bCs/>
          <w:szCs w:val="24"/>
        </w:rPr>
        <w:t>by</w:t>
      </w:r>
      <w:r w:rsidR="00983976" w:rsidRPr="00167304">
        <w:rPr>
          <w:rFonts w:ascii="Helvetica" w:hAnsi="Helvetica" w:cs="Times New Roman"/>
          <w:bCs/>
          <w:szCs w:val="24"/>
        </w:rPr>
        <w:t xml:space="preserve"> mas</w:t>
      </w:r>
      <w:r w:rsidR="00E61B09" w:rsidRPr="00167304">
        <w:rPr>
          <w:rFonts w:ascii="Helvetica" w:hAnsi="Helvetica" w:cs="Times New Roman"/>
          <w:bCs/>
          <w:szCs w:val="24"/>
        </w:rPr>
        <w:t xml:space="preserve">king substantive understanding. Neutral points like </w:t>
      </w:r>
      <w:r w:rsidR="001B4129" w:rsidRPr="00167304">
        <w:rPr>
          <w:rFonts w:ascii="Helvetica" w:hAnsi="Helvetica" w:cs="Times New Roman"/>
          <w:bCs/>
          <w:szCs w:val="24"/>
        </w:rPr>
        <w:t>‘</w:t>
      </w:r>
      <w:r w:rsidR="007C66E2" w:rsidRPr="00167304">
        <w:rPr>
          <w:rFonts w:ascii="Helvetica" w:hAnsi="Helvetica" w:cs="Times New Roman"/>
          <w:bCs/>
          <w:szCs w:val="24"/>
        </w:rPr>
        <w:t>d</w:t>
      </w:r>
      <w:r w:rsidR="00983976" w:rsidRPr="00167304">
        <w:rPr>
          <w:rFonts w:ascii="Helvetica" w:hAnsi="Helvetica" w:cs="Times New Roman"/>
          <w:bCs/>
          <w:szCs w:val="24"/>
        </w:rPr>
        <w:t>on’t know</w:t>
      </w:r>
      <w:r w:rsidR="001B4129" w:rsidRPr="00167304">
        <w:rPr>
          <w:rFonts w:ascii="Helvetica" w:hAnsi="Helvetica" w:cs="Times New Roman"/>
          <w:bCs/>
          <w:szCs w:val="24"/>
        </w:rPr>
        <w:t>’</w:t>
      </w:r>
      <w:r w:rsidR="00DE4F35">
        <w:rPr>
          <w:rFonts w:ascii="Helvetica" w:hAnsi="Helvetica" w:cs="Times New Roman"/>
          <w:bCs/>
          <w:szCs w:val="24"/>
        </w:rPr>
        <w:t xml:space="preserve"> </w:t>
      </w:r>
      <w:r w:rsidR="00983976" w:rsidRPr="00167304">
        <w:rPr>
          <w:rFonts w:ascii="Helvetica" w:hAnsi="Helvetica" w:cs="Times New Roman"/>
          <w:bCs/>
          <w:szCs w:val="24"/>
        </w:rPr>
        <w:t>discourage respondents to report their true knowledge or opinion (</w:t>
      </w:r>
      <w:r w:rsidR="007674B6" w:rsidRPr="00167304">
        <w:rPr>
          <w:rFonts w:ascii="Helvetica" w:hAnsi="Helvetica" w:cs="Times New Roman"/>
          <w:bCs/>
          <w:szCs w:val="24"/>
        </w:rPr>
        <w:t xml:space="preserve">Borgers </w:t>
      </w:r>
      <w:r w:rsidR="008014EB" w:rsidRPr="008014EB">
        <w:rPr>
          <w:rFonts w:ascii="Helvetica" w:hAnsi="Helvetica" w:cs="Times New Roman"/>
          <w:bCs/>
          <w:szCs w:val="24"/>
        </w:rPr>
        <w:t>and</w:t>
      </w:r>
      <w:r w:rsidR="007674B6" w:rsidRPr="00167304">
        <w:rPr>
          <w:rFonts w:ascii="Helvetica" w:hAnsi="Helvetica" w:cs="Times New Roman"/>
          <w:bCs/>
          <w:szCs w:val="24"/>
        </w:rPr>
        <w:t xml:space="preserve"> Hox 2000</w:t>
      </w:r>
      <w:r w:rsidR="00201F38" w:rsidRPr="00167304">
        <w:rPr>
          <w:rFonts w:ascii="Helvetica" w:hAnsi="Helvetica" w:cs="Times New Roman"/>
          <w:bCs/>
          <w:szCs w:val="24"/>
        </w:rPr>
        <w:t>; Ogan et al. 2013</w:t>
      </w:r>
      <w:r w:rsidR="00983976" w:rsidRPr="00167304">
        <w:rPr>
          <w:rFonts w:ascii="Helvetica" w:hAnsi="Helvetica" w:cs="Times New Roman"/>
          <w:bCs/>
          <w:szCs w:val="24"/>
        </w:rPr>
        <w:t>).</w:t>
      </w:r>
      <w:r w:rsidR="000A76D3" w:rsidRPr="00167304">
        <w:rPr>
          <w:rFonts w:ascii="Helvetica" w:hAnsi="Helvetica" w:cs="Times New Roman"/>
          <w:bCs/>
          <w:szCs w:val="24"/>
        </w:rPr>
        <w:t xml:space="preserve"> Therefore, when developing surveys for adolescents the inclusion of neutral mid-points in survey questions should be avoided.</w:t>
      </w:r>
    </w:p>
    <w:p w14:paraId="418DAB54" w14:textId="77777777" w:rsidR="00B86FA3" w:rsidRPr="00167304" w:rsidRDefault="00B86FA3" w:rsidP="00C30294">
      <w:pPr>
        <w:spacing w:after="0" w:line="480" w:lineRule="auto"/>
        <w:jc w:val="both"/>
        <w:rPr>
          <w:rFonts w:ascii="Helvetica" w:hAnsi="Helvetica" w:cs="Times New Roman"/>
          <w:bCs/>
          <w:szCs w:val="24"/>
        </w:rPr>
      </w:pPr>
    </w:p>
    <w:p w14:paraId="2DFBB486" w14:textId="3CF9568C" w:rsidR="00B86FA3" w:rsidRPr="000D2C07" w:rsidRDefault="00B86FA3" w:rsidP="000D2C07">
      <w:pPr>
        <w:spacing w:after="0" w:line="480" w:lineRule="auto"/>
        <w:rPr>
          <w:rFonts w:ascii="Helvetica" w:hAnsi="Helvetica" w:cs="Times New Roman"/>
          <w:b/>
          <w:bCs/>
          <w:szCs w:val="24"/>
        </w:rPr>
      </w:pPr>
      <w:r w:rsidRPr="000D2C07">
        <w:rPr>
          <w:rFonts w:ascii="Helvetica" w:hAnsi="Helvetica" w:cs="Times New Roman"/>
          <w:b/>
          <w:bCs/>
          <w:szCs w:val="24"/>
        </w:rPr>
        <w:t>Verball</w:t>
      </w:r>
      <w:r w:rsidR="000D2C07">
        <w:rPr>
          <w:rFonts w:ascii="Helvetica" w:hAnsi="Helvetica" w:cs="Times New Roman"/>
          <w:b/>
          <w:bCs/>
          <w:szCs w:val="24"/>
        </w:rPr>
        <w:t>y labelling response categories</w:t>
      </w:r>
    </w:p>
    <w:p w14:paraId="2C494688" w14:textId="4A5BF8ED" w:rsidR="00B86FA3" w:rsidRPr="00167304" w:rsidRDefault="000505D8" w:rsidP="0039638A">
      <w:pPr>
        <w:spacing w:after="0" w:line="480" w:lineRule="auto"/>
        <w:jc w:val="both"/>
        <w:rPr>
          <w:rFonts w:ascii="Helvetica" w:hAnsi="Helvetica" w:cs="Times New Roman"/>
          <w:bCs/>
          <w:szCs w:val="24"/>
        </w:rPr>
      </w:pPr>
      <w:r w:rsidRPr="00167304">
        <w:rPr>
          <w:rFonts w:ascii="Helvetica" w:hAnsi="Helvetica" w:cs="Times New Roman"/>
          <w:bCs/>
          <w:szCs w:val="24"/>
        </w:rPr>
        <w:t xml:space="preserve">Verbal labelling is using either words or short expressions (e.g. fully, mainly, always, never) to clarify response categories of rating scales (Rohrmann 2007). </w:t>
      </w:r>
      <w:r w:rsidR="00B86FA3" w:rsidRPr="00167304">
        <w:rPr>
          <w:rFonts w:ascii="Helvetica" w:hAnsi="Helvetica" w:cs="Times New Roman"/>
          <w:bCs/>
          <w:szCs w:val="24"/>
        </w:rPr>
        <w:t>There is a consensus among researchers that verbally labelling response categories within rating scales can provide a better understanding of each category and clarify its meaning, resulting in lower response bias and more reliable responses (</w:t>
      </w:r>
      <w:r w:rsidR="003F33DA" w:rsidRPr="00167304">
        <w:rPr>
          <w:rFonts w:ascii="Helvetica" w:hAnsi="Helvetica" w:cs="Times New Roman"/>
          <w:bCs/>
          <w:szCs w:val="24"/>
        </w:rPr>
        <w:t>Alwin 2007</w:t>
      </w:r>
      <w:r w:rsidR="00B86FA3" w:rsidRPr="00167304">
        <w:rPr>
          <w:rFonts w:ascii="Helvetica" w:hAnsi="Helvetica" w:cs="Times New Roman"/>
          <w:bCs/>
          <w:szCs w:val="24"/>
        </w:rPr>
        <w:t xml:space="preserve">; </w:t>
      </w:r>
      <w:r w:rsidR="00B815BC" w:rsidRPr="00167304">
        <w:rPr>
          <w:rFonts w:ascii="Helvetica" w:hAnsi="Helvetica" w:cs="Times New Roman"/>
          <w:bCs/>
          <w:szCs w:val="24"/>
        </w:rPr>
        <w:t xml:space="preserve">Krosnick </w:t>
      </w:r>
      <w:r w:rsidR="008014EB" w:rsidRPr="008014EB">
        <w:rPr>
          <w:rFonts w:ascii="Helvetica" w:hAnsi="Helvetica" w:cs="Times New Roman"/>
          <w:bCs/>
          <w:szCs w:val="24"/>
        </w:rPr>
        <w:t>and</w:t>
      </w:r>
      <w:r w:rsidR="00B815BC" w:rsidRPr="00167304">
        <w:rPr>
          <w:rFonts w:ascii="Helvetica" w:hAnsi="Helvetica" w:cs="Times New Roman"/>
          <w:bCs/>
          <w:szCs w:val="24"/>
        </w:rPr>
        <w:t xml:space="preserve"> Fabrigar 1997</w:t>
      </w:r>
      <w:r w:rsidR="00D72067" w:rsidRPr="00167304">
        <w:rPr>
          <w:rFonts w:ascii="Helvetica" w:hAnsi="Helvetica" w:cs="Times New Roman"/>
          <w:bCs/>
          <w:szCs w:val="24"/>
        </w:rPr>
        <w:t>; Menold et al.</w:t>
      </w:r>
      <w:r w:rsidR="00B86FA3" w:rsidRPr="00167304">
        <w:rPr>
          <w:rFonts w:ascii="Helvetica" w:hAnsi="Helvetica" w:cs="Times New Roman"/>
          <w:bCs/>
          <w:szCs w:val="24"/>
        </w:rPr>
        <w:t xml:space="preserve"> 2014; </w:t>
      </w:r>
      <w:r w:rsidR="008014EB">
        <w:rPr>
          <w:rFonts w:ascii="Helvetica" w:hAnsi="Helvetica" w:cs="Times New Roman"/>
          <w:bCs/>
          <w:szCs w:val="24"/>
        </w:rPr>
        <w:t xml:space="preserve">Moors et al. </w:t>
      </w:r>
      <w:r w:rsidR="00AF785C" w:rsidRPr="00167304">
        <w:rPr>
          <w:rFonts w:ascii="Helvetica" w:hAnsi="Helvetica" w:cs="Times New Roman"/>
          <w:bCs/>
          <w:szCs w:val="24"/>
        </w:rPr>
        <w:t>2014</w:t>
      </w:r>
      <w:r w:rsidR="0004588A" w:rsidRPr="00167304">
        <w:rPr>
          <w:rFonts w:ascii="Helvetica" w:hAnsi="Helvetica" w:cs="Times New Roman"/>
          <w:bCs/>
          <w:szCs w:val="24"/>
        </w:rPr>
        <w:t>; Rohrmann</w:t>
      </w:r>
      <w:r w:rsidR="00B86FA3" w:rsidRPr="00167304">
        <w:rPr>
          <w:rFonts w:ascii="Helvetica" w:hAnsi="Helvetica" w:cs="Times New Roman"/>
          <w:bCs/>
          <w:szCs w:val="24"/>
        </w:rPr>
        <w:t xml:space="preserve"> 2007). </w:t>
      </w:r>
      <w:r w:rsidR="000B1386" w:rsidRPr="00167304">
        <w:rPr>
          <w:rFonts w:ascii="Helvetica" w:hAnsi="Helvetica" w:cs="Times New Roman"/>
          <w:bCs/>
          <w:szCs w:val="24"/>
        </w:rPr>
        <w:t xml:space="preserve">This can be particularly useful for young adolescents as </w:t>
      </w:r>
      <w:r w:rsidR="00102F49">
        <w:rPr>
          <w:rFonts w:ascii="Helvetica" w:hAnsi="Helvetica" w:cs="Times New Roman"/>
          <w:bCs/>
          <w:szCs w:val="24"/>
        </w:rPr>
        <w:t>their</w:t>
      </w:r>
      <w:r w:rsidR="00102F49" w:rsidRPr="00102F49">
        <w:rPr>
          <w:rFonts w:ascii="Helvetica" w:hAnsi="Helvetica" w:cs="Times New Roman"/>
          <w:bCs/>
          <w:szCs w:val="24"/>
        </w:rPr>
        <w:t xml:space="preserve"> logical </w:t>
      </w:r>
      <w:r w:rsidR="00102F49">
        <w:rPr>
          <w:rFonts w:ascii="Helvetica" w:hAnsi="Helvetica" w:cs="Times New Roman"/>
          <w:bCs/>
          <w:szCs w:val="24"/>
        </w:rPr>
        <w:t xml:space="preserve">decision making </w:t>
      </w:r>
      <w:r w:rsidR="002902E8">
        <w:rPr>
          <w:rFonts w:ascii="Helvetica" w:hAnsi="Helvetica" w:cs="Times New Roman"/>
          <w:bCs/>
          <w:szCs w:val="24"/>
        </w:rPr>
        <w:t>skills are</w:t>
      </w:r>
      <w:r w:rsidR="00102F49">
        <w:rPr>
          <w:rFonts w:ascii="Helvetica" w:hAnsi="Helvetica" w:cs="Times New Roman"/>
          <w:bCs/>
          <w:szCs w:val="24"/>
        </w:rPr>
        <w:t xml:space="preserve"> still developing and</w:t>
      </w:r>
      <w:r w:rsidR="00102F49" w:rsidRPr="00102F49">
        <w:rPr>
          <w:rFonts w:ascii="Helvetica" w:hAnsi="Helvetica" w:cs="Times New Roman"/>
          <w:bCs/>
          <w:szCs w:val="24"/>
        </w:rPr>
        <w:t xml:space="preserve"> </w:t>
      </w:r>
      <w:r w:rsidR="000B1386" w:rsidRPr="00167304">
        <w:rPr>
          <w:rFonts w:ascii="Helvetica" w:hAnsi="Helvetica" w:cs="Times New Roman"/>
          <w:bCs/>
          <w:szCs w:val="24"/>
        </w:rPr>
        <w:t>they are very literal in the</w:t>
      </w:r>
      <w:r w:rsidR="000A76D3" w:rsidRPr="00167304">
        <w:rPr>
          <w:rFonts w:ascii="Helvetica" w:hAnsi="Helvetica" w:cs="Times New Roman"/>
          <w:bCs/>
          <w:szCs w:val="24"/>
        </w:rPr>
        <w:t>ir</w:t>
      </w:r>
      <w:r w:rsidR="000B1386" w:rsidRPr="00167304">
        <w:rPr>
          <w:rFonts w:ascii="Helvetica" w:hAnsi="Helvetica" w:cs="Times New Roman"/>
          <w:bCs/>
          <w:szCs w:val="24"/>
        </w:rPr>
        <w:t xml:space="preserve"> interpretation of words (</w:t>
      </w:r>
      <w:r w:rsidR="007674B6" w:rsidRPr="00167304">
        <w:rPr>
          <w:rFonts w:ascii="Helvetica" w:hAnsi="Helvetica" w:cs="Times New Roman"/>
          <w:bCs/>
          <w:szCs w:val="24"/>
        </w:rPr>
        <w:t xml:space="preserve">Borgers </w:t>
      </w:r>
      <w:r w:rsidR="00417091" w:rsidRPr="00417091">
        <w:rPr>
          <w:rFonts w:ascii="Helvetica" w:hAnsi="Helvetica" w:cs="Times New Roman"/>
          <w:bCs/>
          <w:szCs w:val="24"/>
        </w:rPr>
        <w:t>and</w:t>
      </w:r>
      <w:r w:rsidR="00181A41">
        <w:rPr>
          <w:rFonts w:ascii="Helvetica" w:hAnsi="Helvetica" w:cs="Times New Roman"/>
          <w:bCs/>
          <w:szCs w:val="24"/>
        </w:rPr>
        <w:t xml:space="preserve"> </w:t>
      </w:r>
      <w:r w:rsidR="007674B6" w:rsidRPr="00167304">
        <w:rPr>
          <w:rFonts w:ascii="Helvetica" w:hAnsi="Helvetica" w:cs="Times New Roman"/>
          <w:bCs/>
          <w:szCs w:val="24"/>
        </w:rPr>
        <w:t>Hox 2000</w:t>
      </w:r>
      <w:r w:rsidR="00102F49">
        <w:rPr>
          <w:rFonts w:ascii="Helvetica" w:hAnsi="Helvetica" w:cs="Times New Roman"/>
          <w:bCs/>
          <w:szCs w:val="24"/>
        </w:rPr>
        <w:t xml:space="preserve">; </w:t>
      </w:r>
      <w:r w:rsidR="00102F49" w:rsidRPr="00102F49">
        <w:rPr>
          <w:rFonts w:ascii="Helvetica" w:hAnsi="Helvetica" w:cs="Times New Roman"/>
          <w:bCs/>
          <w:szCs w:val="24"/>
        </w:rPr>
        <w:t>de Leeuw 2011</w:t>
      </w:r>
      <w:r w:rsidR="000B1386" w:rsidRPr="00167304">
        <w:rPr>
          <w:rFonts w:ascii="Helvetica" w:hAnsi="Helvetica" w:cs="Times New Roman"/>
          <w:bCs/>
          <w:szCs w:val="24"/>
        </w:rPr>
        <w:t xml:space="preserve">). </w:t>
      </w:r>
      <w:r w:rsidR="00B86FA3" w:rsidRPr="00167304">
        <w:rPr>
          <w:rFonts w:ascii="Helvetica" w:hAnsi="Helvetica" w:cs="Times New Roman"/>
          <w:bCs/>
          <w:szCs w:val="24"/>
        </w:rPr>
        <w:t>There are two types of verbal labelling: verbal labels for end categories only (END form)</w:t>
      </w:r>
      <w:r w:rsidR="000A76D3" w:rsidRPr="00167304">
        <w:rPr>
          <w:rFonts w:ascii="Helvetica" w:hAnsi="Helvetica" w:cs="Times New Roman"/>
          <w:bCs/>
          <w:szCs w:val="24"/>
        </w:rPr>
        <w:t>,</w:t>
      </w:r>
      <w:r w:rsidR="00B86FA3" w:rsidRPr="00167304">
        <w:rPr>
          <w:rFonts w:ascii="Helvetica" w:hAnsi="Helvetica" w:cs="Times New Roman"/>
          <w:bCs/>
          <w:szCs w:val="24"/>
        </w:rPr>
        <w:t xml:space="preserve"> and verbal labels for each of the categories (ALL form). The ‘ALL form’ labelling has been found to increase the reliability of responses more than ‘END form’ labelling </w:t>
      </w:r>
      <w:r w:rsidR="000B1386" w:rsidRPr="00167304">
        <w:rPr>
          <w:rFonts w:ascii="Helvetica" w:hAnsi="Helvetica" w:cs="Times New Roman"/>
          <w:bCs/>
          <w:szCs w:val="24"/>
        </w:rPr>
        <w:t>in adult and adolescent population</w:t>
      </w:r>
      <w:r w:rsidR="000A76D3" w:rsidRPr="00167304">
        <w:rPr>
          <w:rFonts w:ascii="Helvetica" w:hAnsi="Helvetica" w:cs="Times New Roman"/>
          <w:bCs/>
          <w:szCs w:val="24"/>
        </w:rPr>
        <w:t>s</w:t>
      </w:r>
      <w:r w:rsidR="000B1386" w:rsidRPr="00167304">
        <w:rPr>
          <w:rFonts w:ascii="Helvetica" w:hAnsi="Helvetica" w:cs="Times New Roman"/>
          <w:bCs/>
          <w:szCs w:val="24"/>
        </w:rPr>
        <w:t xml:space="preserve"> </w:t>
      </w:r>
      <w:r w:rsidR="00B86FA3" w:rsidRPr="00167304">
        <w:rPr>
          <w:rFonts w:ascii="Helvetica" w:hAnsi="Helvetica" w:cs="Times New Roman"/>
          <w:bCs/>
          <w:szCs w:val="24"/>
        </w:rPr>
        <w:t>(</w:t>
      </w:r>
      <w:r w:rsidR="00B35F0D" w:rsidRPr="00167304">
        <w:rPr>
          <w:rFonts w:ascii="Helvetica" w:hAnsi="Helvetica" w:cs="Times New Roman"/>
          <w:bCs/>
          <w:szCs w:val="24"/>
        </w:rPr>
        <w:t>Alwin 2007</w:t>
      </w:r>
      <w:r w:rsidR="00B86FA3" w:rsidRPr="00167304">
        <w:rPr>
          <w:rFonts w:ascii="Helvetica" w:hAnsi="Helvetica" w:cs="Times New Roman"/>
          <w:bCs/>
          <w:szCs w:val="24"/>
        </w:rPr>
        <w:t xml:space="preserve">; </w:t>
      </w:r>
      <w:r w:rsidR="00181A41">
        <w:rPr>
          <w:rFonts w:ascii="Helvetica" w:hAnsi="Helvetica" w:cs="Times New Roman"/>
          <w:bCs/>
          <w:szCs w:val="24"/>
        </w:rPr>
        <w:t xml:space="preserve">Borgers </w:t>
      </w:r>
      <w:r w:rsidR="00417091" w:rsidRPr="00417091">
        <w:rPr>
          <w:rFonts w:ascii="Helvetica" w:hAnsi="Helvetica" w:cs="Times New Roman"/>
          <w:bCs/>
          <w:szCs w:val="24"/>
        </w:rPr>
        <w:t>and</w:t>
      </w:r>
      <w:r w:rsidR="00181A41">
        <w:rPr>
          <w:rFonts w:ascii="Helvetica" w:hAnsi="Helvetica" w:cs="Times New Roman"/>
          <w:bCs/>
          <w:szCs w:val="24"/>
        </w:rPr>
        <w:t xml:space="preserve"> </w:t>
      </w:r>
      <w:r w:rsidR="007674B6" w:rsidRPr="00167304">
        <w:rPr>
          <w:rFonts w:ascii="Helvetica" w:hAnsi="Helvetica" w:cs="Times New Roman"/>
          <w:bCs/>
          <w:szCs w:val="24"/>
        </w:rPr>
        <w:t xml:space="preserve">Hox 2000; </w:t>
      </w:r>
      <w:r w:rsidR="00417091">
        <w:rPr>
          <w:rFonts w:ascii="Helvetica" w:hAnsi="Helvetica" w:cs="Times New Roman"/>
          <w:bCs/>
          <w:szCs w:val="24"/>
        </w:rPr>
        <w:t>de Leeuw</w:t>
      </w:r>
      <w:r w:rsidR="00D5658C" w:rsidRPr="00167304">
        <w:rPr>
          <w:rFonts w:ascii="Helvetica" w:hAnsi="Helvetica" w:cs="Times New Roman"/>
          <w:bCs/>
          <w:szCs w:val="24"/>
        </w:rPr>
        <w:t xml:space="preserve"> 2011; </w:t>
      </w:r>
      <w:r w:rsidR="006D2BCD" w:rsidRPr="00167304">
        <w:rPr>
          <w:rFonts w:ascii="Helvetica" w:hAnsi="Helvetica" w:cs="Times New Roman"/>
          <w:bCs/>
          <w:szCs w:val="24"/>
        </w:rPr>
        <w:t xml:space="preserve">Dillman et al. 2014; </w:t>
      </w:r>
      <w:r w:rsidR="00D72067" w:rsidRPr="00167304">
        <w:rPr>
          <w:rFonts w:ascii="Helvetica" w:hAnsi="Helvetica" w:cs="Times New Roman"/>
          <w:bCs/>
          <w:szCs w:val="24"/>
        </w:rPr>
        <w:t>Menold et al.</w:t>
      </w:r>
      <w:r w:rsidR="00B86FA3" w:rsidRPr="00167304">
        <w:rPr>
          <w:rFonts w:ascii="Helvetica" w:hAnsi="Helvetica" w:cs="Times New Roman"/>
          <w:bCs/>
          <w:szCs w:val="24"/>
        </w:rPr>
        <w:t xml:space="preserve"> 2014;</w:t>
      </w:r>
      <w:r w:rsidR="00AF785C" w:rsidRPr="00167304">
        <w:rPr>
          <w:rFonts w:ascii="Helvetica" w:hAnsi="Helvetica" w:cs="Times New Roman"/>
          <w:bCs/>
          <w:szCs w:val="24"/>
        </w:rPr>
        <w:t xml:space="preserve"> Moors et al. </w:t>
      </w:r>
      <w:r w:rsidR="00B86FA3" w:rsidRPr="00167304">
        <w:rPr>
          <w:rFonts w:ascii="Helvetica" w:hAnsi="Helvetica" w:cs="Times New Roman"/>
          <w:bCs/>
          <w:szCs w:val="24"/>
        </w:rPr>
        <w:t xml:space="preserve">2014). </w:t>
      </w:r>
      <w:r w:rsidR="008847FC" w:rsidRPr="00167304">
        <w:rPr>
          <w:rFonts w:ascii="Helvetica" w:hAnsi="Helvetica" w:cs="Times New Roman"/>
          <w:bCs/>
          <w:szCs w:val="24"/>
        </w:rPr>
        <w:t xml:space="preserve">The results of Borges et al. (2003) experimental research </w:t>
      </w:r>
      <w:r w:rsidR="006436D6" w:rsidRPr="00167304">
        <w:rPr>
          <w:rFonts w:ascii="Helvetica" w:hAnsi="Helvetica" w:cs="Times New Roman"/>
          <w:bCs/>
          <w:szCs w:val="24"/>
        </w:rPr>
        <w:t>(n:</w:t>
      </w:r>
      <w:r w:rsidR="002D1EF0" w:rsidRPr="00167304">
        <w:rPr>
          <w:rFonts w:ascii="Helvetica" w:hAnsi="Helvetica" w:cs="Times New Roman"/>
          <w:bCs/>
          <w:szCs w:val="24"/>
        </w:rPr>
        <w:t xml:space="preserve"> </w:t>
      </w:r>
      <w:r w:rsidR="008847FC" w:rsidRPr="00167304">
        <w:rPr>
          <w:rFonts w:ascii="Helvetica" w:hAnsi="Helvetica" w:cs="Times New Roman"/>
          <w:bCs/>
          <w:szCs w:val="24"/>
        </w:rPr>
        <w:t>91</w:t>
      </w:r>
      <w:r w:rsidR="00A15198" w:rsidRPr="00167304">
        <w:rPr>
          <w:rFonts w:ascii="Helvetica" w:hAnsi="Helvetica" w:cs="Times New Roman"/>
          <w:bCs/>
          <w:szCs w:val="24"/>
        </w:rPr>
        <w:t>,</w:t>
      </w:r>
      <w:r w:rsidR="008847FC" w:rsidRPr="00167304">
        <w:rPr>
          <w:rFonts w:ascii="Helvetica" w:hAnsi="Helvetica" w:cs="Times New Roman"/>
          <w:bCs/>
          <w:szCs w:val="24"/>
        </w:rPr>
        <w:t xml:space="preserve"> </w:t>
      </w:r>
      <w:r w:rsidR="006436D6" w:rsidRPr="00167304">
        <w:rPr>
          <w:rFonts w:ascii="Helvetica" w:hAnsi="Helvetica" w:cs="Times New Roman"/>
          <w:bCs/>
          <w:szCs w:val="24"/>
        </w:rPr>
        <w:t>9-</w:t>
      </w:r>
      <w:r w:rsidR="008847FC" w:rsidRPr="00167304">
        <w:rPr>
          <w:rFonts w:ascii="Helvetica" w:hAnsi="Helvetica" w:cs="Times New Roman"/>
          <w:bCs/>
          <w:szCs w:val="24"/>
        </w:rPr>
        <w:t>16</w:t>
      </w:r>
      <w:r w:rsidR="006436D6" w:rsidRPr="00167304">
        <w:rPr>
          <w:rFonts w:ascii="Helvetica" w:hAnsi="Helvetica" w:cs="Times New Roman"/>
          <w:bCs/>
          <w:szCs w:val="24"/>
        </w:rPr>
        <w:t xml:space="preserve"> years old)</w:t>
      </w:r>
      <w:r w:rsidR="008847FC" w:rsidRPr="00167304">
        <w:rPr>
          <w:rFonts w:ascii="Helvetica" w:hAnsi="Helvetica" w:cs="Times New Roman"/>
          <w:bCs/>
          <w:szCs w:val="24"/>
        </w:rPr>
        <w:t xml:space="preserve"> </w:t>
      </w:r>
      <w:r w:rsidR="00F03814" w:rsidRPr="00167304">
        <w:rPr>
          <w:rFonts w:ascii="Helvetica" w:hAnsi="Helvetica" w:cs="Times New Roman"/>
          <w:bCs/>
          <w:szCs w:val="24"/>
        </w:rPr>
        <w:t xml:space="preserve">also </w:t>
      </w:r>
      <w:r w:rsidR="006436D6" w:rsidRPr="00167304">
        <w:rPr>
          <w:rFonts w:ascii="Helvetica" w:hAnsi="Helvetica" w:cs="Times New Roman"/>
          <w:bCs/>
          <w:szCs w:val="24"/>
        </w:rPr>
        <w:t>su</w:t>
      </w:r>
      <w:r w:rsidR="002902E8">
        <w:rPr>
          <w:rFonts w:ascii="Helvetica" w:hAnsi="Helvetica" w:cs="Times New Roman"/>
          <w:bCs/>
          <w:szCs w:val="24"/>
        </w:rPr>
        <w:t>pport the use of</w:t>
      </w:r>
      <w:r w:rsidR="006436D6" w:rsidRPr="00167304">
        <w:rPr>
          <w:rFonts w:ascii="Helvetica" w:hAnsi="Helvetica" w:cs="Times New Roman"/>
          <w:bCs/>
          <w:szCs w:val="24"/>
        </w:rPr>
        <w:t xml:space="preserve"> ‘ALL for</w:t>
      </w:r>
      <w:r w:rsidR="00A15198" w:rsidRPr="00167304">
        <w:rPr>
          <w:rFonts w:ascii="Helvetica" w:hAnsi="Helvetica" w:cs="Times New Roman"/>
          <w:bCs/>
          <w:szCs w:val="24"/>
        </w:rPr>
        <w:t>m</w:t>
      </w:r>
      <w:r w:rsidR="006436D6" w:rsidRPr="00167304">
        <w:rPr>
          <w:rFonts w:ascii="Helvetica" w:hAnsi="Helvetica" w:cs="Times New Roman"/>
          <w:bCs/>
          <w:szCs w:val="24"/>
        </w:rPr>
        <w:t>’ labelling</w:t>
      </w:r>
      <w:r w:rsidR="002902E8">
        <w:rPr>
          <w:rFonts w:ascii="Helvetica" w:hAnsi="Helvetica" w:cs="Times New Roman"/>
          <w:bCs/>
          <w:szCs w:val="24"/>
        </w:rPr>
        <w:t>, identifying</w:t>
      </w:r>
      <w:r w:rsidR="00DE4F35">
        <w:rPr>
          <w:rFonts w:ascii="Helvetica" w:hAnsi="Helvetica" w:cs="Times New Roman"/>
          <w:bCs/>
          <w:szCs w:val="24"/>
        </w:rPr>
        <w:t xml:space="preserve"> </w:t>
      </w:r>
      <w:r w:rsidR="006436D6" w:rsidRPr="00167304">
        <w:rPr>
          <w:rFonts w:ascii="Helvetica" w:hAnsi="Helvetica" w:cs="Times New Roman"/>
          <w:bCs/>
          <w:szCs w:val="24"/>
        </w:rPr>
        <w:t>increase</w:t>
      </w:r>
      <w:r w:rsidR="002902E8">
        <w:rPr>
          <w:rFonts w:ascii="Helvetica" w:hAnsi="Helvetica" w:cs="Times New Roman"/>
          <w:bCs/>
          <w:szCs w:val="24"/>
        </w:rPr>
        <w:t>s</w:t>
      </w:r>
      <w:r w:rsidR="006436D6" w:rsidRPr="00167304">
        <w:rPr>
          <w:rFonts w:ascii="Helvetica" w:hAnsi="Helvetica" w:cs="Times New Roman"/>
          <w:bCs/>
          <w:szCs w:val="24"/>
        </w:rPr>
        <w:t xml:space="preserve"> </w:t>
      </w:r>
      <w:r w:rsidR="002902E8">
        <w:rPr>
          <w:rFonts w:ascii="Helvetica" w:hAnsi="Helvetica" w:cs="Times New Roman"/>
          <w:bCs/>
          <w:szCs w:val="24"/>
        </w:rPr>
        <w:t xml:space="preserve">in </w:t>
      </w:r>
      <w:r w:rsidR="006436D6" w:rsidRPr="00167304">
        <w:rPr>
          <w:rFonts w:ascii="Helvetica" w:hAnsi="Helvetica" w:cs="Times New Roman"/>
          <w:bCs/>
          <w:szCs w:val="24"/>
        </w:rPr>
        <w:t>stability of responses over time</w:t>
      </w:r>
      <w:r w:rsidR="00A15198" w:rsidRPr="00167304">
        <w:rPr>
          <w:rFonts w:ascii="Helvetica" w:hAnsi="Helvetica" w:cs="Times New Roman"/>
          <w:bCs/>
          <w:szCs w:val="24"/>
        </w:rPr>
        <w:t xml:space="preserve"> in children</w:t>
      </w:r>
      <w:r w:rsidR="002902E8">
        <w:rPr>
          <w:rFonts w:ascii="Helvetica" w:hAnsi="Helvetica" w:cs="Times New Roman"/>
          <w:bCs/>
          <w:szCs w:val="24"/>
        </w:rPr>
        <w:t xml:space="preserve"> when using this format</w:t>
      </w:r>
      <w:r w:rsidR="006436D6" w:rsidRPr="00167304">
        <w:rPr>
          <w:rFonts w:ascii="Helvetica" w:hAnsi="Helvetica" w:cs="Times New Roman"/>
          <w:bCs/>
          <w:szCs w:val="24"/>
        </w:rPr>
        <w:t>, especially for</w:t>
      </w:r>
      <w:r w:rsidR="00A15198" w:rsidRPr="00167304">
        <w:rPr>
          <w:rFonts w:ascii="Helvetica" w:hAnsi="Helvetica" w:cs="Times New Roman"/>
          <w:bCs/>
          <w:szCs w:val="24"/>
        </w:rPr>
        <w:t xml:space="preserve"> those </w:t>
      </w:r>
      <w:r w:rsidR="001561D5">
        <w:rPr>
          <w:rFonts w:ascii="Helvetica" w:hAnsi="Helvetica" w:cs="Times New Roman"/>
          <w:bCs/>
          <w:szCs w:val="24"/>
        </w:rPr>
        <w:t>&gt; 10 years</w:t>
      </w:r>
      <w:r w:rsidR="00560D77" w:rsidRPr="00167304">
        <w:rPr>
          <w:rFonts w:ascii="Helvetica" w:hAnsi="Helvetica" w:cs="Times New Roman"/>
          <w:bCs/>
          <w:szCs w:val="24"/>
        </w:rPr>
        <w:t>. Therefore, t</w:t>
      </w:r>
      <w:r w:rsidR="00B86FA3" w:rsidRPr="00167304">
        <w:rPr>
          <w:rFonts w:ascii="Helvetica" w:hAnsi="Helvetica" w:cs="Times New Roman"/>
          <w:bCs/>
          <w:szCs w:val="24"/>
        </w:rPr>
        <w:t>o enhance the reliability of responses in survey research with young adolescents, ‘ALL form’ labelling should be applied to response categories.</w:t>
      </w:r>
    </w:p>
    <w:p w14:paraId="04F82CD4" w14:textId="77777777" w:rsidR="001A6D40" w:rsidRPr="00167304" w:rsidRDefault="001A6D40" w:rsidP="001A6D40">
      <w:pPr>
        <w:spacing w:after="0" w:line="480" w:lineRule="auto"/>
        <w:jc w:val="both"/>
        <w:rPr>
          <w:rFonts w:ascii="Helvetica" w:hAnsi="Helvetica" w:cs="Times New Roman"/>
          <w:b/>
          <w:bCs/>
          <w:szCs w:val="24"/>
        </w:rPr>
      </w:pPr>
    </w:p>
    <w:p w14:paraId="3FDC76F7" w14:textId="1755453D" w:rsidR="00D050AE" w:rsidRPr="000D2C07" w:rsidRDefault="00D050AE" w:rsidP="000D2C07">
      <w:pPr>
        <w:spacing w:after="0" w:line="480" w:lineRule="auto"/>
        <w:rPr>
          <w:rFonts w:ascii="Helvetica" w:hAnsi="Helvetica" w:cs="Times New Roman"/>
          <w:b/>
          <w:bCs/>
          <w:szCs w:val="24"/>
        </w:rPr>
      </w:pPr>
      <w:r w:rsidRPr="000D2C07">
        <w:rPr>
          <w:rFonts w:ascii="Helvetica" w:hAnsi="Helvetica" w:cs="Times New Roman"/>
          <w:b/>
          <w:bCs/>
          <w:szCs w:val="24"/>
        </w:rPr>
        <w:t>Negative or positive wording</w:t>
      </w:r>
    </w:p>
    <w:p w14:paraId="5302B032" w14:textId="1E53D8C9" w:rsidR="001A6D40" w:rsidRPr="00167304" w:rsidRDefault="00D050AE" w:rsidP="000D29A8">
      <w:pPr>
        <w:spacing w:after="0" w:line="480" w:lineRule="auto"/>
        <w:jc w:val="both"/>
        <w:rPr>
          <w:rFonts w:ascii="Helvetica" w:hAnsi="Helvetica" w:cs="Times New Roman"/>
          <w:bCs/>
          <w:szCs w:val="24"/>
        </w:rPr>
      </w:pPr>
      <w:r w:rsidRPr="00167304">
        <w:rPr>
          <w:rFonts w:ascii="Helvetica" w:hAnsi="Helvetica" w:cs="Times New Roman"/>
          <w:bCs/>
          <w:szCs w:val="24"/>
        </w:rPr>
        <w:t>Survey researchers often include the alternation of positive</w:t>
      </w:r>
      <w:r w:rsidR="00815623" w:rsidRPr="00167304">
        <w:rPr>
          <w:rFonts w:ascii="Helvetica" w:hAnsi="Helvetica" w:cs="Times New Roman"/>
          <w:bCs/>
          <w:szCs w:val="24"/>
        </w:rPr>
        <w:t>ly</w:t>
      </w:r>
      <w:r w:rsidRPr="00167304">
        <w:rPr>
          <w:rFonts w:ascii="Helvetica" w:hAnsi="Helvetica" w:cs="Times New Roman"/>
          <w:bCs/>
          <w:szCs w:val="24"/>
        </w:rPr>
        <w:t xml:space="preserve"> and negatively worded questions to reduce agreement bias </w:t>
      </w:r>
      <w:r w:rsidR="00132917" w:rsidRPr="00167304">
        <w:rPr>
          <w:rFonts w:ascii="Helvetica" w:hAnsi="Helvetica" w:cs="Times New Roman"/>
          <w:bCs/>
          <w:szCs w:val="24"/>
        </w:rPr>
        <w:t>in the respondents</w:t>
      </w:r>
      <w:r w:rsidR="004F7642" w:rsidRPr="00167304">
        <w:rPr>
          <w:rFonts w:ascii="Helvetica" w:hAnsi="Helvetica" w:cs="Times New Roman"/>
          <w:bCs/>
          <w:szCs w:val="24"/>
        </w:rPr>
        <w:t xml:space="preserve">, thus enhancing the reliability of responses </w:t>
      </w:r>
      <w:r w:rsidR="00132917" w:rsidRPr="00167304">
        <w:rPr>
          <w:rFonts w:ascii="Helvetica" w:hAnsi="Helvetica" w:cs="Times New Roman"/>
          <w:bCs/>
          <w:szCs w:val="24"/>
        </w:rPr>
        <w:t>(Cronbach</w:t>
      </w:r>
      <w:r w:rsidR="007158D3" w:rsidRPr="00167304">
        <w:rPr>
          <w:rFonts w:ascii="Helvetica" w:hAnsi="Helvetica" w:cs="Times New Roman"/>
          <w:bCs/>
          <w:szCs w:val="24"/>
        </w:rPr>
        <w:t xml:space="preserve"> 1950; DeVellis</w:t>
      </w:r>
      <w:r w:rsidR="000D29A8"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Pr="00167304">
        <w:rPr>
          <w:rFonts w:ascii="Helvetica" w:hAnsi="Helvetica" w:cs="Times New Roman"/>
          <w:bCs/>
          <w:szCs w:val="24"/>
        </w:rPr>
        <w:t xml:space="preserve">). </w:t>
      </w:r>
      <w:r w:rsidR="004F7642" w:rsidRPr="00167304">
        <w:rPr>
          <w:rFonts w:ascii="Helvetica" w:hAnsi="Helvetica" w:cs="Times New Roman"/>
          <w:bCs/>
          <w:szCs w:val="24"/>
        </w:rPr>
        <w:t>Agreement bias refers to a respondent's tendency to agree with items, irrespective of their content (DeVellis 201</w:t>
      </w:r>
      <w:r w:rsidR="00512E46" w:rsidRPr="00167304">
        <w:rPr>
          <w:rFonts w:ascii="Helvetica" w:hAnsi="Helvetica" w:cs="Times New Roman"/>
          <w:bCs/>
          <w:szCs w:val="24"/>
        </w:rPr>
        <w:t>6</w:t>
      </w:r>
      <w:r w:rsidR="004F7642" w:rsidRPr="00167304">
        <w:rPr>
          <w:rFonts w:ascii="Helvetica" w:hAnsi="Helvetica" w:cs="Times New Roman"/>
          <w:bCs/>
          <w:szCs w:val="24"/>
        </w:rPr>
        <w:t xml:space="preserve">). </w:t>
      </w:r>
      <w:r w:rsidRPr="00167304">
        <w:rPr>
          <w:rFonts w:ascii="Helvetica" w:hAnsi="Helvetica" w:cs="Times New Roman"/>
          <w:bCs/>
          <w:szCs w:val="24"/>
        </w:rPr>
        <w:t xml:space="preserve">However, it is advisable </w:t>
      </w:r>
      <w:r w:rsidR="00775104" w:rsidRPr="00167304">
        <w:rPr>
          <w:rFonts w:ascii="Helvetica" w:hAnsi="Helvetica" w:cs="Times New Roman"/>
          <w:bCs/>
          <w:szCs w:val="24"/>
        </w:rPr>
        <w:t>to avoid the use</w:t>
      </w:r>
      <w:r w:rsidRPr="00167304">
        <w:rPr>
          <w:rFonts w:ascii="Helvetica" w:hAnsi="Helvetica" w:cs="Times New Roman"/>
          <w:bCs/>
          <w:szCs w:val="24"/>
        </w:rPr>
        <w:t xml:space="preserve"> </w:t>
      </w:r>
      <w:r w:rsidR="00775104" w:rsidRPr="00167304">
        <w:rPr>
          <w:rFonts w:ascii="Helvetica" w:hAnsi="Helvetica" w:cs="Times New Roman"/>
          <w:bCs/>
          <w:szCs w:val="24"/>
        </w:rPr>
        <w:t xml:space="preserve">of </w:t>
      </w:r>
      <w:r w:rsidRPr="00167304">
        <w:rPr>
          <w:rFonts w:ascii="Helvetica" w:hAnsi="Helvetica" w:cs="Times New Roman"/>
          <w:bCs/>
          <w:szCs w:val="24"/>
        </w:rPr>
        <w:t>negatively worded questions in survey</w:t>
      </w:r>
      <w:r w:rsidR="00AC7798">
        <w:rPr>
          <w:rFonts w:ascii="Helvetica" w:hAnsi="Helvetica" w:cs="Times New Roman"/>
          <w:bCs/>
          <w:szCs w:val="24"/>
        </w:rPr>
        <w:t>s</w:t>
      </w:r>
      <w:r w:rsidRPr="00167304">
        <w:rPr>
          <w:rFonts w:ascii="Helvetica" w:hAnsi="Helvetica" w:cs="Times New Roman"/>
          <w:bCs/>
          <w:szCs w:val="24"/>
        </w:rPr>
        <w:t xml:space="preserve"> for children and young adolescents as </w:t>
      </w:r>
      <w:r w:rsidR="003076A7" w:rsidRPr="00167304">
        <w:rPr>
          <w:rFonts w:ascii="Helvetica" w:hAnsi="Helvetica" w:cs="Times New Roman"/>
          <w:bCs/>
          <w:szCs w:val="24"/>
        </w:rPr>
        <w:t xml:space="preserve">it </w:t>
      </w:r>
      <w:r w:rsidR="00F97EEE">
        <w:rPr>
          <w:rFonts w:ascii="Helvetica" w:hAnsi="Helvetica" w:cs="Times New Roman"/>
          <w:bCs/>
          <w:szCs w:val="24"/>
        </w:rPr>
        <w:t>affects their decision making skills</w:t>
      </w:r>
      <w:r w:rsidR="00AC7798">
        <w:rPr>
          <w:rFonts w:ascii="Helvetica" w:hAnsi="Helvetica" w:cs="Times New Roman"/>
          <w:bCs/>
          <w:szCs w:val="24"/>
        </w:rPr>
        <w:t>,</w:t>
      </w:r>
      <w:r w:rsidR="00F97EEE">
        <w:rPr>
          <w:rFonts w:ascii="Helvetica" w:hAnsi="Helvetica" w:cs="Times New Roman"/>
          <w:bCs/>
          <w:szCs w:val="24"/>
        </w:rPr>
        <w:t xml:space="preserve"> and </w:t>
      </w:r>
      <w:r w:rsidR="000A76D3" w:rsidRPr="00167304">
        <w:rPr>
          <w:rFonts w:ascii="Helvetica" w:hAnsi="Helvetica" w:cs="Times New Roman"/>
          <w:bCs/>
          <w:szCs w:val="24"/>
        </w:rPr>
        <w:t xml:space="preserve">increases the </w:t>
      </w:r>
      <w:r w:rsidR="003076A7" w:rsidRPr="00167304">
        <w:rPr>
          <w:rFonts w:ascii="Helvetica" w:hAnsi="Helvetica" w:cs="Times New Roman"/>
          <w:bCs/>
          <w:szCs w:val="24"/>
        </w:rPr>
        <w:t>cognitive burden</w:t>
      </w:r>
      <w:r w:rsidR="001C0DA8" w:rsidRPr="00167304">
        <w:rPr>
          <w:rFonts w:ascii="Helvetica" w:hAnsi="Helvetica" w:cs="Times New Roman"/>
          <w:bCs/>
          <w:szCs w:val="24"/>
        </w:rPr>
        <w:t xml:space="preserve"> and inconsistency in responses</w:t>
      </w:r>
      <w:r w:rsidR="003076A7" w:rsidRPr="00167304">
        <w:rPr>
          <w:rFonts w:ascii="Helvetica" w:hAnsi="Helvetica" w:cs="Times New Roman"/>
          <w:bCs/>
          <w:szCs w:val="24"/>
        </w:rPr>
        <w:t xml:space="preserve">, </w:t>
      </w:r>
      <w:r w:rsidRPr="00167304">
        <w:rPr>
          <w:rFonts w:ascii="Helvetica" w:hAnsi="Helvetica" w:cs="Times New Roman"/>
          <w:bCs/>
          <w:szCs w:val="24"/>
        </w:rPr>
        <w:t>result</w:t>
      </w:r>
      <w:r w:rsidR="003076A7" w:rsidRPr="00167304">
        <w:rPr>
          <w:rFonts w:ascii="Helvetica" w:hAnsi="Helvetica" w:cs="Times New Roman"/>
          <w:bCs/>
          <w:szCs w:val="24"/>
        </w:rPr>
        <w:t>ing</w:t>
      </w:r>
      <w:r w:rsidRPr="00167304">
        <w:rPr>
          <w:rFonts w:ascii="Helvetica" w:hAnsi="Helvetica" w:cs="Times New Roman"/>
          <w:bCs/>
          <w:szCs w:val="24"/>
        </w:rPr>
        <w:t xml:space="preserve"> in lower response reliability (</w:t>
      </w:r>
      <w:r w:rsidR="00D4131E" w:rsidRPr="00167304">
        <w:rPr>
          <w:rFonts w:ascii="Helvetica" w:hAnsi="Helvetica" w:cs="Times New Roman"/>
          <w:bCs/>
          <w:szCs w:val="24"/>
        </w:rPr>
        <w:t>Borgers et al</w:t>
      </w:r>
      <w:r w:rsidR="004F1B93">
        <w:rPr>
          <w:rFonts w:ascii="Helvetica" w:hAnsi="Helvetica" w:cs="Times New Roman"/>
          <w:bCs/>
          <w:szCs w:val="24"/>
        </w:rPr>
        <w:t>.</w:t>
      </w:r>
      <w:r w:rsidRPr="00167304">
        <w:rPr>
          <w:rFonts w:ascii="Helvetica" w:hAnsi="Helvetica" w:cs="Times New Roman"/>
          <w:bCs/>
          <w:szCs w:val="24"/>
        </w:rPr>
        <w:t xml:space="preserve"> 2000; </w:t>
      </w:r>
      <w:r w:rsidR="007674B6" w:rsidRPr="00167304">
        <w:rPr>
          <w:rFonts w:ascii="Helvetica" w:hAnsi="Helvetica" w:cs="Times New Roman"/>
          <w:bCs/>
          <w:szCs w:val="24"/>
        </w:rPr>
        <w:t xml:space="preserve">Borgers </w:t>
      </w:r>
      <w:r w:rsidR="003C7337" w:rsidRPr="003C7337">
        <w:rPr>
          <w:rFonts w:ascii="Helvetica" w:hAnsi="Helvetica" w:cs="Times New Roman"/>
          <w:bCs/>
          <w:szCs w:val="24"/>
        </w:rPr>
        <w:t>and</w:t>
      </w:r>
      <w:r w:rsidR="007674B6" w:rsidRPr="00167304">
        <w:rPr>
          <w:rFonts w:ascii="Helvetica" w:hAnsi="Helvetica" w:cs="Times New Roman"/>
          <w:bCs/>
          <w:szCs w:val="24"/>
        </w:rPr>
        <w:t xml:space="preserve"> Hox 2000</w:t>
      </w:r>
      <w:r w:rsidR="001C0DA8" w:rsidRPr="00167304">
        <w:rPr>
          <w:rFonts w:ascii="Helvetica" w:hAnsi="Helvetica" w:cs="Times New Roman"/>
          <w:bCs/>
          <w:szCs w:val="24"/>
        </w:rPr>
        <w:t xml:space="preserve">; </w:t>
      </w:r>
      <w:r w:rsidR="001511D6" w:rsidRPr="00167304">
        <w:rPr>
          <w:rFonts w:ascii="Helvetica" w:hAnsi="Helvetica" w:cs="Times New Roman"/>
          <w:bCs/>
          <w:szCs w:val="24"/>
        </w:rPr>
        <w:t xml:space="preserve">Borgers et al. </w:t>
      </w:r>
      <w:r w:rsidR="001C0DA8" w:rsidRPr="00167304">
        <w:rPr>
          <w:rFonts w:ascii="Helvetica" w:hAnsi="Helvetica" w:cs="Times New Roman"/>
          <w:bCs/>
          <w:szCs w:val="24"/>
        </w:rPr>
        <w:t>2004; Colosi 2005</w:t>
      </w:r>
      <w:r w:rsidR="00F97EEE">
        <w:rPr>
          <w:rFonts w:ascii="Helvetica" w:hAnsi="Helvetica" w:cs="Times New Roman"/>
          <w:bCs/>
          <w:szCs w:val="24"/>
        </w:rPr>
        <w:t xml:space="preserve">; </w:t>
      </w:r>
      <w:r w:rsidR="00F97EEE" w:rsidRPr="00F97EEE">
        <w:rPr>
          <w:rFonts w:ascii="Helvetica" w:hAnsi="Helvetica" w:cs="Times New Roman"/>
          <w:bCs/>
          <w:szCs w:val="24"/>
        </w:rPr>
        <w:t>de Leeuw 2011</w:t>
      </w:r>
      <w:r w:rsidRPr="00167304">
        <w:rPr>
          <w:rFonts w:ascii="Helvetica" w:hAnsi="Helvetica" w:cs="Times New Roman"/>
          <w:bCs/>
          <w:szCs w:val="24"/>
        </w:rPr>
        <w:t xml:space="preserve">).  </w:t>
      </w:r>
      <w:r w:rsidR="003F109A" w:rsidRPr="00167304">
        <w:rPr>
          <w:rFonts w:ascii="Helvetica" w:hAnsi="Helvetica" w:cs="Times New Roman"/>
          <w:bCs/>
          <w:szCs w:val="24"/>
        </w:rPr>
        <w:t>C</w:t>
      </w:r>
      <w:r w:rsidRPr="00167304">
        <w:rPr>
          <w:rFonts w:ascii="Helvetica" w:hAnsi="Helvetica" w:cs="Times New Roman"/>
          <w:bCs/>
          <w:szCs w:val="24"/>
        </w:rPr>
        <w:t>hildren, especially those with poorer reading skills, are less able to respond appropriately to negative items and this effect biases the interpretation of their responses</w:t>
      </w:r>
      <w:r w:rsidR="004F1B93">
        <w:rPr>
          <w:rFonts w:ascii="Helvetica" w:hAnsi="Helvetica" w:cs="Times New Roman"/>
          <w:bCs/>
          <w:szCs w:val="24"/>
        </w:rPr>
        <w:t xml:space="preserve"> (de Leeuw</w:t>
      </w:r>
      <w:r w:rsidR="003F109A" w:rsidRPr="00167304">
        <w:rPr>
          <w:rFonts w:ascii="Helvetica" w:hAnsi="Helvetica" w:cs="Times New Roman"/>
          <w:bCs/>
          <w:szCs w:val="24"/>
        </w:rPr>
        <w:t xml:space="preserve"> 2011; Marsh 1986)</w:t>
      </w:r>
      <w:r w:rsidRPr="00167304">
        <w:rPr>
          <w:rFonts w:ascii="Helvetica" w:hAnsi="Helvetica" w:cs="Times New Roman"/>
          <w:bCs/>
          <w:szCs w:val="24"/>
        </w:rPr>
        <w:t xml:space="preserve">. </w:t>
      </w:r>
      <w:r w:rsidR="00AC7798">
        <w:rPr>
          <w:rFonts w:ascii="Helvetica" w:hAnsi="Helvetica" w:cs="Times New Roman"/>
          <w:bCs/>
          <w:szCs w:val="24"/>
        </w:rPr>
        <w:t>When</w:t>
      </w:r>
      <w:r w:rsidR="00D83406" w:rsidRPr="00167304">
        <w:rPr>
          <w:rFonts w:ascii="Helvetica" w:hAnsi="Helvetica" w:cs="Times New Roman"/>
          <w:bCs/>
          <w:szCs w:val="24"/>
        </w:rPr>
        <w:t xml:space="preserve"> young adolescents</w:t>
      </w:r>
      <w:r w:rsidR="00AC7798">
        <w:rPr>
          <w:rFonts w:ascii="Helvetica" w:hAnsi="Helvetica" w:cs="Times New Roman"/>
          <w:bCs/>
          <w:szCs w:val="24"/>
        </w:rPr>
        <w:t xml:space="preserve"> are the target population</w:t>
      </w:r>
      <w:r w:rsidR="00D83406" w:rsidRPr="00167304">
        <w:rPr>
          <w:rFonts w:ascii="Helvetica" w:hAnsi="Helvetica" w:cs="Times New Roman"/>
          <w:bCs/>
          <w:szCs w:val="24"/>
        </w:rPr>
        <w:t>, survey researcher</w:t>
      </w:r>
      <w:r w:rsidR="0034646A" w:rsidRPr="00167304">
        <w:rPr>
          <w:rFonts w:ascii="Helvetica" w:hAnsi="Helvetica" w:cs="Times New Roman"/>
          <w:bCs/>
          <w:szCs w:val="24"/>
        </w:rPr>
        <w:t>s</w:t>
      </w:r>
      <w:r w:rsidR="00D83406" w:rsidRPr="00167304">
        <w:rPr>
          <w:rFonts w:ascii="Helvetica" w:hAnsi="Helvetica" w:cs="Times New Roman"/>
          <w:bCs/>
          <w:szCs w:val="24"/>
        </w:rPr>
        <w:t xml:space="preserve"> should avoid </w:t>
      </w:r>
      <w:r w:rsidR="001D0071" w:rsidRPr="00167304">
        <w:rPr>
          <w:rFonts w:ascii="Helvetica" w:hAnsi="Helvetica" w:cs="Times New Roman"/>
          <w:bCs/>
          <w:szCs w:val="24"/>
        </w:rPr>
        <w:t>utilizing</w:t>
      </w:r>
      <w:r w:rsidR="00D83406" w:rsidRPr="00167304">
        <w:rPr>
          <w:rFonts w:ascii="Helvetica" w:hAnsi="Helvetica" w:cs="Times New Roman"/>
          <w:bCs/>
          <w:szCs w:val="24"/>
        </w:rPr>
        <w:t xml:space="preserve"> negatively formulated questions. </w:t>
      </w:r>
    </w:p>
    <w:p w14:paraId="62D2F590" w14:textId="77777777" w:rsidR="001A6D40" w:rsidRPr="00167304" w:rsidRDefault="001A6D40" w:rsidP="001A6D40">
      <w:pPr>
        <w:spacing w:after="0" w:line="480" w:lineRule="auto"/>
        <w:jc w:val="both"/>
        <w:rPr>
          <w:rFonts w:ascii="Helvetica" w:hAnsi="Helvetica" w:cs="Times New Roman"/>
          <w:b/>
          <w:bCs/>
          <w:szCs w:val="24"/>
        </w:rPr>
      </w:pPr>
    </w:p>
    <w:p w14:paraId="52238DB9" w14:textId="59C5CFED" w:rsidR="00BC1142" w:rsidRPr="000D2C07" w:rsidRDefault="00BC1142" w:rsidP="000D2C07">
      <w:pPr>
        <w:spacing w:after="0" w:line="480" w:lineRule="auto"/>
        <w:rPr>
          <w:rFonts w:ascii="Helvetica" w:hAnsi="Helvetica" w:cs="Times New Roman"/>
          <w:bCs/>
          <w:szCs w:val="24"/>
        </w:rPr>
      </w:pPr>
      <w:r w:rsidRPr="000D2C07">
        <w:rPr>
          <w:rFonts w:ascii="Helvetica" w:hAnsi="Helvetica" w:cs="Times New Roman"/>
          <w:b/>
          <w:bCs/>
          <w:szCs w:val="24"/>
        </w:rPr>
        <w:t>Survey layout</w:t>
      </w:r>
      <w:r w:rsidR="00775104" w:rsidRPr="000D2C07">
        <w:rPr>
          <w:rFonts w:ascii="Helvetica" w:hAnsi="Helvetica" w:cs="Times New Roman"/>
          <w:b/>
          <w:bCs/>
          <w:szCs w:val="24"/>
        </w:rPr>
        <w:t xml:space="preserve"> and question sequence</w:t>
      </w:r>
    </w:p>
    <w:p w14:paraId="54DA87D9" w14:textId="539629A5" w:rsidR="00FF760F" w:rsidRDefault="00BC1142" w:rsidP="00FF760F">
      <w:pPr>
        <w:spacing w:after="0" w:line="480" w:lineRule="auto"/>
        <w:jc w:val="both"/>
        <w:rPr>
          <w:rFonts w:ascii="Helvetica" w:hAnsi="Helvetica" w:cs="Times New Roman"/>
          <w:bCs/>
          <w:szCs w:val="24"/>
        </w:rPr>
      </w:pPr>
      <w:r w:rsidRPr="00167304">
        <w:rPr>
          <w:rFonts w:ascii="Helvetica" w:hAnsi="Helvetica" w:cs="Times New Roman"/>
          <w:bCs/>
          <w:szCs w:val="24"/>
        </w:rPr>
        <w:t xml:space="preserve">Having a good set of questions to ask the respondent does not guarantee success in conducting a survey. </w:t>
      </w:r>
      <w:r w:rsidR="00775104" w:rsidRPr="00167304">
        <w:rPr>
          <w:rFonts w:ascii="Helvetica" w:hAnsi="Helvetica" w:cs="Times New Roman"/>
          <w:bCs/>
          <w:szCs w:val="24"/>
        </w:rPr>
        <w:t>A</w:t>
      </w:r>
      <w:r w:rsidRPr="00167304">
        <w:rPr>
          <w:rFonts w:ascii="Helvetica" w:hAnsi="Helvetica" w:cs="Times New Roman"/>
          <w:bCs/>
          <w:szCs w:val="24"/>
        </w:rPr>
        <w:t>ttention to the survey layout is also necessary to achieve the goals of th</w:t>
      </w:r>
      <w:r w:rsidR="0064335C" w:rsidRPr="00167304">
        <w:rPr>
          <w:rFonts w:ascii="Helvetica" w:hAnsi="Helvetica" w:cs="Times New Roman"/>
          <w:bCs/>
          <w:szCs w:val="24"/>
        </w:rPr>
        <w:t>e survey (De Vaus 20</w:t>
      </w:r>
      <w:r w:rsidR="00C04925" w:rsidRPr="00167304">
        <w:rPr>
          <w:rFonts w:ascii="Helvetica" w:hAnsi="Helvetica" w:cs="Times New Roman"/>
          <w:bCs/>
          <w:szCs w:val="24"/>
        </w:rPr>
        <w:t>1</w:t>
      </w:r>
      <w:r w:rsidR="00A0083B" w:rsidRPr="00167304">
        <w:rPr>
          <w:rFonts w:ascii="Helvetica" w:hAnsi="Helvetica" w:cs="Times New Roman"/>
          <w:bCs/>
          <w:szCs w:val="24"/>
        </w:rPr>
        <w:t>4</w:t>
      </w:r>
      <w:r w:rsidR="0064335C" w:rsidRPr="00167304">
        <w:rPr>
          <w:rFonts w:ascii="Helvetica" w:hAnsi="Helvetica" w:cs="Times New Roman"/>
          <w:bCs/>
          <w:szCs w:val="24"/>
        </w:rPr>
        <w:t>; Robson</w:t>
      </w:r>
      <w:r w:rsidRPr="00167304">
        <w:rPr>
          <w:rFonts w:ascii="Helvetica" w:hAnsi="Helvetica" w:cs="Times New Roman"/>
          <w:bCs/>
          <w:szCs w:val="24"/>
        </w:rPr>
        <w:t xml:space="preserve"> 2011). An interesting and clear survey layout can increase the level of motivation and willingness to participate</w:t>
      </w:r>
      <w:r w:rsidR="00207870" w:rsidRPr="00167304">
        <w:rPr>
          <w:rFonts w:ascii="Helvetica" w:hAnsi="Helvetica" w:cs="Times New Roman"/>
          <w:bCs/>
          <w:szCs w:val="24"/>
        </w:rPr>
        <w:t xml:space="preserve">, thus </w:t>
      </w:r>
      <w:r w:rsidR="001D0071" w:rsidRPr="00167304">
        <w:rPr>
          <w:rFonts w:ascii="Helvetica" w:hAnsi="Helvetica" w:cs="Times New Roman"/>
          <w:bCs/>
          <w:szCs w:val="24"/>
        </w:rPr>
        <w:t>minimizing</w:t>
      </w:r>
      <w:r w:rsidR="00207870" w:rsidRPr="00167304">
        <w:rPr>
          <w:rFonts w:ascii="Helvetica" w:hAnsi="Helvetica" w:cs="Times New Roman"/>
          <w:bCs/>
          <w:szCs w:val="24"/>
        </w:rPr>
        <w:t xml:space="preserve"> satisficing</w:t>
      </w:r>
      <w:r w:rsidR="000A76D3" w:rsidRPr="00167304">
        <w:rPr>
          <w:rFonts w:ascii="Helvetica" w:hAnsi="Helvetica" w:cs="Times New Roman"/>
          <w:bCs/>
          <w:szCs w:val="24"/>
        </w:rPr>
        <w:t xml:space="preserve"> techniques</w:t>
      </w:r>
      <w:r w:rsidR="0064335C" w:rsidRPr="00167304">
        <w:rPr>
          <w:rFonts w:ascii="Helvetica" w:hAnsi="Helvetica" w:cs="Times New Roman"/>
          <w:bCs/>
          <w:szCs w:val="24"/>
        </w:rPr>
        <w:t xml:space="preserve"> (De Vaus</w:t>
      </w:r>
      <w:r w:rsidRPr="00167304">
        <w:rPr>
          <w:rFonts w:ascii="Helvetica" w:hAnsi="Helvetica" w:cs="Times New Roman"/>
          <w:bCs/>
          <w:szCs w:val="24"/>
        </w:rPr>
        <w:t xml:space="preserve"> 20</w:t>
      </w:r>
      <w:r w:rsidR="00C04925" w:rsidRPr="00167304">
        <w:rPr>
          <w:rFonts w:ascii="Helvetica" w:hAnsi="Helvetica" w:cs="Times New Roman"/>
          <w:bCs/>
          <w:szCs w:val="24"/>
        </w:rPr>
        <w:t>1</w:t>
      </w:r>
      <w:r w:rsidR="00A0083B" w:rsidRPr="00167304">
        <w:rPr>
          <w:rFonts w:ascii="Helvetica" w:hAnsi="Helvetica" w:cs="Times New Roman"/>
          <w:bCs/>
          <w:szCs w:val="24"/>
        </w:rPr>
        <w:t>4</w:t>
      </w:r>
      <w:r w:rsidRPr="00167304">
        <w:rPr>
          <w:rFonts w:ascii="Helvetica" w:hAnsi="Helvetica" w:cs="Times New Roman"/>
          <w:bCs/>
          <w:szCs w:val="24"/>
        </w:rPr>
        <w:t xml:space="preserve">). </w:t>
      </w:r>
      <w:r w:rsidR="007005D8" w:rsidRPr="00167304">
        <w:rPr>
          <w:rFonts w:ascii="Helvetica" w:hAnsi="Helvetica" w:cs="Times New Roman"/>
          <w:bCs/>
          <w:szCs w:val="24"/>
        </w:rPr>
        <w:t>It is also important to keep the survey layout and design consistent as it will help the respondents process information throughout the survey more efficiently (Dillman</w:t>
      </w:r>
      <w:r w:rsidR="003C7337" w:rsidRPr="003C7337">
        <w:rPr>
          <w:rFonts w:ascii="Helvetica" w:hAnsi="Helvetica" w:cs="Times New Roman"/>
          <w:bCs/>
          <w:szCs w:val="24"/>
        </w:rPr>
        <w:t xml:space="preserve"> and </w:t>
      </w:r>
      <w:r w:rsidR="007005D8" w:rsidRPr="00167304">
        <w:rPr>
          <w:rFonts w:ascii="Helvetica" w:hAnsi="Helvetica" w:cs="Times New Roman"/>
          <w:bCs/>
          <w:szCs w:val="24"/>
        </w:rPr>
        <w:t>Smyth 2007).</w:t>
      </w:r>
    </w:p>
    <w:p w14:paraId="7203E9F5" w14:textId="77777777" w:rsidR="007D5674" w:rsidRPr="00167304" w:rsidRDefault="007D5674" w:rsidP="00FF760F">
      <w:pPr>
        <w:spacing w:after="0" w:line="480" w:lineRule="auto"/>
        <w:jc w:val="both"/>
        <w:rPr>
          <w:rFonts w:ascii="Helvetica" w:hAnsi="Helvetica" w:cs="Times New Roman"/>
          <w:bCs/>
          <w:szCs w:val="24"/>
        </w:rPr>
      </w:pPr>
    </w:p>
    <w:p w14:paraId="6E0860E2" w14:textId="34CD48CC" w:rsidR="001A6D40" w:rsidRPr="00167304" w:rsidRDefault="00BC1142" w:rsidP="001A6D40">
      <w:pPr>
        <w:spacing w:after="0" w:line="480" w:lineRule="auto"/>
        <w:jc w:val="both"/>
        <w:rPr>
          <w:rFonts w:ascii="Helvetica" w:hAnsi="Helvetica" w:cs="Times New Roman"/>
          <w:bCs/>
          <w:szCs w:val="24"/>
        </w:rPr>
      </w:pPr>
      <w:r w:rsidRPr="00167304">
        <w:rPr>
          <w:rFonts w:ascii="Helvetica" w:hAnsi="Helvetica" w:cs="Times New Roman"/>
          <w:bCs/>
          <w:szCs w:val="24"/>
        </w:rPr>
        <w:t>Survey researcher</w:t>
      </w:r>
      <w:r w:rsidR="00674DE0" w:rsidRPr="00167304">
        <w:rPr>
          <w:rFonts w:ascii="Helvetica" w:hAnsi="Helvetica" w:cs="Times New Roman"/>
          <w:bCs/>
          <w:szCs w:val="24"/>
        </w:rPr>
        <w:t>s</w:t>
      </w:r>
      <w:r w:rsidRPr="00167304">
        <w:rPr>
          <w:rFonts w:ascii="Helvetica" w:hAnsi="Helvetica" w:cs="Times New Roman"/>
          <w:bCs/>
          <w:szCs w:val="24"/>
        </w:rPr>
        <w:t xml:space="preserve"> </w:t>
      </w:r>
      <w:r w:rsidR="00A81C48" w:rsidRPr="00167304">
        <w:rPr>
          <w:rFonts w:ascii="Helvetica" w:hAnsi="Helvetica" w:cs="Times New Roman"/>
          <w:bCs/>
          <w:szCs w:val="24"/>
        </w:rPr>
        <w:t>need to</w:t>
      </w:r>
      <w:r w:rsidRPr="00167304">
        <w:rPr>
          <w:rFonts w:ascii="Helvetica" w:hAnsi="Helvetica" w:cs="Times New Roman"/>
          <w:bCs/>
          <w:szCs w:val="24"/>
        </w:rPr>
        <w:t xml:space="preserve"> give special consideration to initial</w:t>
      </w:r>
      <w:r w:rsidR="000413D2" w:rsidRPr="00167304">
        <w:rPr>
          <w:rFonts w:ascii="Helvetica" w:hAnsi="Helvetica" w:cs="Times New Roman"/>
          <w:bCs/>
          <w:szCs w:val="24"/>
        </w:rPr>
        <w:t xml:space="preserve"> survey</w:t>
      </w:r>
      <w:r w:rsidRPr="00167304">
        <w:rPr>
          <w:rFonts w:ascii="Helvetica" w:hAnsi="Helvetica" w:cs="Times New Roman"/>
          <w:bCs/>
          <w:szCs w:val="24"/>
        </w:rPr>
        <w:t xml:space="preserve"> instructions, font and spacing</w:t>
      </w:r>
      <w:r w:rsidR="00940C27">
        <w:rPr>
          <w:rFonts w:ascii="Helvetica" w:hAnsi="Helvetica" w:cs="Times New Roman"/>
          <w:bCs/>
          <w:szCs w:val="24"/>
        </w:rPr>
        <w:t xml:space="preserve"> to facilitate</w:t>
      </w:r>
      <w:r w:rsidR="00940C27" w:rsidRPr="00940C27">
        <w:rPr>
          <w:rFonts w:ascii="Helvetica" w:hAnsi="Helvetica" w:cs="Times New Roman"/>
          <w:bCs/>
          <w:szCs w:val="24"/>
        </w:rPr>
        <w:t xml:space="preserve"> comprehension and interpretation of the </w:t>
      </w:r>
      <w:r w:rsidR="00940C27">
        <w:rPr>
          <w:rFonts w:ascii="Helvetica" w:hAnsi="Helvetica" w:cs="Times New Roman"/>
          <w:bCs/>
          <w:szCs w:val="24"/>
        </w:rPr>
        <w:t>survey (</w:t>
      </w:r>
      <w:r w:rsidR="00940C27" w:rsidRPr="00940C27">
        <w:rPr>
          <w:rFonts w:ascii="Helvetica" w:hAnsi="Helvetica" w:cs="Times New Roman"/>
          <w:bCs/>
          <w:szCs w:val="24"/>
        </w:rPr>
        <w:t>de Leeuw 2011</w:t>
      </w:r>
      <w:r w:rsidR="00940C27">
        <w:rPr>
          <w:rFonts w:ascii="Helvetica" w:hAnsi="Helvetica" w:cs="Times New Roman"/>
          <w:bCs/>
          <w:szCs w:val="24"/>
        </w:rPr>
        <w:t>)</w:t>
      </w:r>
      <w:r w:rsidR="00940C27" w:rsidRPr="00940C27">
        <w:rPr>
          <w:rFonts w:ascii="Helvetica" w:hAnsi="Helvetica" w:cs="Times New Roman"/>
          <w:bCs/>
          <w:szCs w:val="24"/>
        </w:rPr>
        <w:t xml:space="preserve">. </w:t>
      </w:r>
      <w:r w:rsidR="0016017C" w:rsidRPr="00167304">
        <w:rPr>
          <w:rFonts w:ascii="Helvetica" w:hAnsi="Helvetica" w:cs="Times New Roman"/>
          <w:bCs/>
          <w:szCs w:val="24"/>
        </w:rPr>
        <w:t xml:space="preserve">It has been shown that </w:t>
      </w:r>
      <w:r w:rsidR="0084654A" w:rsidRPr="00167304">
        <w:rPr>
          <w:rFonts w:ascii="Helvetica" w:hAnsi="Helvetica" w:cs="Times New Roman"/>
          <w:bCs/>
          <w:szCs w:val="24"/>
        </w:rPr>
        <w:t xml:space="preserve">the </w:t>
      </w:r>
      <w:r w:rsidR="0016017C" w:rsidRPr="00167304">
        <w:rPr>
          <w:rFonts w:ascii="Helvetica" w:hAnsi="Helvetica" w:cs="Times New Roman"/>
          <w:bCs/>
          <w:szCs w:val="24"/>
        </w:rPr>
        <w:t xml:space="preserve">number of words in the introductory text within a survey has a positive effect on </w:t>
      </w:r>
      <w:r w:rsidR="00EF4541" w:rsidRPr="00167304">
        <w:rPr>
          <w:rFonts w:ascii="Helvetica" w:hAnsi="Helvetica" w:cs="Times New Roman"/>
          <w:bCs/>
          <w:szCs w:val="24"/>
        </w:rPr>
        <w:t xml:space="preserve">the </w:t>
      </w:r>
      <w:r w:rsidR="0016017C" w:rsidRPr="00167304">
        <w:rPr>
          <w:rFonts w:ascii="Helvetica" w:hAnsi="Helvetica" w:cs="Times New Roman"/>
          <w:bCs/>
          <w:szCs w:val="24"/>
        </w:rPr>
        <w:t>reliability of responses</w:t>
      </w:r>
      <w:r w:rsidR="0084654A" w:rsidRPr="00167304">
        <w:rPr>
          <w:rFonts w:ascii="Helvetica" w:hAnsi="Helvetica" w:cs="Times New Roman"/>
          <w:bCs/>
          <w:szCs w:val="24"/>
        </w:rPr>
        <w:t xml:space="preserve"> in survey research with children</w:t>
      </w:r>
      <w:r w:rsidR="00207870" w:rsidRPr="00167304">
        <w:rPr>
          <w:rFonts w:ascii="Helvetica" w:hAnsi="Helvetica" w:cs="Times New Roman"/>
          <w:bCs/>
          <w:szCs w:val="24"/>
        </w:rPr>
        <w:t xml:space="preserve"> and young adolescents</w:t>
      </w:r>
      <w:r w:rsidR="000A76D3" w:rsidRPr="00167304">
        <w:rPr>
          <w:rFonts w:ascii="Helvetica" w:hAnsi="Helvetica" w:cs="Times New Roman"/>
          <w:bCs/>
          <w:szCs w:val="24"/>
        </w:rPr>
        <w:t>;</w:t>
      </w:r>
      <w:r w:rsidR="0016017C" w:rsidRPr="00167304">
        <w:rPr>
          <w:rFonts w:ascii="Helvetica" w:hAnsi="Helvetica" w:cs="Times New Roman"/>
          <w:bCs/>
          <w:szCs w:val="24"/>
        </w:rPr>
        <w:t xml:space="preserve"> the more words used in the introductory text, the more re</w:t>
      </w:r>
      <w:r w:rsidR="0084654A" w:rsidRPr="00167304">
        <w:rPr>
          <w:rFonts w:ascii="Helvetica" w:hAnsi="Helvetica" w:cs="Times New Roman"/>
          <w:bCs/>
          <w:szCs w:val="24"/>
        </w:rPr>
        <w:t>liable the responses will be</w:t>
      </w:r>
      <w:r w:rsidR="0016017C" w:rsidRPr="00167304">
        <w:rPr>
          <w:rFonts w:ascii="Helvetica" w:hAnsi="Helvetica" w:cs="Times New Roman"/>
          <w:bCs/>
          <w:szCs w:val="24"/>
        </w:rPr>
        <w:t xml:space="preserve"> (</w:t>
      </w:r>
      <w:r w:rsidR="007674B6" w:rsidRPr="00167304">
        <w:rPr>
          <w:rFonts w:ascii="Helvetica" w:hAnsi="Helvetica" w:cs="Times New Roman"/>
          <w:bCs/>
          <w:szCs w:val="24"/>
        </w:rPr>
        <w:t xml:space="preserve">Borgers </w:t>
      </w:r>
      <w:r w:rsidR="00C91366" w:rsidRPr="00C91366">
        <w:rPr>
          <w:rFonts w:ascii="Helvetica" w:hAnsi="Helvetica" w:cs="Times New Roman"/>
          <w:bCs/>
          <w:szCs w:val="24"/>
        </w:rPr>
        <w:t>and</w:t>
      </w:r>
      <w:r w:rsidR="00276893">
        <w:rPr>
          <w:rFonts w:ascii="Helvetica" w:hAnsi="Helvetica" w:cs="Times New Roman"/>
          <w:bCs/>
          <w:szCs w:val="24"/>
        </w:rPr>
        <w:t xml:space="preserve"> </w:t>
      </w:r>
      <w:r w:rsidR="007674B6" w:rsidRPr="00167304">
        <w:rPr>
          <w:rFonts w:ascii="Helvetica" w:hAnsi="Helvetica" w:cs="Times New Roman"/>
          <w:bCs/>
          <w:szCs w:val="24"/>
        </w:rPr>
        <w:t>Hox 2000</w:t>
      </w:r>
      <w:r w:rsidR="00CA640D" w:rsidRPr="00167304">
        <w:rPr>
          <w:rFonts w:ascii="Helvetica" w:hAnsi="Helvetica" w:cs="Times New Roman"/>
          <w:bCs/>
          <w:szCs w:val="24"/>
        </w:rPr>
        <w:t>;</w:t>
      </w:r>
      <w:r w:rsidR="00B53881" w:rsidRPr="00167304">
        <w:rPr>
          <w:rFonts w:ascii="Helvetica" w:hAnsi="Helvetica" w:cs="Times New Roman"/>
          <w:bCs/>
          <w:szCs w:val="24"/>
        </w:rPr>
        <w:t xml:space="preserve"> 2001)</w:t>
      </w:r>
      <w:r w:rsidR="0084654A" w:rsidRPr="00167304">
        <w:rPr>
          <w:rFonts w:ascii="Helvetica" w:hAnsi="Helvetica" w:cs="Times New Roman"/>
          <w:bCs/>
          <w:szCs w:val="24"/>
        </w:rPr>
        <w:t xml:space="preserve">. </w:t>
      </w:r>
      <w:r w:rsidR="00CA640D" w:rsidRPr="00167304">
        <w:rPr>
          <w:rFonts w:ascii="Helvetica" w:hAnsi="Helvetica" w:cs="Times New Roman"/>
          <w:bCs/>
          <w:szCs w:val="24"/>
        </w:rPr>
        <w:t>Therefore</w:t>
      </w:r>
      <w:r w:rsidR="0084654A" w:rsidRPr="00167304">
        <w:rPr>
          <w:rFonts w:ascii="Helvetica" w:hAnsi="Helvetica" w:cs="Times New Roman"/>
          <w:bCs/>
          <w:szCs w:val="24"/>
        </w:rPr>
        <w:t xml:space="preserve">, it is recommended to use a clear and extensive introductory text </w:t>
      </w:r>
      <w:r w:rsidR="008633E6" w:rsidRPr="00167304">
        <w:rPr>
          <w:rFonts w:ascii="Helvetica" w:hAnsi="Helvetica" w:cs="Times New Roman"/>
          <w:bCs/>
          <w:szCs w:val="24"/>
        </w:rPr>
        <w:t>(words ~ 100)</w:t>
      </w:r>
      <w:r w:rsidR="00C45005">
        <w:rPr>
          <w:rFonts w:ascii="Helvetica" w:hAnsi="Helvetica" w:cs="Times New Roman"/>
          <w:bCs/>
          <w:szCs w:val="24"/>
        </w:rPr>
        <w:t xml:space="preserve"> with </w:t>
      </w:r>
      <w:r w:rsidR="00C45005" w:rsidRPr="00C45005">
        <w:rPr>
          <w:rFonts w:ascii="Helvetica" w:hAnsi="Helvetica" w:cs="Times New Roman"/>
          <w:bCs/>
          <w:szCs w:val="24"/>
        </w:rPr>
        <w:t>simple short sentences</w:t>
      </w:r>
      <w:r w:rsidR="008633E6" w:rsidRPr="00167304">
        <w:rPr>
          <w:rFonts w:ascii="Helvetica" w:hAnsi="Helvetica" w:cs="Times New Roman"/>
          <w:bCs/>
          <w:szCs w:val="24"/>
        </w:rPr>
        <w:t xml:space="preserve"> </w:t>
      </w:r>
      <w:r w:rsidR="00B53881" w:rsidRPr="00167304">
        <w:rPr>
          <w:rFonts w:ascii="Helvetica" w:hAnsi="Helvetica" w:cs="Times New Roman"/>
          <w:bCs/>
          <w:szCs w:val="24"/>
        </w:rPr>
        <w:t xml:space="preserve">when </w:t>
      </w:r>
      <w:r w:rsidR="0084654A" w:rsidRPr="00167304">
        <w:rPr>
          <w:rFonts w:ascii="Helvetica" w:hAnsi="Helvetica" w:cs="Times New Roman"/>
          <w:bCs/>
          <w:szCs w:val="24"/>
        </w:rPr>
        <w:t xml:space="preserve">surveying children and </w:t>
      </w:r>
      <w:r w:rsidR="00CA640D" w:rsidRPr="00167304">
        <w:rPr>
          <w:rFonts w:ascii="Helvetica" w:hAnsi="Helvetica" w:cs="Times New Roman"/>
          <w:bCs/>
          <w:szCs w:val="24"/>
        </w:rPr>
        <w:t>young</w:t>
      </w:r>
      <w:r w:rsidR="0084654A" w:rsidRPr="00167304">
        <w:rPr>
          <w:rFonts w:ascii="Helvetica" w:hAnsi="Helvetica" w:cs="Times New Roman"/>
          <w:bCs/>
          <w:szCs w:val="24"/>
        </w:rPr>
        <w:t xml:space="preserve"> </w:t>
      </w:r>
      <w:r w:rsidR="00CA640D" w:rsidRPr="00167304">
        <w:rPr>
          <w:rFonts w:ascii="Helvetica" w:hAnsi="Helvetica" w:cs="Times New Roman"/>
          <w:bCs/>
          <w:szCs w:val="24"/>
        </w:rPr>
        <w:t>adolescents</w:t>
      </w:r>
      <w:r w:rsidR="0084654A" w:rsidRPr="00167304">
        <w:rPr>
          <w:rFonts w:ascii="Helvetica" w:hAnsi="Helvetica" w:cs="Times New Roman"/>
          <w:bCs/>
          <w:szCs w:val="24"/>
        </w:rPr>
        <w:t xml:space="preserve"> (</w:t>
      </w:r>
      <w:r w:rsidR="007674B6" w:rsidRPr="00167304">
        <w:rPr>
          <w:rFonts w:ascii="Helvetica" w:hAnsi="Helvetica" w:cs="Times New Roman"/>
          <w:bCs/>
          <w:szCs w:val="24"/>
        </w:rPr>
        <w:t xml:space="preserve">Borgers </w:t>
      </w:r>
      <w:r w:rsidR="00C91366" w:rsidRPr="00C91366">
        <w:rPr>
          <w:rFonts w:ascii="Helvetica" w:hAnsi="Helvetica" w:cs="Times New Roman"/>
          <w:bCs/>
          <w:szCs w:val="24"/>
        </w:rPr>
        <w:t>and</w:t>
      </w:r>
      <w:r w:rsidR="007674B6" w:rsidRPr="00167304">
        <w:rPr>
          <w:rFonts w:ascii="Helvetica" w:hAnsi="Helvetica" w:cs="Times New Roman"/>
          <w:bCs/>
          <w:szCs w:val="24"/>
        </w:rPr>
        <w:t xml:space="preserve"> Hox 2000</w:t>
      </w:r>
      <w:r w:rsidR="00CA640D" w:rsidRPr="00167304">
        <w:rPr>
          <w:rFonts w:ascii="Helvetica" w:hAnsi="Helvetica" w:cs="Times New Roman"/>
          <w:bCs/>
          <w:szCs w:val="24"/>
        </w:rPr>
        <w:t>).</w:t>
      </w:r>
      <w:r w:rsidR="00FF760F" w:rsidRPr="00167304">
        <w:rPr>
          <w:rFonts w:ascii="Helvetica" w:hAnsi="Helvetica" w:cs="Times New Roman"/>
          <w:bCs/>
          <w:szCs w:val="24"/>
        </w:rPr>
        <w:t xml:space="preserve"> </w:t>
      </w:r>
    </w:p>
    <w:p w14:paraId="6F26D8D1" w14:textId="77777777" w:rsidR="007005D8" w:rsidRPr="00167304" w:rsidRDefault="007005D8" w:rsidP="001A6D40">
      <w:pPr>
        <w:spacing w:after="0" w:line="480" w:lineRule="auto"/>
        <w:jc w:val="both"/>
        <w:rPr>
          <w:rFonts w:ascii="Helvetica" w:hAnsi="Helvetica" w:cs="Times New Roman"/>
          <w:bCs/>
          <w:szCs w:val="24"/>
        </w:rPr>
      </w:pPr>
    </w:p>
    <w:p w14:paraId="5279B217" w14:textId="77E05434" w:rsidR="008C5CAD" w:rsidRPr="00167304" w:rsidRDefault="00674DE0" w:rsidP="00A26CBB">
      <w:pPr>
        <w:spacing w:after="0" w:line="480" w:lineRule="auto"/>
        <w:jc w:val="both"/>
        <w:rPr>
          <w:rFonts w:ascii="Helvetica" w:hAnsi="Helvetica" w:cs="Times New Roman"/>
          <w:bCs/>
          <w:szCs w:val="24"/>
        </w:rPr>
      </w:pPr>
      <w:r w:rsidRPr="00167304">
        <w:rPr>
          <w:rFonts w:ascii="Helvetica" w:hAnsi="Helvetica" w:cs="Times New Roman"/>
          <w:bCs/>
          <w:szCs w:val="24"/>
        </w:rPr>
        <w:t>The s</w:t>
      </w:r>
      <w:r w:rsidR="008C5CAD" w:rsidRPr="00167304">
        <w:rPr>
          <w:rFonts w:ascii="Helvetica" w:hAnsi="Helvetica" w:cs="Times New Roman"/>
          <w:bCs/>
          <w:szCs w:val="24"/>
        </w:rPr>
        <w:t xml:space="preserve">equence of questions in a survey can </w:t>
      </w:r>
      <w:r w:rsidR="000A76D3" w:rsidRPr="00167304">
        <w:rPr>
          <w:rFonts w:ascii="Helvetica" w:hAnsi="Helvetica" w:cs="Times New Roman"/>
          <w:bCs/>
          <w:szCs w:val="24"/>
        </w:rPr>
        <w:t xml:space="preserve">also </w:t>
      </w:r>
      <w:r w:rsidR="008C5CAD" w:rsidRPr="00167304">
        <w:rPr>
          <w:rFonts w:ascii="Helvetica" w:hAnsi="Helvetica" w:cs="Times New Roman"/>
          <w:bCs/>
          <w:szCs w:val="24"/>
        </w:rPr>
        <w:t>influence the quality of responses</w:t>
      </w:r>
      <w:r w:rsidR="00AC7798">
        <w:rPr>
          <w:rFonts w:ascii="Helvetica" w:hAnsi="Helvetica" w:cs="Times New Roman"/>
          <w:bCs/>
          <w:szCs w:val="24"/>
        </w:rPr>
        <w:t xml:space="preserve"> and requires consideration.</w:t>
      </w:r>
      <w:r w:rsidR="008C5CAD" w:rsidRPr="00167304">
        <w:rPr>
          <w:rFonts w:ascii="Helvetica" w:hAnsi="Helvetica" w:cs="Times New Roman"/>
          <w:bCs/>
          <w:szCs w:val="24"/>
        </w:rPr>
        <w:t xml:space="preserve"> </w:t>
      </w:r>
      <w:r w:rsidR="00AC7798">
        <w:rPr>
          <w:rFonts w:ascii="Helvetica" w:hAnsi="Helvetica" w:cs="Times New Roman"/>
          <w:bCs/>
          <w:szCs w:val="24"/>
        </w:rPr>
        <w:t>T</w:t>
      </w:r>
      <w:r w:rsidR="008C5CAD" w:rsidRPr="00167304">
        <w:rPr>
          <w:rFonts w:ascii="Helvetica" w:hAnsi="Helvetica" w:cs="Times New Roman"/>
          <w:bCs/>
          <w:szCs w:val="24"/>
        </w:rPr>
        <w:t xml:space="preserve">he order of questions needs to be planned, mostly by considering </w:t>
      </w:r>
      <w:r w:rsidR="00D96527" w:rsidRPr="00167304">
        <w:rPr>
          <w:rFonts w:ascii="Helvetica" w:hAnsi="Helvetica" w:cs="Times New Roman"/>
          <w:bCs/>
          <w:szCs w:val="24"/>
        </w:rPr>
        <w:t xml:space="preserve">the </w:t>
      </w:r>
      <w:r w:rsidR="008C5CAD" w:rsidRPr="00167304">
        <w:rPr>
          <w:rFonts w:ascii="Helvetica" w:hAnsi="Helvetica" w:cs="Times New Roman"/>
          <w:bCs/>
          <w:szCs w:val="24"/>
        </w:rPr>
        <w:t>survey aims (</w:t>
      </w:r>
      <w:r w:rsidR="00E27142" w:rsidRPr="00167304">
        <w:rPr>
          <w:rFonts w:ascii="Helvetica" w:hAnsi="Helvetica" w:cs="Times New Roman"/>
          <w:bCs/>
          <w:szCs w:val="24"/>
        </w:rPr>
        <w:t xml:space="preserve">Krosnick </w:t>
      </w:r>
      <w:r w:rsidR="00FD1434" w:rsidRPr="00FD1434">
        <w:rPr>
          <w:rFonts w:ascii="Helvetica" w:hAnsi="Helvetica" w:cs="Times New Roman"/>
          <w:bCs/>
          <w:szCs w:val="24"/>
        </w:rPr>
        <w:t>and</w:t>
      </w:r>
      <w:r w:rsidR="00E27142" w:rsidRPr="00167304">
        <w:rPr>
          <w:rFonts w:ascii="Helvetica" w:hAnsi="Helvetica" w:cs="Times New Roman"/>
          <w:bCs/>
          <w:szCs w:val="24"/>
        </w:rPr>
        <w:t xml:space="preserve"> Presser 2010</w:t>
      </w:r>
      <w:r w:rsidR="008C5CAD" w:rsidRPr="00167304">
        <w:rPr>
          <w:rFonts w:ascii="Helvetica" w:hAnsi="Helvetica" w:cs="Times New Roman"/>
          <w:bCs/>
          <w:szCs w:val="24"/>
        </w:rPr>
        <w:t xml:space="preserve">). </w:t>
      </w:r>
      <w:r w:rsidR="00BF7016" w:rsidRPr="00167304">
        <w:rPr>
          <w:rFonts w:ascii="Helvetica" w:hAnsi="Helvetica" w:cs="Times New Roman"/>
          <w:bCs/>
          <w:szCs w:val="24"/>
        </w:rPr>
        <w:t>It is recommended to start the survey with questions which relate to the topic of the research and leave personal, demographic and classificatory questions to the end of survey as respondents may find them irritating or boring (</w:t>
      </w:r>
      <w:r w:rsidR="003C067B" w:rsidRPr="00167304">
        <w:rPr>
          <w:rFonts w:ascii="Helvetica" w:hAnsi="Helvetica" w:cs="Times New Roman"/>
          <w:bCs/>
          <w:szCs w:val="24"/>
        </w:rPr>
        <w:t xml:space="preserve">Pole </w:t>
      </w:r>
      <w:r w:rsidR="00FC28A5" w:rsidRPr="00FC28A5">
        <w:rPr>
          <w:rFonts w:ascii="Helvetica" w:hAnsi="Helvetica" w:cs="Times New Roman"/>
          <w:bCs/>
          <w:szCs w:val="24"/>
        </w:rPr>
        <w:t xml:space="preserve">and </w:t>
      </w:r>
      <w:r w:rsidR="004F1B93">
        <w:rPr>
          <w:rFonts w:ascii="Helvetica" w:hAnsi="Helvetica" w:cs="Times New Roman"/>
          <w:bCs/>
          <w:szCs w:val="24"/>
        </w:rPr>
        <w:t>Lampard</w:t>
      </w:r>
      <w:r w:rsidR="003C067B" w:rsidRPr="00167304">
        <w:rPr>
          <w:rFonts w:ascii="Helvetica" w:hAnsi="Helvetica" w:cs="Times New Roman"/>
          <w:bCs/>
          <w:szCs w:val="24"/>
        </w:rPr>
        <w:t xml:space="preserve"> </w:t>
      </w:r>
      <w:r w:rsidR="0017695C" w:rsidRPr="00167304">
        <w:rPr>
          <w:rFonts w:ascii="Helvetica" w:hAnsi="Helvetica" w:cs="Times New Roman"/>
          <w:bCs/>
          <w:szCs w:val="24"/>
        </w:rPr>
        <w:t>2013</w:t>
      </w:r>
      <w:r w:rsidR="00BF7016" w:rsidRPr="00167304">
        <w:rPr>
          <w:rFonts w:ascii="Helvetica" w:hAnsi="Helvetica" w:cs="Times New Roman"/>
          <w:bCs/>
          <w:szCs w:val="24"/>
        </w:rPr>
        <w:t xml:space="preserve">). </w:t>
      </w:r>
      <w:r w:rsidR="008C5CAD" w:rsidRPr="00167304">
        <w:rPr>
          <w:rFonts w:ascii="Helvetica" w:hAnsi="Helvetica" w:cs="Times New Roman"/>
          <w:bCs/>
          <w:szCs w:val="24"/>
        </w:rPr>
        <w:t>In general, questions in a survey can either</w:t>
      </w:r>
      <w:r w:rsidR="00AC7798">
        <w:rPr>
          <w:rFonts w:ascii="Helvetica" w:hAnsi="Helvetica" w:cs="Times New Roman"/>
          <w:bCs/>
          <w:szCs w:val="24"/>
        </w:rPr>
        <w:t xml:space="preserve"> be</w:t>
      </w:r>
      <w:r w:rsidR="008C5CAD" w:rsidRPr="00167304">
        <w:rPr>
          <w:rFonts w:ascii="Helvetica" w:hAnsi="Helvetica" w:cs="Times New Roman"/>
          <w:bCs/>
          <w:szCs w:val="24"/>
        </w:rPr>
        <w:t xml:space="preserve"> ordered randomly or </w:t>
      </w:r>
      <w:r w:rsidR="0007436B">
        <w:rPr>
          <w:rFonts w:ascii="Helvetica" w:hAnsi="Helvetica" w:cs="Times New Roman"/>
          <w:bCs/>
          <w:szCs w:val="24"/>
        </w:rPr>
        <w:t>organized</w:t>
      </w:r>
      <w:r w:rsidR="00AC7798">
        <w:rPr>
          <w:rFonts w:ascii="Helvetica" w:hAnsi="Helvetica" w:cs="Times New Roman"/>
          <w:bCs/>
          <w:szCs w:val="24"/>
        </w:rPr>
        <w:t xml:space="preserve"> by</w:t>
      </w:r>
      <w:r w:rsidR="008C5CAD" w:rsidRPr="00167304">
        <w:rPr>
          <w:rFonts w:ascii="Helvetica" w:hAnsi="Helvetica" w:cs="Times New Roman"/>
          <w:bCs/>
          <w:szCs w:val="24"/>
        </w:rPr>
        <w:t xml:space="preserve"> topic. </w:t>
      </w:r>
      <w:r w:rsidR="0036106C" w:rsidRPr="00167304">
        <w:rPr>
          <w:rFonts w:ascii="Helvetica" w:hAnsi="Helvetica" w:cs="Times New Roman"/>
          <w:bCs/>
          <w:szCs w:val="24"/>
        </w:rPr>
        <w:t>The purpose of</w:t>
      </w:r>
      <w:r w:rsidR="008C5CAD" w:rsidRPr="00167304">
        <w:rPr>
          <w:rFonts w:ascii="Helvetica" w:hAnsi="Helvetica" w:cs="Times New Roman"/>
          <w:bCs/>
          <w:szCs w:val="24"/>
        </w:rPr>
        <w:t xml:space="preserve"> </w:t>
      </w:r>
      <w:r w:rsidR="001D0071" w:rsidRPr="00167304">
        <w:rPr>
          <w:rFonts w:ascii="Helvetica" w:hAnsi="Helvetica" w:cs="Times New Roman"/>
          <w:bCs/>
          <w:szCs w:val="24"/>
        </w:rPr>
        <w:t>randomizing</w:t>
      </w:r>
      <w:r w:rsidR="008C5CAD" w:rsidRPr="00167304">
        <w:rPr>
          <w:rFonts w:ascii="Helvetica" w:hAnsi="Helvetica" w:cs="Times New Roman"/>
          <w:bCs/>
          <w:szCs w:val="24"/>
        </w:rPr>
        <w:t xml:space="preserve"> </w:t>
      </w:r>
      <w:r w:rsidR="00AA6AFC" w:rsidRPr="00167304">
        <w:rPr>
          <w:rFonts w:ascii="Helvetica" w:hAnsi="Helvetica" w:cs="Times New Roman"/>
          <w:bCs/>
          <w:szCs w:val="24"/>
        </w:rPr>
        <w:t xml:space="preserve">is to </w:t>
      </w:r>
      <w:r w:rsidR="001D0071" w:rsidRPr="00167304">
        <w:rPr>
          <w:rFonts w:ascii="Helvetica" w:hAnsi="Helvetica" w:cs="Times New Roman"/>
          <w:bCs/>
          <w:szCs w:val="24"/>
        </w:rPr>
        <w:t>minimize</w:t>
      </w:r>
      <w:r w:rsidR="00AA6AFC" w:rsidRPr="00167304">
        <w:rPr>
          <w:rFonts w:ascii="Helvetica" w:hAnsi="Helvetica" w:cs="Times New Roman"/>
          <w:bCs/>
          <w:szCs w:val="24"/>
        </w:rPr>
        <w:t xml:space="preserve"> response bias because </w:t>
      </w:r>
      <w:r w:rsidR="008C5CAD" w:rsidRPr="00167304">
        <w:rPr>
          <w:rFonts w:ascii="Helvetica" w:hAnsi="Helvetica" w:cs="Times New Roman"/>
          <w:bCs/>
          <w:szCs w:val="24"/>
        </w:rPr>
        <w:t xml:space="preserve">answers to later questions </w:t>
      </w:r>
      <w:r w:rsidR="00AA6AFC" w:rsidRPr="00167304">
        <w:rPr>
          <w:rFonts w:ascii="Helvetica" w:hAnsi="Helvetica" w:cs="Times New Roman"/>
          <w:bCs/>
          <w:szCs w:val="24"/>
        </w:rPr>
        <w:t xml:space="preserve">may </w:t>
      </w:r>
      <w:r w:rsidR="008C5CAD" w:rsidRPr="00167304">
        <w:rPr>
          <w:rFonts w:ascii="Helvetica" w:hAnsi="Helvetica" w:cs="Times New Roman"/>
          <w:bCs/>
          <w:szCs w:val="24"/>
        </w:rPr>
        <w:t>be biased by the presentation of earlier questions (</w:t>
      </w:r>
      <w:r w:rsidR="00E27142" w:rsidRPr="00167304">
        <w:rPr>
          <w:rFonts w:ascii="Helvetica" w:hAnsi="Helvetica" w:cs="Times New Roman"/>
          <w:bCs/>
          <w:szCs w:val="24"/>
        </w:rPr>
        <w:t xml:space="preserve">Krosnick </w:t>
      </w:r>
      <w:r w:rsidR="00FD1434" w:rsidRPr="00FD1434">
        <w:rPr>
          <w:rFonts w:ascii="Helvetica" w:hAnsi="Helvetica" w:cs="Times New Roman"/>
          <w:bCs/>
          <w:szCs w:val="24"/>
        </w:rPr>
        <w:t>and</w:t>
      </w:r>
      <w:r w:rsidR="00E27142" w:rsidRPr="00167304">
        <w:rPr>
          <w:rFonts w:ascii="Helvetica" w:hAnsi="Helvetica" w:cs="Times New Roman"/>
          <w:bCs/>
          <w:szCs w:val="24"/>
        </w:rPr>
        <w:t xml:space="preserve"> Presser 2010</w:t>
      </w:r>
      <w:r w:rsidR="008C5CAD" w:rsidRPr="00167304">
        <w:rPr>
          <w:rFonts w:ascii="Helvetica" w:hAnsi="Helvetica" w:cs="Times New Roman"/>
          <w:bCs/>
          <w:szCs w:val="24"/>
        </w:rPr>
        <w:t xml:space="preserve">). Nevertheless, the completion of a survey consisting </w:t>
      </w:r>
      <w:r w:rsidR="0036106C" w:rsidRPr="00167304">
        <w:rPr>
          <w:rFonts w:ascii="Helvetica" w:hAnsi="Helvetica" w:cs="Times New Roman"/>
          <w:bCs/>
          <w:szCs w:val="24"/>
        </w:rPr>
        <w:t xml:space="preserve">of </w:t>
      </w:r>
      <w:r w:rsidR="001D0071" w:rsidRPr="00167304">
        <w:rPr>
          <w:rFonts w:ascii="Helvetica" w:hAnsi="Helvetica" w:cs="Times New Roman"/>
          <w:bCs/>
          <w:szCs w:val="24"/>
        </w:rPr>
        <w:t>randomized</w:t>
      </w:r>
      <w:r w:rsidR="008C5CAD" w:rsidRPr="00167304">
        <w:rPr>
          <w:rFonts w:ascii="Helvetica" w:hAnsi="Helvetica" w:cs="Times New Roman"/>
          <w:bCs/>
          <w:szCs w:val="24"/>
        </w:rPr>
        <w:t xml:space="preserve"> questions </w:t>
      </w:r>
      <w:r w:rsidR="0036106C" w:rsidRPr="00167304">
        <w:rPr>
          <w:rFonts w:ascii="Helvetica" w:hAnsi="Helvetica" w:cs="Times New Roman"/>
          <w:bCs/>
          <w:szCs w:val="24"/>
        </w:rPr>
        <w:t xml:space="preserve">places </w:t>
      </w:r>
      <w:r w:rsidR="008C5CAD" w:rsidRPr="00167304">
        <w:rPr>
          <w:rFonts w:ascii="Helvetica" w:hAnsi="Helvetica" w:cs="Times New Roman"/>
          <w:bCs/>
          <w:szCs w:val="24"/>
        </w:rPr>
        <w:t>more burden on participants as they need to go back and forth between different topics (</w:t>
      </w:r>
      <w:r w:rsidR="00A26CBB" w:rsidRPr="00167304">
        <w:rPr>
          <w:rFonts w:ascii="Helvetica" w:hAnsi="Helvetica" w:cs="Times New Roman"/>
          <w:bCs/>
          <w:szCs w:val="24"/>
        </w:rPr>
        <w:t xml:space="preserve">Rea </w:t>
      </w:r>
      <w:r w:rsidR="00FD1434" w:rsidRPr="00FD1434">
        <w:rPr>
          <w:rFonts w:ascii="Helvetica" w:hAnsi="Helvetica" w:cs="Times New Roman"/>
          <w:bCs/>
          <w:szCs w:val="24"/>
        </w:rPr>
        <w:t>and</w:t>
      </w:r>
      <w:r w:rsidR="00A26CBB" w:rsidRPr="00167304">
        <w:rPr>
          <w:rFonts w:ascii="Helvetica" w:hAnsi="Helvetica" w:cs="Times New Roman"/>
          <w:bCs/>
          <w:szCs w:val="24"/>
        </w:rPr>
        <w:t xml:space="preserve"> Parker 2005</w:t>
      </w:r>
      <w:r w:rsidR="00D96527" w:rsidRPr="00167304">
        <w:rPr>
          <w:rFonts w:ascii="Helvetica" w:hAnsi="Helvetica" w:cs="Times New Roman"/>
          <w:bCs/>
          <w:szCs w:val="24"/>
        </w:rPr>
        <w:t>)</w:t>
      </w:r>
      <w:r w:rsidR="00AC7798">
        <w:rPr>
          <w:rFonts w:ascii="Helvetica" w:hAnsi="Helvetica" w:cs="Times New Roman"/>
          <w:bCs/>
          <w:szCs w:val="24"/>
        </w:rPr>
        <w:t>.</w:t>
      </w:r>
      <w:r w:rsidR="00D96527" w:rsidRPr="00167304">
        <w:rPr>
          <w:rFonts w:ascii="Helvetica" w:hAnsi="Helvetica" w:cs="Times New Roman"/>
          <w:bCs/>
          <w:szCs w:val="24"/>
        </w:rPr>
        <w:t xml:space="preserve"> </w:t>
      </w:r>
      <w:r w:rsidR="00AC7798">
        <w:rPr>
          <w:rFonts w:ascii="Helvetica" w:hAnsi="Helvetica" w:cs="Times New Roman"/>
          <w:bCs/>
          <w:szCs w:val="24"/>
        </w:rPr>
        <w:t>T</w:t>
      </w:r>
      <w:r w:rsidR="00D96527" w:rsidRPr="00167304">
        <w:rPr>
          <w:rFonts w:ascii="Helvetica" w:hAnsi="Helvetica" w:cs="Times New Roman"/>
          <w:bCs/>
          <w:szCs w:val="24"/>
        </w:rPr>
        <w:t>his</w:t>
      </w:r>
      <w:r w:rsidR="008C5CAD" w:rsidRPr="00167304">
        <w:rPr>
          <w:rFonts w:ascii="Helvetica" w:hAnsi="Helvetica" w:cs="Times New Roman"/>
          <w:bCs/>
          <w:szCs w:val="24"/>
        </w:rPr>
        <w:t xml:space="preserve"> can affect motivation, produce fatigue, and increase the likelihood of applying satisficing techniques, especially in young adolescents (</w:t>
      </w:r>
      <w:r w:rsidR="0023139D" w:rsidRPr="00167304">
        <w:rPr>
          <w:rFonts w:ascii="Helvetica" w:hAnsi="Helvetica" w:cs="Times New Roman"/>
          <w:bCs/>
          <w:szCs w:val="24"/>
        </w:rPr>
        <w:t xml:space="preserve">Bradburn et al. </w:t>
      </w:r>
      <w:r w:rsidR="008C5CAD" w:rsidRPr="00167304">
        <w:rPr>
          <w:rFonts w:ascii="Helvetica" w:hAnsi="Helvetica" w:cs="Times New Roman"/>
          <w:bCs/>
          <w:szCs w:val="24"/>
        </w:rPr>
        <w:t xml:space="preserve">2004; </w:t>
      </w:r>
      <w:r w:rsidR="00DE4F35" w:rsidRPr="00DE4F35">
        <w:rPr>
          <w:rFonts w:ascii="Helvetica" w:hAnsi="Helvetica" w:cs="Times New Roman"/>
          <w:bCs/>
          <w:szCs w:val="24"/>
        </w:rPr>
        <w:t>de Leeuw 2011</w:t>
      </w:r>
      <w:r w:rsidR="00DE4F35">
        <w:rPr>
          <w:rFonts w:ascii="Helvetica" w:hAnsi="Helvetica" w:cs="Times New Roman"/>
          <w:bCs/>
          <w:szCs w:val="24"/>
        </w:rPr>
        <w:t xml:space="preserve">; </w:t>
      </w:r>
      <w:r w:rsidR="00E27142" w:rsidRPr="00167304">
        <w:rPr>
          <w:rFonts w:ascii="Helvetica" w:hAnsi="Helvetica" w:cs="Times New Roman"/>
          <w:bCs/>
          <w:szCs w:val="24"/>
        </w:rPr>
        <w:t xml:space="preserve">Krosnick </w:t>
      </w:r>
      <w:r w:rsidR="00FD1434" w:rsidRPr="00FD1434">
        <w:rPr>
          <w:rFonts w:ascii="Helvetica" w:hAnsi="Helvetica" w:cs="Times New Roman"/>
          <w:bCs/>
          <w:szCs w:val="24"/>
        </w:rPr>
        <w:t>and</w:t>
      </w:r>
      <w:r w:rsidR="0047718F">
        <w:rPr>
          <w:rFonts w:ascii="Helvetica" w:hAnsi="Helvetica" w:cs="Times New Roman"/>
          <w:bCs/>
          <w:szCs w:val="24"/>
        </w:rPr>
        <w:t xml:space="preserve"> </w:t>
      </w:r>
      <w:r w:rsidR="00E27142" w:rsidRPr="00167304">
        <w:rPr>
          <w:rFonts w:ascii="Helvetica" w:hAnsi="Helvetica" w:cs="Times New Roman"/>
          <w:bCs/>
          <w:szCs w:val="24"/>
        </w:rPr>
        <w:t>Presser 2010</w:t>
      </w:r>
      <w:r w:rsidR="008C5CAD" w:rsidRPr="00167304">
        <w:rPr>
          <w:rFonts w:ascii="Helvetica" w:hAnsi="Helvetica" w:cs="Times New Roman"/>
          <w:bCs/>
          <w:szCs w:val="24"/>
        </w:rPr>
        <w:t xml:space="preserve">). </w:t>
      </w:r>
      <w:r w:rsidR="000A76D3" w:rsidRPr="00167304">
        <w:rPr>
          <w:rFonts w:ascii="Helvetica" w:hAnsi="Helvetica" w:cs="Times New Roman"/>
          <w:bCs/>
          <w:szCs w:val="24"/>
        </w:rPr>
        <w:t>It is recommended that s</w:t>
      </w:r>
      <w:r w:rsidR="008C5CAD" w:rsidRPr="00167304">
        <w:rPr>
          <w:rFonts w:ascii="Helvetica" w:hAnsi="Helvetica" w:cs="Times New Roman"/>
          <w:bCs/>
          <w:szCs w:val="24"/>
        </w:rPr>
        <w:t xml:space="preserve">urvey questions </w:t>
      </w:r>
      <w:r w:rsidR="00AC7798">
        <w:rPr>
          <w:rFonts w:ascii="Helvetica" w:hAnsi="Helvetica" w:cs="Times New Roman"/>
          <w:bCs/>
          <w:szCs w:val="24"/>
        </w:rPr>
        <w:t>have</w:t>
      </w:r>
      <w:r w:rsidR="008C5CAD" w:rsidRPr="00167304">
        <w:rPr>
          <w:rFonts w:ascii="Helvetica" w:hAnsi="Helvetica" w:cs="Times New Roman"/>
          <w:bCs/>
          <w:szCs w:val="24"/>
        </w:rPr>
        <w:t xml:space="preserve"> a logical flow, especially </w:t>
      </w:r>
      <w:r w:rsidR="000A76D3" w:rsidRPr="00167304">
        <w:rPr>
          <w:rFonts w:ascii="Helvetica" w:hAnsi="Helvetica" w:cs="Times New Roman"/>
          <w:bCs/>
          <w:szCs w:val="24"/>
        </w:rPr>
        <w:t>when the aim is to</w:t>
      </w:r>
      <w:r w:rsidR="008C5CAD" w:rsidRPr="00167304">
        <w:rPr>
          <w:rFonts w:ascii="Helvetica" w:hAnsi="Helvetica" w:cs="Times New Roman"/>
          <w:bCs/>
          <w:szCs w:val="24"/>
        </w:rPr>
        <w:t xml:space="preserve"> assess knowledge (</w:t>
      </w:r>
      <w:r w:rsidR="00407F9E" w:rsidRPr="00167304">
        <w:rPr>
          <w:rFonts w:ascii="Helvetica" w:hAnsi="Helvetica" w:cs="Times New Roman"/>
          <w:bCs/>
          <w:szCs w:val="24"/>
        </w:rPr>
        <w:t xml:space="preserve">Moser </w:t>
      </w:r>
      <w:r w:rsidR="00FD1434" w:rsidRPr="00FD1434">
        <w:rPr>
          <w:rFonts w:ascii="Helvetica" w:hAnsi="Helvetica" w:cs="Times New Roman"/>
          <w:bCs/>
          <w:szCs w:val="24"/>
        </w:rPr>
        <w:t>and</w:t>
      </w:r>
      <w:r w:rsidR="00407F9E" w:rsidRPr="00167304">
        <w:rPr>
          <w:rFonts w:ascii="Helvetica" w:hAnsi="Helvetica" w:cs="Times New Roman"/>
          <w:bCs/>
          <w:szCs w:val="24"/>
        </w:rPr>
        <w:t xml:space="preserve"> Kalton 1985</w:t>
      </w:r>
      <w:r w:rsidR="008C5CAD" w:rsidRPr="00167304">
        <w:rPr>
          <w:rFonts w:ascii="Helvetica" w:hAnsi="Helvetica" w:cs="Times New Roman"/>
          <w:bCs/>
          <w:szCs w:val="24"/>
        </w:rPr>
        <w:t xml:space="preserve">; </w:t>
      </w:r>
      <w:r w:rsidR="00A26CBB" w:rsidRPr="00167304">
        <w:rPr>
          <w:rFonts w:ascii="Helvetica" w:hAnsi="Helvetica" w:cs="Times New Roman"/>
          <w:bCs/>
          <w:szCs w:val="24"/>
        </w:rPr>
        <w:t xml:space="preserve">Rea </w:t>
      </w:r>
      <w:r w:rsidR="00FD1434" w:rsidRPr="00FD1434">
        <w:rPr>
          <w:rFonts w:ascii="Helvetica" w:hAnsi="Helvetica" w:cs="Times New Roman"/>
          <w:bCs/>
          <w:szCs w:val="24"/>
        </w:rPr>
        <w:t>and</w:t>
      </w:r>
      <w:r w:rsidR="00A26CBB" w:rsidRPr="00167304">
        <w:rPr>
          <w:rFonts w:ascii="Helvetica" w:hAnsi="Helvetica" w:cs="Times New Roman"/>
          <w:bCs/>
          <w:szCs w:val="24"/>
        </w:rPr>
        <w:t xml:space="preserve"> Parker 2005</w:t>
      </w:r>
      <w:r w:rsidR="008C5CAD" w:rsidRPr="00167304">
        <w:rPr>
          <w:rFonts w:ascii="Helvetica" w:hAnsi="Helvetica" w:cs="Times New Roman"/>
          <w:bCs/>
          <w:szCs w:val="24"/>
        </w:rPr>
        <w:t xml:space="preserve">). </w:t>
      </w:r>
      <w:r w:rsidR="000A76D3" w:rsidRPr="00167304">
        <w:rPr>
          <w:rFonts w:ascii="Helvetica" w:hAnsi="Helvetica" w:cs="Times New Roman"/>
          <w:bCs/>
          <w:szCs w:val="24"/>
        </w:rPr>
        <w:t xml:space="preserve">Grouping related questions </w:t>
      </w:r>
      <w:r w:rsidR="00693FD2" w:rsidRPr="00167304">
        <w:rPr>
          <w:rFonts w:ascii="Helvetica" w:hAnsi="Helvetica" w:cs="Times New Roman"/>
          <w:bCs/>
          <w:szCs w:val="24"/>
        </w:rPr>
        <w:t>can give survey questions a meaningful flow (</w:t>
      </w:r>
      <w:r w:rsidR="00A26CBB" w:rsidRPr="00167304">
        <w:rPr>
          <w:rFonts w:ascii="Helvetica" w:hAnsi="Helvetica" w:cs="Times New Roman"/>
          <w:bCs/>
          <w:szCs w:val="24"/>
        </w:rPr>
        <w:t xml:space="preserve">Rea </w:t>
      </w:r>
      <w:r w:rsidR="00FD1434" w:rsidRPr="00FD1434">
        <w:rPr>
          <w:rFonts w:ascii="Helvetica" w:hAnsi="Helvetica" w:cs="Times New Roman"/>
          <w:bCs/>
          <w:szCs w:val="24"/>
        </w:rPr>
        <w:t xml:space="preserve">and </w:t>
      </w:r>
      <w:r w:rsidR="00A26CBB" w:rsidRPr="00167304">
        <w:rPr>
          <w:rFonts w:ascii="Helvetica" w:hAnsi="Helvetica" w:cs="Times New Roman"/>
          <w:bCs/>
          <w:szCs w:val="24"/>
        </w:rPr>
        <w:t>Parker 2005</w:t>
      </w:r>
      <w:r w:rsidR="00693FD2" w:rsidRPr="00167304">
        <w:rPr>
          <w:rFonts w:ascii="Helvetica" w:hAnsi="Helvetica" w:cs="Times New Roman"/>
          <w:bCs/>
          <w:szCs w:val="24"/>
        </w:rPr>
        <w:t>)</w:t>
      </w:r>
      <w:r w:rsidR="000A76D3" w:rsidRPr="00167304">
        <w:rPr>
          <w:rFonts w:ascii="Helvetica" w:hAnsi="Helvetica" w:cs="Times New Roman"/>
          <w:bCs/>
          <w:szCs w:val="24"/>
        </w:rPr>
        <w:t xml:space="preserve"> and</w:t>
      </w:r>
      <w:r w:rsidR="00693FD2" w:rsidRPr="00167304">
        <w:rPr>
          <w:rFonts w:ascii="Helvetica" w:hAnsi="Helvetica" w:cs="Times New Roman"/>
          <w:bCs/>
          <w:szCs w:val="24"/>
        </w:rPr>
        <w:t xml:space="preserve"> </w:t>
      </w:r>
      <w:r w:rsidR="008C5CAD" w:rsidRPr="00167304">
        <w:rPr>
          <w:rFonts w:ascii="Helvetica" w:hAnsi="Helvetica" w:cs="Times New Roman"/>
          <w:bCs/>
          <w:szCs w:val="24"/>
        </w:rPr>
        <w:t>help respondents to focus and concentrate on specific issues without distraction (</w:t>
      </w:r>
      <w:r w:rsidR="0023139D" w:rsidRPr="00167304">
        <w:rPr>
          <w:rFonts w:ascii="Helvetica" w:hAnsi="Helvetica" w:cs="Times New Roman"/>
          <w:bCs/>
          <w:szCs w:val="24"/>
        </w:rPr>
        <w:t xml:space="preserve">Bradburn et al. </w:t>
      </w:r>
      <w:r w:rsidR="008C5CAD" w:rsidRPr="00167304">
        <w:rPr>
          <w:rFonts w:ascii="Helvetica" w:hAnsi="Helvetica" w:cs="Times New Roman"/>
          <w:bCs/>
          <w:szCs w:val="24"/>
        </w:rPr>
        <w:t>2004;</w:t>
      </w:r>
      <w:r w:rsidR="000972E8" w:rsidRPr="00167304">
        <w:rPr>
          <w:rFonts w:ascii="Helvetica" w:hAnsi="Helvetica" w:cs="Times New Roman"/>
          <w:bCs/>
          <w:szCs w:val="24"/>
        </w:rPr>
        <w:t xml:space="preserve"> </w:t>
      </w:r>
      <w:r w:rsidR="00BF5B1E" w:rsidRPr="00167304">
        <w:rPr>
          <w:rFonts w:ascii="Helvetica" w:hAnsi="Helvetica" w:cs="Times New Roman"/>
          <w:bCs/>
          <w:szCs w:val="24"/>
        </w:rPr>
        <w:t xml:space="preserve">Dillman et al. 2014; </w:t>
      </w:r>
      <w:r w:rsidR="00A26CBB" w:rsidRPr="00167304">
        <w:rPr>
          <w:rFonts w:ascii="Helvetica" w:hAnsi="Helvetica" w:cs="Times New Roman"/>
          <w:bCs/>
          <w:szCs w:val="24"/>
        </w:rPr>
        <w:t xml:space="preserve">Rea </w:t>
      </w:r>
      <w:r w:rsidR="00FD1434" w:rsidRPr="00FD1434">
        <w:rPr>
          <w:rFonts w:ascii="Helvetica" w:hAnsi="Helvetica" w:cs="Times New Roman"/>
          <w:bCs/>
          <w:szCs w:val="24"/>
        </w:rPr>
        <w:t>and</w:t>
      </w:r>
      <w:r w:rsidR="0047718F">
        <w:rPr>
          <w:rFonts w:ascii="Helvetica" w:hAnsi="Helvetica" w:cs="Times New Roman"/>
          <w:bCs/>
          <w:szCs w:val="24"/>
        </w:rPr>
        <w:t xml:space="preserve"> </w:t>
      </w:r>
      <w:r w:rsidR="00A26CBB" w:rsidRPr="00167304">
        <w:rPr>
          <w:rFonts w:ascii="Helvetica" w:hAnsi="Helvetica" w:cs="Times New Roman"/>
          <w:bCs/>
          <w:szCs w:val="24"/>
        </w:rPr>
        <w:t>Parker 2005</w:t>
      </w:r>
      <w:r w:rsidR="008C5CAD" w:rsidRPr="0023675F">
        <w:rPr>
          <w:rFonts w:ascii="Helvetica" w:hAnsi="Helvetica" w:cs="Times New Roman"/>
          <w:bCs/>
          <w:szCs w:val="24"/>
        </w:rPr>
        <w:t xml:space="preserve">). </w:t>
      </w:r>
      <w:r w:rsidR="00DE4F35" w:rsidRPr="0023675F">
        <w:rPr>
          <w:rFonts w:ascii="Helvetica" w:hAnsi="Helvetica" w:cs="Times New Roman"/>
          <w:bCs/>
          <w:szCs w:val="24"/>
        </w:rPr>
        <w:t>It is especially useful for young adolescents to</w:t>
      </w:r>
      <w:r w:rsidR="008C5CAD" w:rsidRPr="0023675F">
        <w:rPr>
          <w:rFonts w:ascii="Helvetica" w:hAnsi="Helvetica" w:cs="Times New Roman"/>
          <w:bCs/>
          <w:szCs w:val="24"/>
        </w:rPr>
        <w:t xml:space="preserve"> facilitate </w:t>
      </w:r>
      <w:r w:rsidR="00DE4F35" w:rsidRPr="0023675F">
        <w:rPr>
          <w:rFonts w:ascii="Helvetica" w:hAnsi="Helvetica" w:cs="Times New Roman"/>
          <w:bCs/>
          <w:szCs w:val="24"/>
        </w:rPr>
        <w:t xml:space="preserve">their </w:t>
      </w:r>
      <w:r w:rsidR="008C5CAD" w:rsidRPr="0023675F">
        <w:rPr>
          <w:rFonts w:ascii="Helvetica" w:hAnsi="Helvetica" w:cs="Times New Roman"/>
          <w:bCs/>
          <w:szCs w:val="24"/>
        </w:rPr>
        <w:t>cognitive processing by specifying the meaning of a question more clearly</w:t>
      </w:r>
      <w:r w:rsidR="00AC7798" w:rsidRPr="0023675F">
        <w:rPr>
          <w:rFonts w:ascii="Helvetica" w:hAnsi="Helvetica" w:cs="Times New Roman"/>
          <w:bCs/>
          <w:szCs w:val="24"/>
        </w:rPr>
        <w:t>,</w:t>
      </w:r>
      <w:r w:rsidR="008C5CAD" w:rsidRPr="0023675F">
        <w:rPr>
          <w:rFonts w:ascii="Helvetica" w:hAnsi="Helvetica" w:cs="Times New Roman"/>
          <w:bCs/>
          <w:szCs w:val="24"/>
        </w:rPr>
        <w:t xml:space="preserve"> or making retrieval from memory easier, thus improving me</w:t>
      </w:r>
      <w:r w:rsidR="00E27142" w:rsidRPr="0023675F">
        <w:rPr>
          <w:rFonts w:ascii="Helvetica" w:hAnsi="Helvetica" w:cs="Times New Roman"/>
          <w:bCs/>
          <w:szCs w:val="24"/>
        </w:rPr>
        <w:t>asurement</w:t>
      </w:r>
      <w:r w:rsidR="00E27142" w:rsidRPr="00167304">
        <w:rPr>
          <w:rFonts w:ascii="Helvetica" w:hAnsi="Helvetica" w:cs="Times New Roman"/>
          <w:bCs/>
          <w:szCs w:val="24"/>
        </w:rPr>
        <w:t xml:space="preserve"> (</w:t>
      </w:r>
      <w:r w:rsidR="00DE4F35" w:rsidRPr="00DE4F35">
        <w:rPr>
          <w:rFonts w:ascii="Helvetica" w:hAnsi="Helvetica" w:cs="Times New Roman"/>
          <w:bCs/>
          <w:szCs w:val="24"/>
        </w:rPr>
        <w:t>de Leeuw 2011</w:t>
      </w:r>
      <w:r w:rsidR="00BF5B1E" w:rsidRPr="00167304">
        <w:rPr>
          <w:rFonts w:ascii="Helvetica" w:hAnsi="Helvetica" w:cs="Times New Roman"/>
          <w:bCs/>
          <w:szCs w:val="24"/>
        </w:rPr>
        <w:t xml:space="preserve">; </w:t>
      </w:r>
      <w:r w:rsidR="00E27142" w:rsidRPr="00167304">
        <w:rPr>
          <w:rFonts w:ascii="Helvetica" w:hAnsi="Helvetica" w:cs="Times New Roman"/>
          <w:bCs/>
          <w:szCs w:val="24"/>
        </w:rPr>
        <w:t xml:space="preserve">Krosnick </w:t>
      </w:r>
      <w:r w:rsidR="00FD1434" w:rsidRPr="00FD1434">
        <w:rPr>
          <w:rFonts w:ascii="Helvetica" w:hAnsi="Helvetica" w:cs="Times New Roman"/>
          <w:bCs/>
          <w:szCs w:val="24"/>
        </w:rPr>
        <w:t>and</w:t>
      </w:r>
      <w:r w:rsidR="00EC38A6">
        <w:rPr>
          <w:rFonts w:ascii="Helvetica" w:hAnsi="Helvetica" w:cs="Times New Roman"/>
          <w:bCs/>
          <w:szCs w:val="24"/>
        </w:rPr>
        <w:t xml:space="preserve"> </w:t>
      </w:r>
      <w:r w:rsidR="00E27142" w:rsidRPr="00167304">
        <w:rPr>
          <w:rFonts w:ascii="Helvetica" w:hAnsi="Helvetica" w:cs="Times New Roman"/>
          <w:bCs/>
          <w:szCs w:val="24"/>
        </w:rPr>
        <w:t>Presser</w:t>
      </w:r>
      <w:r w:rsidR="008C5CAD" w:rsidRPr="00167304">
        <w:rPr>
          <w:rFonts w:ascii="Helvetica" w:hAnsi="Helvetica" w:cs="Times New Roman"/>
          <w:bCs/>
          <w:szCs w:val="24"/>
        </w:rPr>
        <w:t xml:space="preserve"> 2010). </w:t>
      </w:r>
      <w:r w:rsidR="00693FD2" w:rsidRPr="00167304">
        <w:rPr>
          <w:rFonts w:ascii="Helvetica" w:hAnsi="Helvetica" w:cs="Times New Roman"/>
          <w:bCs/>
          <w:szCs w:val="24"/>
        </w:rPr>
        <w:t xml:space="preserve">Therefore, </w:t>
      </w:r>
      <w:r w:rsidR="000A76D3" w:rsidRPr="00167304">
        <w:rPr>
          <w:rFonts w:ascii="Helvetica" w:hAnsi="Helvetica" w:cs="Times New Roman"/>
          <w:bCs/>
          <w:szCs w:val="24"/>
        </w:rPr>
        <w:t>when considering survey structure for adolescent populations</w:t>
      </w:r>
      <w:r w:rsidR="003F53FB" w:rsidRPr="00167304">
        <w:rPr>
          <w:rFonts w:ascii="Helvetica" w:hAnsi="Helvetica" w:cs="Times New Roman"/>
          <w:bCs/>
          <w:szCs w:val="24"/>
        </w:rPr>
        <w:t>,</w:t>
      </w:r>
      <w:r w:rsidR="000A76D3" w:rsidRPr="00167304">
        <w:rPr>
          <w:rFonts w:ascii="Helvetica" w:hAnsi="Helvetica" w:cs="Times New Roman"/>
          <w:bCs/>
          <w:szCs w:val="24"/>
        </w:rPr>
        <w:t xml:space="preserve"> </w:t>
      </w:r>
      <w:r w:rsidR="00693FD2" w:rsidRPr="00167304">
        <w:rPr>
          <w:rFonts w:ascii="Helvetica" w:hAnsi="Helvetica" w:cs="Times New Roman"/>
          <w:bCs/>
          <w:szCs w:val="24"/>
        </w:rPr>
        <w:t>it is advisable to group related questions together</w:t>
      </w:r>
      <w:r w:rsidR="000A76D3" w:rsidRPr="00167304">
        <w:rPr>
          <w:rFonts w:ascii="Helvetica" w:hAnsi="Helvetica" w:cs="Times New Roman"/>
          <w:bCs/>
          <w:szCs w:val="24"/>
        </w:rPr>
        <w:t xml:space="preserve"> to provide optimal flow</w:t>
      </w:r>
      <w:r w:rsidR="00693FD2" w:rsidRPr="00167304">
        <w:rPr>
          <w:rFonts w:ascii="Helvetica" w:hAnsi="Helvetica" w:cs="Times New Roman"/>
          <w:bCs/>
          <w:szCs w:val="24"/>
        </w:rPr>
        <w:t xml:space="preserve"> (De Vaus</w:t>
      </w:r>
      <w:r w:rsidR="00DF2ED3" w:rsidRPr="00167304">
        <w:rPr>
          <w:rFonts w:ascii="Helvetica" w:hAnsi="Helvetica" w:cs="Times New Roman"/>
          <w:bCs/>
          <w:szCs w:val="24"/>
        </w:rPr>
        <w:t xml:space="preserve"> </w:t>
      </w:r>
      <w:r w:rsidR="00693FD2" w:rsidRPr="00167304">
        <w:rPr>
          <w:rFonts w:ascii="Helvetica" w:hAnsi="Helvetica" w:cs="Times New Roman"/>
          <w:bCs/>
          <w:szCs w:val="24"/>
        </w:rPr>
        <w:t>20</w:t>
      </w:r>
      <w:r w:rsidR="00C04925" w:rsidRPr="00167304">
        <w:rPr>
          <w:rFonts w:ascii="Helvetica" w:hAnsi="Helvetica" w:cs="Times New Roman"/>
          <w:bCs/>
          <w:szCs w:val="24"/>
        </w:rPr>
        <w:t>1</w:t>
      </w:r>
      <w:r w:rsidR="00A0083B" w:rsidRPr="00167304">
        <w:rPr>
          <w:rFonts w:ascii="Helvetica" w:hAnsi="Helvetica" w:cs="Times New Roman"/>
          <w:bCs/>
          <w:szCs w:val="24"/>
        </w:rPr>
        <w:t>4</w:t>
      </w:r>
      <w:r w:rsidR="00966E92" w:rsidRPr="00167304">
        <w:rPr>
          <w:rFonts w:ascii="Helvetica" w:hAnsi="Helvetica" w:cs="Times New Roman"/>
          <w:bCs/>
          <w:szCs w:val="24"/>
        </w:rPr>
        <w:t>; Dillman et al. 2014</w:t>
      </w:r>
      <w:r w:rsidR="00693FD2" w:rsidRPr="00167304">
        <w:rPr>
          <w:rFonts w:ascii="Helvetica" w:hAnsi="Helvetica" w:cs="Times New Roman"/>
          <w:bCs/>
          <w:szCs w:val="24"/>
        </w:rPr>
        <w:t xml:space="preserve">).  </w:t>
      </w:r>
    </w:p>
    <w:p w14:paraId="21B1FD17" w14:textId="77777777" w:rsidR="001A6D40" w:rsidRPr="00167304" w:rsidRDefault="001A6D40" w:rsidP="001A6D40">
      <w:pPr>
        <w:spacing w:after="0" w:line="480" w:lineRule="auto"/>
        <w:jc w:val="both"/>
        <w:rPr>
          <w:rFonts w:ascii="Helvetica" w:hAnsi="Helvetica" w:cs="Times New Roman"/>
          <w:bCs/>
          <w:szCs w:val="24"/>
        </w:rPr>
      </w:pPr>
    </w:p>
    <w:p w14:paraId="076FFF8A" w14:textId="44D4720B" w:rsidR="00135FEB" w:rsidRPr="00167304" w:rsidRDefault="000A76D3" w:rsidP="00A26CBB">
      <w:pPr>
        <w:spacing w:after="0" w:line="480" w:lineRule="auto"/>
        <w:jc w:val="both"/>
        <w:rPr>
          <w:rFonts w:ascii="Helvetica" w:hAnsi="Helvetica" w:cs="Times New Roman"/>
          <w:bCs/>
          <w:szCs w:val="24"/>
        </w:rPr>
      </w:pPr>
      <w:r w:rsidRPr="00167304">
        <w:rPr>
          <w:rFonts w:ascii="Helvetica" w:hAnsi="Helvetica" w:cs="Times New Roman"/>
          <w:bCs/>
          <w:szCs w:val="24"/>
        </w:rPr>
        <w:t>W</w:t>
      </w:r>
      <w:r w:rsidR="0073444D" w:rsidRPr="00167304">
        <w:rPr>
          <w:rFonts w:ascii="Helvetica" w:hAnsi="Helvetica" w:cs="Times New Roman"/>
          <w:bCs/>
          <w:szCs w:val="24"/>
        </w:rPr>
        <w:t>hen</w:t>
      </w:r>
      <w:r w:rsidR="008C5CAD" w:rsidRPr="00167304">
        <w:rPr>
          <w:rFonts w:ascii="Helvetica" w:hAnsi="Helvetica" w:cs="Times New Roman"/>
          <w:bCs/>
          <w:szCs w:val="24"/>
        </w:rPr>
        <w:t xml:space="preserve"> grouping related questions together, it is important to consider the conditioning effect of earlier questions (</w:t>
      </w:r>
      <w:r w:rsidR="006178D3" w:rsidRPr="00167304">
        <w:rPr>
          <w:rFonts w:ascii="Helvetica" w:hAnsi="Helvetica" w:cs="Times New Roman"/>
          <w:bCs/>
          <w:szCs w:val="24"/>
        </w:rPr>
        <w:t xml:space="preserve">Dillman et al. 2014; </w:t>
      </w:r>
      <w:r w:rsidR="00407F9E" w:rsidRPr="00167304">
        <w:rPr>
          <w:rFonts w:ascii="Helvetica" w:hAnsi="Helvetica" w:cs="Times New Roman"/>
          <w:bCs/>
          <w:szCs w:val="24"/>
        </w:rPr>
        <w:t>Moser</w:t>
      </w:r>
      <w:r w:rsidR="00EC38A6">
        <w:rPr>
          <w:rFonts w:ascii="Helvetica" w:hAnsi="Helvetica" w:cs="Times New Roman"/>
          <w:bCs/>
          <w:szCs w:val="24"/>
        </w:rPr>
        <w:t xml:space="preserve"> </w:t>
      </w:r>
      <w:r w:rsidR="00666F73">
        <w:rPr>
          <w:rFonts w:ascii="Helvetica" w:hAnsi="Helvetica" w:cs="Times New Roman"/>
          <w:bCs/>
          <w:szCs w:val="24"/>
        </w:rPr>
        <w:t>and</w:t>
      </w:r>
      <w:r w:rsidR="00407F9E" w:rsidRPr="00167304">
        <w:rPr>
          <w:rFonts w:ascii="Helvetica" w:hAnsi="Helvetica" w:cs="Times New Roman"/>
          <w:bCs/>
          <w:szCs w:val="24"/>
        </w:rPr>
        <w:t xml:space="preserve"> Kalton 1985</w:t>
      </w:r>
      <w:r w:rsidR="008C5CAD" w:rsidRPr="00167304">
        <w:rPr>
          <w:rFonts w:ascii="Helvetica" w:hAnsi="Helvetica" w:cs="Times New Roman"/>
          <w:bCs/>
          <w:szCs w:val="24"/>
        </w:rPr>
        <w:t xml:space="preserve">). </w:t>
      </w:r>
      <w:r w:rsidR="003B37BC" w:rsidRPr="00167304">
        <w:rPr>
          <w:rFonts w:ascii="Helvetica" w:hAnsi="Helvetica" w:cs="Times New Roman"/>
          <w:bCs/>
          <w:szCs w:val="24"/>
        </w:rPr>
        <w:t>I</w:t>
      </w:r>
      <w:r w:rsidR="008C5CAD" w:rsidRPr="00167304">
        <w:rPr>
          <w:rFonts w:ascii="Helvetica" w:hAnsi="Helvetica" w:cs="Times New Roman"/>
          <w:bCs/>
          <w:szCs w:val="24"/>
        </w:rPr>
        <w:t xml:space="preserve">n order to </w:t>
      </w:r>
      <w:r w:rsidR="00940C27" w:rsidRPr="00167304">
        <w:rPr>
          <w:rFonts w:ascii="Helvetica" w:hAnsi="Helvetica" w:cs="Times New Roman"/>
          <w:bCs/>
          <w:szCs w:val="24"/>
        </w:rPr>
        <w:t>minimize</w:t>
      </w:r>
      <w:r w:rsidR="008C5CAD" w:rsidRPr="00167304">
        <w:rPr>
          <w:rFonts w:ascii="Helvetica" w:hAnsi="Helvetica" w:cs="Times New Roman"/>
          <w:bCs/>
          <w:szCs w:val="24"/>
        </w:rPr>
        <w:t xml:space="preserve"> question order b</w:t>
      </w:r>
      <w:r w:rsidR="00B637C6" w:rsidRPr="00167304">
        <w:rPr>
          <w:rFonts w:ascii="Helvetica" w:hAnsi="Helvetica" w:cs="Times New Roman"/>
          <w:bCs/>
          <w:szCs w:val="24"/>
        </w:rPr>
        <w:t>ias</w:t>
      </w:r>
      <w:r w:rsidR="00A10192">
        <w:rPr>
          <w:rFonts w:ascii="Helvetica" w:hAnsi="Helvetica" w:cs="Times New Roman"/>
          <w:bCs/>
          <w:szCs w:val="24"/>
        </w:rPr>
        <w:t xml:space="preserve"> in adult and adolescent populations</w:t>
      </w:r>
      <w:r w:rsidR="00B637C6" w:rsidRPr="00167304">
        <w:rPr>
          <w:rFonts w:ascii="Helvetica" w:hAnsi="Helvetica" w:cs="Times New Roman"/>
          <w:bCs/>
          <w:szCs w:val="24"/>
        </w:rPr>
        <w:t>, questions with the</w:t>
      </w:r>
      <w:r w:rsidR="008C5CAD" w:rsidRPr="00167304">
        <w:rPr>
          <w:rFonts w:ascii="Helvetica" w:hAnsi="Helvetica" w:cs="Times New Roman"/>
          <w:bCs/>
          <w:szCs w:val="24"/>
        </w:rPr>
        <w:t xml:space="preserve"> same topic should be arranged from broad questions to specific issues, using what is known as a ‘funnel sequence’ (</w:t>
      </w:r>
      <w:r w:rsidR="00E27142" w:rsidRPr="00167304">
        <w:rPr>
          <w:rFonts w:ascii="Helvetica" w:hAnsi="Helvetica" w:cs="Times New Roman"/>
          <w:bCs/>
          <w:szCs w:val="24"/>
        </w:rPr>
        <w:t xml:space="preserve">Krosnick </w:t>
      </w:r>
      <w:r w:rsidR="00666F73" w:rsidRPr="00666F73">
        <w:rPr>
          <w:rFonts w:ascii="Helvetica" w:hAnsi="Helvetica" w:cs="Times New Roman"/>
          <w:bCs/>
          <w:szCs w:val="24"/>
        </w:rPr>
        <w:t>and</w:t>
      </w:r>
      <w:r w:rsidR="00EC38A6">
        <w:rPr>
          <w:rFonts w:ascii="Helvetica" w:hAnsi="Helvetica" w:cs="Times New Roman"/>
          <w:bCs/>
          <w:szCs w:val="24"/>
        </w:rPr>
        <w:t xml:space="preserve"> </w:t>
      </w:r>
      <w:r w:rsidR="00E27142" w:rsidRPr="00167304">
        <w:rPr>
          <w:rFonts w:ascii="Helvetica" w:hAnsi="Helvetica" w:cs="Times New Roman"/>
          <w:bCs/>
          <w:szCs w:val="24"/>
        </w:rPr>
        <w:t>Presser 2010</w:t>
      </w:r>
      <w:r w:rsidR="008C5CAD" w:rsidRPr="00167304">
        <w:rPr>
          <w:rFonts w:ascii="Helvetica" w:hAnsi="Helvetica" w:cs="Times New Roman"/>
          <w:bCs/>
          <w:szCs w:val="24"/>
        </w:rPr>
        <w:t xml:space="preserve">; </w:t>
      </w:r>
      <w:r w:rsidR="00407F9E" w:rsidRPr="00167304">
        <w:rPr>
          <w:rFonts w:ascii="Helvetica" w:hAnsi="Helvetica" w:cs="Times New Roman"/>
          <w:bCs/>
          <w:szCs w:val="24"/>
        </w:rPr>
        <w:t xml:space="preserve">Moser </w:t>
      </w:r>
      <w:r w:rsidR="00666F73" w:rsidRPr="00666F73">
        <w:rPr>
          <w:rFonts w:ascii="Helvetica" w:hAnsi="Helvetica" w:cs="Times New Roman"/>
          <w:bCs/>
          <w:szCs w:val="24"/>
        </w:rPr>
        <w:t>and</w:t>
      </w:r>
      <w:r w:rsidR="00407F9E" w:rsidRPr="00167304">
        <w:rPr>
          <w:rFonts w:ascii="Helvetica" w:hAnsi="Helvetica" w:cs="Times New Roman"/>
          <w:bCs/>
          <w:szCs w:val="24"/>
        </w:rPr>
        <w:t xml:space="preserve"> Kalton 1985</w:t>
      </w:r>
      <w:r w:rsidR="006D1166">
        <w:rPr>
          <w:rFonts w:ascii="Helvetica" w:hAnsi="Helvetica" w:cs="Times New Roman"/>
          <w:bCs/>
          <w:szCs w:val="24"/>
        </w:rPr>
        <w:t>; Seale</w:t>
      </w:r>
      <w:r w:rsidR="009D7597" w:rsidRPr="00167304">
        <w:rPr>
          <w:rFonts w:ascii="Helvetica" w:hAnsi="Helvetica" w:cs="Times New Roman"/>
          <w:bCs/>
          <w:szCs w:val="24"/>
        </w:rPr>
        <w:t xml:space="preserve"> 2004</w:t>
      </w:r>
      <w:r w:rsidR="008C5CAD" w:rsidRPr="00167304">
        <w:rPr>
          <w:rFonts w:ascii="Helvetica" w:hAnsi="Helvetica" w:cs="Times New Roman"/>
          <w:bCs/>
          <w:szCs w:val="24"/>
        </w:rPr>
        <w:t xml:space="preserve">). In order to reduce the likelihood of successful guessing in questions with the same topic, several questions in different formats focusing on one specific issue </w:t>
      </w:r>
      <w:r w:rsidR="00272A41" w:rsidRPr="00167304">
        <w:rPr>
          <w:rFonts w:ascii="Helvetica" w:hAnsi="Helvetica" w:cs="Times New Roman"/>
          <w:bCs/>
          <w:szCs w:val="24"/>
        </w:rPr>
        <w:t>sh</w:t>
      </w:r>
      <w:r w:rsidR="008C5CAD" w:rsidRPr="00167304">
        <w:rPr>
          <w:rFonts w:ascii="Helvetica" w:hAnsi="Helvetica" w:cs="Times New Roman"/>
          <w:bCs/>
          <w:szCs w:val="24"/>
        </w:rPr>
        <w:t>ould be asked (</w:t>
      </w:r>
      <w:r w:rsidR="0023139D" w:rsidRPr="00167304">
        <w:rPr>
          <w:rFonts w:ascii="Helvetica" w:hAnsi="Helvetica" w:cs="Times New Roman"/>
          <w:bCs/>
          <w:szCs w:val="24"/>
        </w:rPr>
        <w:t xml:space="preserve">Bradburn et al. </w:t>
      </w:r>
      <w:r w:rsidR="008C5CAD" w:rsidRPr="00167304">
        <w:rPr>
          <w:rFonts w:ascii="Helvetica" w:hAnsi="Helvetica" w:cs="Times New Roman"/>
          <w:bCs/>
          <w:szCs w:val="24"/>
        </w:rPr>
        <w:t>2004). Additionally, in order for a survey to flow well</w:t>
      </w:r>
      <w:r w:rsidRPr="00167304">
        <w:rPr>
          <w:rFonts w:ascii="Helvetica" w:hAnsi="Helvetica" w:cs="Times New Roman"/>
          <w:bCs/>
          <w:szCs w:val="24"/>
        </w:rPr>
        <w:t>,</w:t>
      </w:r>
      <w:r w:rsidR="008C5CAD" w:rsidRPr="00167304">
        <w:rPr>
          <w:rFonts w:ascii="Helvetica" w:hAnsi="Helvetica" w:cs="Times New Roman"/>
          <w:bCs/>
          <w:szCs w:val="24"/>
        </w:rPr>
        <w:t xml:space="preserve"> and for simplicity and clarity, it is better if response options of survey questions are kept consistent (</w:t>
      </w:r>
      <w:r w:rsidR="00407F9E" w:rsidRPr="00167304">
        <w:rPr>
          <w:rFonts w:ascii="Helvetica" w:hAnsi="Helvetica" w:cs="Times New Roman"/>
          <w:bCs/>
          <w:szCs w:val="24"/>
        </w:rPr>
        <w:t xml:space="preserve">Moser </w:t>
      </w:r>
      <w:r w:rsidR="00666F73" w:rsidRPr="00666F73">
        <w:rPr>
          <w:rFonts w:ascii="Helvetica" w:hAnsi="Helvetica" w:cs="Times New Roman"/>
          <w:bCs/>
          <w:szCs w:val="24"/>
        </w:rPr>
        <w:t>and</w:t>
      </w:r>
      <w:r w:rsidR="00407F9E" w:rsidRPr="00167304">
        <w:rPr>
          <w:rFonts w:ascii="Helvetica" w:hAnsi="Helvetica" w:cs="Times New Roman"/>
          <w:bCs/>
          <w:szCs w:val="24"/>
        </w:rPr>
        <w:t xml:space="preserve"> Kalton 1985</w:t>
      </w:r>
      <w:r w:rsidR="008C5CAD" w:rsidRPr="00167304">
        <w:rPr>
          <w:rFonts w:ascii="Helvetica" w:hAnsi="Helvetica" w:cs="Times New Roman"/>
          <w:bCs/>
          <w:szCs w:val="24"/>
        </w:rPr>
        <w:t xml:space="preserve">; </w:t>
      </w:r>
      <w:r w:rsidR="00A26CBB" w:rsidRPr="00167304">
        <w:rPr>
          <w:rFonts w:ascii="Helvetica" w:hAnsi="Helvetica" w:cs="Times New Roman"/>
          <w:bCs/>
          <w:szCs w:val="24"/>
        </w:rPr>
        <w:t xml:space="preserve">Rea </w:t>
      </w:r>
      <w:r w:rsidR="00666F73" w:rsidRPr="00666F73">
        <w:rPr>
          <w:rFonts w:ascii="Helvetica" w:hAnsi="Helvetica" w:cs="Times New Roman"/>
          <w:bCs/>
          <w:szCs w:val="24"/>
        </w:rPr>
        <w:t>and</w:t>
      </w:r>
      <w:r w:rsidR="00A26CBB" w:rsidRPr="00167304">
        <w:rPr>
          <w:rFonts w:ascii="Helvetica" w:hAnsi="Helvetica" w:cs="Times New Roman"/>
          <w:bCs/>
          <w:szCs w:val="24"/>
        </w:rPr>
        <w:t xml:space="preserve"> Parker 2005</w:t>
      </w:r>
      <w:r w:rsidR="008C5CAD" w:rsidRPr="00167304">
        <w:rPr>
          <w:rFonts w:ascii="Helvetica" w:hAnsi="Helvetica" w:cs="Times New Roman"/>
          <w:bCs/>
          <w:szCs w:val="24"/>
        </w:rPr>
        <w:t xml:space="preserve">). </w:t>
      </w:r>
    </w:p>
    <w:p w14:paraId="7D0771ED" w14:textId="77777777" w:rsidR="000413D2" w:rsidRPr="00167304" w:rsidRDefault="000413D2" w:rsidP="007B076F">
      <w:pPr>
        <w:spacing w:after="0" w:line="480" w:lineRule="auto"/>
        <w:jc w:val="both"/>
        <w:rPr>
          <w:rFonts w:ascii="Helvetica" w:hAnsi="Helvetica" w:cs="Times New Roman"/>
          <w:bCs/>
          <w:szCs w:val="24"/>
        </w:rPr>
      </w:pPr>
    </w:p>
    <w:p w14:paraId="444721F0" w14:textId="2209FBAB" w:rsidR="008C5CAD" w:rsidRPr="00167304" w:rsidRDefault="00BA7772" w:rsidP="001245A5">
      <w:pPr>
        <w:spacing w:after="0" w:line="480" w:lineRule="auto"/>
        <w:jc w:val="both"/>
        <w:rPr>
          <w:rFonts w:ascii="Helvetica" w:hAnsi="Helvetica" w:cs="Times New Roman"/>
          <w:bCs/>
          <w:szCs w:val="24"/>
        </w:rPr>
      </w:pPr>
      <w:r w:rsidRPr="00167304">
        <w:rPr>
          <w:rFonts w:ascii="Helvetica" w:hAnsi="Helvetica" w:cs="Times New Roman"/>
          <w:bCs/>
          <w:szCs w:val="24"/>
        </w:rPr>
        <w:t>G</w:t>
      </w:r>
      <w:r w:rsidR="00135FEB" w:rsidRPr="00167304">
        <w:rPr>
          <w:rFonts w:ascii="Helvetica" w:hAnsi="Helvetica" w:cs="Times New Roman"/>
          <w:bCs/>
          <w:szCs w:val="24"/>
        </w:rPr>
        <w:t xml:space="preserve">rouping related questions with </w:t>
      </w:r>
      <w:r w:rsidR="000413D2" w:rsidRPr="00167304">
        <w:rPr>
          <w:rFonts w:ascii="Helvetica" w:hAnsi="Helvetica" w:cs="Times New Roman"/>
          <w:bCs/>
          <w:szCs w:val="24"/>
        </w:rPr>
        <w:t xml:space="preserve">the </w:t>
      </w:r>
      <w:r w:rsidR="00135FEB" w:rsidRPr="00167304">
        <w:rPr>
          <w:rFonts w:ascii="Helvetica" w:hAnsi="Helvetica" w:cs="Times New Roman"/>
          <w:bCs/>
          <w:szCs w:val="24"/>
        </w:rPr>
        <w:t xml:space="preserve">same topic </w:t>
      </w:r>
      <w:r w:rsidR="00AC7798">
        <w:rPr>
          <w:rFonts w:ascii="Helvetica" w:hAnsi="Helvetica" w:cs="Times New Roman"/>
          <w:bCs/>
          <w:szCs w:val="24"/>
        </w:rPr>
        <w:t>is</w:t>
      </w:r>
      <w:r w:rsidR="00AC7798" w:rsidRPr="00167304">
        <w:rPr>
          <w:rFonts w:ascii="Helvetica" w:hAnsi="Helvetica" w:cs="Times New Roman"/>
          <w:bCs/>
          <w:szCs w:val="24"/>
        </w:rPr>
        <w:t xml:space="preserve"> </w:t>
      </w:r>
      <w:r w:rsidR="00135FEB" w:rsidRPr="00167304">
        <w:rPr>
          <w:rFonts w:ascii="Helvetica" w:hAnsi="Helvetica" w:cs="Times New Roman"/>
          <w:bCs/>
          <w:szCs w:val="24"/>
        </w:rPr>
        <w:t>optimal in survey research with</w:t>
      </w:r>
      <w:r w:rsidR="00DD6754" w:rsidRPr="00167304">
        <w:rPr>
          <w:rFonts w:ascii="Helvetica" w:hAnsi="Helvetica" w:cs="Times New Roman"/>
          <w:bCs/>
          <w:szCs w:val="24"/>
        </w:rPr>
        <w:t xml:space="preserve"> children and young adolescents </w:t>
      </w:r>
      <w:r w:rsidRPr="00167304">
        <w:rPr>
          <w:rFonts w:ascii="Helvetica" w:hAnsi="Helvetica" w:cs="Times New Roman"/>
          <w:bCs/>
          <w:szCs w:val="24"/>
        </w:rPr>
        <w:t xml:space="preserve">when measuring knowledge. However, </w:t>
      </w:r>
      <w:r w:rsidR="00135FEB" w:rsidRPr="00167304">
        <w:rPr>
          <w:rFonts w:ascii="Helvetica" w:hAnsi="Helvetica" w:cs="Times New Roman"/>
          <w:bCs/>
          <w:szCs w:val="24"/>
        </w:rPr>
        <w:t xml:space="preserve">attitude questions, especially those that ask for general attitude rating, </w:t>
      </w:r>
      <w:r w:rsidR="004E5FAC" w:rsidRPr="00167304">
        <w:rPr>
          <w:rFonts w:ascii="Helvetica" w:hAnsi="Helvetica" w:cs="Times New Roman"/>
          <w:bCs/>
          <w:szCs w:val="24"/>
        </w:rPr>
        <w:t>are more susceptible to order effects</w:t>
      </w:r>
      <w:r w:rsidR="00135FEB" w:rsidRPr="00167304">
        <w:rPr>
          <w:rFonts w:ascii="Helvetica" w:hAnsi="Helvetica" w:cs="Times New Roman"/>
          <w:bCs/>
          <w:szCs w:val="24"/>
        </w:rPr>
        <w:t xml:space="preserve"> (</w:t>
      </w:r>
      <w:r w:rsidR="0023139D" w:rsidRPr="00167304">
        <w:rPr>
          <w:rFonts w:ascii="Helvetica" w:hAnsi="Helvetica" w:cs="Times New Roman"/>
          <w:bCs/>
          <w:szCs w:val="24"/>
        </w:rPr>
        <w:t xml:space="preserve">Bradburn et al. </w:t>
      </w:r>
      <w:r w:rsidR="00135FEB" w:rsidRPr="00167304">
        <w:rPr>
          <w:rFonts w:ascii="Helvetica" w:hAnsi="Helvetica" w:cs="Times New Roman"/>
          <w:bCs/>
          <w:szCs w:val="24"/>
        </w:rPr>
        <w:t>2004</w:t>
      </w:r>
      <w:r w:rsidR="002500F2" w:rsidRPr="00167304">
        <w:rPr>
          <w:rFonts w:ascii="Helvetica" w:hAnsi="Helvetica" w:cs="Times New Roman"/>
          <w:bCs/>
          <w:szCs w:val="24"/>
        </w:rPr>
        <w:t>;</w:t>
      </w:r>
      <w:r w:rsidR="002500F2" w:rsidRPr="00167304">
        <w:t xml:space="preserve"> </w:t>
      </w:r>
      <w:r w:rsidR="006D7354" w:rsidRPr="00167304">
        <w:rPr>
          <w:rFonts w:ascii="Helvetica" w:hAnsi="Helvetica" w:cs="Times New Roman"/>
          <w:bCs/>
          <w:szCs w:val="24"/>
        </w:rPr>
        <w:t xml:space="preserve">Schuman </w:t>
      </w:r>
      <w:r w:rsidR="004C60ED" w:rsidRPr="004C60ED">
        <w:rPr>
          <w:rFonts w:ascii="Helvetica" w:hAnsi="Helvetica" w:cs="Times New Roman"/>
          <w:bCs/>
          <w:szCs w:val="24"/>
        </w:rPr>
        <w:t>and</w:t>
      </w:r>
      <w:r w:rsidR="006D7354" w:rsidRPr="00167304">
        <w:rPr>
          <w:rFonts w:ascii="Helvetica" w:hAnsi="Helvetica" w:cs="Times New Roman"/>
          <w:bCs/>
          <w:szCs w:val="24"/>
        </w:rPr>
        <w:t xml:space="preserve"> Presser 1996</w:t>
      </w:r>
      <w:r w:rsidR="00135FEB" w:rsidRPr="00167304">
        <w:rPr>
          <w:rFonts w:ascii="Helvetica" w:hAnsi="Helvetica" w:cs="Times New Roman"/>
          <w:bCs/>
          <w:szCs w:val="24"/>
        </w:rPr>
        <w:t xml:space="preserve">). </w:t>
      </w:r>
      <w:r w:rsidR="002500F2" w:rsidRPr="00167304">
        <w:rPr>
          <w:rFonts w:ascii="Helvetica" w:hAnsi="Helvetica" w:cs="Times New Roman"/>
          <w:bCs/>
          <w:szCs w:val="24"/>
        </w:rPr>
        <w:t xml:space="preserve">The question order effect may be greater in attitude questions when there are related questions </w:t>
      </w:r>
      <w:r w:rsidR="00BE75B6" w:rsidRPr="00167304">
        <w:rPr>
          <w:rFonts w:ascii="Helvetica" w:hAnsi="Helvetica" w:cs="Times New Roman"/>
          <w:bCs/>
          <w:szCs w:val="24"/>
        </w:rPr>
        <w:t xml:space="preserve">with </w:t>
      </w:r>
      <w:r w:rsidR="00D96527" w:rsidRPr="00167304">
        <w:rPr>
          <w:rFonts w:ascii="Helvetica" w:hAnsi="Helvetica" w:cs="Times New Roman"/>
          <w:bCs/>
          <w:szCs w:val="24"/>
        </w:rPr>
        <w:t xml:space="preserve">different </w:t>
      </w:r>
      <w:r w:rsidR="002500F2" w:rsidRPr="00167304">
        <w:rPr>
          <w:rFonts w:ascii="Helvetica" w:hAnsi="Helvetica" w:cs="Times New Roman"/>
          <w:bCs/>
          <w:szCs w:val="24"/>
        </w:rPr>
        <w:t>degree</w:t>
      </w:r>
      <w:r w:rsidR="0034646A" w:rsidRPr="00167304">
        <w:rPr>
          <w:rFonts w:ascii="Helvetica" w:hAnsi="Helvetica" w:cs="Times New Roman"/>
          <w:bCs/>
          <w:szCs w:val="24"/>
        </w:rPr>
        <w:t>s</w:t>
      </w:r>
      <w:r w:rsidR="002500F2" w:rsidRPr="00167304">
        <w:rPr>
          <w:rFonts w:ascii="Helvetica" w:hAnsi="Helvetica" w:cs="Times New Roman"/>
          <w:bCs/>
          <w:szCs w:val="24"/>
        </w:rPr>
        <w:t xml:space="preserve"> of specific</w:t>
      </w:r>
      <w:r w:rsidR="0034646A" w:rsidRPr="00167304">
        <w:rPr>
          <w:rFonts w:ascii="Helvetica" w:hAnsi="Helvetica" w:cs="Times New Roman"/>
          <w:bCs/>
          <w:szCs w:val="24"/>
        </w:rPr>
        <w:t>ity</w:t>
      </w:r>
      <w:r w:rsidR="002500F2" w:rsidRPr="00167304">
        <w:rPr>
          <w:rFonts w:ascii="Helvetica" w:hAnsi="Helvetica" w:cs="Times New Roman"/>
          <w:bCs/>
          <w:szCs w:val="24"/>
        </w:rPr>
        <w:t xml:space="preserve">. Questions that specify, limit or restrict the way that respondents think about a particular attitude </w:t>
      </w:r>
      <w:r w:rsidR="00D96527" w:rsidRPr="00167304">
        <w:rPr>
          <w:rFonts w:ascii="Helvetica" w:hAnsi="Helvetica" w:cs="Times New Roman"/>
          <w:bCs/>
          <w:szCs w:val="24"/>
        </w:rPr>
        <w:t xml:space="preserve">aspect </w:t>
      </w:r>
      <w:r w:rsidR="002500F2" w:rsidRPr="00167304">
        <w:rPr>
          <w:rFonts w:ascii="Helvetica" w:hAnsi="Helvetica" w:cs="Times New Roman"/>
          <w:bCs/>
          <w:szCs w:val="24"/>
        </w:rPr>
        <w:t xml:space="preserve">appear to affect </w:t>
      </w:r>
      <w:r w:rsidR="001A2C5F" w:rsidRPr="00167304">
        <w:rPr>
          <w:rFonts w:ascii="Helvetica" w:hAnsi="Helvetica" w:cs="Times New Roman"/>
          <w:bCs/>
          <w:szCs w:val="24"/>
        </w:rPr>
        <w:t xml:space="preserve">the </w:t>
      </w:r>
      <w:r w:rsidR="001245A5" w:rsidRPr="00167304">
        <w:rPr>
          <w:rFonts w:ascii="Helvetica" w:hAnsi="Helvetica" w:cs="Times New Roman"/>
          <w:bCs/>
          <w:szCs w:val="24"/>
        </w:rPr>
        <w:t xml:space="preserve">responses to the </w:t>
      </w:r>
      <w:r w:rsidR="001A2C5F" w:rsidRPr="00167304">
        <w:rPr>
          <w:rFonts w:ascii="Helvetica" w:hAnsi="Helvetica" w:cs="Times New Roman"/>
          <w:bCs/>
          <w:szCs w:val="24"/>
        </w:rPr>
        <w:t xml:space="preserve">more </w:t>
      </w:r>
      <w:r w:rsidR="002500F2" w:rsidRPr="00167304">
        <w:rPr>
          <w:rFonts w:ascii="Helvetica" w:hAnsi="Helvetica" w:cs="Times New Roman"/>
          <w:bCs/>
          <w:szCs w:val="24"/>
        </w:rPr>
        <w:t xml:space="preserve">general questions related to </w:t>
      </w:r>
      <w:r w:rsidR="003B215F" w:rsidRPr="00167304">
        <w:rPr>
          <w:rFonts w:ascii="Helvetica" w:hAnsi="Helvetica" w:cs="Times New Roman"/>
          <w:bCs/>
          <w:szCs w:val="24"/>
        </w:rPr>
        <w:t xml:space="preserve">the </w:t>
      </w:r>
      <w:r w:rsidR="002500F2" w:rsidRPr="00167304">
        <w:rPr>
          <w:rFonts w:ascii="Helvetica" w:hAnsi="Helvetica" w:cs="Times New Roman"/>
          <w:bCs/>
          <w:szCs w:val="24"/>
        </w:rPr>
        <w:t>attitude</w:t>
      </w:r>
      <w:r w:rsidR="007C268C" w:rsidRPr="00167304">
        <w:rPr>
          <w:rFonts w:ascii="Helvetica" w:hAnsi="Helvetica" w:cs="Times New Roman"/>
          <w:bCs/>
          <w:szCs w:val="24"/>
        </w:rPr>
        <w:t xml:space="preserve"> being measure</w:t>
      </w:r>
      <w:r w:rsidR="004A1C9A" w:rsidRPr="00167304">
        <w:rPr>
          <w:rFonts w:ascii="Helvetica" w:hAnsi="Helvetica" w:cs="Times New Roman"/>
          <w:bCs/>
          <w:szCs w:val="24"/>
        </w:rPr>
        <w:t>d</w:t>
      </w:r>
      <w:r w:rsidR="001A2C5F" w:rsidRPr="00167304">
        <w:rPr>
          <w:rFonts w:ascii="Helvetica" w:hAnsi="Helvetica" w:cs="Times New Roman"/>
          <w:bCs/>
          <w:szCs w:val="24"/>
        </w:rPr>
        <w:t xml:space="preserve"> </w:t>
      </w:r>
      <w:r w:rsidR="002500F2" w:rsidRPr="00167304">
        <w:rPr>
          <w:rFonts w:ascii="Helvetica" w:hAnsi="Helvetica" w:cs="Times New Roman"/>
          <w:bCs/>
          <w:szCs w:val="24"/>
        </w:rPr>
        <w:t>(</w:t>
      </w:r>
      <w:r w:rsidR="005A26E0" w:rsidRPr="00167304">
        <w:rPr>
          <w:rFonts w:ascii="Helvetica" w:hAnsi="Helvetica" w:cs="Times New Roman"/>
          <w:bCs/>
          <w:szCs w:val="24"/>
        </w:rPr>
        <w:t xml:space="preserve">Bradburn et al. </w:t>
      </w:r>
      <w:r w:rsidR="002500F2" w:rsidRPr="00167304">
        <w:rPr>
          <w:rFonts w:ascii="Helvetica" w:hAnsi="Helvetica" w:cs="Times New Roman"/>
          <w:bCs/>
          <w:szCs w:val="24"/>
        </w:rPr>
        <w:t xml:space="preserve">2004). </w:t>
      </w:r>
      <w:r w:rsidR="00135FEB" w:rsidRPr="00167304">
        <w:rPr>
          <w:rFonts w:ascii="Helvetica" w:hAnsi="Helvetica" w:cs="Times New Roman"/>
          <w:bCs/>
          <w:szCs w:val="24"/>
        </w:rPr>
        <w:t>Therefore, survey researcher</w:t>
      </w:r>
      <w:r w:rsidR="000413D2" w:rsidRPr="00167304">
        <w:rPr>
          <w:rFonts w:ascii="Helvetica" w:hAnsi="Helvetica" w:cs="Times New Roman"/>
          <w:bCs/>
          <w:szCs w:val="24"/>
        </w:rPr>
        <w:t>s</w:t>
      </w:r>
      <w:r w:rsidR="00135FEB" w:rsidRPr="00167304">
        <w:rPr>
          <w:rFonts w:ascii="Helvetica" w:hAnsi="Helvetica" w:cs="Times New Roman"/>
          <w:bCs/>
          <w:szCs w:val="24"/>
        </w:rPr>
        <w:t xml:space="preserve"> may prefer to randomly order the questions depending on the aim and purpose of their investigation.</w:t>
      </w:r>
    </w:p>
    <w:p w14:paraId="77EDD212" w14:textId="77777777" w:rsidR="001A6D40" w:rsidRPr="00167304" w:rsidRDefault="001A6D40" w:rsidP="001A6D40">
      <w:pPr>
        <w:spacing w:after="0" w:line="480" w:lineRule="auto"/>
        <w:jc w:val="both"/>
        <w:rPr>
          <w:rFonts w:ascii="Helvetica" w:hAnsi="Helvetica" w:cs="Times New Roman"/>
          <w:b/>
          <w:bCs/>
          <w:szCs w:val="24"/>
        </w:rPr>
      </w:pPr>
    </w:p>
    <w:p w14:paraId="79A0ED3A" w14:textId="53E3EB9E" w:rsidR="00F96394" w:rsidRPr="000D2C07" w:rsidRDefault="00F96394" w:rsidP="000D2C07">
      <w:pPr>
        <w:spacing w:after="0" w:line="480" w:lineRule="auto"/>
        <w:rPr>
          <w:rFonts w:ascii="Helvetica" w:hAnsi="Helvetica" w:cs="Times New Roman"/>
          <w:bCs/>
          <w:szCs w:val="24"/>
        </w:rPr>
      </w:pPr>
      <w:r w:rsidRPr="000D2C07">
        <w:rPr>
          <w:rFonts w:ascii="Helvetica" w:hAnsi="Helvetica" w:cs="Times New Roman"/>
          <w:b/>
          <w:bCs/>
          <w:szCs w:val="24"/>
        </w:rPr>
        <w:t>Pre-testing</w:t>
      </w:r>
      <w:r w:rsidR="00575C71" w:rsidRPr="000D2C07">
        <w:rPr>
          <w:rFonts w:ascii="Helvetica" w:hAnsi="Helvetica" w:cs="Times New Roman"/>
          <w:b/>
          <w:bCs/>
          <w:szCs w:val="24"/>
        </w:rPr>
        <w:t xml:space="preserve"> </w:t>
      </w:r>
      <w:r w:rsidR="00215914" w:rsidRPr="000D2C07">
        <w:rPr>
          <w:rFonts w:ascii="Helvetica" w:hAnsi="Helvetica" w:cs="Times New Roman"/>
          <w:b/>
          <w:bCs/>
          <w:szCs w:val="24"/>
        </w:rPr>
        <w:t xml:space="preserve">survey </w:t>
      </w:r>
      <w:r w:rsidR="00575C71" w:rsidRPr="000D2C07">
        <w:rPr>
          <w:rFonts w:ascii="Helvetica" w:hAnsi="Helvetica" w:cs="Times New Roman"/>
          <w:b/>
          <w:bCs/>
          <w:szCs w:val="24"/>
        </w:rPr>
        <w:t xml:space="preserve">with </w:t>
      </w:r>
      <w:r w:rsidR="00E10614" w:rsidRPr="000D2C07">
        <w:rPr>
          <w:rFonts w:ascii="Helvetica" w:hAnsi="Helvetica" w:cs="Times New Roman"/>
          <w:b/>
          <w:bCs/>
          <w:szCs w:val="24"/>
        </w:rPr>
        <w:t>target</w:t>
      </w:r>
      <w:r w:rsidR="00575C71" w:rsidRPr="000D2C07">
        <w:rPr>
          <w:rFonts w:ascii="Helvetica" w:hAnsi="Helvetica" w:cs="Times New Roman"/>
          <w:b/>
          <w:bCs/>
          <w:szCs w:val="24"/>
        </w:rPr>
        <w:t xml:space="preserve"> population</w:t>
      </w:r>
    </w:p>
    <w:p w14:paraId="56B259EE" w14:textId="08A53C96" w:rsidR="000A76D3" w:rsidRPr="00167304" w:rsidRDefault="000A76D3" w:rsidP="00E27142">
      <w:pPr>
        <w:spacing w:line="480" w:lineRule="auto"/>
        <w:jc w:val="both"/>
        <w:rPr>
          <w:rFonts w:ascii="Helvetica" w:hAnsi="Helvetica" w:cs="Times New Roman"/>
          <w:bCs/>
          <w:szCs w:val="24"/>
        </w:rPr>
      </w:pPr>
      <w:r w:rsidRPr="00167304">
        <w:rPr>
          <w:rFonts w:ascii="Helvetica" w:hAnsi="Helvetica" w:cs="Times New Roman"/>
          <w:bCs/>
          <w:szCs w:val="24"/>
        </w:rPr>
        <w:t>F</w:t>
      </w:r>
      <w:r w:rsidR="00112D37" w:rsidRPr="00167304">
        <w:rPr>
          <w:rFonts w:ascii="Helvetica" w:hAnsi="Helvetica" w:cs="Times New Roman"/>
          <w:bCs/>
          <w:szCs w:val="24"/>
        </w:rPr>
        <w:t xml:space="preserve">ollowing guidelines for survey design can enhance </w:t>
      </w:r>
      <w:r w:rsidR="00AC7798">
        <w:rPr>
          <w:rFonts w:ascii="Helvetica" w:hAnsi="Helvetica" w:cs="Times New Roman"/>
          <w:bCs/>
          <w:szCs w:val="24"/>
        </w:rPr>
        <w:t>survey</w:t>
      </w:r>
      <w:r w:rsidR="0007436B">
        <w:rPr>
          <w:rFonts w:ascii="Helvetica" w:hAnsi="Helvetica" w:cs="Times New Roman"/>
          <w:bCs/>
          <w:szCs w:val="24"/>
        </w:rPr>
        <w:t xml:space="preserve"> </w:t>
      </w:r>
      <w:r w:rsidR="00E80FCC" w:rsidRPr="00167304">
        <w:rPr>
          <w:rFonts w:ascii="Helvetica" w:hAnsi="Helvetica" w:cs="Times New Roman"/>
          <w:bCs/>
          <w:szCs w:val="24"/>
        </w:rPr>
        <w:t>reliability</w:t>
      </w:r>
      <w:r w:rsidR="00C13C47">
        <w:rPr>
          <w:rFonts w:ascii="Helvetica" w:hAnsi="Helvetica" w:cs="Times New Roman"/>
          <w:bCs/>
          <w:szCs w:val="24"/>
        </w:rPr>
        <w:t xml:space="preserve"> and validity</w:t>
      </w:r>
      <w:r w:rsidR="00E80FCC" w:rsidRPr="00167304">
        <w:rPr>
          <w:rFonts w:ascii="Helvetica" w:hAnsi="Helvetica" w:cs="Times New Roman"/>
          <w:bCs/>
          <w:szCs w:val="24"/>
        </w:rPr>
        <w:t xml:space="preserve">, </w:t>
      </w:r>
      <w:r w:rsidRPr="00167304">
        <w:rPr>
          <w:rFonts w:ascii="Helvetica" w:hAnsi="Helvetica" w:cs="Times New Roman"/>
          <w:bCs/>
          <w:szCs w:val="24"/>
        </w:rPr>
        <w:t>however</w:t>
      </w:r>
      <w:r w:rsidR="00AC7798">
        <w:rPr>
          <w:rFonts w:ascii="Helvetica" w:hAnsi="Helvetica" w:cs="Times New Roman"/>
          <w:bCs/>
          <w:szCs w:val="24"/>
        </w:rPr>
        <w:t>,</w:t>
      </w:r>
      <w:r w:rsidRPr="00167304">
        <w:rPr>
          <w:rFonts w:ascii="Helvetica" w:hAnsi="Helvetica" w:cs="Times New Roman"/>
          <w:bCs/>
          <w:szCs w:val="24"/>
        </w:rPr>
        <w:t xml:space="preserve"> </w:t>
      </w:r>
      <w:r w:rsidR="00112D37" w:rsidRPr="00167304">
        <w:rPr>
          <w:rFonts w:ascii="Helvetica" w:hAnsi="Helvetica" w:cs="Times New Roman"/>
          <w:bCs/>
          <w:szCs w:val="24"/>
        </w:rPr>
        <w:t xml:space="preserve">it is important to consider pre-testing a survey </w:t>
      </w:r>
      <w:r w:rsidR="00E05B34" w:rsidRPr="00167304">
        <w:rPr>
          <w:rFonts w:ascii="Helvetica" w:hAnsi="Helvetica" w:cs="Times New Roman"/>
          <w:bCs/>
          <w:szCs w:val="24"/>
        </w:rPr>
        <w:t xml:space="preserve">to </w:t>
      </w:r>
      <w:r w:rsidR="006D0348" w:rsidRPr="00167304">
        <w:rPr>
          <w:rFonts w:ascii="Helvetica" w:hAnsi="Helvetica" w:cs="Times New Roman"/>
          <w:bCs/>
          <w:szCs w:val="24"/>
        </w:rPr>
        <w:t>maximize</w:t>
      </w:r>
      <w:r w:rsidR="003F53FB" w:rsidRPr="00167304">
        <w:rPr>
          <w:rFonts w:ascii="Helvetica" w:hAnsi="Helvetica" w:cs="Times New Roman"/>
          <w:bCs/>
          <w:szCs w:val="24"/>
        </w:rPr>
        <w:t xml:space="preserve"> the success</w:t>
      </w:r>
      <w:r w:rsidR="003F53FB" w:rsidRPr="00167304" w:rsidDel="003F53FB">
        <w:rPr>
          <w:rFonts w:ascii="Helvetica" w:hAnsi="Helvetica" w:cs="Times New Roman"/>
          <w:bCs/>
          <w:szCs w:val="24"/>
        </w:rPr>
        <w:t xml:space="preserve"> </w:t>
      </w:r>
      <w:r w:rsidR="00112D37" w:rsidRPr="00167304">
        <w:rPr>
          <w:rFonts w:ascii="Helvetica" w:hAnsi="Helvetica" w:cs="Times New Roman"/>
          <w:bCs/>
          <w:szCs w:val="24"/>
        </w:rPr>
        <w:t>(</w:t>
      </w:r>
      <w:r w:rsidR="000D379F" w:rsidRPr="00167304">
        <w:rPr>
          <w:rFonts w:ascii="Helvetica" w:hAnsi="Helvetica" w:cs="Times New Roman"/>
          <w:bCs/>
          <w:szCs w:val="24"/>
        </w:rPr>
        <w:t>Dillman</w:t>
      </w:r>
      <w:r w:rsidR="00744D13">
        <w:rPr>
          <w:rFonts w:ascii="Helvetica" w:hAnsi="Helvetica" w:cs="Times New Roman"/>
          <w:bCs/>
          <w:szCs w:val="24"/>
        </w:rPr>
        <w:t xml:space="preserve"> </w:t>
      </w:r>
      <w:r w:rsidR="00EF4B51" w:rsidRPr="00EF4B51">
        <w:rPr>
          <w:rFonts w:ascii="Helvetica" w:hAnsi="Helvetica" w:cs="Times New Roman"/>
          <w:bCs/>
          <w:szCs w:val="24"/>
        </w:rPr>
        <w:t>and</w:t>
      </w:r>
      <w:r w:rsidR="000D379F" w:rsidRPr="00167304">
        <w:rPr>
          <w:rFonts w:ascii="Helvetica" w:hAnsi="Helvetica" w:cs="Times New Roman"/>
          <w:bCs/>
          <w:szCs w:val="24"/>
        </w:rPr>
        <w:t xml:space="preserve"> Smyth 2007; </w:t>
      </w:r>
      <w:r w:rsidR="00EF4B51">
        <w:rPr>
          <w:rFonts w:ascii="Helvetica" w:hAnsi="Helvetica" w:cs="Times New Roman"/>
          <w:bCs/>
          <w:szCs w:val="24"/>
        </w:rPr>
        <w:t xml:space="preserve">Haeger et al. </w:t>
      </w:r>
      <w:r w:rsidR="0055249D" w:rsidRPr="0055249D">
        <w:rPr>
          <w:rFonts w:ascii="Helvetica" w:hAnsi="Helvetica" w:cs="Times New Roman"/>
          <w:bCs/>
          <w:szCs w:val="24"/>
        </w:rPr>
        <w:t>2012</w:t>
      </w:r>
      <w:r w:rsidR="0055249D">
        <w:rPr>
          <w:rFonts w:ascii="Helvetica" w:hAnsi="Helvetica" w:cs="Times New Roman"/>
          <w:bCs/>
          <w:szCs w:val="24"/>
        </w:rPr>
        <w:t xml:space="preserve">; </w:t>
      </w:r>
      <w:r w:rsidR="00E27142" w:rsidRPr="00167304">
        <w:rPr>
          <w:rFonts w:ascii="Helvetica" w:hAnsi="Helvetica" w:cs="Times New Roman"/>
          <w:bCs/>
          <w:szCs w:val="24"/>
        </w:rPr>
        <w:t xml:space="preserve">Krosnick </w:t>
      </w:r>
      <w:r w:rsidR="00EF4B51" w:rsidRPr="00EF4B51">
        <w:rPr>
          <w:rFonts w:ascii="Helvetica" w:hAnsi="Helvetica" w:cs="Times New Roman"/>
          <w:bCs/>
          <w:szCs w:val="24"/>
        </w:rPr>
        <w:t>and</w:t>
      </w:r>
      <w:r w:rsidR="00E27142" w:rsidRPr="00167304">
        <w:rPr>
          <w:rFonts w:ascii="Helvetica" w:hAnsi="Helvetica" w:cs="Times New Roman"/>
          <w:bCs/>
          <w:szCs w:val="24"/>
        </w:rPr>
        <w:t xml:space="preserve"> Presser 2010</w:t>
      </w:r>
      <w:r w:rsidR="00112D37" w:rsidRPr="00167304">
        <w:rPr>
          <w:rFonts w:ascii="Helvetica" w:hAnsi="Helvetica" w:cs="Times New Roman"/>
          <w:bCs/>
          <w:szCs w:val="24"/>
        </w:rPr>
        <w:t xml:space="preserve">). </w:t>
      </w:r>
      <w:r w:rsidR="0092025E" w:rsidRPr="00167304">
        <w:rPr>
          <w:rFonts w:ascii="Helvetica" w:hAnsi="Helvetica" w:cs="Times New Roman"/>
          <w:bCs/>
          <w:szCs w:val="24"/>
        </w:rPr>
        <w:t>It is recommended that survey researche</w:t>
      </w:r>
      <w:r w:rsidR="00F52292" w:rsidRPr="00167304">
        <w:rPr>
          <w:rFonts w:ascii="Helvetica" w:hAnsi="Helvetica" w:cs="Times New Roman"/>
          <w:bCs/>
          <w:szCs w:val="24"/>
        </w:rPr>
        <w:t>r</w:t>
      </w:r>
      <w:r w:rsidR="0092025E" w:rsidRPr="00167304">
        <w:rPr>
          <w:rFonts w:ascii="Helvetica" w:hAnsi="Helvetica" w:cs="Times New Roman"/>
          <w:bCs/>
          <w:szCs w:val="24"/>
        </w:rPr>
        <w:t xml:space="preserve">s perform some formal evaluation (pre-testing) prior to administrating </w:t>
      </w:r>
      <w:r w:rsidR="00040C60" w:rsidRPr="00167304">
        <w:rPr>
          <w:rFonts w:ascii="Helvetica" w:hAnsi="Helvetica" w:cs="Times New Roman"/>
          <w:bCs/>
          <w:szCs w:val="24"/>
        </w:rPr>
        <w:t xml:space="preserve">a </w:t>
      </w:r>
      <w:r w:rsidR="0092025E" w:rsidRPr="00167304">
        <w:rPr>
          <w:rFonts w:ascii="Helvetica" w:hAnsi="Helvetica" w:cs="Times New Roman"/>
          <w:bCs/>
          <w:szCs w:val="24"/>
        </w:rPr>
        <w:t>survey to</w:t>
      </w:r>
      <w:r w:rsidRPr="00167304">
        <w:rPr>
          <w:rFonts w:ascii="Helvetica" w:hAnsi="Helvetica" w:cs="Times New Roman"/>
          <w:bCs/>
          <w:szCs w:val="24"/>
        </w:rPr>
        <w:t xml:space="preserve"> their</w:t>
      </w:r>
      <w:r w:rsidR="0092025E" w:rsidRPr="00167304">
        <w:rPr>
          <w:rFonts w:ascii="Helvetica" w:hAnsi="Helvetica" w:cs="Times New Roman"/>
          <w:bCs/>
          <w:szCs w:val="24"/>
        </w:rPr>
        <w:t xml:space="preserve"> target population to ensure its</w:t>
      </w:r>
      <w:r w:rsidR="00E80FCC" w:rsidRPr="00167304">
        <w:rPr>
          <w:rFonts w:ascii="Helvetica" w:hAnsi="Helvetica" w:cs="Times New Roman"/>
          <w:bCs/>
          <w:szCs w:val="24"/>
        </w:rPr>
        <w:t xml:space="preserve"> reliability and validity</w:t>
      </w:r>
      <w:r w:rsidR="0092025E" w:rsidRPr="00167304">
        <w:rPr>
          <w:rFonts w:ascii="Helvetica" w:hAnsi="Helvetica" w:cs="Times New Roman"/>
          <w:bCs/>
          <w:szCs w:val="24"/>
        </w:rPr>
        <w:t>.</w:t>
      </w:r>
      <w:r w:rsidR="00E80FCC" w:rsidRPr="00167304">
        <w:rPr>
          <w:rFonts w:ascii="Helvetica" w:hAnsi="Helvetica" w:cs="Times New Roman"/>
          <w:bCs/>
          <w:szCs w:val="24"/>
        </w:rPr>
        <w:t xml:space="preserve"> </w:t>
      </w:r>
      <w:r w:rsidR="000337B9" w:rsidRPr="00167304">
        <w:rPr>
          <w:rFonts w:ascii="Helvetica" w:hAnsi="Helvetica" w:cs="Times New Roman"/>
          <w:bCs/>
          <w:szCs w:val="24"/>
        </w:rPr>
        <w:t xml:space="preserve">The following sections incorporate </w:t>
      </w:r>
      <w:r w:rsidR="00A77A5B" w:rsidRPr="00167304">
        <w:rPr>
          <w:rFonts w:ascii="Helvetica" w:hAnsi="Helvetica" w:cs="Times New Roman"/>
          <w:bCs/>
          <w:szCs w:val="24"/>
        </w:rPr>
        <w:t xml:space="preserve">some </w:t>
      </w:r>
      <w:r w:rsidR="000337B9" w:rsidRPr="00167304">
        <w:rPr>
          <w:rFonts w:ascii="Helvetica" w:hAnsi="Helvetica" w:cs="Times New Roman"/>
          <w:bCs/>
          <w:szCs w:val="24"/>
        </w:rPr>
        <w:t xml:space="preserve">important </w:t>
      </w:r>
      <w:r w:rsidR="00383202" w:rsidRPr="00167304">
        <w:rPr>
          <w:rFonts w:ascii="Helvetica" w:hAnsi="Helvetica" w:cs="Times New Roman"/>
          <w:bCs/>
          <w:szCs w:val="24"/>
        </w:rPr>
        <w:t xml:space="preserve">and common </w:t>
      </w:r>
      <w:r w:rsidR="000337B9" w:rsidRPr="00167304">
        <w:rPr>
          <w:rFonts w:ascii="Helvetica" w:hAnsi="Helvetica" w:cs="Times New Roman"/>
          <w:bCs/>
          <w:szCs w:val="24"/>
        </w:rPr>
        <w:t xml:space="preserve">pre-testing approaches that survey researches should </w:t>
      </w:r>
      <w:r w:rsidR="00BE75B6" w:rsidRPr="00167304">
        <w:rPr>
          <w:rFonts w:ascii="Helvetica" w:hAnsi="Helvetica" w:cs="Times New Roman"/>
          <w:bCs/>
          <w:szCs w:val="24"/>
        </w:rPr>
        <w:t>under</w:t>
      </w:r>
      <w:r w:rsidR="000337B9" w:rsidRPr="00167304">
        <w:rPr>
          <w:rFonts w:ascii="Helvetica" w:hAnsi="Helvetica" w:cs="Times New Roman"/>
          <w:bCs/>
          <w:szCs w:val="24"/>
        </w:rPr>
        <w:t xml:space="preserve">take </w:t>
      </w:r>
      <w:r w:rsidR="00BE75B6" w:rsidRPr="00167304">
        <w:rPr>
          <w:rFonts w:ascii="Helvetica" w:hAnsi="Helvetica" w:cs="Times New Roman"/>
          <w:bCs/>
          <w:szCs w:val="24"/>
        </w:rPr>
        <w:t xml:space="preserve">prior to </w:t>
      </w:r>
      <w:r w:rsidR="000337B9" w:rsidRPr="00167304">
        <w:rPr>
          <w:rFonts w:ascii="Helvetica" w:hAnsi="Helvetica" w:cs="Times New Roman"/>
          <w:bCs/>
          <w:szCs w:val="24"/>
        </w:rPr>
        <w:t>administrating a survey.</w:t>
      </w:r>
      <w:r w:rsidR="00383202" w:rsidRPr="00167304">
        <w:rPr>
          <w:rFonts w:ascii="Helvetica" w:hAnsi="Helvetica" w:cs="Times New Roman"/>
          <w:bCs/>
          <w:szCs w:val="24"/>
        </w:rPr>
        <w:t xml:space="preserve"> </w:t>
      </w:r>
    </w:p>
    <w:p w14:paraId="06E9A0B5" w14:textId="22158BB6" w:rsidR="009A155B" w:rsidRPr="000D2C07" w:rsidRDefault="009A155B" w:rsidP="000D2C07">
      <w:pPr>
        <w:spacing w:line="480" w:lineRule="auto"/>
        <w:rPr>
          <w:rFonts w:ascii="Helvetica" w:hAnsi="Helvetica" w:cs="Times New Roman"/>
          <w:b/>
          <w:bCs/>
          <w:szCs w:val="24"/>
        </w:rPr>
      </w:pPr>
      <w:r w:rsidRPr="000D2C07">
        <w:rPr>
          <w:rFonts w:ascii="Helvetica" w:hAnsi="Helvetica" w:cs="Times New Roman"/>
          <w:b/>
          <w:bCs/>
          <w:szCs w:val="24"/>
        </w:rPr>
        <w:t xml:space="preserve">Face and content validity                                                       </w:t>
      </w:r>
    </w:p>
    <w:p w14:paraId="34383C2E" w14:textId="4D32A948" w:rsidR="00FE105B" w:rsidRPr="00167304" w:rsidRDefault="005035E6" w:rsidP="00AE41B6">
      <w:pPr>
        <w:spacing w:after="0" w:line="480" w:lineRule="auto"/>
        <w:jc w:val="both"/>
        <w:rPr>
          <w:rFonts w:ascii="Helvetica" w:hAnsi="Helvetica" w:cs="Times New Roman"/>
          <w:bCs/>
          <w:szCs w:val="24"/>
          <w:u w:val="single"/>
        </w:rPr>
      </w:pPr>
      <w:r w:rsidRPr="00167304">
        <w:rPr>
          <w:rFonts w:ascii="Helvetica" w:hAnsi="Helvetica" w:cs="Times New Roman"/>
          <w:bCs/>
          <w:szCs w:val="24"/>
        </w:rPr>
        <w:t xml:space="preserve">One of the first steps in the area of survey development is to assess the face and content validity </w:t>
      </w:r>
      <w:r w:rsidR="00F52292" w:rsidRPr="00167304">
        <w:rPr>
          <w:rFonts w:ascii="Helvetica" w:hAnsi="Helvetica" w:cs="Times New Roman"/>
          <w:bCs/>
          <w:szCs w:val="24"/>
        </w:rPr>
        <w:t xml:space="preserve">of the survey </w:t>
      </w:r>
      <w:r w:rsidRPr="00167304">
        <w:rPr>
          <w:rFonts w:ascii="Helvetica" w:hAnsi="Helvetica" w:cs="Times New Roman"/>
          <w:bCs/>
          <w:szCs w:val="24"/>
        </w:rPr>
        <w:t xml:space="preserve">to make sure that the content assesses what </w:t>
      </w:r>
      <w:r w:rsidR="00F52292" w:rsidRPr="00167304">
        <w:rPr>
          <w:rFonts w:ascii="Helvetica" w:hAnsi="Helvetica" w:cs="Times New Roman"/>
          <w:bCs/>
          <w:szCs w:val="24"/>
        </w:rPr>
        <w:t xml:space="preserve">it </w:t>
      </w:r>
      <w:r w:rsidR="00A83177" w:rsidRPr="00167304">
        <w:rPr>
          <w:rFonts w:ascii="Helvetica" w:hAnsi="Helvetica" w:cs="Times New Roman"/>
          <w:bCs/>
          <w:szCs w:val="24"/>
        </w:rPr>
        <w:t>is supposed to (Bryman</w:t>
      </w:r>
      <w:r w:rsidR="00C04925" w:rsidRPr="00167304">
        <w:rPr>
          <w:rFonts w:ascii="Helvetica" w:hAnsi="Helvetica" w:cs="Times New Roman"/>
          <w:bCs/>
          <w:szCs w:val="24"/>
        </w:rPr>
        <w:t xml:space="preserve"> 2012; De Vaus</w:t>
      </w:r>
      <w:r w:rsidR="007158D3" w:rsidRPr="00167304">
        <w:rPr>
          <w:rFonts w:ascii="Helvetica" w:hAnsi="Helvetica" w:cs="Times New Roman"/>
          <w:bCs/>
          <w:szCs w:val="24"/>
        </w:rPr>
        <w:t xml:space="preserve"> 20</w:t>
      </w:r>
      <w:r w:rsidR="00C04925" w:rsidRPr="00167304">
        <w:rPr>
          <w:rFonts w:ascii="Helvetica" w:hAnsi="Helvetica" w:cs="Times New Roman"/>
          <w:bCs/>
          <w:szCs w:val="24"/>
        </w:rPr>
        <w:t>1</w:t>
      </w:r>
      <w:r w:rsidR="00A0083B" w:rsidRPr="00167304">
        <w:rPr>
          <w:rFonts w:ascii="Helvetica" w:hAnsi="Helvetica" w:cs="Times New Roman"/>
          <w:bCs/>
          <w:szCs w:val="24"/>
        </w:rPr>
        <w:t>4</w:t>
      </w:r>
      <w:r w:rsidR="007158D3" w:rsidRPr="00167304">
        <w:rPr>
          <w:rFonts w:ascii="Helvetica" w:hAnsi="Helvetica" w:cs="Times New Roman"/>
          <w:bCs/>
          <w:szCs w:val="24"/>
        </w:rPr>
        <w:t>; DeVellis</w:t>
      </w:r>
      <w:r w:rsidR="00B83350"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Pr="00167304">
        <w:rPr>
          <w:rFonts w:ascii="Helvetica" w:hAnsi="Helvetica" w:cs="Times New Roman"/>
          <w:bCs/>
          <w:szCs w:val="24"/>
        </w:rPr>
        <w:t xml:space="preserve">). </w:t>
      </w:r>
      <w:r w:rsidR="00B675BA" w:rsidRPr="00167304">
        <w:rPr>
          <w:rFonts w:ascii="Helvetica" w:hAnsi="Helvetica" w:cs="Times New Roman"/>
          <w:bCs/>
          <w:szCs w:val="24"/>
        </w:rPr>
        <w:t xml:space="preserve">Face validity is simply whether the </w:t>
      </w:r>
      <w:r w:rsidR="006D42A0" w:rsidRPr="00167304">
        <w:rPr>
          <w:rFonts w:ascii="Helvetica" w:hAnsi="Helvetica" w:cs="Times New Roman"/>
          <w:bCs/>
          <w:szCs w:val="24"/>
        </w:rPr>
        <w:t>survey</w:t>
      </w:r>
      <w:r w:rsidR="00B675BA" w:rsidRPr="00167304">
        <w:rPr>
          <w:rFonts w:ascii="Helvetica" w:hAnsi="Helvetica" w:cs="Times New Roman"/>
          <w:bCs/>
          <w:szCs w:val="24"/>
        </w:rPr>
        <w:t xml:space="preserve"> appears (at face value) to measure what it claims to (DeVellis 201</w:t>
      </w:r>
      <w:r w:rsidR="00512E46" w:rsidRPr="00167304">
        <w:rPr>
          <w:rFonts w:ascii="Helvetica" w:hAnsi="Helvetica" w:cs="Times New Roman"/>
          <w:bCs/>
          <w:szCs w:val="24"/>
        </w:rPr>
        <w:t>6</w:t>
      </w:r>
      <w:r w:rsidR="00B675BA" w:rsidRPr="00167304">
        <w:rPr>
          <w:rFonts w:ascii="Helvetica" w:hAnsi="Helvetica" w:cs="Times New Roman"/>
          <w:bCs/>
          <w:szCs w:val="24"/>
        </w:rPr>
        <w:t xml:space="preserve">). </w:t>
      </w:r>
      <w:r w:rsidR="00FE105B" w:rsidRPr="00167304">
        <w:rPr>
          <w:rFonts w:ascii="Helvetica" w:hAnsi="Helvetica" w:cs="Times New Roman"/>
          <w:bCs/>
          <w:szCs w:val="24"/>
        </w:rPr>
        <w:t>Content validity is</w:t>
      </w:r>
      <w:r w:rsidR="007F59EA" w:rsidRPr="00167304">
        <w:rPr>
          <w:rFonts w:ascii="Helvetica" w:hAnsi="Helvetica" w:cs="Times New Roman"/>
          <w:bCs/>
          <w:szCs w:val="24"/>
        </w:rPr>
        <w:t xml:space="preserve"> the extent to which the </w:t>
      </w:r>
      <w:r w:rsidR="00AE41B6" w:rsidRPr="00167304">
        <w:rPr>
          <w:rFonts w:ascii="Helvetica" w:hAnsi="Helvetica" w:cs="Times New Roman"/>
          <w:bCs/>
          <w:szCs w:val="24"/>
        </w:rPr>
        <w:t xml:space="preserve">items in </w:t>
      </w:r>
      <w:r w:rsidR="006D42A0" w:rsidRPr="00167304">
        <w:rPr>
          <w:rFonts w:ascii="Helvetica" w:hAnsi="Helvetica" w:cs="Times New Roman"/>
          <w:bCs/>
          <w:szCs w:val="24"/>
        </w:rPr>
        <w:t>a</w:t>
      </w:r>
      <w:r w:rsidR="00AE41B6" w:rsidRPr="00167304">
        <w:rPr>
          <w:rFonts w:ascii="Helvetica" w:hAnsi="Helvetica" w:cs="Times New Roman"/>
          <w:bCs/>
          <w:szCs w:val="24"/>
        </w:rPr>
        <w:t xml:space="preserve"> </w:t>
      </w:r>
      <w:r w:rsidR="006D42A0" w:rsidRPr="00167304">
        <w:rPr>
          <w:rFonts w:ascii="Helvetica" w:hAnsi="Helvetica" w:cs="Times New Roman"/>
          <w:bCs/>
          <w:szCs w:val="24"/>
        </w:rPr>
        <w:t>survey</w:t>
      </w:r>
      <w:r w:rsidR="007F59EA" w:rsidRPr="00167304">
        <w:rPr>
          <w:rFonts w:ascii="Helvetica" w:hAnsi="Helvetica" w:cs="Times New Roman"/>
          <w:bCs/>
          <w:szCs w:val="24"/>
        </w:rPr>
        <w:t xml:space="preserve"> </w:t>
      </w:r>
      <w:r w:rsidR="00DD5232" w:rsidRPr="00167304">
        <w:rPr>
          <w:rFonts w:ascii="Helvetica" w:hAnsi="Helvetica" w:cs="Times New Roman"/>
          <w:bCs/>
          <w:szCs w:val="24"/>
        </w:rPr>
        <w:t>reflect</w:t>
      </w:r>
      <w:r w:rsidR="0012732A" w:rsidRPr="00167304">
        <w:rPr>
          <w:rFonts w:ascii="Helvetica" w:hAnsi="Helvetica" w:cs="Times New Roman"/>
          <w:bCs/>
          <w:szCs w:val="24"/>
        </w:rPr>
        <w:t xml:space="preserve"> or represent</w:t>
      </w:r>
      <w:r w:rsidR="007F59EA" w:rsidRPr="00167304">
        <w:rPr>
          <w:rFonts w:ascii="Helvetica" w:hAnsi="Helvetica" w:cs="Times New Roman"/>
          <w:bCs/>
          <w:szCs w:val="24"/>
        </w:rPr>
        <w:t xml:space="preserve"> the </w:t>
      </w:r>
      <w:r w:rsidR="00AE41B6" w:rsidRPr="00167304">
        <w:rPr>
          <w:rFonts w:ascii="Helvetica" w:hAnsi="Helvetica" w:cs="Times New Roman"/>
          <w:bCs/>
          <w:szCs w:val="24"/>
        </w:rPr>
        <w:t>content domain</w:t>
      </w:r>
      <w:r w:rsidR="00BF2C9A" w:rsidRPr="00167304">
        <w:rPr>
          <w:rFonts w:ascii="Helvetica" w:hAnsi="Helvetica" w:cs="Times New Roman"/>
          <w:bCs/>
          <w:szCs w:val="24"/>
        </w:rPr>
        <w:t xml:space="preserve"> </w:t>
      </w:r>
      <w:r w:rsidR="007F59EA" w:rsidRPr="00167304">
        <w:rPr>
          <w:rFonts w:ascii="Helvetica" w:hAnsi="Helvetica" w:cs="Times New Roman"/>
          <w:bCs/>
          <w:szCs w:val="24"/>
        </w:rPr>
        <w:t xml:space="preserve">(e.g. the representativeness of the </w:t>
      </w:r>
      <w:r w:rsidR="00D53C47" w:rsidRPr="00167304">
        <w:rPr>
          <w:rFonts w:ascii="Helvetica" w:hAnsi="Helvetica" w:cs="Times New Roman"/>
          <w:bCs/>
          <w:szCs w:val="24"/>
        </w:rPr>
        <w:t>items</w:t>
      </w:r>
      <w:r w:rsidR="007F59EA" w:rsidRPr="00167304">
        <w:rPr>
          <w:rFonts w:ascii="Helvetica" w:hAnsi="Helvetica" w:cs="Times New Roman"/>
          <w:bCs/>
          <w:szCs w:val="24"/>
        </w:rPr>
        <w:t>) (DeVellis 201</w:t>
      </w:r>
      <w:r w:rsidR="00512E46" w:rsidRPr="00167304">
        <w:rPr>
          <w:rFonts w:ascii="Helvetica" w:hAnsi="Helvetica" w:cs="Times New Roman"/>
          <w:bCs/>
          <w:szCs w:val="24"/>
        </w:rPr>
        <w:t>6</w:t>
      </w:r>
      <w:r w:rsidR="00AE41B6" w:rsidRPr="00167304">
        <w:rPr>
          <w:rFonts w:ascii="Helvetica" w:hAnsi="Helvetica" w:cs="Times New Roman"/>
          <w:bCs/>
          <w:szCs w:val="24"/>
        </w:rPr>
        <w:t>; Lawshe 1975</w:t>
      </w:r>
      <w:r w:rsidR="00CD2036" w:rsidRPr="00167304">
        <w:rPr>
          <w:rFonts w:ascii="Helvetica" w:hAnsi="Helvetica" w:cs="Times New Roman"/>
          <w:bCs/>
          <w:szCs w:val="24"/>
        </w:rPr>
        <w:t>; Rossi et al. 2013</w:t>
      </w:r>
      <w:r w:rsidR="007F59EA" w:rsidRPr="00167304">
        <w:rPr>
          <w:rFonts w:ascii="Helvetica" w:hAnsi="Helvetica" w:cs="Times New Roman"/>
          <w:bCs/>
          <w:szCs w:val="24"/>
        </w:rPr>
        <w:t>).</w:t>
      </w:r>
      <w:r w:rsidR="00AE41B6" w:rsidRPr="00167304">
        <w:t xml:space="preserve"> </w:t>
      </w:r>
    </w:p>
    <w:p w14:paraId="60A0B29C" w14:textId="77777777" w:rsidR="00FE105B" w:rsidRPr="00167304" w:rsidRDefault="00FE105B" w:rsidP="00FE105B">
      <w:pPr>
        <w:spacing w:after="0" w:line="480" w:lineRule="auto"/>
        <w:jc w:val="both"/>
        <w:rPr>
          <w:rFonts w:ascii="Helvetica" w:hAnsi="Helvetica" w:cs="Times New Roman"/>
          <w:bCs/>
          <w:szCs w:val="24"/>
        </w:rPr>
      </w:pPr>
    </w:p>
    <w:p w14:paraId="45FF8A89" w14:textId="26EC34BB" w:rsidR="00B675BA" w:rsidRPr="00167304" w:rsidRDefault="00B675BA" w:rsidP="00FE105B">
      <w:pPr>
        <w:spacing w:after="0" w:line="480" w:lineRule="auto"/>
        <w:jc w:val="both"/>
        <w:rPr>
          <w:rFonts w:ascii="Helvetica" w:hAnsi="Helvetica" w:cs="Times New Roman"/>
          <w:bCs/>
          <w:szCs w:val="24"/>
        </w:rPr>
      </w:pPr>
      <w:r w:rsidRPr="00167304">
        <w:rPr>
          <w:rFonts w:ascii="Helvetica" w:hAnsi="Helvetica" w:cs="Times New Roman"/>
          <w:bCs/>
          <w:szCs w:val="24"/>
        </w:rPr>
        <w:t xml:space="preserve">The face validity of a survey should be verified </w:t>
      </w:r>
      <w:r w:rsidR="00B52656" w:rsidRPr="00167304">
        <w:rPr>
          <w:rFonts w:ascii="Helvetica" w:hAnsi="Helvetica" w:cs="Times New Roman"/>
          <w:bCs/>
          <w:szCs w:val="24"/>
        </w:rPr>
        <w:t>by a panel of subject</w:t>
      </w:r>
      <w:r w:rsidR="0078230C" w:rsidRPr="00167304">
        <w:rPr>
          <w:rFonts w:ascii="Helvetica" w:hAnsi="Helvetica" w:cs="Times New Roman"/>
          <w:bCs/>
          <w:szCs w:val="24"/>
        </w:rPr>
        <w:t xml:space="preserve"> experts </w:t>
      </w:r>
      <w:r w:rsidR="00B52656" w:rsidRPr="00167304">
        <w:rPr>
          <w:rFonts w:ascii="Helvetica" w:hAnsi="Helvetica" w:cs="Times New Roman"/>
          <w:bCs/>
          <w:szCs w:val="24"/>
        </w:rPr>
        <w:t xml:space="preserve">to ensure the </w:t>
      </w:r>
      <w:r w:rsidR="00EB5607" w:rsidRPr="00167304">
        <w:rPr>
          <w:rFonts w:ascii="Helvetica" w:hAnsi="Helvetica" w:cs="Times New Roman"/>
          <w:bCs/>
          <w:szCs w:val="24"/>
        </w:rPr>
        <w:t>items appear</w:t>
      </w:r>
      <w:r w:rsidR="00B52656" w:rsidRPr="00167304">
        <w:rPr>
          <w:rFonts w:ascii="Helvetica" w:hAnsi="Helvetica" w:cs="Times New Roman"/>
          <w:bCs/>
          <w:szCs w:val="24"/>
        </w:rPr>
        <w:t xml:space="preserve"> to represent adequately the </w:t>
      </w:r>
      <w:r w:rsidR="00D64954" w:rsidRPr="00167304">
        <w:rPr>
          <w:rFonts w:ascii="Helvetica" w:hAnsi="Helvetica" w:cs="Times New Roman"/>
          <w:bCs/>
          <w:szCs w:val="24"/>
        </w:rPr>
        <w:t xml:space="preserve">construct </w:t>
      </w:r>
      <w:r w:rsidR="00EB5607" w:rsidRPr="00167304">
        <w:rPr>
          <w:rFonts w:ascii="Helvetica" w:hAnsi="Helvetica" w:cs="Times New Roman"/>
          <w:bCs/>
          <w:szCs w:val="24"/>
        </w:rPr>
        <w:t xml:space="preserve">under investigation </w:t>
      </w:r>
      <w:r w:rsidR="00B52656" w:rsidRPr="00167304">
        <w:rPr>
          <w:rFonts w:ascii="Helvetica" w:hAnsi="Helvetica" w:cs="Times New Roman"/>
          <w:bCs/>
          <w:szCs w:val="24"/>
        </w:rPr>
        <w:t>(DeVellis 201</w:t>
      </w:r>
      <w:r w:rsidR="00512E46" w:rsidRPr="00167304">
        <w:rPr>
          <w:rFonts w:ascii="Helvetica" w:hAnsi="Helvetica" w:cs="Times New Roman"/>
          <w:bCs/>
          <w:szCs w:val="24"/>
        </w:rPr>
        <w:t>6</w:t>
      </w:r>
      <w:r w:rsidR="00B52656" w:rsidRPr="00167304">
        <w:rPr>
          <w:rFonts w:ascii="Helvetica" w:hAnsi="Helvetica" w:cs="Times New Roman"/>
          <w:bCs/>
          <w:szCs w:val="24"/>
        </w:rPr>
        <w:t>).</w:t>
      </w:r>
      <w:r w:rsidR="00D64954" w:rsidRPr="00167304">
        <w:rPr>
          <w:rFonts w:ascii="Helvetica" w:hAnsi="Helvetica" w:cs="Times New Roman"/>
          <w:bCs/>
          <w:szCs w:val="24"/>
        </w:rPr>
        <w:t xml:space="preserve"> </w:t>
      </w:r>
      <w:r w:rsidR="000D49AE" w:rsidRPr="00167304">
        <w:rPr>
          <w:rFonts w:ascii="Helvetica" w:hAnsi="Helvetica" w:cs="Times New Roman"/>
          <w:bCs/>
          <w:szCs w:val="24"/>
        </w:rPr>
        <w:t xml:space="preserve">One-to-one interviews or </w:t>
      </w:r>
      <w:r w:rsidR="00E243E9" w:rsidRPr="00167304">
        <w:rPr>
          <w:rFonts w:ascii="Helvetica" w:hAnsi="Helvetica" w:cs="Times New Roman"/>
          <w:bCs/>
          <w:szCs w:val="24"/>
        </w:rPr>
        <w:t xml:space="preserve">a </w:t>
      </w:r>
      <w:r w:rsidR="000D49AE" w:rsidRPr="00167304">
        <w:rPr>
          <w:rFonts w:ascii="Helvetica" w:hAnsi="Helvetica" w:cs="Times New Roman"/>
          <w:bCs/>
          <w:szCs w:val="24"/>
        </w:rPr>
        <w:t xml:space="preserve">focus group </w:t>
      </w:r>
      <w:r w:rsidR="00ED1D6C" w:rsidRPr="00167304">
        <w:rPr>
          <w:rFonts w:ascii="Helvetica" w:hAnsi="Helvetica" w:cs="Times New Roman"/>
          <w:bCs/>
          <w:szCs w:val="24"/>
        </w:rPr>
        <w:t>can</w:t>
      </w:r>
      <w:r w:rsidR="000D49AE" w:rsidRPr="00167304">
        <w:rPr>
          <w:rFonts w:ascii="Helvetica" w:hAnsi="Helvetica" w:cs="Times New Roman"/>
          <w:bCs/>
          <w:szCs w:val="24"/>
        </w:rPr>
        <w:t xml:space="preserve"> be conducted with a panel of subject experts to check the adequacy of the survey items in assessing the construct under investigation. Items that </w:t>
      </w:r>
      <w:r w:rsidR="00476346" w:rsidRPr="00167304">
        <w:rPr>
          <w:rFonts w:ascii="Helvetica" w:hAnsi="Helvetica" w:cs="Times New Roman"/>
          <w:bCs/>
          <w:szCs w:val="24"/>
        </w:rPr>
        <w:t>are considered un</w:t>
      </w:r>
      <w:r w:rsidR="00ED1D6C" w:rsidRPr="00167304">
        <w:rPr>
          <w:rFonts w:ascii="Helvetica" w:hAnsi="Helvetica" w:cs="Times New Roman"/>
          <w:bCs/>
          <w:szCs w:val="24"/>
        </w:rPr>
        <w:t>suitable (or irrelevant)</w:t>
      </w:r>
      <w:r w:rsidR="00476346" w:rsidRPr="00167304">
        <w:rPr>
          <w:rFonts w:ascii="Helvetica" w:hAnsi="Helvetica" w:cs="Times New Roman"/>
          <w:bCs/>
          <w:szCs w:val="24"/>
        </w:rPr>
        <w:t xml:space="preserve"> and unclear for the purpose of </w:t>
      </w:r>
      <w:r w:rsidR="00ED1D6C" w:rsidRPr="00167304">
        <w:rPr>
          <w:rFonts w:ascii="Helvetica" w:hAnsi="Helvetica" w:cs="Times New Roman"/>
          <w:bCs/>
          <w:szCs w:val="24"/>
        </w:rPr>
        <w:t>investigation</w:t>
      </w:r>
      <w:r w:rsidR="00476346" w:rsidRPr="00167304">
        <w:rPr>
          <w:rFonts w:ascii="Helvetica" w:hAnsi="Helvetica" w:cs="Times New Roman"/>
          <w:bCs/>
          <w:szCs w:val="24"/>
        </w:rPr>
        <w:t xml:space="preserve"> should then be discarded </w:t>
      </w:r>
      <w:r w:rsidR="00AC7798">
        <w:rPr>
          <w:rFonts w:ascii="Helvetica" w:hAnsi="Helvetica" w:cs="Times New Roman"/>
          <w:bCs/>
          <w:szCs w:val="24"/>
        </w:rPr>
        <w:t>from</w:t>
      </w:r>
      <w:r w:rsidR="00AC7798" w:rsidRPr="00167304">
        <w:rPr>
          <w:rFonts w:ascii="Helvetica" w:hAnsi="Helvetica" w:cs="Times New Roman"/>
          <w:bCs/>
          <w:szCs w:val="24"/>
        </w:rPr>
        <w:t xml:space="preserve"> </w:t>
      </w:r>
      <w:r w:rsidR="00476346" w:rsidRPr="00167304">
        <w:rPr>
          <w:rFonts w:ascii="Helvetica" w:hAnsi="Helvetica" w:cs="Times New Roman"/>
          <w:bCs/>
          <w:szCs w:val="24"/>
        </w:rPr>
        <w:t>the survey</w:t>
      </w:r>
      <w:r w:rsidR="00ED1D6C" w:rsidRPr="00167304">
        <w:rPr>
          <w:rFonts w:ascii="Helvetica" w:hAnsi="Helvetica" w:cs="Times New Roman"/>
          <w:bCs/>
          <w:szCs w:val="24"/>
        </w:rPr>
        <w:t xml:space="preserve"> (</w:t>
      </w:r>
      <w:r w:rsidR="007A02DD" w:rsidRPr="00167304">
        <w:rPr>
          <w:rFonts w:ascii="Helvetica" w:hAnsi="Helvetica" w:cs="Times New Roman"/>
          <w:bCs/>
          <w:szCs w:val="24"/>
        </w:rPr>
        <w:t xml:space="preserve">Hardesty </w:t>
      </w:r>
      <w:r w:rsidR="00EF4B51" w:rsidRPr="00EF4B51">
        <w:rPr>
          <w:rFonts w:ascii="Helvetica" w:hAnsi="Helvetica" w:cs="Times New Roman"/>
          <w:bCs/>
          <w:szCs w:val="24"/>
        </w:rPr>
        <w:t>and</w:t>
      </w:r>
      <w:r w:rsidR="00EF4B51">
        <w:rPr>
          <w:rFonts w:ascii="Helvetica" w:hAnsi="Helvetica" w:cs="Times New Roman"/>
          <w:bCs/>
          <w:szCs w:val="24"/>
        </w:rPr>
        <w:t xml:space="preserve"> Bearden</w:t>
      </w:r>
      <w:r w:rsidR="007A02DD" w:rsidRPr="00167304">
        <w:rPr>
          <w:rFonts w:ascii="Helvetica" w:hAnsi="Helvetica" w:cs="Times New Roman"/>
          <w:bCs/>
          <w:szCs w:val="24"/>
        </w:rPr>
        <w:t xml:space="preserve"> 2004; </w:t>
      </w:r>
      <w:r w:rsidR="000A21DC" w:rsidRPr="00167304">
        <w:rPr>
          <w:rFonts w:ascii="Helvetica" w:hAnsi="Helvetica" w:cs="Times New Roman"/>
          <w:bCs/>
          <w:szCs w:val="24"/>
        </w:rPr>
        <w:t>Nevo 1985)</w:t>
      </w:r>
      <w:r w:rsidR="00476346" w:rsidRPr="00167304">
        <w:rPr>
          <w:rFonts w:ascii="Helvetica" w:hAnsi="Helvetica" w:cs="Times New Roman"/>
          <w:bCs/>
          <w:szCs w:val="24"/>
        </w:rPr>
        <w:t>.</w:t>
      </w:r>
    </w:p>
    <w:p w14:paraId="6B2D365D" w14:textId="2AA249C6" w:rsidR="0040315F" w:rsidRPr="00167304" w:rsidRDefault="00AC7798" w:rsidP="00BF49F0">
      <w:pPr>
        <w:spacing w:after="0" w:line="480" w:lineRule="auto"/>
        <w:jc w:val="both"/>
        <w:rPr>
          <w:rFonts w:ascii="Helvetica" w:hAnsi="Helvetica" w:cs="Times New Roman"/>
          <w:bCs/>
          <w:szCs w:val="24"/>
        </w:rPr>
      </w:pPr>
      <w:r>
        <w:rPr>
          <w:rFonts w:ascii="Helvetica" w:hAnsi="Helvetica" w:cs="Times New Roman"/>
          <w:bCs/>
          <w:szCs w:val="24"/>
        </w:rPr>
        <w:t>C</w:t>
      </w:r>
      <w:r w:rsidR="005035E6" w:rsidRPr="00167304">
        <w:rPr>
          <w:rFonts w:ascii="Helvetica" w:hAnsi="Helvetica" w:cs="Times New Roman"/>
          <w:bCs/>
          <w:szCs w:val="24"/>
        </w:rPr>
        <w:t xml:space="preserve">ontent validity assessment </w:t>
      </w:r>
      <w:r w:rsidR="00C37DDC" w:rsidRPr="00167304">
        <w:rPr>
          <w:rFonts w:ascii="Helvetica" w:hAnsi="Helvetica" w:cs="Times New Roman"/>
          <w:bCs/>
          <w:szCs w:val="24"/>
        </w:rPr>
        <w:t>should be</w:t>
      </w:r>
      <w:r w:rsidR="005035E6" w:rsidRPr="00167304">
        <w:rPr>
          <w:rFonts w:ascii="Helvetica" w:hAnsi="Helvetica" w:cs="Times New Roman"/>
          <w:bCs/>
          <w:szCs w:val="24"/>
        </w:rPr>
        <w:t xml:space="preserve"> carried out </w:t>
      </w:r>
      <w:r w:rsidR="007F59EA" w:rsidRPr="00167304">
        <w:rPr>
          <w:rFonts w:ascii="Helvetica" w:hAnsi="Helvetica" w:cs="Times New Roman"/>
          <w:bCs/>
          <w:szCs w:val="24"/>
        </w:rPr>
        <w:t>with both a panel of subject experts and the target population</w:t>
      </w:r>
      <w:r w:rsidR="005035E6" w:rsidRPr="00167304">
        <w:rPr>
          <w:rFonts w:ascii="Helvetica" w:hAnsi="Helvetica" w:cs="Times New Roman"/>
          <w:bCs/>
          <w:szCs w:val="24"/>
        </w:rPr>
        <w:t xml:space="preserve">. One way of </w:t>
      </w:r>
      <w:r>
        <w:rPr>
          <w:rFonts w:ascii="Helvetica" w:hAnsi="Helvetica" w:cs="Times New Roman"/>
          <w:bCs/>
          <w:szCs w:val="24"/>
        </w:rPr>
        <w:t>establishing</w:t>
      </w:r>
      <w:r w:rsidRPr="00167304">
        <w:rPr>
          <w:rFonts w:ascii="Helvetica" w:hAnsi="Helvetica" w:cs="Times New Roman"/>
          <w:bCs/>
          <w:szCs w:val="24"/>
        </w:rPr>
        <w:t xml:space="preserve"> </w:t>
      </w:r>
      <w:r w:rsidR="005035E6" w:rsidRPr="00167304">
        <w:rPr>
          <w:rFonts w:ascii="Helvetica" w:hAnsi="Helvetica" w:cs="Times New Roman"/>
          <w:bCs/>
          <w:szCs w:val="24"/>
        </w:rPr>
        <w:t>content validity involves a panel of subject experts considering the importance of individua</w:t>
      </w:r>
      <w:r w:rsidR="00A83177" w:rsidRPr="00167304">
        <w:rPr>
          <w:rFonts w:ascii="Helvetica" w:hAnsi="Helvetica" w:cs="Times New Roman"/>
          <w:bCs/>
          <w:szCs w:val="24"/>
        </w:rPr>
        <w:t>l items within a survey (Bryman</w:t>
      </w:r>
      <w:r w:rsidR="00D74B96" w:rsidRPr="00167304">
        <w:rPr>
          <w:rFonts w:ascii="Helvetica" w:hAnsi="Helvetica" w:cs="Times New Roman"/>
          <w:bCs/>
          <w:szCs w:val="24"/>
        </w:rPr>
        <w:t xml:space="preserve"> 2012; De Vaus </w:t>
      </w:r>
      <w:r w:rsidR="007158D3" w:rsidRPr="00167304">
        <w:rPr>
          <w:rFonts w:ascii="Helvetica" w:hAnsi="Helvetica" w:cs="Times New Roman"/>
          <w:bCs/>
          <w:szCs w:val="24"/>
        </w:rPr>
        <w:t>20</w:t>
      </w:r>
      <w:r w:rsidR="00BF2E9B" w:rsidRPr="00167304">
        <w:rPr>
          <w:rFonts w:ascii="Helvetica" w:hAnsi="Helvetica" w:cs="Times New Roman"/>
          <w:bCs/>
          <w:szCs w:val="24"/>
        </w:rPr>
        <w:t>1</w:t>
      </w:r>
      <w:r w:rsidR="00A0083B" w:rsidRPr="00167304">
        <w:rPr>
          <w:rFonts w:ascii="Helvetica" w:hAnsi="Helvetica" w:cs="Times New Roman"/>
          <w:bCs/>
          <w:szCs w:val="24"/>
        </w:rPr>
        <w:t>4</w:t>
      </w:r>
      <w:r w:rsidR="007158D3" w:rsidRPr="00167304">
        <w:rPr>
          <w:rFonts w:ascii="Helvetica" w:hAnsi="Helvetica" w:cs="Times New Roman"/>
          <w:bCs/>
          <w:szCs w:val="24"/>
        </w:rPr>
        <w:t>; DeVellis</w:t>
      </w:r>
      <w:r w:rsidR="005035E6"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8B732D" w:rsidRPr="00167304">
        <w:rPr>
          <w:rFonts w:ascii="Helvetica" w:hAnsi="Helvetica" w:cs="Times New Roman"/>
          <w:bCs/>
          <w:szCs w:val="24"/>
        </w:rPr>
        <w:t>; Dillman et al. 2014</w:t>
      </w:r>
      <w:r w:rsidR="005035E6" w:rsidRPr="00167304">
        <w:rPr>
          <w:rFonts w:ascii="Helvetica" w:hAnsi="Helvetica" w:cs="Times New Roman"/>
          <w:bCs/>
          <w:szCs w:val="24"/>
        </w:rPr>
        <w:t xml:space="preserve">). </w:t>
      </w:r>
      <w:r>
        <w:rPr>
          <w:rFonts w:ascii="Helvetica" w:hAnsi="Helvetica" w:cs="Times New Roman"/>
          <w:bCs/>
          <w:szCs w:val="24"/>
        </w:rPr>
        <w:t xml:space="preserve">This can be </w:t>
      </w:r>
      <w:r w:rsidR="0040315F" w:rsidRPr="00167304">
        <w:rPr>
          <w:rFonts w:ascii="Helvetica" w:hAnsi="Helvetica" w:cs="Times New Roman"/>
          <w:bCs/>
          <w:szCs w:val="24"/>
        </w:rPr>
        <w:t>established  using qualitative method</w:t>
      </w:r>
      <w:r w:rsidR="00C57CDE" w:rsidRPr="00167304">
        <w:rPr>
          <w:rFonts w:ascii="Helvetica" w:hAnsi="Helvetica" w:cs="Times New Roman"/>
          <w:bCs/>
          <w:szCs w:val="24"/>
        </w:rPr>
        <w:t>s</w:t>
      </w:r>
      <w:r w:rsidR="0040315F" w:rsidRPr="00167304">
        <w:rPr>
          <w:rFonts w:ascii="Helvetica" w:hAnsi="Helvetica" w:cs="Times New Roman"/>
          <w:bCs/>
          <w:szCs w:val="24"/>
        </w:rPr>
        <w:t xml:space="preserve"> of data collection (e.g. </w:t>
      </w:r>
      <w:r w:rsidR="004A1973" w:rsidRPr="00167304">
        <w:rPr>
          <w:rFonts w:ascii="Helvetica" w:hAnsi="Helvetica" w:cs="Times New Roman"/>
          <w:bCs/>
          <w:szCs w:val="24"/>
        </w:rPr>
        <w:t xml:space="preserve">consultation using </w:t>
      </w:r>
      <w:r w:rsidR="00C57CDE" w:rsidRPr="00167304">
        <w:rPr>
          <w:rFonts w:ascii="Helvetica" w:hAnsi="Helvetica" w:cs="Times New Roman"/>
          <w:bCs/>
          <w:szCs w:val="24"/>
        </w:rPr>
        <w:t xml:space="preserve">one-to-one </w:t>
      </w:r>
      <w:r w:rsidR="0040315F" w:rsidRPr="00167304">
        <w:rPr>
          <w:rFonts w:ascii="Helvetica" w:hAnsi="Helvetica" w:cs="Times New Roman"/>
          <w:bCs/>
          <w:szCs w:val="24"/>
        </w:rPr>
        <w:t>interview</w:t>
      </w:r>
      <w:r w:rsidR="005044F6" w:rsidRPr="00167304">
        <w:rPr>
          <w:rFonts w:ascii="Helvetica" w:hAnsi="Helvetica" w:cs="Times New Roman"/>
          <w:bCs/>
          <w:szCs w:val="24"/>
        </w:rPr>
        <w:t>s</w:t>
      </w:r>
      <w:r w:rsidR="0040315F" w:rsidRPr="00167304">
        <w:rPr>
          <w:rFonts w:ascii="Helvetica" w:hAnsi="Helvetica" w:cs="Times New Roman"/>
          <w:bCs/>
          <w:szCs w:val="24"/>
        </w:rPr>
        <w:t xml:space="preserve"> </w:t>
      </w:r>
      <w:r w:rsidR="00C57CDE" w:rsidRPr="00167304">
        <w:rPr>
          <w:rFonts w:ascii="Helvetica" w:hAnsi="Helvetica" w:cs="Times New Roman"/>
          <w:bCs/>
          <w:szCs w:val="24"/>
        </w:rPr>
        <w:t>or</w:t>
      </w:r>
      <w:r w:rsidR="0040315F" w:rsidRPr="00167304">
        <w:rPr>
          <w:rFonts w:ascii="Helvetica" w:hAnsi="Helvetica" w:cs="Times New Roman"/>
          <w:bCs/>
          <w:szCs w:val="24"/>
        </w:rPr>
        <w:t xml:space="preserve"> focus group</w:t>
      </w:r>
      <w:r w:rsidR="005044F6" w:rsidRPr="00167304">
        <w:rPr>
          <w:rFonts w:ascii="Helvetica" w:hAnsi="Helvetica" w:cs="Times New Roman"/>
          <w:bCs/>
          <w:szCs w:val="24"/>
        </w:rPr>
        <w:t>s</w:t>
      </w:r>
      <w:r w:rsidR="0040315F" w:rsidRPr="00167304">
        <w:rPr>
          <w:rFonts w:ascii="Helvetica" w:hAnsi="Helvetica" w:cs="Times New Roman"/>
          <w:bCs/>
          <w:szCs w:val="24"/>
        </w:rPr>
        <w:t xml:space="preserve">) or using </w:t>
      </w:r>
      <w:r>
        <w:rPr>
          <w:rFonts w:ascii="Helvetica" w:hAnsi="Helvetica" w:cs="Times New Roman"/>
          <w:bCs/>
          <w:szCs w:val="24"/>
        </w:rPr>
        <w:t xml:space="preserve">quantitative </w:t>
      </w:r>
      <w:r w:rsidR="0040315F" w:rsidRPr="00167304">
        <w:rPr>
          <w:rFonts w:ascii="Helvetica" w:hAnsi="Helvetica" w:cs="Times New Roman"/>
          <w:bCs/>
          <w:szCs w:val="24"/>
        </w:rPr>
        <w:t>methods to quantify content validity</w:t>
      </w:r>
      <w:r w:rsidR="00C57CDE" w:rsidRPr="00167304">
        <w:rPr>
          <w:rFonts w:ascii="Helvetica" w:hAnsi="Helvetica" w:cs="Times New Roman"/>
          <w:bCs/>
          <w:szCs w:val="24"/>
        </w:rPr>
        <w:t xml:space="preserve"> (</w:t>
      </w:r>
      <w:r w:rsidR="009F7320" w:rsidRPr="00167304">
        <w:rPr>
          <w:rFonts w:ascii="Helvetica" w:hAnsi="Helvetica" w:cs="Times New Roman"/>
          <w:bCs/>
          <w:szCs w:val="24"/>
        </w:rPr>
        <w:t xml:space="preserve">Ayre </w:t>
      </w:r>
      <w:r w:rsidR="00863806" w:rsidRPr="00863806">
        <w:rPr>
          <w:rFonts w:ascii="Helvetica" w:hAnsi="Helvetica" w:cs="Times New Roman"/>
          <w:bCs/>
          <w:szCs w:val="24"/>
        </w:rPr>
        <w:t>and</w:t>
      </w:r>
      <w:r w:rsidR="009F7320" w:rsidRPr="00167304">
        <w:rPr>
          <w:rFonts w:ascii="Helvetica" w:hAnsi="Helvetica" w:cs="Times New Roman"/>
          <w:bCs/>
          <w:szCs w:val="24"/>
        </w:rPr>
        <w:t xml:space="preserve"> Scally 2014; </w:t>
      </w:r>
      <w:r w:rsidR="00C57CDE" w:rsidRPr="00167304">
        <w:rPr>
          <w:rFonts w:ascii="Helvetica" w:hAnsi="Helvetica" w:cs="Times New Roman"/>
          <w:bCs/>
          <w:szCs w:val="24"/>
        </w:rPr>
        <w:t>DeVellis 201</w:t>
      </w:r>
      <w:r w:rsidR="00512E46" w:rsidRPr="00167304">
        <w:rPr>
          <w:rFonts w:ascii="Helvetica" w:hAnsi="Helvetica" w:cs="Times New Roman"/>
          <w:bCs/>
          <w:szCs w:val="24"/>
        </w:rPr>
        <w:t>6</w:t>
      </w:r>
      <w:r w:rsidR="00C57CDE" w:rsidRPr="00167304">
        <w:rPr>
          <w:rFonts w:ascii="Helvetica" w:hAnsi="Helvetica" w:cs="Times New Roman"/>
          <w:bCs/>
          <w:szCs w:val="24"/>
        </w:rPr>
        <w:t xml:space="preserve">). </w:t>
      </w:r>
      <w:r w:rsidR="007F59EA" w:rsidRPr="00167304">
        <w:rPr>
          <w:rFonts w:ascii="Helvetica" w:hAnsi="Helvetica" w:cs="Times New Roman"/>
          <w:bCs/>
          <w:szCs w:val="24"/>
        </w:rPr>
        <w:t>A well</w:t>
      </w:r>
      <w:r w:rsidR="00C57CDE" w:rsidRPr="00167304">
        <w:rPr>
          <w:rFonts w:ascii="Helvetica" w:hAnsi="Helvetica" w:cs="Times New Roman"/>
          <w:bCs/>
          <w:szCs w:val="24"/>
        </w:rPr>
        <w:t xml:space="preserve">-known method for quantifying content validity that can be </w:t>
      </w:r>
      <w:r w:rsidR="006D0348" w:rsidRPr="00167304">
        <w:rPr>
          <w:rFonts w:ascii="Helvetica" w:hAnsi="Helvetica" w:cs="Times New Roman"/>
          <w:bCs/>
          <w:szCs w:val="24"/>
        </w:rPr>
        <w:t>utilized</w:t>
      </w:r>
      <w:r w:rsidR="00BE75B6" w:rsidRPr="00167304">
        <w:rPr>
          <w:rFonts w:ascii="Helvetica" w:hAnsi="Helvetica" w:cs="Times New Roman"/>
          <w:bCs/>
          <w:szCs w:val="24"/>
        </w:rPr>
        <w:t xml:space="preserve"> </w:t>
      </w:r>
      <w:r w:rsidR="00C57CDE" w:rsidRPr="00167304">
        <w:rPr>
          <w:rFonts w:ascii="Helvetica" w:hAnsi="Helvetica" w:cs="Times New Roman"/>
          <w:bCs/>
          <w:szCs w:val="24"/>
        </w:rPr>
        <w:t xml:space="preserve">is </w:t>
      </w:r>
      <w:r w:rsidR="00BE75B6" w:rsidRPr="00167304">
        <w:rPr>
          <w:rFonts w:ascii="Helvetica" w:hAnsi="Helvetica" w:cs="Times New Roman"/>
          <w:bCs/>
          <w:szCs w:val="24"/>
        </w:rPr>
        <w:t xml:space="preserve">the </w:t>
      </w:r>
      <w:r w:rsidR="00C57CDE" w:rsidRPr="00167304">
        <w:rPr>
          <w:rFonts w:ascii="Helvetica" w:hAnsi="Helvetica" w:cs="Times New Roman"/>
          <w:bCs/>
          <w:szCs w:val="24"/>
        </w:rPr>
        <w:t xml:space="preserve">Lawshe (1975) method. </w:t>
      </w:r>
      <w:r>
        <w:rPr>
          <w:rFonts w:ascii="Helvetica" w:hAnsi="Helvetica" w:cs="Times New Roman"/>
          <w:bCs/>
          <w:szCs w:val="24"/>
        </w:rPr>
        <w:t xml:space="preserve"> This</w:t>
      </w:r>
      <w:r w:rsidR="003954BA" w:rsidRPr="00167304">
        <w:rPr>
          <w:rFonts w:ascii="Helvetica" w:hAnsi="Helvetica" w:cs="Times New Roman"/>
          <w:bCs/>
          <w:szCs w:val="24"/>
        </w:rPr>
        <w:t xml:space="preserve"> involves a panel of subject experts rat</w:t>
      </w:r>
      <w:r>
        <w:rPr>
          <w:rFonts w:ascii="Helvetica" w:hAnsi="Helvetica" w:cs="Times New Roman"/>
          <w:bCs/>
          <w:szCs w:val="24"/>
        </w:rPr>
        <w:t>ing</w:t>
      </w:r>
      <w:r w:rsidR="003954BA" w:rsidRPr="00167304">
        <w:rPr>
          <w:rFonts w:ascii="Helvetica" w:hAnsi="Helvetica" w:cs="Times New Roman"/>
          <w:bCs/>
          <w:szCs w:val="24"/>
        </w:rPr>
        <w:t xml:space="preserve"> each item in a survey into one of three </w:t>
      </w:r>
      <w:r w:rsidR="00763C19" w:rsidRPr="00167304">
        <w:rPr>
          <w:rFonts w:ascii="Helvetica" w:hAnsi="Helvetica" w:cs="Times New Roman"/>
          <w:bCs/>
          <w:szCs w:val="24"/>
        </w:rPr>
        <w:t>categories: ‘essential,’ ‘</w:t>
      </w:r>
      <w:r w:rsidR="003954BA" w:rsidRPr="00167304">
        <w:rPr>
          <w:rFonts w:ascii="Helvetica" w:hAnsi="Helvetica" w:cs="Times New Roman"/>
          <w:bCs/>
          <w:szCs w:val="24"/>
        </w:rPr>
        <w:t>useful, but not essential,</w:t>
      </w:r>
      <w:r w:rsidR="00763C19" w:rsidRPr="00167304">
        <w:rPr>
          <w:rFonts w:ascii="Helvetica" w:hAnsi="Helvetica" w:cs="Times New Roman"/>
          <w:bCs/>
          <w:szCs w:val="24"/>
        </w:rPr>
        <w:t>’</w:t>
      </w:r>
      <w:r w:rsidR="003954BA" w:rsidRPr="00167304">
        <w:rPr>
          <w:rFonts w:ascii="Helvetica" w:hAnsi="Helvetica" w:cs="Times New Roman"/>
          <w:bCs/>
          <w:szCs w:val="24"/>
        </w:rPr>
        <w:t xml:space="preserve"> or </w:t>
      </w:r>
      <w:r w:rsidR="00763C19" w:rsidRPr="00167304">
        <w:rPr>
          <w:rFonts w:ascii="Helvetica" w:hAnsi="Helvetica" w:cs="Times New Roman"/>
          <w:bCs/>
          <w:szCs w:val="24"/>
        </w:rPr>
        <w:t>‘</w:t>
      </w:r>
      <w:r w:rsidR="003954BA" w:rsidRPr="00167304">
        <w:rPr>
          <w:rFonts w:ascii="Helvetica" w:hAnsi="Helvetica" w:cs="Times New Roman"/>
          <w:bCs/>
          <w:szCs w:val="24"/>
        </w:rPr>
        <w:t>not necessary.</w:t>
      </w:r>
      <w:r w:rsidR="00763C19" w:rsidRPr="00167304">
        <w:rPr>
          <w:rFonts w:ascii="Helvetica" w:hAnsi="Helvetica" w:cs="Times New Roman"/>
          <w:bCs/>
          <w:szCs w:val="24"/>
        </w:rPr>
        <w:t>’</w:t>
      </w:r>
      <w:r w:rsidR="003954BA" w:rsidRPr="00167304">
        <w:rPr>
          <w:rFonts w:ascii="Helvetica" w:hAnsi="Helvetica" w:cs="Times New Roman"/>
          <w:bCs/>
          <w:szCs w:val="24"/>
        </w:rPr>
        <w:t xml:space="preserve"> Items </w:t>
      </w:r>
      <w:r w:rsidR="00CF7EC9" w:rsidRPr="00167304">
        <w:rPr>
          <w:rFonts w:ascii="Helvetica" w:hAnsi="Helvetica" w:cs="Times New Roman"/>
          <w:bCs/>
          <w:szCs w:val="24"/>
        </w:rPr>
        <w:t xml:space="preserve">that are </w:t>
      </w:r>
      <w:r w:rsidR="00BF49F0" w:rsidRPr="00167304">
        <w:rPr>
          <w:rFonts w:ascii="Helvetica" w:hAnsi="Helvetica" w:cs="Times New Roman"/>
          <w:bCs/>
          <w:szCs w:val="24"/>
        </w:rPr>
        <w:t>considered</w:t>
      </w:r>
      <w:r w:rsidR="003954BA" w:rsidRPr="00167304">
        <w:rPr>
          <w:rFonts w:ascii="Helvetica" w:hAnsi="Helvetica" w:cs="Times New Roman"/>
          <w:bCs/>
          <w:szCs w:val="24"/>
        </w:rPr>
        <w:t xml:space="preserve"> </w:t>
      </w:r>
      <w:r w:rsidR="00AE08E3" w:rsidRPr="00167304">
        <w:rPr>
          <w:rFonts w:ascii="Helvetica" w:hAnsi="Helvetica" w:cs="Times New Roman"/>
          <w:bCs/>
          <w:szCs w:val="24"/>
        </w:rPr>
        <w:t>‘</w:t>
      </w:r>
      <w:r w:rsidR="003954BA" w:rsidRPr="00167304">
        <w:rPr>
          <w:rFonts w:ascii="Helvetica" w:hAnsi="Helvetica" w:cs="Times New Roman"/>
          <w:bCs/>
          <w:szCs w:val="24"/>
        </w:rPr>
        <w:t>essential</w:t>
      </w:r>
      <w:r w:rsidR="00AE08E3" w:rsidRPr="00167304">
        <w:rPr>
          <w:rFonts w:ascii="Helvetica" w:hAnsi="Helvetica" w:cs="Times New Roman"/>
          <w:bCs/>
          <w:szCs w:val="24"/>
        </w:rPr>
        <w:t>’</w:t>
      </w:r>
      <w:r w:rsidR="003954BA" w:rsidRPr="00167304">
        <w:rPr>
          <w:rFonts w:ascii="Helvetica" w:hAnsi="Helvetica" w:cs="Times New Roman"/>
          <w:bCs/>
          <w:szCs w:val="24"/>
        </w:rPr>
        <w:t xml:space="preserve"> by a critical number of panel members are then included within the </w:t>
      </w:r>
      <w:r w:rsidR="00BF49F0" w:rsidRPr="00167304">
        <w:rPr>
          <w:rFonts w:ascii="Helvetica" w:hAnsi="Helvetica" w:cs="Times New Roman"/>
          <w:bCs/>
          <w:szCs w:val="24"/>
        </w:rPr>
        <w:t>survey</w:t>
      </w:r>
      <w:r w:rsidR="003954BA" w:rsidRPr="00167304">
        <w:rPr>
          <w:rFonts w:ascii="Helvetica" w:hAnsi="Helvetica" w:cs="Times New Roman"/>
          <w:bCs/>
          <w:szCs w:val="24"/>
        </w:rPr>
        <w:t xml:space="preserve">, with items failing to achieve this critical level </w:t>
      </w:r>
      <w:r w:rsidR="00CF7EC9" w:rsidRPr="00167304">
        <w:rPr>
          <w:rFonts w:ascii="Helvetica" w:hAnsi="Helvetica" w:cs="Times New Roman"/>
          <w:bCs/>
          <w:szCs w:val="24"/>
        </w:rPr>
        <w:t xml:space="preserve">being </w:t>
      </w:r>
      <w:r w:rsidR="003954BA" w:rsidRPr="00167304">
        <w:rPr>
          <w:rFonts w:ascii="Helvetica" w:hAnsi="Helvetica" w:cs="Times New Roman"/>
          <w:bCs/>
          <w:szCs w:val="24"/>
        </w:rPr>
        <w:t>discarded</w:t>
      </w:r>
      <w:r w:rsidR="00BE5117" w:rsidRPr="00167304">
        <w:rPr>
          <w:rFonts w:ascii="Helvetica" w:hAnsi="Helvetica" w:cs="Times New Roman"/>
          <w:bCs/>
          <w:szCs w:val="24"/>
        </w:rPr>
        <w:t xml:space="preserve"> (Ayre </w:t>
      </w:r>
      <w:r w:rsidR="00863806" w:rsidRPr="00863806">
        <w:rPr>
          <w:rFonts w:ascii="Helvetica" w:hAnsi="Helvetica" w:cs="Times New Roman"/>
          <w:bCs/>
          <w:szCs w:val="24"/>
        </w:rPr>
        <w:t>and</w:t>
      </w:r>
      <w:r w:rsidR="00BE5117" w:rsidRPr="00167304">
        <w:rPr>
          <w:rFonts w:ascii="Helvetica" w:hAnsi="Helvetica" w:cs="Times New Roman"/>
          <w:bCs/>
          <w:szCs w:val="24"/>
        </w:rPr>
        <w:t xml:space="preserve"> Scally 2014)</w:t>
      </w:r>
      <w:r w:rsidR="003954BA" w:rsidRPr="00167304">
        <w:rPr>
          <w:rFonts w:ascii="Helvetica" w:hAnsi="Helvetica" w:cs="Times New Roman"/>
          <w:bCs/>
          <w:szCs w:val="24"/>
        </w:rPr>
        <w:t>.</w:t>
      </w:r>
      <w:r w:rsidR="003954BA" w:rsidRPr="00167304">
        <w:rPr>
          <w:rStyle w:val="CommentReference"/>
          <w:rFonts w:ascii="Helvetica" w:hAnsi="Helvetica" w:cs="Times New Roman"/>
          <w:bCs/>
          <w:szCs w:val="24"/>
        </w:rPr>
        <w:t xml:space="preserve"> </w:t>
      </w:r>
    </w:p>
    <w:p w14:paraId="4143BF99" w14:textId="77777777" w:rsidR="00FE105B" w:rsidRPr="00167304" w:rsidRDefault="00FE105B" w:rsidP="00FE105B">
      <w:pPr>
        <w:spacing w:after="0" w:line="480" w:lineRule="auto"/>
        <w:jc w:val="both"/>
        <w:rPr>
          <w:rFonts w:ascii="Helvetica" w:hAnsi="Helvetica" w:cs="Times New Roman"/>
          <w:bCs/>
          <w:szCs w:val="24"/>
        </w:rPr>
      </w:pPr>
    </w:p>
    <w:p w14:paraId="2DB9D178" w14:textId="4FD1AB8A" w:rsidR="008821F3" w:rsidRPr="00167304" w:rsidRDefault="005035E6" w:rsidP="003C1507">
      <w:pPr>
        <w:spacing w:line="480" w:lineRule="auto"/>
        <w:jc w:val="both"/>
        <w:rPr>
          <w:rFonts w:ascii="Helvetica" w:hAnsi="Helvetica" w:cs="Times New Roman"/>
          <w:bCs/>
          <w:szCs w:val="24"/>
        </w:rPr>
      </w:pPr>
      <w:r w:rsidRPr="00167304">
        <w:rPr>
          <w:rFonts w:ascii="Helvetica" w:hAnsi="Helvetica" w:cs="Times New Roman"/>
          <w:bCs/>
          <w:szCs w:val="24"/>
        </w:rPr>
        <w:t xml:space="preserve">In addition, </w:t>
      </w:r>
      <w:r w:rsidR="00F8611C" w:rsidRPr="00167304">
        <w:rPr>
          <w:rFonts w:ascii="Helvetica" w:hAnsi="Helvetica" w:cs="Times New Roman"/>
          <w:bCs/>
          <w:szCs w:val="24"/>
        </w:rPr>
        <w:t>the</w:t>
      </w:r>
      <w:r w:rsidR="001A6D40" w:rsidRPr="00167304">
        <w:rPr>
          <w:rFonts w:ascii="Helvetica" w:hAnsi="Helvetica" w:cs="Times New Roman"/>
          <w:bCs/>
          <w:szCs w:val="24"/>
        </w:rPr>
        <w:t xml:space="preserve"> target population</w:t>
      </w:r>
      <w:r w:rsidR="00655D24" w:rsidRPr="00167304">
        <w:rPr>
          <w:rFonts w:ascii="Helvetica" w:hAnsi="Helvetica" w:cs="Times New Roman"/>
          <w:bCs/>
          <w:szCs w:val="24"/>
        </w:rPr>
        <w:t xml:space="preserve"> (</w:t>
      </w:r>
      <w:r w:rsidR="008364A9" w:rsidRPr="00167304">
        <w:rPr>
          <w:rFonts w:ascii="Helvetica" w:hAnsi="Helvetica" w:cs="Times New Roman"/>
          <w:bCs/>
          <w:szCs w:val="24"/>
        </w:rPr>
        <w:t xml:space="preserve">in this case, </w:t>
      </w:r>
      <w:r w:rsidR="00655D24" w:rsidRPr="00167304">
        <w:rPr>
          <w:rFonts w:ascii="Helvetica" w:hAnsi="Helvetica" w:cs="Times New Roman"/>
          <w:bCs/>
          <w:szCs w:val="24"/>
        </w:rPr>
        <w:t xml:space="preserve">young adolescents) should review survey items </w:t>
      </w:r>
      <w:r w:rsidR="00F52292" w:rsidRPr="00167304">
        <w:rPr>
          <w:rFonts w:ascii="Helvetica" w:hAnsi="Helvetica" w:cs="Times New Roman"/>
          <w:bCs/>
          <w:szCs w:val="24"/>
        </w:rPr>
        <w:t>to assess</w:t>
      </w:r>
      <w:r w:rsidR="00655D24" w:rsidRPr="00167304">
        <w:rPr>
          <w:rFonts w:ascii="Helvetica" w:hAnsi="Helvetica" w:cs="Times New Roman"/>
          <w:bCs/>
          <w:szCs w:val="24"/>
        </w:rPr>
        <w:t xml:space="preserve"> their </w:t>
      </w:r>
      <w:r w:rsidR="007158D3" w:rsidRPr="00167304">
        <w:rPr>
          <w:rFonts w:ascii="Helvetica" w:hAnsi="Helvetica" w:cs="Times New Roman"/>
          <w:bCs/>
          <w:szCs w:val="24"/>
        </w:rPr>
        <w:t>ease of understanding (</w:t>
      </w:r>
      <w:r w:rsidR="006D1166">
        <w:rPr>
          <w:rFonts w:ascii="Helvetica" w:hAnsi="Helvetica" w:cs="Times New Roman"/>
          <w:bCs/>
          <w:szCs w:val="24"/>
        </w:rPr>
        <w:t>de Leeuw</w:t>
      </w:r>
      <w:r w:rsidR="00414FFB" w:rsidRPr="00167304">
        <w:rPr>
          <w:rFonts w:ascii="Helvetica" w:hAnsi="Helvetica" w:cs="Times New Roman"/>
          <w:bCs/>
          <w:szCs w:val="24"/>
        </w:rPr>
        <w:t xml:space="preserve"> 2011; </w:t>
      </w:r>
      <w:r w:rsidR="007158D3" w:rsidRPr="00167304">
        <w:rPr>
          <w:rFonts w:ascii="Helvetica" w:hAnsi="Helvetica" w:cs="Times New Roman"/>
          <w:bCs/>
          <w:szCs w:val="24"/>
        </w:rPr>
        <w:t>DeVellis</w:t>
      </w:r>
      <w:r w:rsidR="00655D24"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655D24" w:rsidRPr="00167304">
        <w:rPr>
          <w:rFonts w:ascii="Helvetica" w:hAnsi="Helvetica" w:cs="Times New Roman"/>
          <w:bCs/>
          <w:szCs w:val="24"/>
        </w:rPr>
        <w:t xml:space="preserve">; </w:t>
      </w:r>
      <w:r w:rsidR="00863806">
        <w:rPr>
          <w:rFonts w:ascii="Helvetica" w:hAnsi="Helvetica" w:cs="Times New Roman"/>
          <w:bCs/>
          <w:szCs w:val="24"/>
        </w:rPr>
        <w:t xml:space="preserve">Vogt et al. </w:t>
      </w:r>
      <w:r w:rsidR="00CE53A6" w:rsidRPr="00167304">
        <w:rPr>
          <w:rFonts w:ascii="Helvetica" w:hAnsi="Helvetica" w:cs="Times New Roman"/>
          <w:bCs/>
          <w:szCs w:val="24"/>
        </w:rPr>
        <w:t>2004</w:t>
      </w:r>
      <w:r w:rsidR="00F370D3" w:rsidRPr="00167304">
        <w:rPr>
          <w:rFonts w:ascii="Helvetica" w:hAnsi="Helvetica" w:cs="Times New Roman"/>
          <w:bCs/>
          <w:szCs w:val="24"/>
        </w:rPr>
        <w:t xml:space="preserve">). </w:t>
      </w:r>
      <w:r w:rsidR="00272A41" w:rsidRPr="00167304">
        <w:rPr>
          <w:rFonts w:ascii="Helvetica" w:hAnsi="Helvetica" w:cs="Times New Roman"/>
          <w:bCs/>
          <w:szCs w:val="24"/>
        </w:rPr>
        <w:t xml:space="preserve">It is </w:t>
      </w:r>
      <w:r w:rsidR="00E72193" w:rsidRPr="00167304">
        <w:rPr>
          <w:rFonts w:ascii="Helvetica" w:hAnsi="Helvetica" w:cs="Times New Roman"/>
          <w:bCs/>
          <w:szCs w:val="24"/>
        </w:rPr>
        <w:t xml:space="preserve">recommended </w:t>
      </w:r>
      <w:r w:rsidR="00655D24" w:rsidRPr="00167304">
        <w:rPr>
          <w:rFonts w:ascii="Helvetica" w:hAnsi="Helvetica" w:cs="Times New Roman"/>
          <w:bCs/>
          <w:szCs w:val="24"/>
        </w:rPr>
        <w:t>to assess whether question</w:t>
      </w:r>
      <w:r w:rsidR="00AC7798">
        <w:rPr>
          <w:rFonts w:ascii="Helvetica" w:hAnsi="Helvetica" w:cs="Times New Roman"/>
          <w:bCs/>
          <w:szCs w:val="24"/>
        </w:rPr>
        <w:t>s</w:t>
      </w:r>
      <w:r w:rsidR="00655D24" w:rsidRPr="00167304">
        <w:rPr>
          <w:rFonts w:ascii="Helvetica" w:hAnsi="Helvetica" w:cs="Times New Roman"/>
          <w:bCs/>
          <w:szCs w:val="24"/>
        </w:rPr>
        <w:t xml:space="preserve"> and response format</w:t>
      </w:r>
      <w:r w:rsidR="00AC7798">
        <w:rPr>
          <w:rFonts w:ascii="Helvetica" w:hAnsi="Helvetica" w:cs="Times New Roman"/>
          <w:bCs/>
          <w:szCs w:val="24"/>
        </w:rPr>
        <w:t>s are understood</w:t>
      </w:r>
      <w:r w:rsidR="00655D24" w:rsidRPr="00167304">
        <w:rPr>
          <w:rFonts w:ascii="Helvetica" w:hAnsi="Helvetica" w:cs="Times New Roman"/>
          <w:bCs/>
          <w:szCs w:val="24"/>
        </w:rPr>
        <w:t xml:space="preserve"> consistently across </w:t>
      </w:r>
      <w:r w:rsidR="00C37DDC" w:rsidRPr="00167304">
        <w:rPr>
          <w:rFonts w:ascii="Helvetica" w:hAnsi="Helvetica" w:cs="Times New Roman"/>
          <w:bCs/>
          <w:szCs w:val="24"/>
        </w:rPr>
        <w:t>respondents</w:t>
      </w:r>
      <w:r w:rsidR="00AC7798">
        <w:rPr>
          <w:rFonts w:ascii="Helvetica" w:hAnsi="Helvetica" w:cs="Times New Roman"/>
          <w:bCs/>
          <w:szCs w:val="24"/>
        </w:rPr>
        <w:t>,</w:t>
      </w:r>
      <w:r w:rsidR="00C37DDC" w:rsidRPr="00167304">
        <w:rPr>
          <w:rFonts w:ascii="Helvetica" w:hAnsi="Helvetica" w:cs="Times New Roman"/>
          <w:bCs/>
          <w:szCs w:val="24"/>
        </w:rPr>
        <w:t xml:space="preserve"> </w:t>
      </w:r>
      <w:r w:rsidR="00655D24" w:rsidRPr="00167304">
        <w:rPr>
          <w:rFonts w:ascii="Helvetica" w:hAnsi="Helvetica" w:cs="Times New Roman"/>
          <w:bCs/>
          <w:szCs w:val="24"/>
        </w:rPr>
        <w:t>and in the way intended by researchers</w:t>
      </w:r>
      <w:r w:rsidR="003C1507" w:rsidRPr="00167304">
        <w:rPr>
          <w:rFonts w:ascii="Helvetica" w:hAnsi="Helvetica" w:cs="Times New Roman"/>
          <w:bCs/>
          <w:szCs w:val="24"/>
        </w:rPr>
        <w:t xml:space="preserve"> (Collins 2003; Willis</w:t>
      </w:r>
      <w:r w:rsidR="00655D24" w:rsidRPr="00167304">
        <w:rPr>
          <w:rFonts w:ascii="Helvetica" w:hAnsi="Helvetica" w:cs="Times New Roman"/>
          <w:bCs/>
          <w:szCs w:val="24"/>
        </w:rPr>
        <w:t xml:space="preserve"> 2005).</w:t>
      </w:r>
      <w:r w:rsidR="00F53AED" w:rsidRPr="00167304">
        <w:rPr>
          <w:rFonts w:ascii="Helvetica" w:hAnsi="Helvetica" w:cs="Times New Roman"/>
          <w:bCs/>
          <w:szCs w:val="24"/>
        </w:rPr>
        <w:t xml:space="preserve"> </w:t>
      </w:r>
      <w:r w:rsidR="00655D24" w:rsidRPr="00167304">
        <w:rPr>
          <w:rFonts w:ascii="Helvetica" w:hAnsi="Helvetica" w:cs="Times New Roman"/>
          <w:bCs/>
          <w:szCs w:val="24"/>
        </w:rPr>
        <w:t>This approach is commonly cited as ‘cognitive interviewing’</w:t>
      </w:r>
      <w:r w:rsidR="00AC7798">
        <w:rPr>
          <w:rFonts w:ascii="Helvetica" w:hAnsi="Helvetica" w:cs="Times New Roman"/>
          <w:bCs/>
          <w:szCs w:val="24"/>
        </w:rPr>
        <w:t>,</w:t>
      </w:r>
      <w:r w:rsidR="00655D24" w:rsidRPr="00167304">
        <w:rPr>
          <w:rFonts w:ascii="Helvetica" w:hAnsi="Helvetica" w:cs="Times New Roman"/>
          <w:bCs/>
          <w:szCs w:val="24"/>
        </w:rPr>
        <w:t xml:space="preserve"> which is one of the most prominent methods for identifying and correcting problems with survey questions</w:t>
      </w:r>
      <w:r w:rsidR="00805B48" w:rsidRPr="00167304">
        <w:rPr>
          <w:rFonts w:ascii="Helvetica" w:hAnsi="Helvetica" w:cs="Times New Roman"/>
          <w:bCs/>
          <w:szCs w:val="24"/>
        </w:rPr>
        <w:t xml:space="preserve">, especially for improvements in surveys for young </w:t>
      </w:r>
      <w:r w:rsidR="00C642FA" w:rsidRPr="00167304">
        <w:rPr>
          <w:rFonts w:ascii="Helvetica" w:hAnsi="Helvetica" w:cs="Times New Roman"/>
          <w:bCs/>
          <w:szCs w:val="24"/>
        </w:rPr>
        <w:t>adolescents</w:t>
      </w:r>
      <w:r w:rsidR="00655D24" w:rsidRPr="00167304">
        <w:rPr>
          <w:rFonts w:ascii="Helvetica" w:hAnsi="Helvetica" w:cs="Times New Roman"/>
          <w:bCs/>
          <w:szCs w:val="24"/>
        </w:rPr>
        <w:t xml:space="preserve"> (</w:t>
      </w:r>
      <w:r w:rsidR="00FD49F1" w:rsidRPr="00167304">
        <w:rPr>
          <w:rFonts w:ascii="Helvetica" w:hAnsi="Helvetica" w:cs="Times New Roman"/>
          <w:bCs/>
          <w:szCs w:val="24"/>
        </w:rPr>
        <w:t xml:space="preserve">Beatty </w:t>
      </w:r>
      <w:r w:rsidR="00697B4D" w:rsidRPr="00697B4D">
        <w:rPr>
          <w:rFonts w:ascii="Helvetica" w:hAnsi="Helvetica" w:cs="Times New Roman"/>
          <w:bCs/>
          <w:szCs w:val="24"/>
        </w:rPr>
        <w:t>and</w:t>
      </w:r>
      <w:r w:rsidR="00FD49F1" w:rsidRPr="00167304">
        <w:rPr>
          <w:rFonts w:ascii="Helvetica" w:hAnsi="Helvetica" w:cs="Times New Roman"/>
          <w:bCs/>
          <w:szCs w:val="24"/>
        </w:rPr>
        <w:t xml:space="preserve"> Willis 2007</w:t>
      </w:r>
      <w:r w:rsidR="00A11CDF" w:rsidRPr="00167304">
        <w:rPr>
          <w:rFonts w:ascii="Helvetica" w:hAnsi="Helvetica" w:cs="Times New Roman"/>
          <w:bCs/>
          <w:szCs w:val="24"/>
        </w:rPr>
        <w:t xml:space="preserve">; Collins 2003; </w:t>
      </w:r>
      <w:r w:rsidR="006D1166">
        <w:rPr>
          <w:rFonts w:ascii="Helvetica" w:hAnsi="Helvetica" w:cs="Times New Roman"/>
          <w:bCs/>
          <w:szCs w:val="24"/>
        </w:rPr>
        <w:t>de Leeuw</w:t>
      </w:r>
      <w:r w:rsidR="00DA7242" w:rsidRPr="00167304">
        <w:rPr>
          <w:rFonts w:ascii="Helvetica" w:hAnsi="Helvetica" w:cs="Times New Roman"/>
          <w:bCs/>
          <w:szCs w:val="24"/>
        </w:rPr>
        <w:t xml:space="preserve"> 2011; </w:t>
      </w:r>
      <w:r w:rsidR="00E36388" w:rsidRPr="00167304">
        <w:rPr>
          <w:rFonts w:ascii="Helvetica" w:hAnsi="Helvetica" w:cs="Times New Roman"/>
          <w:bCs/>
          <w:szCs w:val="24"/>
        </w:rPr>
        <w:t xml:space="preserve">Dillman et al. 2014; </w:t>
      </w:r>
      <w:r w:rsidR="00A11CDF" w:rsidRPr="00167304">
        <w:rPr>
          <w:rFonts w:ascii="Helvetica" w:hAnsi="Helvetica" w:cs="Times New Roman"/>
          <w:bCs/>
          <w:szCs w:val="24"/>
        </w:rPr>
        <w:t xml:space="preserve">Haeger et al. 2012; Presser et al. 2004; </w:t>
      </w:r>
      <w:r w:rsidR="003C1507" w:rsidRPr="00167304">
        <w:rPr>
          <w:rFonts w:ascii="Helvetica" w:hAnsi="Helvetica" w:cs="Times New Roman"/>
          <w:bCs/>
          <w:szCs w:val="24"/>
        </w:rPr>
        <w:t>Willis</w:t>
      </w:r>
      <w:r w:rsidR="00655D24" w:rsidRPr="00167304">
        <w:rPr>
          <w:rFonts w:ascii="Helvetica" w:hAnsi="Helvetica" w:cs="Times New Roman"/>
          <w:bCs/>
          <w:szCs w:val="24"/>
        </w:rPr>
        <w:t xml:space="preserve"> 2005)</w:t>
      </w:r>
      <w:r w:rsidR="00F8611C" w:rsidRPr="00167304">
        <w:rPr>
          <w:rFonts w:ascii="Helvetica" w:hAnsi="Helvetica" w:cs="Times New Roman"/>
          <w:bCs/>
          <w:szCs w:val="24"/>
        </w:rPr>
        <w:t xml:space="preserve">. </w:t>
      </w:r>
      <w:r w:rsidR="00C37DDC" w:rsidRPr="00167304">
        <w:rPr>
          <w:rFonts w:ascii="Helvetica" w:hAnsi="Helvetica" w:cs="Times New Roman"/>
          <w:bCs/>
          <w:szCs w:val="24"/>
        </w:rPr>
        <w:t>It is recommended to conduct cognitive</w:t>
      </w:r>
      <w:r w:rsidR="00C37DDC" w:rsidRPr="00167304">
        <w:t xml:space="preserve"> </w:t>
      </w:r>
      <w:r w:rsidR="00F8611C" w:rsidRPr="00167304">
        <w:rPr>
          <w:rFonts w:ascii="Helvetica" w:hAnsi="Helvetica" w:cs="Times New Roman"/>
          <w:bCs/>
          <w:szCs w:val="24"/>
        </w:rPr>
        <w:t xml:space="preserve">interviewing </w:t>
      </w:r>
      <w:r w:rsidR="00655D24" w:rsidRPr="00167304">
        <w:rPr>
          <w:rFonts w:ascii="Helvetica" w:hAnsi="Helvetica" w:cs="Times New Roman"/>
          <w:bCs/>
          <w:szCs w:val="24"/>
        </w:rPr>
        <w:t>in a one-to-one interview</w:t>
      </w:r>
      <w:r w:rsidR="000E6E5D" w:rsidRPr="00167304">
        <w:rPr>
          <w:rFonts w:ascii="Helvetica" w:hAnsi="Helvetica" w:cs="Times New Roman"/>
          <w:bCs/>
          <w:szCs w:val="24"/>
        </w:rPr>
        <w:t xml:space="preserve"> or focus group discussions</w:t>
      </w:r>
      <w:r w:rsidR="00655D24" w:rsidRPr="00167304">
        <w:rPr>
          <w:rFonts w:ascii="Helvetica" w:hAnsi="Helvetica" w:cs="Times New Roman"/>
          <w:bCs/>
          <w:szCs w:val="24"/>
        </w:rPr>
        <w:t xml:space="preserve"> with members of </w:t>
      </w:r>
      <w:r w:rsidR="00C37DDC" w:rsidRPr="00167304">
        <w:rPr>
          <w:rFonts w:ascii="Helvetica" w:hAnsi="Helvetica" w:cs="Times New Roman"/>
          <w:bCs/>
          <w:szCs w:val="24"/>
        </w:rPr>
        <w:t xml:space="preserve">the </w:t>
      </w:r>
      <w:r w:rsidR="00655D24" w:rsidRPr="00167304">
        <w:rPr>
          <w:rFonts w:ascii="Helvetica" w:hAnsi="Helvetica" w:cs="Times New Roman"/>
          <w:bCs/>
          <w:szCs w:val="24"/>
        </w:rPr>
        <w:t xml:space="preserve">target population prior to conducting a </w:t>
      </w:r>
      <w:r w:rsidR="0088644C" w:rsidRPr="00167304">
        <w:rPr>
          <w:rFonts w:ascii="Helvetica" w:hAnsi="Helvetica" w:cs="Times New Roman"/>
          <w:bCs/>
          <w:szCs w:val="24"/>
        </w:rPr>
        <w:t>survey (</w:t>
      </w:r>
      <w:r w:rsidR="006D1166">
        <w:rPr>
          <w:rFonts w:ascii="Helvetica" w:hAnsi="Helvetica" w:cs="Times New Roman"/>
          <w:bCs/>
          <w:szCs w:val="24"/>
        </w:rPr>
        <w:t>de Leeuw</w:t>
      </w:r>
      <w:r w:rsidR="000E6E5D" w:rsidRPr="00167304">
        <w:rPr>
          <w:rFonts w:ascii="Helvetica" w:hAnsi="Helvetica" w:cs="Times New Roman"/>
          <w:bCs/>
          <w:szCs w:val="24"/>
        </w:rPr>
        <w:t xml:space="preserve"> 2011; </w:t>
      </w:r>
      <w:r w:rsidR="00697B4D">
        <w:rPr>
          <w:rFonts w:ascii="Helvetica" w:hAnsi="Helvetica" w:cs="Times New Roman"/>
          <w:bCs/>
          <w:szCs w:val="24"/>
        </w:rPr>
        <w:t>Norris et al.</w:t>
      </w:r>
      <w:r w:rsidR="00240159" w:rsidRPr="00167304">
        <w:rPr>
          <w:rFonts w:ascii="Helvetica" w:hAnsi="Helvetica" w:cs="Times New Roman"/>
          <w:bCs/>
          <w:szCs w:val="24"/>
        </w:rPr>
        <w:t xml:space="preserve"> 2014; </w:t>
      </w:r>
      <w:r w:rsidR="0088644C" w:rsidRPr="00167304">
        <w:rPr>
          <w:rFonts w:ascii="Helvetica" w:hAnsi="Helvetica" w:cs="Times New Roman"/>
          <w:bCs/>
          <w:szCs w:val="24"/>
        </w:rPr>
        <w:t>Presser et al.</w:t>
      </w:r>
      <w:r w:rsidR="00655D24" w:rsidRPr="00167304">
        <w:rPr>
          <w:rFonts w:ascii="Helvetica" w:hAnsi="Helvetica" w:cs="Times New Roman"/>
          <w:bCs/>
          <w:szCs w:val="24"/>
        </w:rPr>
        <w:t xml:space="preserve"> 2004). </w:t>
      </w:r>
      <w:r w:rsidR="00FE105B" w:rsidRPr="00167304">
        <w:rPr>
          <w:rFonts w:ascii="Helvetica" w:hAnsi="Helvetica" w:cs="Times New Roman"/>
          <w:bCs/>
          <w:szCs w:val="24"/>
        </w:rPr>
        <w:t>T</w:t>
      </w:r>
      <w:r w:rsidR="00655D24" w:rsidRPr="00167304">
        <w:rPr>
          <w:rFonts w:ascii="Helvetica" w:hAnsi="Helvetica" w:cs="Times New Roman"/>
          <w:bCs/>
          <w:szCs w:val="24"/>
        </w:rPr>
        <w:t xml:space="preserve">wo common interview techniques </w:t>
      </w:r>
      <w:r w:rsidR="00BE75B6" w:rsidRPr="00167304">
        <w:rPr>
          <w:rFonts w:ascii="Helvetica" w:hAnsi="Helvetica" w:cs="Times New Roman"/>
          <w:bCs/>
          <w:szCs w:val="24"/>
        </w:rPr>
        <w:t>are recommended;</w:t>
      </w:r>
      <w:r w:rsidR="007B2D26" w:rsidRPr="00167304">
        <w:rPr>
          <w:rFonts w:ascii="Helvetica" w:hAnsi="Helvetica" w:cs="Times New Roman"/>
          <w:bCs/>
          <w:szCs w:val="24"/>
        </w:rPr>
        <w:t xml:space="preserve"> </w:t>
      </w:r>
      <w:r w:rsidR="00655D24" w:rsidRPr="00167304">
        <w:rPr>
          <w:rFonts w:ascii="Helvetica" w:hAnsi="Helvetica" w:cs="Times New Roman"/>
          <w:bCs/>
          <w:szCs w:val="24"/>
        </w:rPr>
        <w:t>think-aloud and verbal probing</w:t>
      </w:r>
      <w:r w:rsidR="00E95816">
        <w:rPr>
          <w:rFonts w:ascii="Helvetica" w:hAnsi="Helvetica" w:cs="Times New Roman"/>
          <w:bCs/>
          <w:szCs w:val="24"/>
        </w:rPr>
        <w:t xml:space="preserve">, </w:t>
      </w:r>
      <w:r w:rsidR="00655D24" w:rsidRPr="00167304">
        <w:rPr>
          <w:rFonts w:ascii="Helvetica" w:hAnsi="Helvetica" w:cs="Times New Roman"/>
          <w:bCs/>
          <w:szCs w:val="24"/>
        </w:rPr>
        <w:t xml:space="preserve"> </w:t>
      </w:r>
      <w:r w:rsidR="00E95816" w:rsidRPr="00E95816">
        <w:rPr>
          <w:rFonts w:ascii="Helvetica" w:hAnsi="Helvetica" w:cs="Times New Roman"/>
          <w:bCs/>
          <w:szCs w:val="24"/>
        </w:rPr>
        <w:t xml:space="preserve">for more detailed information, please refer </w:t>
      </w:r>
      <w:r w:rsidR="00E95816">
        <w:rPr>
          <w:rFonts w:ascii="Helvetica" w:hAnsi="Helvetica" w:cs="Times New Roman"/>
          <w:bCs/>
          <w:szCs w:val="24"/>
        </w:rPr>
        <w:t xml:space="preserve">to </w:t>
      </w:r>
      <w:r w:rsidR="00FD49F1" w:rsidRPr="00167304">
        <w:rPr>
          <w:rFonts w:ascii="Helvetica" w:hAnsi="Helvetica" w:cs="Times New Roman"/>
          <w:bCs/>
          <w:szCs w:val="24"/>
        </w:rPr>
        <w:t xml:space="preserve">Beatty </w:t>
      </w:r>
      <w:r w:rsidR="00697B4D" w:rsidRPr="00697B4D">
        <w:rPr>
          <w:rFonts w:ascii="Helvetica" w:hAnsi="Helvetica" w:cs="Times New Roman"/>
          <w:bCs/>
          <w:szCs w:val="24"/>
        </w:rPr>
        <w:t>and</w:t>
      </w:r>
      <w:r w:rsidR="00FD49F1" w:rsidRPr="00167304">
        <w:rPr>
          <w:rFonts w:ascii="Helvetica" w:hAnsi="Helvetica" w:cs="Times New Roman"/>
          <w:bCs/>
          <w:szCs w:val="24"/>
        </w:rPr>
        <w:t xml:space="preserve"> Willis </w:t>
      </w:r>
      <w:r w:rsidR="00E95816">
        <w:rPr>
          <w:rFonts w:ascii="Helvetica" w:hAnsi="Helvetica" w:cs="Times New Roman"/>
          <w:bCs/>
          <w:szCs w:val="24"/>
        </w:rPr>
        <w:t>(2000),</w:t>
      </w:r>
      <w:r w:rsidR="00A11CDF" w:rsidRPr="00167304">
        <w:rPr>
          <w:rFonts w:ascii="Helvetica" w:hAnsi="Helvetica" w:cs="Times New Roman"/>
          <w:bCs/>
          <w:szCs w:val="24"/>
        </w:rPr>
        <w:t xml:space="preserve"> Haeger et al. </w:t>
      </w:r>
      <w:r w:rsidR="00E95816">
        <w:rPr>
          <w:rFonts w:ascii="Helvetica" w:hAnsi="Helvetica" w:cs="Times New Roman"/>
          <w:bCs/>
          <w:szCs w:val="24"/>
        </w:rPr>
        <w:t>(</w:t>
      </w:r>
      <w:r w:rsidR="00A11CDF" w:rsidRPr="00167304">
        <w:rPr>
          <w:rFonts w:ascii="Helvetica" w:hAnsi="Helvetica" w:cs="Times New Roman"/>
          <w:bCs/>
          <w:szCs w:val="24"/>
        </w:rPr>
        <w:t>2012</w:t>
      </w:r>
      <w:r w:rsidR="00E95816">
        <w:rPr>
          <w:rFonts w:ascii="Helvetica" w:hAnsi="Helvetica" w:cs="Times New Roman"/>
          <w:bCs/>
          <w:szCs w:val="24"/>
        </w:rPr>
        <w:t xml:space="preserve">) </w:t>
      </w:r>
      <w:r w:rsidR="00A11CDF" w:rsidRPr="00167304">
        <w:rPr>
          <w:rFonts w:ascii="Helvetica" w:hAnsi="Helvetica" w:cs="Times New Roman"/>
          <w:bCs/>
          <w:szCs w:val="24"/>
        </w:rPr>
        <w:t xml:space="preserve">Presser et al. </w:t>
      </w:r>
      <w:r w:rsidR="00E95816">
        <w:rPr>
          <w:rFonts w:ascii="Helvetica" w:hAnsi="Helvetica" w:cs="Times New Roman"/>
          <w:bCs/>
          <w:szCs w:val="24"/>
        </w:rPr>
        <w:t>(</w:t>
      </w:r>
      <w:r w:rsidR="00A11CDF" w:rsidRPr="00167304">
        <w:rPr>
          <w:rFonts w:ascii="Helvetica" w:hAnsi="Helvetica" w:cs="Times New Roman"/>
          <w:bCs/>
          <w:szCs w:val="24"/>
        </w:rPr>
        <w:t>2004</w:t>
      </w:r>
      <w:r w:rsidR="00E95816">
        <w:rPr>
          <w:rFonts w:ascii="Helvetica" w:hAnsi="Helvetica" w:cs="Times New Roman"/>
          <w:bCs/>
          <w:szCs w:val="24"/>
        </w:rPr>
        <w:t>) and</w:t>
      </w:r>
      <w:r w:rsidR="00A11CDF" w:rsidRPr="00167304">
        <w:rPr>
          <w:rFonts w:ascii="Helvetica" w:hAnsi="Helvetica" w:cs="Times New Roman"/>
          <w:bCs/>
          <w:szCs w:val="24"/>
        </w:rPr>
        <w:t xml:space="preserve"> </w:t>
      </w:r>
      <w:r w:rsidR="003C1507" w:rsidRPr="00167304">
        <w:rPr>
          <w:rFonts w:ascii="Helvetica" w:hAnsi="Helvetica" w:cs="Times New Roman"/>
          <w:bCs/>
          <w:szCs w:val="24"/>
        </w:rPr>
        <w:t xml:space="preserve">Willis </w:t>
      </w:r>
      <w:r w:rsidR="00E95816">
        <w:rPr>
          <w:rFonts w:ascii="Helvetica" w:hAnsi="Helvetica" w:cs="Times New Roman"/>
          <w:bCs/>
          <w:szCs w:val="24"/>
        </w:rPr>
        <w:t>(</w:t>
      </w:r>
      <w:r w:rsidR="00655D24" w:rsidRPr="00167304">
        <w:rPr>
          <w:rFonts w:ascii="Helvetica" w:hAnsi="Helvetica" w:cs="Times New Roman"/>
          <w:bCs/>
          <w:szCs w:val="24"/>
        </w:rPr>
        <w:t>2005).</w:t>
      </w:r>
    </w:p>
    <w:p w14:paraId="6D609690" w14:textId="1F0D9281" w:rsidR="00981753" w:rsidRPr="00167304" w:rsidRDefault="009A155B" w:rsidP="001E3D59">
      <w:pPr>
        <w:spacing w:line="480" w:lineRule="auto"/>
        <w:rPr>
          <w:rFonts w:ascii="Helvetica" w:hAnsi="Helvetica" w:cs="Times New Roman"/>
          <w:b/>
          <w:bCs/>
          <w:szCs w:val="24"/>
        </w:rPr>
      </w:pPr>
      <w:r w:rsidRPr="00167304">
        <w:rPr>
          <w:rFonts w:ascii="Helvetica" w:hAnsi="Helvetica" w:cs="Times New Roman"/>
          <w:bCs/>
          <w:szCs w:val="24"/>
        </w:rPr>
        <w:t xml:space="preserve"> </w:t>
      </w:r>
      <w:r w:rsidRPr="00167304">
        <w:rPr>
          <w:rFonts w:ascii="Helvetica" w:hAnsi="Helvetica" w:cs="Times New Roman"/>
          <w:b/>
          <w:bCs/>
          <w:szCs w:val="24"/>
        </w:rPr>
        <w:t xml:space="preserve">Item analysis </w:t>
      </w:r>
    </w:p>
    <w:p w14:paraId="2FBD4868" w14:textId="77604F02" w:rsidR="002311CE" w:rsidRPr="00167304" w:rsidRDefault="00F97C6E" w:rsidP="00F97C6E">
      <w:pPr>
        <w:spacing w:line="480" w:lineRule="auto"/>
        <w:jc w:val="both"/>
        <w:rPr>
          <w:rFonts w:ascii="Helvetica" w:hAnsi="Helvetica" w:cs="Times New Roman"/>
          <w:bCs/>
          <w:szCs w:val="24"/>
        </w:rPr>
      </w:pPr>
      <w:r w:rsidRPr="00167304">
        <w:rPr>
          <w:rFonts w:ascii="Helvetica" w:hAnsi="Helvetica" w:cs="Times New Roman"/>
          <w:bCs/>
          <w:szCs w:val="24"/>
        </w:rPr>
        <w:t>An item analysis involves statistic</w:t>
      </w:r>
      <w:r w:rsidR="00BE75B6" w:rsidRPr="00167304">
        <w:rPr>
          <w:rFonts w:ascii="Helvetica" w:hAnsi="Helvetica" w:cs="Times New Roman"/>
          <w:bCs/>
          <w:szCs w:val="24"/>
        </w:rPr>
        <w:t>al analysis</w:t>
      </w:r>
      <w:r w:rsidRPr="00167304">
        <w:rPr>
          <w:rFonts w:ascii="Helvetica" w:hAnsi="Helvetica" w:cs="Times New Roman"/>
          <w:bCs/>
          <w:szCs w:val="24"/>
        </w:rPr>
        <w:t xml:space="preserve"> that can </w:t>
      </w:r>
      <w:r w:rsidR="00F52292" w:rsidRPr="00167304">
        <w:rPr>
          <w:rFonts w:ascii="Helvetica" w:hAnsi="Helvetica" w:cs="Times New Roman"/>
          <w:bCs/>
          <w:szCs w:val="24"/>
        </w:rPr>
        <w:t>aid</w:t>
      </w:r>
      <w:r w:rsidR="002311CE" w:rsidRPr="00167304">
        <w:rPr>
          <w:rFonts w:ascii="Helvetica" w:hAnsi="Helvetica" w:cs="Times New Roman"/>
          <w:bCs/>
          <w:szCs w:val="24"/>
        </w:rPr>
        <w:t xml:space="preserve"> survey researche</w:t>
      </w:r>
      <w:r w:rsidR="007B2D26" w:rsidRPr="00167304">
        <w:rPr>
          <w:rFonts w:ascii="Helvetica" w:hAnsi="Helvetica" w:cs="Times New Roman"/>
          <w:bCs/>
          <w:szCs w:val="24"/>
        </w:rPr>
        <w:t>r</w:t>
      </w:r>
      <w:r w:rsidR="002311CE" w:rsidRPr="00167304">
        <w:rPr>
          <w:rFonts w:ascii="Helvetica" w:hAnsi="Helvetica" w:cs="Times New Roman"/>
          <w:bCs/>
          <w:szCs w:val="24"/>
        </w:rPr>
        <w:t>s to identify items that lack clarity or that may not be appropriate for, or discriminate between, respondents</w:t>
      </w:r>
      <w:r w:rsidR="00BE75B6" w:rsidRPr="00167304">
        <w:rPr>
          <w:rFonts w:ascii="Helvetica" w:hAnsi="Helvetica" w:cs="Times New Roman"/>
          <w:bCs/>
          <w:szCs w:val="24"/>
        </w:rPr>
        <w:t>.</w:t>
      </w:r>
      <w:r w:rsidR="00286F85" w:rsidRPr="00167304">
        <w:rPr>
          <w:rFonts w:ascii="Helvetica" w:hAnsi="Helvetica" w:cs="Times New Roman"/>
          <w:bCs/>
          <w:szCs w:val="24"/>
        </w:rPr>
        <w:t xml:space="preserve"> </w:t>
      </w:r>
      <w:r w:rsidR="00BE75B6" w:rsidRPr="00167304">
        <w:rPr>
          <w:rFonts w:ascii="Helvetica" w:hAnsi="Helvetica" w:cs="Times New Roman"/>
          <w:bCs/>
          <w:szCs w:val="24"/>
        </w:rPr>
        <w:t>This</w:t>
      </w:r>
      <w:r w:rsidR="00F52292" w:rsidRPr="00167304">
        <w:rPr>
          <w:rFonts w:ascii="Helvetica" w:hAnsi="Helvetica" w:cs="Times New Roman"/>
          <w:bCs/>
          <w:szCs w:val="24"/>
        </w:rPr>
        <w:t xml:space="preserve"> is </w:t>
      </w:r>
      <w:r w:rsidR="00615C4C" w:rsidRPr="00167304">
        <w:rPr>
          <w:rFonts w:ascii="Helvetica" w:hAnsi="Helvetica" w:cs="Times New Roman"/>
          <w:bCs/>
          <w:szCs w:val="24"/>
        </w:rPr>
        <w:t>particularly useful</w:t>
      </w:r>
      <w:r w:rsidR="00286F85" w:rsidRPr="00167304">
        <w:rPr>
          <w:rFonts w:ascii="Helvetica" w:hAnsi="Helvetica" w:cs="Times New Roman"/>
          <w:bCs/>
          <w:szCs w:val="24"/>
        </w:rPr>
        <w:t xml:space="preserve"> when assessing knowledge</w:t>
      </w:r>
      <w:r w:rsidR="002311CE" w:rsidRPr="00167304">
        <w:rPr>
          <w:rFonts w:ascii="Helvetica" w:hAnsi="Helvetica" w:cs="Times New Roman"/>
          <w:bCs/>
          <w:szCs w:val="24"/>
        </w:rPr>
        <w:t xml:space="preserve"> (</w:t>
      </w:r>
      <w:r w:rsidR="003375A0" w:rsidRPr="00167304">
        <w:rPr>
          <w:rFonts w:ascii="Helvetica" w:hAnsi="Helvetica" w:cs="Times New Roman"/>
          <w:bCs/>
          <w:szCs w:val="24"/>
        </w:rPr>
        <w:t>Rattray</w:t>
      </w:r>
      <w:r w:rsidR="00697B4D" w:rsidRPr="00697B4D">
        <w:rPr>
          <w:rFonts w:ascii="Helvetica" w:hAnsi="Helvetica" w:cs="Times New Roman"/>
          <w:bCs/>
          <w:szCs w:val="24"/>
        </w:rPr>
        <w:t xml:space="preserve"> and </w:t>
      </w:r>
      <w:r w:rsidR="003375A0" w:rsidRPr="00167304">
        <w:rPr>
          <w:rFonts w:ascii="Helvetica" w:hAnsi="Helvetica" w:cs="Times New Roman"/>
          <w:bCs/>
          <w:szCs w:val="24"/>
        </w:rPr>
        <w:t>Jones 2007</w:t>
      </w:r>
      <w:r w:rsidR="002311CE" w:rsidRPr="00167304">
        <w:rPr>
          <w:rFonts w:ascii="Helvetica" w:hAnsi="Helvetica" w:cs="Times New Roman"/>
          <w:bCs/>
          <w:szCs w:val="24"/>
        </w:rPr>
        <w:t xml:space="preserve">). </w:t>
      </w:r>
      <w:r w:rsidR="000A6F8E" w:rsidRPr="00167304">
        <w:rPr>
          <w:rFonts w:ascii="Helvetica" w:hAnsi="Helvetica" w:cs="Times New Roman"/>
          <w:bCs/>
          <w:szCs w:val="24"/>
        </w:rPr>
        <w:t xml:space="preserve">The two most common </w:t>
      </w:r>
      <w:r w:rsidR="00BE75B6" w:rsidRPr="00167304">
        <w:rPr>
          <w:rFonts w:ascii="Helvetica" w:hAnsi="Helvetica" w:cs="Times New Roman"/>
          <w:bCs/>
          <w:szCs w:val="24"/>
        </w:rPr>
        <w:t xml:space="preserve">analysis approaches </w:t>
      </w:r>
      <w:r w:rsidRPr="00167304">
        <w:rPr>
          <w:rFonts w:ascii="Helvetica" w:hAnsi="Helvetica" w:cs="Times New Roman"/>
          <w:bCs/>
          <w:szCs w:val="24"/>
        </w:rPr>
        <w:t xml:space="preserve">that should be </w:t>
      </w:r>
      <w:r w:rsidR="00BE75B6" w:rsidRPr="00167304">
        <w:rPr>
          <w:rFonts w:ascii="Helvetica" w:hAnsi="Helvetica" w:cs="Times New Roman"/>
          <w:bCs/>
          <w:szCs w:val="24"/>
        </w:rPr>
        <w:t xml:space="preserve">considered </w:t>
      </w:r>
      <w:r w:rsidR="000A6F8E" w:rsidRPr="00167304">
        <w:rPr>
          <w:rFonts w:ascii="Helvetica" w:hAnsi="Helvetica" w:cs="Times New Roman"/>
          <w:bCs/>
          <w:szCs w:val="24"/>
        </w:rPr>
        <w:t xml:space="preserve">in item analysis are </w:t>
      </w:r>
      <w:r w:rsidR="00BE75B6" w:rsidRPr="00167304">
        <w:rPr>
          <w:rFonts w:ascii="Helvetica" w:hAnsi="Helvetica" w:cs="Times New Roman"/>
          <w:bCs/>
          <w:szCs w:val="24"/>
        </w:rPr>
        <w:t xml:space="preserve">evaluation of </w:t>
      </w:r>
      <w:r w:rsidR="000A6F8E" w:rsidRPr="00167304">
        <w:rPr>
          <w:rFonts w:ascii="Helvetica" w:hAnsi="Helvetica" w:cs="Times New Roman"/>
          <w:bCs/>
          <w:szCs w:val="24"/>
        </w:rPr>
        <w:t xml:space="preserve">item difficulty and </w:t>
      </w:r>
      <w:r w:rsidR="00CD5F92" w:rsidRPr="00167304">
        <w:rPr>
          <w:rFonts w:ascii="Helvetica" w:hAnsi="Helvetica" w:cs="Times New Roman"/>
          <w:bCs/>
          <w:szCs w:val="24"/>
        </w:rPr>
        <w:t>item discrimination (Kline</w:t>
      </w:r>
      <w:r w:rsidR="000A6F8E" w:rsidRPr="00167304">
        <w:rPr>
          <w:rFonts w:ascii="Helvetica" w:hAnsi="Helvetica" w:cs="Times New Roman"/>
          <w:bCs/>
          <w:szCs w:val="24"/>
        </w:rPr>
        <w:t xml:space="preserve"> </w:t>
      </w:r>
      <w:r w:rsidR="000C6E5B" w:rsidRPr="00167304">
        <w:rPr>
          <w:rFonts w:ascii="Helvetica" w:hAnsi="Helvetica" w:cs="Times New Roman"/>
          <w:bCs/>
          <w:szCs w:val="24"/>
        </w:rPr>
        <w:t>2000</w:t>
      </w:r>
      <w:r w:rsidR="000A6F8E" w:rsidRPr="00167304">
        <w:rPr>
          <w:rFonts w:ascii="Helvetica" w:hAnsi="Helvetica" w:cs="Times New Roman"/>
          <w:bCs/>
          <w:szCs w:val="24"/>
        </w:rPr>
        <w:t>;</w:t>
      </w:r>
      <w:r w:rsidR="00EF0C4E" w:rsidRPr="00167304">
        <w:rPr>
          <w:rFonts w:ascii="Helvetica" w:hAnsi="Helvetica" w:cs="Times New Roman"/>
          <w:bCs/>
          <w:szCs w:val="24"/>
        </w:rPr>
        <w:t xml:space="preserve"> Quaigrain </w:t>
      </w:r>
      <w:r w:rsidR="00697B4D" w:rsidRPr="00697B4D">
        <w:rPr>
          <w:rFonts w:ascii="Helvetica" w:hAnsi="Helvetica" w:cs="Times New Roman"/>
          <w:bCs/>
          <w:szCs w:val="24"/>
        </w:rPr>
        <w:t>and</w:t>
      </w:r>
      <w:r w:rsidR="005A05F6">
        <w:rPr>
          <w:rFonts w:ascii="Helvetica" w:hAnsi="Helvetica" w:cs="Times New Roman"/>
          <w:bCs/>
          <w:szCs w:val="24"/>
        </w:rPr>
        <w:t xml:space="preserve"> </w:t>
      </w:r>
      <w:r w:rsidR="00697B4D">
        <w:rPr>
          <w:rFonts w:ascii="Helvetica" w:hAnsi="Helvetica" w:cs="Times New Roman"/>
          <w:bCs/>
          <w:szCs w:val="24"/>
        </w:rPr>
        <w:t>Arhin</w:t>
      </w:r>
      <w:r w:rsidR="00EF0C4E" w:rsidRPr="00167304">
        <w:rPr>
          <w:rFonts w:ascii="Helvetica" w:hAnsi="Helvetica" w:cs="Times New Roman"/>
          <w:bCs/>
          <w:szCs w:val="24"/>
        </w:rPr>
        <w:t xml:space="preserve"> 2017; </w:t>
      </w:r>
      <w:r w:rsidR="003375A0" w:rsidRPr="00167304">
        <w:rPr>
          <w:rFonts w:ascii="Helvetica" w:hAnsi="Helvetica" w:cs="Times New Roman"/>
          <w:bCs/>
          <w:szCs w:val="24"/>
        </w:rPr>
        <w:t xml:space="preserve">Rattray </w:t>
      </w:r>
      <w:r w:rsidR="00697B4D" w:rsidRPr="00697B4D">
        <w:rPr>
          <w:rFonts w:ascii="Helvetica" w:hAnsi="Helvetica" w:cs="Times New Roman"/>
          <w:bCs/>
          <w:szCs w:val="24"/>
        </w:rPr>
        <w:t>and</w:t>
      </w:r>
      <w:r w:rsidR="003375A0" w:rsidRPr="00167304">
        <w:rPr>
          <w:rFonts w:ascii="Helvetica" w:hAnsi="Helvetica" w:cs="Times New Roman"/>
          <w:bCs/>
          <w:szCs w:val="24"/>
        </w:rPr>
        <w:t xml:space="preserve"> Jones 2007</w:t>
      </w:r>
      <w:r w:rsidR="000A6F8E" w:rsidRPr="00167304">
        <w:rPr>
          <w:rFonts w:ascii="Helvetica" w:hAnsi="Helvetica" w:cs="Times New Roman"/>
          <w:bCs/>
          <w:szCs w:val="24"/>
        </w:rPr>
        <w:t xml:space="preserve">). </w:t>
      </w:r>
      <w:r w:rsidR="002311CE" w:rsidRPr="00167304">
        <w:rPr>
          <w:rFonts w:ascii="Helvetica" w:hAnsi="Helvetica" w:cs="Times New Roman"/>
          <w:bCs/>
          <w:szCs w:val="24"/>
        </w:rPr>
        <w:t>Item difficulty is a measure of the p</w:t>
      </w:r>
      <w:r w:rsidR="000A6F8E" w:rsidRPr="00167304">
        <w:rPr>
          <w:rFonts w:ascii="Helvetica" w:hAnsi="Helvetica" w:cs="Times New Roman"/>
          <w:bCs/>
          <w:szCs w:val="24"/>
        </w:rPr>
        <w:t>ercentage</w:t>
      </w:r>
      <w:r w:rsidR="002311CE" w:rsidRPr="00167304">
        <w:rPr>
          <w:rFonts w:ascii="Helvetica" w:hAnsi="Helvetica" w:cs="Times New Roman"/>
          <w:bCs/>
          <w:szCs w:val="24"/>
        </w:rPr>
        <w:t xml:space="preserve"> of respondents who have answered the item correctly</w:t>
      </w:r>
      <w:r w:rsidR="00C35F84" w:rsidRPr="00167304">
        <w:rPr>
          <w:rFonts w:ascii="Helvetica" w:hAnsi="Helvetica" w:cs="Times New Roman"/>
          <w:bCs/>
          <w:szCs w:val="24"/>
        </w:rPr>
        <w:t xml:space="preserve"> </w:t>
      </w:r>
      <w:r w:rsidR="000A6F8E" w:rsidRPr="00167304">
        <w:rPr>
          <w:rFonts w:ascii="Helvetica" w:hAnsi="Helvetica" w:cs="Times New Roman"/>
          <w:bCs/>
          <w:szCs w:val="24"/>
        </w:rPr>
        <w:t>(</w:t>
      </w:r>
      <w:r w:rsidR="00CD5F92" w:rsidRPr="00167304">
        <w:rPr>
          <w:rFonts w:ascii="Helvetica" w:hAnsi="Helvetica" w:cs="Times New Roman"/>
          <w:bCs/>
          <w:szCs w:val="24"/>
        </w:rPr>
        <w:t>Kline</w:t>
      </w:r>
      <w:r w:rsidR="00CF0EE5" w:rsidRPr="00167304">
        <w:rPr>
          <w:rFonts w:ascii="Helvetica" w:hAnsi="Helvetica" w:cs="Times New Roman"/>
          <w:bCs/>
          <w:szCs w:val="24"/>
        </w:rPr>
        <w:t xml:space="preserve"> </w:t>
      </w:r>
      <w:r w:rsidR="003A4131" w:rsidRPr="00167304">
        <w:rPr>
          <w:rFonts w:ascii="Helvetica" w:hAnsi="Helvetica" w:cs="Times New Roman"/>
          <w:bCs/>
          <w:szCs w:val="24"/>
        </w:rPr>
        <w:t>2000</w:t>
      </w:r>
      <w:r w:rsidR="00CF0EE5" w:rsidRPr="00167304">
        <w:rPr>
          <w:rFonts w:ascii="Helvetica" w:hAnsi="Helvetica" w:cs="Times New Roman"/>
          <w:bCs/>
          <w:szCs w:val="24"/>
        </w:rPr>
        <w:t>)</w:t>
      </w:r>
      <w:r w:rsidR="00286F85" w:rsidRPr="00167304">
        <w:rPr>
          <w:rFonts w:ascii="Helvetica" w:hAnsi="Helvetica" w:cs="Times New Roman"/>
          <w:bCs/>
          <w:szCs w:val="24"/>
        </w:rPr>
        <w:t>. High endorsement of a single item is problematic (</w:t>
      </w:r>
      <w:r w:rsidR="00697B4D">
        <w:rPr>
          <w:rFonts w:ascii="Helvetica" w:hAnsi="Helvetica" w:cs="Times New Roman"/>
          <w:bCs/>
          <w:szCs w:val="24"/>
        </w:rPr>
        <w:t xml:space="preserve">Priest et al. </w:t>
      </w:r>
      <w:r w:rsidR="00A03B96" w:rsidRPr="00167304">
        <w:rPr>
          <w:rFonts w:ascii="Helvetica" w:hAnsi="Helvetica" w:cs="Times New Roman"/>
          <w:bCs/>
          <w:szCs w:val="24"/>
        </w:rPr>
        <w:t>1995</w:t>
      </w:r>
      <w:r w:rsidR="00286F85" w:rsidRPr="00167304">
        <w:rPr>
          <w:rFonts w:ascii="Helvetica" w:hAnsi="Helvetica" w:cs="Times New Roman"/>
          <w:bCs/>
          <w:szCs w:val="24"/>
        </w:rPr>
        <w:t xml:space="preserve">). Therefore, </w:t>
      </w:r>
      <w:r w:rsidR="00F52292" w:rsidRPr="00167304">
        <w:rPr>
          <w:rFonts w:ascii="Helvetica" w:hAnsi="Helvetica" w:cs="Times New Roman"/>
          <w:bCs/>
          <w:szCs w:val="24"/>
        </w:rPr>
        <w:t xml:space="preserve">when </w:t>
      </w:r>
      <w:r w:rsidR="00280268">
        <w:rPr>
          <w:rFonts w:ascii="Helvetica" w:hAnsi="Helvetica" w:cs="Times New Roman"/>
          <w:bCs/>
          <w:szCs w:val="24"/>
        </w:rPr>
        <w:t>&gt;</w:t>
      </w:r>
      <w:r w:rsidR="00286F85" w:rsidRPr="00167304">
        <w:rPr>
          <w:rFonts w:ascii="Helvetica" w:hAnsi="Helvetica" w:cs="Times New Roman"/>
          <w:bCs/>
          <w:szCs w:val="24"/>
        </w:rPr>
        <w:t xml:space="preserve"> 80% or </w:t>
      </w:r>
      <w:r w:rsidR="00280268">
        <w:rPr>
          <w:rFonts w:ascii="Helvetica" w:hAnsi="Helvetica" w:cs="Times New Roman"/>
          <w:bCs/>
          <w:szCs w:val="24"/>
        </w:rPr>
        <w:t>&lt;</w:t>
      </w:r>
      <w:r w:rsidR="00286F85" w:rsidRPr="00167304">
        <w:rPr>
          <w:rFonts w:ascii="Helvetica" w:hAnsi="Helvetica" w:cs="Times New Roman"/>
          <w:bCs/>
          <w:szCs w:val="24"/>
        </w:rPr>
        <w:t xml:space="preserve"> 20% of respondents </w:t>
      </w:r>
      <w:r w:rsidR="00F52292" w:rsidRPr="00167304">
        <w:rPr>
          <w:rFonts w:ascii="Helvetica" w:hAnsi="Helvetica" w:cs="Times New Roman"/>
          <w:bCs/>
          <w:szCs w:val="24"/>
        </w:rPr>
        <w:t xml:space="preserve">answer an item correctly, </w:t>
      </w:r>
      <w:r w:rsidR="00280268">
        <w:rPr>
          <w:rFonts w:ascii="Helvetica" w:hAnsi="Helvetica" w:cs="Times New Roman"/>
          <w:bCs/>
          <w:szCs w:val="24"/>
        </w:rPr>
        <w:t xml:space="preserve">it is recommended that </w:t>
      </w:r>
      <w:r w:rsidR="00F52292" w:rsidRPr="00167304">
        <w:rPr>
          <w:rFonts w:ascii="Helvetica" w:hAnsi="Helvetica" w:cs="Times New Roman"/>
          <w:bCs/>
          <w:szCs w:val="24"/>
        </w:rPr>
        <w:t xml:space="preserve">the item </w:t>
      </w:r>
      <w:r w:rsidR="00286F85" w:rsidRPr="00167304">
        <w:rPr>
          <w:rFonts w:ascii="Helvetica" w:hAnsi="Helvetica" w:cs="Times New Roman"/>
          <w:bCs/>
          <w:szCs w:val="24"/>
        </w:rPr>
        <w:t>be removed</w:t>
      </w:r>
      <w:r w:rsidR="00280268">
        <w:rPr>
          <w:rFonts w:ascii="Helvetica" w:hAnsi="Helvetica" w:cs="Times New Roman"/>
          <w:bCs/>
          <w:szCs w:val="24"/>
        </w:rPr>
        <w:t xml:space="preserve"> (Kline, 2000)</w:t>
      </w:r>
      <w:r w:rsidR="00286F85" w:rsidRPr="00167304">
        <w:rPr>
          <w:rFonts w:ascii="Helvetica" w:hAnsi="Helvetica" w:cs="Times New Roman"/>
          <w:bCs/>
          <w:szCs w:val="24"/>
        </w:rPr>
        <w:t>. Item discrimination</w:t>
      </w:r>
      <w:r w:rsidR="00615C4C" w:rsidRPr="00167304">
        <w:rPr>
          <w:rFonts w:ascii="Helvetica" w:hAnsi="Helvetica" w:cs="Times New Roman"/>
          <w:bCs/>
          <w:szCs w:val="24"/>
        </w:rPr>
        <w:t xml:space="preserve"> is the ability of an item to discriminate between respondents who do well, and those</w:t>
      </w:r>
      <w:r w:rsidR="00CF0EE5" w:rsidRPr="00167304">
        <w:rPr>
          <w:rFonts w:ascii="Helvetica" w:hAnsi="Helvetica" w:cs="Times New Roman"/>
          <w:bCs/>
          <w:szCs w:val="24"/>
        </w:rPr>
        <w:t xml:space="preserve"> who do</w:t>
      </w:r>
      <w:r w:rsidR="009B4446" w:rsidRPr="00167304">
        <w:rPr>
          <w:rFonts w:ascii="Helvetica" w:hAnsi="Helvetica" w:cs="Times New Roman"/>
          <w:bCs/>
          <w:szCs w:val="24"/>
        </w:rPr>
        <w:t xml:space="preserve"> not</w:t>
      </w:r>
      <w:r w:rsidR="00CF0EE5" w:rsidRPr="00167304">
        <w:rPr>
          <w:rFonts w:ascii="Helvetica" w:hAnsi="Helvetica" w:cs="Times New Roman"/>
          <w:bCs/>
          <w:szCs w:val="24"/>
        </w:rPr>
        <w:t xml:space="preserve"> (</w:t>
      </w:r>
      <w:r w:rsidR="003375A0" w:rsidRPr="00167304">
        <w:rPr>
          <w:rFonts w:ascii="Helvetica" w:hAnsi="Helvetica" w:cs="Times New Roman"/>
          <w:bCs/>
          <w:szCs w:val="24"/>
        </w:rPr>
        <w:t xml:space="preserve">Rattray </w:t>
      </w:r>
      <w:r w:rsidR="00697B4D" w:rsidRPr="00697B4D">
        <w:rPr>
          <w:rFonts w:ascii="Helvetica" w:hAnsi="Helvetica" w:cs="Times New Roman"/>
          <w:bCs/>
          <w:szCs w:val="24"/>
        </w:rPr>
        <w:t>and</w:t>
      </w:r>
      <w:r w:rsidR="003375A0" w:rsidRPr="00167304">
        <w:rPr>
          <w:rFonts w:ascii="Helvetica" w:hAnsi="Helvetica" w:cs="Times New Roman"/>
          <w:bCs/>
          <w:szCs w:val="24"/>
        </w:rPr>
        <w:t xml:space="preserve"> Jones 2007</w:t>
      </w:r>
      <w:r w:rsidR="003D1CBC" w:rsidRPr="00167304">
        <w:rPr>
          <w:rFonts w:ascii="Helvetica" w:hAnsi="Helvetica" w:cs="Times New Roman"/>
          <w:bCs/>
          <w:szCs w:val="24"/>
        </w:rPr>
        <w:t>)</w:t>
      </w:r>
      <w:r w:rsidR="00615C4C" w:rsidRPr="00167304">
        <w:rPr>
          <w:rFonts w:ascii="Helvetica" w:hAnsi="Helvetica" w:cs="Times New Roman"/>
          <w:bCs/>
          <w:szCs w:val="24"/>
        </w:rPr>
        <w:t>. An item</w:t>
      </w:r>
      <w:r w:rsidR="00CF0EE5" w:rsidRPr="00167304">
        <w:rPr>
          <w:rFonts w:ascii="Helvetica" w:hAnsi="Helvetica" w:cs="Times New Roman"/>
          <w:bCs/>
          <w:szCs w:val="24"/>
        </w:rPr>
        <w:t>-total correlation cut-off of</w:t>
      </w:r>
      <w:r w:rsidR="00546A80" w:rsidRPr="00167304">
        <w:rPr>
          <w:rFonts w:ascii="Helvetica" w:hAnsi="Helvetica" w:cs="Times New Roman"/>
          <w:bCs/>
          <w:szCs w:val="24"/>
        </w:rPr>
        <w:t xml:space="preserve"> </w:t>
      </w:r>
      <w:r w:rsidR="00CF0EE5" w:rsidRPr="00167304">
        <w:rPr>
          <w:rFonts w:ascii="Helvetica" w:hAnsi="Helvetica" w:cs="Times New Roman"/>
          <w:bCs/>
          <w:szCs w:val="24"/>
        </w:rPr>
        <w:t>&lt;</w:t>
      </w:r>
      <w:r w:rsidR="00546A80" w:rsidRPr="00167304">
        <w:rPr>
          <w:rFonts w:ascii="Helvetica" w:hAnsi="Helvetica" w:cs="Times New Roman"/>
          <w:bCs/>
          <w:szCs w:val="24"/>
        </w:rPr>
        <w:t xml:space="preserve"> </w:t>
      </w:r>
      <w:r w:rsidR="00CF0EE5" w:rsidRPr="00167304">
        <w:rPr>
          <w:rFonts w:ascii="Helvetica" w:hAnsi="Helvetica" w:cs="Times New Roman"/>
          <w:bCs/>
          <w:szCs w:val="24"/>
        </w:rPr>
        <w:t>0.</w:t>
      </w:r>
      <w:r w:rsidR="00615C4C" w:rsidRPr="00167304">
        <w:rPr>
          <w:rFonts w:ascii="Helvetica" w:hAnsi="Helvetica" w:cs="Times New Roman"/>
          <w:bCs/>
          <w:szCs w:val="24"/>
        </w:rPr>
        <w:t>3 can be used to identify items with low discrimination</w:t>
      </w:r>
      <w:r w:rsidR="00CF0EE5" w:rsidRPr="00167304">
        <w:rPr>
          <w:rFonts w:ascii="Helvetica" w:hAnsi="Helvetica" w:cs="Times New Roman"/>
          <w:bCs/>
          <w:szCs w:val="24"/>
        </w:rPr>
        <w:t xml:space="preserve"> ability</w:t>
      </w:r>
      <w:r w:rsidR="00615C4C" w:rsidRPr="00167304">
        <w:rPr>
          <w:rFonts w:ascii="Helvetica" w:hAnsi="Helvetica" w:cs="Times New Roman"/>
          <w:bCs/>
          <w:szCs w:val="24"/>
        </w:rPr>
        <w:t xml:space="preserve">, thus </w:t>
      </w:r>
      <w:r w:rsidR="007D5C82" w:rsidRPr="00167304">
        <w:rPr>
          <w:rFonts w:ascii="Helvetica" w:hAnsi="Helvetica" w:cs="Times New Roman"/>
          <w:bCs/>
          <w:szCs w:val="24"/>
        </w:rPr>
        <w:t xml:space="preserve">informing a decision to </w:t>
      </w:r>
      <w:r w:rsidR="00615C4C" w:rsidRPr="00167304">
        <w:rPr>
          <w:rFonts w:ascii="Helvetica" w:hAnsi="Helvetica" w:cs="Times New Roman"/>
          <w:bCs/>
          <w:szCs w:val="24"/>
        </w:rPr>
        <w:t>remov</w:t>
      </w:r>
      <w:r w:rsidR="007D5C82" w:rsidRPr="00167304">
        <w:rPr>
          <w:rFonts w:ascii="Helvetica" w:hAnsi="Helvetica" w:cs="Times New Roman"/>
          <w:bCs/>
          <w:szCs w:val="24"/>
        </w:rPr>
        <w:t>e</w:t>
      </w:r>
      <w:r w:rsidR="00615C4C" w:rsidRPr="00167304">
        <w:rPr>
          <w:rFonts w:ascii="Helvetica" w:hAnsi="Helvetica" w:cs="Times New Roman"/>
          <w:bCs/>
          <w:szCs w:val="24"/>
        </w:rPr>
        <w:t xml:space="preserve"> them</w:t>
      </w:r>
      <w:r w:rsidR="00CF0EE5" w:rsidRPr="00167304">
        <w:rPr>
          <w:rFonts w:ascii="Helvetica" w:hAnsi="Helvetica" w:cs="Times New Roman"/>
          <w:bCs/>
          <w:szCs w:val="24"/>
        </w:rPr>
        <w:t xml:space="preserve"> (</w:t>
      </w:r>
      <w:r w:rsidR="00530327" w:rsidRPr="00167304">
        <w:rPr>
          <w:rFonts w:ascii="Helvetica" w:hAnsi="Helvetica" w:cs="Times New Roman"/>
          <w:bCs/>
          <w:szCs w:val="24"/>
        </w:rPr>
        <w:t xml:space="preserve">Ferketich 1991; </w:t>
      </w:r>
      <w:r w:rsidR="00CF4261" w:rsidRPr="00167304">
        <w:rPr>
          <w:rFonts w:ascii="Helvetica" w:hAnsi="Helvetica" w:cs="Times New Roman"/>
          <w:bCs/>
          <w:szCs w:val="24"/>
        </w:rPr>
        <w:t>Kline</w:t>
      </w:r>
      <w:r w:rsidR="00CF0EE5" w:rsidRPr="00167304">
        <w:rPr>
          <w:rFonts w:ascii="Helvetica" w:hAnsi="Helvetica" w:cs="Times New Roman"/>
          <w:bCs/>
          <w:szCs w:val="24"/>
        </w:rPr>
        <w:t xml:space="preserve"> </w:t>
      </w:r>
      <w:r w:rsidR="003A4131" w:rsidRPr="00167304">
        <w:rPr>
          <w:rFonts w:ascii="Helvetica" w:hAnsi="Helvetica" w:cs="Times New Roman"/>
          <w:bCs/>
          <w:szCs w:val="24"/>
        </w:rPr>
        <w:t>2000</w:t>
      </w:r>
      <w:r w:rsidR="00CB21D9" w:rsidRPr="00167304">
        <w:rPr>
          <w:rFonts w:ascii="Helvetica" w:hAnsi="Helvetica" w:cs="Times New Roman"/>
          <w:bCs/>
          <w:szCs w:val="24"/>
        </w:rPr>
        <w:t xml:space="preserve">).  </w:t>
      </w:r>
    </w:p>
    <w:p w14:paraId="1D0932A4" w14:textId="73431FE6" w:rsidR="00530327" w:rsidRPr="00167304" w:rsidRDefault="000D2C07" w:rsidP="000D2C07">
      <w:pPr>
        <w:spacing w:line="480" w:lineRule="auto"/>
        <w:rPr>
          <w:rFonts w:ascii="Helvetica" w:hAnsi="Helvetica" w:cs="Times New Roman"/>
          <w:b/>
          <w:bCs/>
          <w:szCs w:val="24"/>
        </w:rPr>
      </w:pPr>
      <w:r>
        <w:rPr>
          <w:rFonts w:ascii="Helvetica" w:hAnsi="Helvetica" w:cs="Times New Roman"/>
          <w:b/>
          <w:bCs/>
          <w:szCs w:val="24"/>
        </w:rPr>
        <w:t>Reliability analysis</w:t>
      </w:r>
    </w:p>
    <w:p w14:paraId="76E0D6E0" w14:textId="30AE5831" w:rsidR="009A155B" w:rsidRPr="00167304" w:rsidRDefault="00041D90" w:rsidP="008A530A">
      <w:pPr>
        <w:spacing w:line="480" w:lineRule="auto"/>
        <w:jc w:val="both"/>
        <w:rPr>
          <w:rFonts w:ascii="Helvetica" w:hAnsi="Helvetica" w:cs="Times New Roman"/>
          <w:bCs/>
          <w:szCs w:val="24"/>
        </w:rPr>
      </w:pPr>
      <w:r w:rsidRPr="00167304">
        <w:rPr>
          <w:rFonts w:ascii="Helvetica" w:hAnsi="Helvetica" w:cs="Times New Roman"/>
          <w:bCs/>
          <w:szCs w:val="24"/>
        </w:rPr>
        <w:t>Reliability refers to the internal consistency, repeatability, or stability of a survey (</w:t>
      </w:r>
      <w:r w:rsidR="007158D3" w:rsidRPr="00167304">
        <w:rPr>
          <w:rFonts w:ascii="Helvetica" w:hAnsi="Helvetica" w:cs="Times New Roman"/>
          <w:bCs/>
          <w:szCs w:val="24"/>
        </w:rPr>
        <w:t xml:space="preserve">DeVellis </w:t>
      </w:r>
      <w:r w:rsidRPr="00167304">
        <w:rPr>
          <w:rFonts w:ascii="Helvetica" w:hAnsi="Helvetica" w:cs="Times New Roman"/>
          <w:bCs/>
          <w:szCs w:val="24"/>
        </w:rPr>
        <w:t>20</w:t>
      </w:r>
      <w:r w:rsidR="00F85424" w:rsidRPr="00167304">
        <w:rPr>
          <w:rFonts w:ascii="Helvetica" w:hAnsi="Helvetica" w:cs="Times New Roman"/>
          <w:bCs/>
          <w:szCs w:val="24"/>
        </w:rPr>
        <w:t>1</w:t>
      </w:r>
      <w:r w:rsidR="00512E46" w:rsidRPr="00167304">
        <w:rPr>
          <w:rFonts w:ascii="Helvetica" w:hAnsi="Helvetica" w:cs="Times New Roman"/>
          <w:bCs/>
          <w:szCs w:val="24"/>
        </w:rPr>
        <w:t>6</w:t>
      </w:r>
      <w:r w:rsidRPr="00167304">
        <w:rPr>
          <w:rFonts w:ascii="Helvetica" w:hAnsi="Helvetica" w:cs="Times New Roman"/>
          <w:bCs/>
          <w:szCs w:val="24"/>
        </w:rPr>
        <w:t xml:space="preserve">; </w:t>
      </w:r>
      <w:r w:rsidR="003375A0" w:rsidRPr="00167304">
        <w:rPr>
          <w:rFonts w:ascii="Helvetica" w:hAnsi="Helvetica" w:cs="Times New Roman"/>
          <w:bCs/>
          <w:szCs w:val="24"/>
        </w:rPr>
        <w:t xml:space="preserve">Rattray </w:t>
      </w:r>
      <w:r w:rsidR="009E46F2" w:rsidRPr="009E46F2">
        <w:rPr>
          <w:rFonts w:ascii="Helvetica" w:hAnsi="Helvetica" w:cs="Times New Roman"/>
          <w:bCs/>
          <w:szCs w:val="24"/>
        </w:rPr>
        <w:t>and</w:t>
      </w:r>
      <w:r w:rsidR="003375A0" w:rsidRPr="00167304">
        <w:rPr>
          <w:rFonts w:ascii="Helvetica" w:hAnsi="Helvetica" w:cs="Times New Roman"/>
          <w:bCs/>
          <w:szCs w:val="24"/>
        </w:rPr>
        <w:t xml:space="preserve"> Jones 2007</w:t>
      </w:r>
      <w:r w:rsidRPr="00167304">
        <w:rPr>
          <w:rFonts w:ascii="Helvetica" w:hAnsi="Helvetica" w:cs="Times New Roman"/>
          <w:bCs/>
          <w:szCs w:val="24"/>
        </w:rPr>
        <w:t xml:space="preserve">). Two common methods for computing reliability are internal reliability and </w:t>
      </w:r>
      <w:r w:rsidR="00F97C6E" w:rsidRPr="00167304">
        <w:rPr>
          <w:rFonts w:ascii="Helvetica" w:hAnsi="Helvetica" w:cs="Times New Roman"/>
          <w:bCs/>
          <w:szCs w:val="24"/>
        </w:rPr>
        <w:t xml:space="preserve">test-retest </w:t>
      </w:r>
      <w:r w:rsidRPr="00167304">
        <w:rPr>
          <w:rFonts w:ascii="Helvetica" w:hAnsi="Helvetica" w:cs="Times New Roman"/>
          <w:bCs/>
          <w:szCs w:val="24"/>
        </w:rPr>
        <w:t>reliability (</w:t>
      </w:r>
      <w:r w:rsidR="00A83177" w:rsidRPr="00167304">
        <w:rPr>
          <w:rFonts w:ascii="Helvetica" w:hAnsi="Helvetica" w:cs="Times New Roman"/>
          <w:bCs/>
          <w:szCs w:val="24"/>
        </w:rPr>
        <w:t>Bryman</w:t>
      </w:r>
      <w:r w:rsidRPr="00167304">
        <w:rPr>
          <w:rFonts w:ascii="Helvetica" w:hAnsi="Helvetica" w:cs="Times New Roman"/>
          <w:bCs/>
          <w:szCs w:val="24"/>
        </w:rPr>
        <w:t xml:space="preserve"> 2012). </w:t>
      </w:r>
      <w:r w:rsidR="000C7AE9" w:rsidRPr="00167304">
        <w:rPr>
          <w:rFonts w:ascii="Helvetica" w:hAnsi="Helvetica" w:cs="Times New Roman"/>
          <w:bCs/>
          <w:szCs w:val="24"/>
        </w:rPr>
        <w:t>Internal consistency reliability is concerned with the homogeneity of the items within a scale and</w:t>
      </w:r>
      <w:r w:rsidRPr="00167304">
        <w:rPr>
          <w:rFonts w:ascii="Helvetica" w:hAnsi="Helvetica" w:cs="Times New Roman"/>
          <w:bCs/>
          <w:szCs w:val="24"/>
        </w:rPr>
        <w:t xml:space="preserve"> often assessed with Cronbach's coefficient alpha (</w:t>
      </w:r>
      <w:r w:rsidR="007158D3" w:rsidRPr="00167304">
        <w:rPr>
          <w:rFonts w:ascii="Helvetica" w:hAnsi="Helvetica" w:cs="Times New Roman"/>
          <w:bCs/>
          <w:szCs w:val="24"/>
        </w:rPr>
        <w:t>DeVellis</w:t>
      </w:r>
      <w:r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Pr="00167304">
        <w:rPr>
          <w:rFonts w:ascii="Helvetica" w:hAnsi="Helvetica" w:cs="Times New Roman"/>
          <w:bCs/>
          <w:szCs w:val="24"/>
        </w:rPr>
        <w:t xml:space="preserve">). </w:t>
      </w:r>
      <w:r w:rsidR="008D3485" w:rsidRPr="00167304">
        <w:rPr>
          <w:rFonts w:ascii="Helvetica" w:hAnsi="Helvetica" w:cs="Times New Roman"/>
          <w:bCs/>
          <w:szCs w:val="24"/>
        </w:rPr>
        <w:t>It is expected that all items correlate well with each other</w:t>
      </w:r>
      <w:r w:rsidR="001346DB" w:rsidRPr="00167304">
        <w:rPr>
          <w:rFonts w:ascii="Helvetica" w:hAnsi="Helvetica" w:cs="Times New Roman"/>
          <w:bCs/>
          <w:szCs w:val="24"/>
        </w:rPr>
        <w:t xml:space="preserve"> within a scale</w:t>
      </w:r>
      <w:r w:rsidR="008D3485" w:rsidRPr="00167304">
        <w:rPr>
          <w:rFonts w:ascii="Helvetica" w:hAnsi="Helvetica" w:cs="Times New Roman"/>
          <w:bCs/>
          <w:szCs w:val="24"/>
        </w:rPr>
        <w:t>, and f</w:t>
      </w:r>
      <w:r w:rsidR="00F21033" w:rsidRPr="00167304">
        <w:rPr>
          <w:rFonts w:ascii="Helvetica" w:hAnsi="Helvetica" w:cs="Times New Roman"/>
          <w:bCs/>
          <w:szCs w:val="24"/>
        </w:rPr>
        <w:t>or</w:t>
      </w:r>
      <w:r w:rsidRPr="00167304">
        <w:rPr>
          <w:rFonts w:ascii="Helvetica" w:hAnsi="Helvetica" w:cs="Times New Roman"/>
          <w:bCs/>
          <w:szCs w:val="24"/>
        </w:rPr>
        <w:t xml:space="preserve"> items </w:t>
      </w:r>
      <w:r w:rsidR="00F21033" w:rsidRPr="00167304">
        <w:rPr>
          <w:rFonts w:ascii="Helvetica" w:hAnsi="Helvetica" w:cs="Times New Roman"/>
          <w:bCs/>
          <w:szCs w:val="24"/>
        </w:rPr>
        <w:t xml:space="preserve">to be considered sufficiently reliable, </w:t>
      </w:r>
      <w:r w:rsidRPr="00167304">
        <w:rPr>
          <w:rFonts w:ascii="Helvetica" w:hAnsi="Helvetica" w:cs="Times New Roman"/>
          <w:bCs/>
          <w:szCs w:val="24"/>
        </w:rPr>
        <w:t xml:space="preserve">Cronbach’s alpha </w:t>
      </w:r>
      <w:r w:rsidR="00C41AF5" w:rsidRPr="00167304">
        <w:rPr>
          <w:rFonts w:ascii="Helvetica" w:hAnsi="Helvetica" w:cs="Times New Roman"/>
          <w:bCs/>
          <w:szCs w:val="24"/>
        </w:rPr>
        <w:t xml:space="preserve">values </w:t>
      </w:r>
      <w:r w:rsidR="00F21033" w:rsidRPr="00167304">
        <w:rPr>
          <w:rFonts w:ascii="Helvetica" w:hAnsi="Helvetica" w:cs="Times New Roman"/>
          <w:bCs/>
          <w:szCs w:val="24"/>
        </w:rPr>
        <w:t>should be</w:t>
      </w:r>
      <w:r w:rsidRPr="00167304">
        <w:rPr>
          <w:rFonts w:ascii="Helvetica" w:hAnsi="Helvetica" w:cs="Times New Roman"/>
          <w:bCs/>
          <w:szCs w:val="24"/>
        </w:rPr>
        <w:t xml:space="preserve"> </w:t>
      </w:r>
      <w:r w:rsidR="00280268">
        <w:rPr>
          <w:rFonts w:ascii="Helvetica" w:hAnsi="Helvetica" w:cs="Helvetica"/>
          <w:bCs/>
          <w:szCs w:val="24"/>
        </w:rPr>
        <w:t>≥</w:t>
      </w:r>
      <w:r w:rsidR="00280268">
        <w:rPr>
          <w:rFonts w:ascii="Helvetica" w:hAnsi="Helvetica" w:cs="Times New Roman"/>
          <w:bCs/>
          <w:szCs w:val="24"/>
        </w:rPr>
        <w:t xml:space="preserve"> </w:t>
      </w:r>
      <w:r w:rsidRPr="00167304">
        <w:rPr>
          <w:rFonts w:ascii="Helvetica" w:hAnsi="Helvetica" w:cs="Times New Roman"/>
          <w:bCs/>
          <w:szCs w:val="24"/>
        </w:rPr>
        <w:t>0.70</w:t>
      </w:r>
      <w:r w:rsidR="00A83177" w:rsidRPr="00167304">
        <w:rPr>
          <w:rFonts w:ascii="Helvetica" w:hAnsi="Helvetica" w:cs="Times New Roman"/>
          <w:bCs/>
          <w:szCs w:val="24"/>
        </w:rPr>
        <w:t xml:space="preserve"> (Bryman </w:t>
      </w:r>
      <w:r w:rsidR="00C41AF5" w:rsidRPr="00167304">
        <w:rPr>
          <w:rFonts w:ascii="Helvetica" w:hAnsi="Helvetica" w:cs="Times New Roman"/>
          <w:bCs/>
          <w:szCs w:val="24"/>
        </w:rPr>
        <w:t xml:space="preserve">2012; </w:t>
      </w:r>
      <w:r w:rsidR="00CD5F92" w:rsidRPr="00167304">
        <w:rPr>
          <w:rFonts w:ascii="Helvetica" w:hAnsi="Helvetica" w:cs="Times New Roman"/>
          <w:bCs/>
          <w:szCs w:val="24"/>
        </w:rPr>
        <w:t>Kline</w:t>
      </w:r>
      <w:r w:rsidR="00C41AF5" w:rsidRPr="00167304">
        <w:rPr>
          <w:rFonts w:ascii="Helvetica" w:hAnsi="Helvetica" w:cs="Times New Roman"/>
          <w:bCs/>
          <w:szCs w:val="24"/>
        </w:rPr>
        <w:t xml:space="preserve"> 2000).</w:t>
      </w:r>
      <w:r w:rsidR="007C6E53" w:rsidRPr="00167304">
        <w:rPr>
          <w:rFonts w:ascii="Helvetica" w:hAnsi="Helvetica" w:cs="Times New Roman"/>
          <w:bCs/>
          <w:szCs w:val="24"/>
        </w:rPr>
        <w:t xml:space="preserve"> </w:t>
      </w:r>
      <w:r w:rsidR="000C7AE9" w:rsidRPr="00167304">
        <w:rPr>
          <w:rFonts w:ascii="Helvetica" w:hAnsi="Helvetica" w:cs="Times New Roman"/>
          <w:bCs/>
          <w:szCs w:val="24"/>
        </w:rPr>
        <w:t>Test</w:t>
      </w:r>
      <w:r w:rsidR="00F97C6E" w:rsidRPr="00167304">
        <w:rPr>
          <w:rFonts w:ascii="Helvetica" w:hAnsi="Helvetica" w:cs="Times New Roman"/>
          <w:bCs/>
          <w:szCs w:val="24"/>
        </w:rPr>
        <w:t>-</w:t>
      </w:r>
      <w:r w:rsidR="000C7AE9" w:rsidRPr="00167304">
        <w:rPr>
          <w:rFonts w:ascii="Helvetica" w:hAnsi="Helvetica" w:cs="Times New Roman"/>
          <w:bCs/>
          <w:szCs w:val="24"/>
        </w:rPr>
        <w:t>retest reliability can assess stability of a measure over time (</w:t>
      </w:r>
      <w:r w:rsidR="003375A0" w:rsidRPr="00167304">
        <w:rPr>
          <w:rFonts w:ascii="Helvetica" w:hAnsi="Helvetica" w:cs="Times New Roman"/>
          <w:bCs/>
          <w:szCs w:val="24"/>
        </w:rPr>
        <w:t xml:space="preserve">Rattray </w:t>
      </w:r>
      <w:r w:rsidR="009E46F2" w:rsidRPr="009E46F2">
        <w:rPr>
          <w:rFonts w:ascii="Helvetica" w:hAnsi="Helvetica" w:cs="Times New Roman"/>
          <w:bCs/>
          <w:szCs w:val="24"/>
        </w:rPr>
        <w:t>and</w:t>
      </w:r>
      <w:r w:rsidR="003375A0" w:rsidRPr="00167304">
        <w:rPr>
          <w:rFonts w:ascii="Helvetica" w:hAnsi="Helvetica" w:cs="Times New Roman"/>
          <w:bCs/>
          <w:szCs w:val="24"/>
        </w:rPr>
        <w:t xml:space="preserve"> Jones 2007</w:t>
      </w:r>
      <w:r w:rsidR="00894261" w:rsidRPr="00167304">
        <w:rPr>
          <w:rFonts w:ascii="Helvetica" w:hAnsi="Helvetica" w:cs="Times New Roman"/>
          <w:bCs/>
          <w:szCs w:val="24"/>
        </w:rPr>
        <w:t>; Rossi et al. 2013</w:t>
      </w:r>
      <w:r w:rsidR="000C7AE9" w:rsidRPr="00167304">
        <w:rPr>
          <w:rFonts w:ascii="Helvetica" w:hAnsi="Helvetica" w:cs="Times New Roman"/>
          <w:bCs/>
          <w:szCs w:val="24"/>
        </w:rPr>
        <w:t xml:space="preserve">). </w:t>
      </w:r>
      <w:r w:rsidR="008D3485" w:rsidRPr="00167304">
        <w:rPr>
          <w:rFonts w:ascii="Helvetica" w:hAnsi="Helvetica" w:cs="Times New Roman"/>
          <w:bCs/>
          <w:szCs w:val="24"/>
        </w:rPr>
        <w:t xml:space="preserve">Published research </w:t>
      </w:r>
      <w:r w:rsidR="00280268">
        <w:rPr>
          <w:rFonts w:ascii="Helvetica" w:hAnsi="Helvetica" w:cs="Times New Roman"/>
          <w:bCs/>
          <w:szCs w:val="24"/>
        </w:rPr>
        <w:t xml:space="preserve">has </w:t>
      </w:r>
      <w:r w:rsidR="008D3485" w:rsidRPr="00167304">
        <w:rPr>
          <w:rFonts w:ascii="Helvetica" w:hAnsi="Helvetica" w:cs="Times New Roman"/>
          <w:bCs/>
          <w:szCs w:val="24"/>
        </w:rPr>
        <w:t xml:space="preserve">often used correlation (e.g. Pearson's correlation coefficients) for assessing </w:t>
      </w:r>
      <w:r w:rsidR="00F97C6E" w:rsidRPr="00167304">
        <w:rPr>
          <w:rFonts w:ascii="Helvetica" w:hAnsi="Helvetica" w:cs="Times New Roman"/>
          <w:bCs/>
          <w:szCs w:val="24"/>
        </w:rPr>
        <w:t xml:space="preserve">test-retest </w:t>
      </w:r>
      <w:r w:rsidR="008D3485" w:rsidRPr="00167304">
        <w:rPr>
          <w:rFonts w:ascii="Helvetica" w:hAnsi="Helvetica" w:cs="Times New Roman"/>
          <w:bCs/>
          <w:szCs w:val="24"/>
        </w:rPr>
        <w:t>reliability (</w:t>
      </w:r>
      <w:r w:rsidR="006451D1" w:rsidRPr="00167304">
        <w:rPr>
          <w:rFonts w:ascii="Helvetica" w:hAnsi="Helvetica" w:cs="Times New Roman"/>
          <w:bCs/>
          <w:szCs w:val="24"/>
        </w:rPr>
        <w:t>Tan et al.</w:t>
      </w:r>
      <w:r w:rsidR="008D3485" w:rsidRPr="00167304">
        <w:rPr>
          <w:rFonts w:ascii="Helvetica" w:hAnsi="Helvetica" w:cs="Times New Roman"/>
          <w:bCs/>
          <w:szCs w:val="24"/>
        </w:rPr>
        <w:t xml:space="preserve"> 2015). However, correlation is not a suitable method for establishing </w:t>
      </w:r>
      <w:r w:rsidR="00F97C6E" w:rsidRPr="00167304">
        <w:rPr>
          <w:rFonts w:ascii="Helvetica" w:hAnsi="Helvetica" w:cs="Times New Roman"/>
          <w:bCs/>
          <w:szCs w:val="24"/>
        </w:rPr>
        <w:t xml:space="preserve">test-retest </w:t>
      </w:r>
      <w:r w:rsidR="008D3485" w:rsidRPr="00167304">
        <w:rPr>
          <w:rFonts w:ascii="Helvetica" w:hAnsi="Helvetica" w:cs="Times New Roman"/>
          <w:bCs/>
          <w:szCs w:val="24"/>
        </w:rPr>
        <w:t>reliability due to the fact that agreement and association are two different concepts (</w:t>
      </w:r>
      <w:r w:rsidR="00E044E5" w:rsidRPr="00167304">
        <w:rPr>
          <w:rFonts w:ascii="Helvetica" w:hAnsi="Helvetica" w:cs="Times New Roman"/>
          <w:bCs/>
          <w:szCs w:val="24"/>
        </w:rPr>
        <w:t xml:space="preserve">Jakobsson </w:t>
      </w:r>
      <w:r w:rsidR="009E46F2" w:rsidRPr="009E46F2">
        <w:rPr>
          <w:rFonts w:ascii="Helvetica" w:hAnsi="Helvetica" w:cs="Times New Roman"/>
          <w:bCs/>
          <w:szCs w:val="24"/>
        </w:rPr>
        <w:t>and</w:t>
      </w:r>
      <w:r w:rsidR="00E044E5" w:rsidRPr="00167304">
        <w:rPr>
          <w:rFonts w:ascii="Helvetica" w:hAnsi="Helvetica" w:cs="Times New Roman"/>
          <w:bCs/>
          <w:szCs w:val="24"/>
        </w:rPr>
        <w:t xml:space="preserve"> Westergren 2005</w:t>
      </w:r>
      <w:r w:rsidR="008D3485" w:rsidRPr="00167304">
        <w:rPr>
          <w:rFonts w:ascii="Helvetica" w:hAnsi="Helvetica" w:cs="Times New Roman"/>
          <w:bCs/>
          <w:szCs w:val="24"/>
        </w:rPr>
        <w:t>).</w:t>
      </w:r>
      <w:r w:rsidR="002A050D" w:rsidRPr="00167304">
        <w:rPr>
          <w:rFonts w:ascii="Helvetica" w:hAnsi="Helvetica" w:cs="Times New Roman"/>
          <w:bCs/>
          <w:szCs w:val="24"/>
        </w:rPr>
        <w:t xml:space="preserve"> Accordingly, perfect association does not mean perfect agreement. In order to establ</w:t>
      </w:r>
      <w:r w:rsidR="00E05B34" w:rsidRPr="00167304">
        <w:rPr>
          <w:rFonts w:ascii="Helvetica" w:hAnsi="Helvetica" w:cs="Times New Roman"/>
          <w:bCs/>
          <w:szCs w:val="24"/>
        </w:rPr>
        <w:t>ish agreement for ordinal data, Weighted K</w:t>
      </w:r>
      <w:r w:rsidR="002A050D" w:rsidRPr="00167304">
        <w:rPr>
          <w:rFonts w:ascii="Helvetica" w:hAnsi="Helvetica" w:cs="Times New Roman"/>
          <w:bCs/>
          <w:szCs w:val="24"/>
        </w:rPr>
        <w:t>appa coefficient is probably the most useful method (</w:t>
      </w:r>
      <w:r w:rsidR="003D2F9B" w:rsidRPr="00167304">
        <w:rPr>
          <w:rFonts w:ascii="Helvetica" w:hAnsi="Helvetica" w:cs="Times New Roman"/>
          <w:bCs/>
          <w:szCs w:val="24"/>
        </w:rPr>
        <w:t>Cohen</w:t>
      </w:r>
      <w:r w:rsidR="00AC0ACF" w:rsidRPr="00167304">
        <w:rPr>
          <w:rFonts w:ascii="Helvetica" w:hAnsi="Helvetica" w:cs="Times New Roman"/>
          <w:bCs/>
          <w:szCs w:val="24"/>
        </w:rPr>
        <w:t xml:space="preserve"> 1968; </w:t>
      </w:r>
      <w:r w:rsidR="00E044E5" w:rsidRPr="00167304">
        <w:rPr>
          <w:rFonts w:ascii="Helvetica" w:hAnsi="Helvetica" w:cs="Times New Roman"/>
          <w:bCs/>
          <w:szCs w:val="24"/>
        </w:rPr>
        <w:t xml:space="preserve">Jakobsson </w:t>
      </w:r>
      <w:r w:rsidR="009E46F2" w:rsidRPr="009E46F2">
        <w:rPr>
          <w:rFonts w:ascii="Helvetica" w:hAnsi="Helvetica" w:cs="Times New Roman"/>
          <w:bCs/>
          <w:szCs w:val="24"/>
        </w:rPr>
        <w:t>and</w:t>
      </w:r>
      <w:r w:rsidR="00E044E5" w:rsidRPr="00167304">
        <w:rPr>
          <w:rFonts w:ascii="Helvetica" w:hAnsi="Helvetica" w:cs="Times New Roman"/>
          <w:bCs/>
          <w:szCs w:val="24"/>
        </w:rPr>
        <w:t xml:space="preserve"> Westergren 2005</w:t>
      </w:r>
      <w:r w:rsidR="002A050D" w:rsidRPr="00167304">
        <w:rPr>
          <w:rFonts w:ascii="Helvetica" w:hAnsi="Helvetica" w:cs="Times New Roman"/>
          <w:bCs/>
          <w:szCs w:val="24"/>
        </w:rPr>
        <w:t xml:space="preserve">; </w:t>
      </w:r>
      <w:r w:rsidR="00E044E5" w:rsidRPr="00167304">
        <w:rPr>
          <w:rFonts w:ascii="Helvetica" w:hAnsi="Helvetica" w:cs="Times New Roman"/>
          <w:bCs/>
          <w:szCs w:val="24"/>
        </w:rPr>
        <w:t>Tan et al.</w:t>
      </w:r>
      <w:r w:rsidR="002A050D" w:rsidRPr="00167304">
        <w:rPr>
          <w:rFonts w:ascii="Helvetica" w:hAnsi="Helvetica" w:cs="Times New Roman"/>
          <w:bCs/>
          <w:szCs w:val="24"/>
        </w:rPr>
        <w:t xml:space="preserve"> 2015). Cohen Kappa should be used for establishing </w:t>
      </w:r>
      <w:r w:rsidR="00F97C6E" w:rsidRPr="00167304">
        <w:rPr>
          <w:rFonts w:ascii="Helvetica" w:hAnsi="Helvetica" w:cs="Times New Roman"/>
          <w:bCs/>
          <w:szCs w:val="24"/>
        </w:rPr>
        <w:t xml:space="preserve">test-retest </w:t>
      </w:r>
      <w:r w:rsidR="002A050D" w:rsidRPr="00167304">
        <w:rPr>
          <w:rFonts w:ascii="Helvetica" w:hAnsi="Helvetica" w:cs="Times New Roman"/>
          <w:bCs/>
          <w:szCs w:val="24"/>
        </w:rPr>
        <w:t xml:space="preserve">agreement for binary </w:t>
      </w:r>
      <w:r w:rsidR="00F526C1" w:rsidRPr="00167304">
        <w:rPr>
          <w:rFonts w:ascii="Helvetica" w:hAnsi="Helvetica" w:cs="Times New Roman"/>
          <w:bCs/>
          <w:szCs w:val="24"/>
        </w:rPr>
        <w:t xml:space="preserve">categorical </w:t>
      </w:r>
      <w:r w:rsidR="002A050D" w:rsidRPr="00167304">
        <w:rPr>
          <w:rFonts w:ascii="Helvetica" w:hAnsi="Helvetica" w:cs="Times New Roman"/>
          <w:bCs/>
          <w:szCs w:val="24"/>
        </w:rPr>
        <w:t>outcomes (</w:t>
      </w:r>
      <w:r w:rsidR="00474D89" w:rsidRPr="00167304">
        <w:rPr>
          <w:rFonts w:ascii="Helvetica" w:hAnsi="Helvetica" w:cs="Times New Roman"/>
          <w:bCs/>
          <w:szCs w:val="24"/>
        </w:rPr>
        <w:t>Cohen</w:t>
      </w:r>
      <w:r w:rsidR="003C00AA" w:rsidRPr="00167304">
        <w:rPr>
          <w:rFonts w:ascii="Helvetica" w:hAnsi="Helvetica" w:cs="Times New Roman"/>
          <w:bCs/>
          <w:szCs w:val="24"/>
        </w:rPr>
        <w:t xml:space="preserve"> 1960; </w:t>
      </w:r>
      <w:r w:rsidR="008A530A" w:rsidRPr="00167304">
        <w:rPr>
          <w:rFonts w:ascii="Helvetica" w:hAnsi="Helvetica" w:cs="Times New Roman"/>
          <w:bCs/>
          <w:szCs w:val="24"/>
        </w:rPr>
        <w:t xml:space="preserve">Sim </w:t>
      </w:r>
      <w:r w:rsidR="009E46F2" w:rsidRPr="009E46F2">
        <w:rPr>
          <w:rFonts w:ascii="Helvetica" w:hAnsi="Helvetica" w:cs="Times New Roman"/>
          <w:bCs/>
          <w:szCs w:val="24"/>
        </w:rPr>
        <w:t>and</w:t>
      </w:r>
      <w:r w:rsidR="00DD4696">
        <w:rPr>
          <w:rFonts w:ascii="Helvetica" w:hAnsi="Helvetica" w:cs="Times New Roman"/>
          <w:bCs/>
          <w:szCs w:val="24"/>
        </w:rPr>
        <w:t xml:space="preserve"> </w:t>
      </w:r>
      <w:r w:rsidR="008A530A" w:rsidRPr="00167304">
        <w:rPr>
          <w:rFonts w:ascii="Helvetica" w:hAnsi="Helvetica" w:cs="Times New Roman"/>
          <w:bCs/>
          <w:szCs w:val="24"/>
        </w:rPr>
        <w:t>Wright 2005</w:t>
      </w:r>
      <w:r w:rsidR="003C00AA" w:rsidRPr="00167304">
        <w:rPr>
          <w:rFonts w:ascii="Helvetica" w:hAnsi="Helvetica" w:cs="Times New Roman"/>
          <w:bCs/>
          <w:szCs w:val="24"/>
        </w:rPr>
        <w:t>).</w:t>
      </w:r>
      <w:r w:rsidR="002A050D" w:rsidRPr="00167304">
        <w:rPr>
          <w:rFonts w:ascii="Helvetica" w:hAnsi="Helvetica" w:cs="Times New Roman"/>
          <w:bCs/>
          <w:szCs w:val="24"/>
        </w:rPr>
        <w:t xml:space="preserve"> For numeric outcome</w:t>
      </w:r>
      <w:r w:rsidR="00E26066" w:rsidRPr="00167304">
        <w:rPr>
          <w:rFonts w:ascii="Helvetica" w:hAnsi="Helvetica" w:cs="Times New Roman"/>
          <w:bCs/>
          <w:szCs w:val="24"/>
        </w:rPr>
        <w:t>s</w:t>
      </w:r>
      <w:r w:rsidR="002A050D" w:rsidRPr="00167304">
        <w:rPr>
          <w:rFonts w:ascii="Helvetica" w:hAnsi="Helvetica" w:cs="Times New Roman"/>
          <w:bCs/>
          <w:szCs w:val="24"/>
        </w:rPr>
        <w:t xml:space="preserve"> with two or more measurement</w:t>
      </w:r>
      <w:r w:rsidR="0034646A" w:rsidRPr="00167304">
        <w:rPr>
          <w:rFonts w:ascii="Helvetica" w:hAnsi="Helvetica" w:cs="Times New Roman"/>
          <w:bCs/>
          <w:szCs w:val="24"/>
        </w:rPr>
        <w:t>s</w:t>
      </w:r>
      <w:r w:rsidR="002A050D" w:rsidRPr="00167304">
        <w:rPr>
          <w:rFonts w:ascii="Helvetica" w:hAnsi="Helvetica" w:cs="Times New Roman"/>
          <w:bCs/>
          <w:szCs w:val="24"/>
        </w:rPr>
        <w:t xml:space="preserve"> Bland-Altman Limits of agreement and Intraclass Correlation can be used respectively (</w:t>
      </w:r>
      <w:r w:rsidR="003B1DA2" w:rsidRPr="00167304">
        <w:rPr>
          <w:rFonts w:ascii="Helvetica" w:hAnsi="Helvetica" w:cs="Times New Roman"/>
          <w:bCs/>
          <w:szCs w:val="24"/>
        </w:rPr>
        <w:t>Bland and Altman 1986</w:t>
      </w:r>
      <w:r w:rsidR="00B1227B" w:rsidRPr="00167304">
        <w:rPr>
          <w:rFonts w:ascii="Helvetica" w:hAnsi="Helvetica" w:cs="Times New Roman"/>
          <w:bCs/>
          <w:szCs w:val="24"/>
        </w:rPr>
        <w:t xml:space="preserve">; </w:t>
      </w:r>
      <w:r w:rsidR="00E4285D" w:rsidRPr="00167304">
        <w:rPr>
          <w:rFonts w:ascii="Helvetica" w:hAnsi="Helvetica" w:cs="Times New Roman"/>
          <w:bCs/>
          <w:szCs w:val="24"/>
        </w:rPr>
        <w:t>Weir</w:t>
      </w:r>
      <w:r w:rsidR="003C00AA" w:rsidRPr="00167304">
        <w:rPr>
          <w:rFonts w:ascii="Helvetica" w:hAnsi="Helvetica" w:cs="Times New Roman"/>
          <w:bCs/>
          <w:szCs w:val="24"/>
        </w:rPr>
        <w:t xml:space="preserve"> 2005</w:t>
      </w:r>
      <w:r w:rsidR="00B1227B" w:rsidRPr="00167304">
        <w:rPr>
          <w:rFonts w:ascii="Helvetica" w:hAnsi="Helvetica" w:cs="Times New Roman"/>
          <w:bCs/>
          <w:szCs w:val="24"/>
        </w:rPr>
        <w:t>).</w:t>
      </w:r>
    </w:p>
    <w:p w14:paraId="1EDF8857" w14:textId="515A17C3" w:rsidR="00DF5582" w:rsidRPr="00167304" w:rsidRDefault="00DF5582" w:rsidP="000D2C07">
      <w:pPr>
        <w:spacing w:line="480" w:lineRule="auto"/>
        <w:rPr>
          <w:rFonts w:ascii="Helvetica" w:hAnsi="Helvetica" w:cs="Times New Roman"/>
          <w:b/>
          <w:bCs/>
          <w:szCs w:val="24"/>
        </w:rPr>
      </w:pPr>
      <w:r w:rsidRPr="00167304">
        <w:rPr>
          <w:rFonts w:ascii="Helvetica" w:hAnsi="Helvetica" w:cs="Times New Roman"/>
          <w:b/>
          <w:bCs/>
          <w:szCs w:val="24"/>
        </w:rPr>
        <w:t>Construct Validity</w:t>
      </w:r>
    </w:p>
    <w:p w14:paraId="3B76232E" w14:textId="77777777" w:rsidR="000D2C07" w:rsidRDefault="00DF5582" w:rsidP="000D2C07">
      <w:pPr>
        <w:spacing w:line="480" w:lineRule="auto"/>
        <w:jc w:val="both"/>
        <w:rPr>
          <w:rFonts w:ascii="Helvetica" w:hAnsi="Helvetica" w:cs="Times New Roman"/>
          <w:bCs/>
          <w:szCs w:val="24"/>
        </w:rPr>
      </w:pPr>
      <w:r w:rsidRPr="00167304">
        <w:rPr>
          <w:rFonts w:ascii="Helvetica" w:hAnsi="Helvetica" w:cs="Times New Roman"/>
          <w:bCs/>
          <w:szCs w:val="24"/>
        </w:rPr>
        <w:t xml:space="preserve">Construct validity relates to how well the items in the </w:t>
      </w:r>
      <w:r w:rsidR="00F03534" w:rsidRPr="00167304">
        <w:rPr>
          <w:rFonts w:ascii="Helvetica" w:hAnsi="Helvetica" w:cs="Times New Roman"/>
          <w:bCs/>
          <w:szCs w:val="24"/>
        </w:rPr>
        <w:t>survey</w:t>
      </w:r>
      <w:r w:rsidRPr="00167304">
        <w:rPr>
          <w:rFonts w:ascii="Helvetica" w:hAnsi="Helvetica" w:cs="Times New Roman"/>
          <w:bCs/>
          <w:szCs w:val="24"/>
        </w:rPr>
        <w:t xml:space="preserve"> </w:t>
      </w:r>
      <w:r w:rsidR="006D0348" w:rsidRPr="00167304">
        <w:rPr>
          <w:rFonts w:ascii="Helvetica" w:hAnsi="Helvetica" w:cs="Times New Roman"/>
          <w:bCs/>
          <w:szCs w:val="24"/>
        </w:rPr>
        <w:t>characterize</w:t>
      </w:r>
      <w:r w:rsidR="0004112C" w:rsidRPr="00167304">
        <w:rPr>
          <w:rFonts w:ascii="Helvetica" w:hAnsi="Helvetica" w:cs="Times New Roman"/>
          <w:bCs/>
          <w:szCs w:val="24"/>
        </w:rPr>
        <w:t xml:space="preserve"> and measure the</w:t>
      </w:r>
      <w:r w:rsidR="00F03534" w:rsidRPr="00167304">
        <w:rPr>
          <w:rFonts w:ascii="Helvetica" w:hAnsi="Helvetica" w:cs="Times New Roman"/>
          <w:bCs/>
          <w:szCs w:val="24"/>
        </w:rPr>
        <w:t xml:space="preserve"> </w:t>
      </w:r>
      <w:r w:rsidRPr="00167304">
        <w:rPr>
          <w:rFonts w:ascii="Helvetica" w:hAnsi="Helvetica" w:cs="Times New Roman"/>
          <w:bCs/>
          <w:szCs w:val="24"/>
        </w:rPr>
        <w:t xml:space="preserve">underlying </w:t>
      </w:r>
      <w:r w:rsidR="00F03534" w:rsidRPr="00167304">
        <w:rPr>
          <w:rFonts w:ascii="Helvetica" w:hAnsi="Helvetica" w:cs="Times New Roman"/>
          <w:bCs/>
          <w:szCs w:val="24"/>
        </w:rPr>
        <w:t>construct</w:t>
      </w:r>
      <w:r w:rsidR="00EB31B5" w:rsidRPr="00167304">
        <w:rPr>
          <w:rFonts w:ascii="Helvetica" w:hAnsi="Helvetica" w:cs="Times New Roman"/>
          <w:bCs/>
          <w:szCs w:val="24"/>
        </w:rPr>
        <w:t xml:space="preserve"> (</w:t>
      </w:r>
      <w:r w:rsidR="00C51665" w:rsidRPr="00167304">
        <w:rPr>
          <w:rFonts w:ascii="Helvetica" w:hAnsi="Helvetica" w:cs="Times New Roman"/>
          <w:bCs/>
          <w:szCs w:val="24"/>
        </w:rPr>
        <w:t xml:space="preserve">Cronbach </w:t>
      </w:r>
      <w:r w:rsidR="00244DB9" w:rsidRPr="00244DB9">
        <w:rPr>
          <w:rFonts w:ascii="Helvetica" w:hAnsi="Helvetica" w:cs="Times New Roman"/>
          <w:bCs/>
          <w:szCs w:val="24"/>
        </w:rPr>
        <w:t>and</w:t>
      </w:r>
      <w:r w:rsidR="00C51665" w:rsidRPr="00167304">
        <w:rPr>
          <w:rFonts w:ascii="Helvetica" w:hAnsi="Helvetica" w:cs="Times New Roman"/>
          <w:bCs/>
          <w:szCs w:val="24"/>
        </w:rPr>
        <w:t xml:space="preserve"> Meehl 1955</w:t>
      </w:r>
      <w:r w:rsidR="00EB31B5" w:rsidRPr="00167304">
        <w:rPr>
          <w:rFonts w:ascii="Helvetica" w:hAnsi="Helvetica" w:cs="Times New Roman"/>
          <w:bCs/>
          <w:szCs w:val="24"/>
        </w:rPr>
        <w:t xml:space="preserve">; </w:t>
      </w:r>
      <w:r w:rsidR="007158D3" w:rsidRPr="00167304">
        <w:rPr>
          <w:rFonts w:ascii="Helvetica" w:hAnsi="Helvetica" w:cs="Times New Roman"/>
          <w:bCs/>
          <w:szCs w:val="24"/>
        </w:rPr>
        <w:t>DeVellis</w:t>
      </w:r>
      <w:r w:rsidR="00EB31B5" w:rsidRPr="00167304">
        <w:rPr>
          <w:rFonts w:ascii="Helvetica" w:hAnsi="Helvetica" w:cs="Times New Roman"/>
          <w:bCs/>
          <w:szCs w:val="24"/>
        </w:rPr>
        <w:t xml:space="preserve"> 20</w:t>
      </w:r>
      <w:r w:rsidR="00F85424" w:rsidRPr="00167304">
        <w:rPr>
          <w:rFonts w:ascii="Helvetica" w:hAnsi="Helvetica" w:cs="Times New Roman"/>
          <w:bCs/>
          <w:szCs w:val="24"/>
        </w:rPr>
        <w:t>1</w:t>
      </w:r>
      <w:r w:rsidR="00512E46" w:rsidRPr="00167304">
        <w:rPr>
          <w:rFonts w:ascii="Helvetica" w:hAnsi="Helvetica" w:cs="Times New Roman"/>
          <w:bCs/>
          <w:szCs w:val="24"/>
        </w:rPr>
        <w:t>6</w:t>
      </w:r>
      <w:r w:rsidR="00EB31B5" w:rsidRPr="00167304">
        <w:rPr>
          <w:rFonts w:ascii="Helvetica" w:hAnsi="Helvetica" w:cs="Times New Roman"/>
          <w:bCs/>
          <w:szCs w:val="24"/>
        </w:rPr>
        <w:t>)</w:t>
      </w:r>
      <w:r w:rsidRPr="00167304">
        <w:rPr>
          <w:rFonts w:ascii="Helvetica" w:hAnsi="Helvetica" w:cs="Times New Roman"/>
          <w:bCs/>
          <w:szCs w:val="24"/>
        </w:rPr>
        <w:t>.</w:t>
      </w:r>
      <w:r w:rsidR="00EB31B5" w:rsidRPr="00167304">
        <w:rPr>
          <w:rFonts w:ascii="Helvetica" w:hAnsi="Helvetica" w:cs="Times New Roman"/>
          <w:bCs/>
          <w:szCs w:val="24"/>
        </w:rPr>
        <w:t xml:space="preserve"> </w:t>
      </w:r>
      <w:r w:rsidR="0004112C" w:rsidRPr="00167304">
        <w:rPr>
          <w:rFonts w:ascii="Helvetica" w:hAnsi="Helvetica" w:cs="Times New Roman"/>
          <w:bCs/>
          <w:szCs w:val="24"/>
        </w:rPr>
        <w:t xml:space="preserve">One approach to investigate construct validity </w:t>
      </w:r>
      <w:r w:rsidR="00EB31B5" w:rsidRPr="00167304">
        <w:rPr>
          <w:rFonts w:ascii="Helvetica" w:hAnsi="Helvetica" w:cs="Times New Roman"/>
          <w:bCs/>
          <w:szCs w:val="24"/>
        </w:rPr>
        <w:t xml:space="preserve">of self-reporting scales is </w:t>
      </w:r>
      <w:r w:rsidR="001C129A" w:rsidRPr="00167304">
        <w:rPr>
          <w:rFonts w:ascii="Helvetica" w:hAnsi="Helvetica" w:cs="Times New Roman"/>
          <w:bCs/>
          <w:szCs w:val="24"/>
        </w:rPr>
        <w:t xml:space="preserve">exploratory </w:t>
      </w:r>
      <w:r w:rsidR="00EB31B5" w:rsidRPr="00167304">
        <w:rPr>
          <w:rFonts w:ascii="Helvetica" w:hAnsi="Helvetica" w:cs="Times New Roman"/>
          <w:bCs/>
          <w:szCs w:val="24"/>
        </w:rPr>
        <w:t>factor analysis that can be used to determine the domains or constructs within the developing measure (</w:t>
      </w:r>
      <w:r w:rsidR="003375A0" w:rsidRPr="00167304">
        <w:rPr>
          <w:rFonts w:ascii="Helvetica" w:hAnsi="Helvetica" w:cs="Times New Roman"/>
          <w:bCs/>
          <w:szCs w:val="24"/>
        </w:rPr>
        <w:t xml:space="preserve">Rattray </w:t>
      </w:r>
      <w:r w:rsidR="00244DB9" w:rsidRPr="00244DB9">
        <w:rPr>
          <w:rFonts w:ascii="Helvetica" w:hAnsi="Helvetica" w:cs="Times New Roman"/>
          <w:bCs/>
          <w:szCs w:val="24"/>
        </w:rPr>
        <w:t>and</w:t>
      </w:r>
      <w:r w:rsidR="003375A0" w:rsidRPr="00167304">
        <w:rPr>
          <w:rFonts w:ascii="Helvetica" w:hAnsi="Helvetica" w:cs="Times New Roman"/>
          <w:bCs/>
          <w:szCs w:val="24"/>
        </w:rPr>
        <w:t xml:space="preserve"> Jones 2007</w:t>
      </w:r>
      <w:r w:rsidR="001C129A" w:rsidRPr="00167304">
        <w:rPr>
          <w:rFonts w:ascii="Helvetica" w:hAnsi="Helvetica" w:cs="Times New Roman"/>
          <w:bCs/>
          <w:szCs w:val="24"/>
        </w:rPr>
        <w:t xml:space="preserve">; </w:t>
      </w:r>
      <w:r w:rsidR="00244DB9">
        <w:rPr>
          <w:rFonts w:ascii="Helvetica" w:hAnsi="Helvetica" w:cs="Times New Roman"/>
          <w:bCs/>
          <w:szCs w:val="24"/>
        </w:rPr>
        <w:t xml:space="preserve">Williams et al. </w:t>
      </w:r>
      <w:r w:rsidR="0092792B" w:rsidRPr="00167304">
        <w:rPr>
          <w:rFonts w:ascii="Helvetica" w:hAnsi="Helvetica" w:cs="Times New Roman"/>
          <w:bCs/>
          <w:szCs w:val="24"/>
        </w:rPr>
        <w:t>2010</w:t>
      </w:r>
      <w:r w:rsidR="001C129A" w:rsidRPr="00167304">
        <w:rPr>
          <w:rFonts w:ascii="Helvetica" w:hAnsi="Helvetica" w:cs="Times New Roman"/>
          <w:bCs/>
          <w:szCs w:val="24"/>
        </w:rPr>
        <w:t xml:space="preserve">). </w:t>
      </w:r>
      <w:r w:rsidR="00852D7E" w:rsidRPr="00167304">
        <w:rPr>
          <w:rFonts w:ascii="Helvetica" w:hAnsi="Helvetica" w:cs="Times New Roman"/>
          <w:bCs/>
          <w:szCs w:val="24"/>
        </w:rPr>
        <w:t>Another method to investigate construct validity is ‘Known-Groups Validation’ (</w:t>
      </w:r>
      <w:r w:rsidR="007158D3" w:rsidRPr="00167304">
        <w:rPr>
          <w:rFonts w:ascii="Helvetica" w:hAnsi="Helvetica" w:cs="Times New Roman"/>
          <w:bCs/>
          <w:szCs w:val="24"/>
        </w:rPr>
        <w:t>DeVellis</w:t>
      </w:r>
      <w:r w:rsidR="00F85424" w:rsidRPr="00167304">
        <w:rPr>
          <w:rFonts w:ascii="Helvetica" w:hAnsi="Helvetica" w:cs="Times New Roman"/>
          <w:bCs/>
          <w:szCs w:val="24"/>
        </w:rPr>
        <w:t xml:space="preserve"> 201</w:t>
      </w:r>
      <w:r w:rsidR="00512E46" w:rsidRPr="00167304">
        <w:rPr>
          <w:rFonts w:ascii="Helvetica" w:hAnsi="Helvetica" w:cs="Times New Roman"/>
          <w:bCs/>
          <w:szCs w:val="24"/>
        </w:rPr>
        <w:t>6</w:t>
      </w:r>
      <w:r w:rsidR="000229BB" w:rsidRPr="00167304">
        <w:rPr>
          <w:rFonts w:ascii="Helvetica" w:hAnsi="Helvetica" w:cs="Times New Roman"/>
          <w:bCs/>
          <w:szCs w:val="24"/>
        </w:rPr>
        <w:t>; Rossi et al. 2013</w:t>
      </w:r>
      <w:r w:rsidR="00852D7E" w:rsidRPr="00167304">
        <w:rPr>
          <w:rFonts w:ascii="Helvetica" w:hAnsi="Helvetica" w:cs="Times New Roman"/>
          <w:bCs/>
          <w:szCs w:val="24"/>
        </w:rPr>
        <w:t xml:space="preserve">). Known-groups validation typically involves demonstrating that a scale can </w:t>
      </w:r>
      <w:r w:rsidR="00275F3D" w:rsidRPr="00167304">
        <w:rPr>
          <w:rFonts w:ascii="Helvetica" w:hAnsi="Helvetica" w:cs="Times New Roman"/>
          <w:bCs/>
          <w:szCs w:val="24"/>
        </w:rPr>
        <w:t>differentiate</w:t>
      </w:r>
      <w:r w:rsidR="0062630E" w:rsidRPr="00167304">
        <w:rPr>
          <w:rFonts w:ascii="Helvetica" w:hAnsi="Helvetica" w:cs="Times New Roman"/>
          <w:bCs/>
          <w:szCs w:val="24"/>
        </w:rPr>
        <w:t xml:space="preserve"> across groups </w:t>
      </w:r>
      <w:r w:rsidR="00852D7E" w:rsidRPr="00167304">
        <w:rPr>
          <w:rFonts w:ascii="Helvetica" w:hAnsi="Helvetica" w:cs="Times New Roman"/>
          <w:bCs/>
          <w:szCs w:val="24"/>
        </w:rPr>
        <w:t>that theoretically are expected to be different, based on their scale scores (</w:t>
      </w:r>
      <w:r w:rsidR="00C51665" w:rsidRPr="00167304">
        <w:rPr>
          <w:rFonts w:ascii="Helvetica" w:hAnsi="Helvetica" w:cs="Times New Roman"/>
          <w:bCs/>
          <w:szCs w:val="24"/>
        </w:rPr>
        <w:t xml:space="preserve">Cronbach </w:t>
      </w:r>
      <w:r w:rsidR="00244DB9" w:rsidRPr="00244DB9">
        <w:rPr>
          <w:rFonts w:ascii="Helvetica" w:hAnsi="Helvetica" w:cs="Times New Roman"/>
          <w:bCs/>
          <w:szCs w:val="24"/>
        </w:rPr>
        <w:t>and</w:t>
      </w:r>
      <w:r w:rsidR="00C51665" w:rsidRPr="00167304">
        <w:rPr>
          <w:rFonts w:ascii="Helvetica" w:hAnsi="Helvetica" w:cs="Times New Roman"/>
          <w:bCs/>
          <w:szCs w:val="24"/>
        </w:rPr>
        <w:t xml:space="preserve"> Meehl 1955</w:t>
      </w:r>
      <w:r w:rsidR="00852D7E" w:rsidRPr="00167304">
        <w:rPr>
          <w:rFonts w:ascii="Helvetica" w:hAnsi="Helvetica" w:cs="Times New Roman"/>
          <w:bCs/>
          <w:szCs w:val="24"/>
        </w:rPr>
        <w:t xml:space="preserve">; </w:t>
      </w:r>
      <w:r w:rsidR="007158D3" w:rsidRPr="00167304">
        <w:rPr>
          <w:rFonts w:ascii="Helvetica" w:hAnsi="Helvetica" w:cs="Times New Roman"/>
          <w:bCs/>
          <w:szCs w:val="24"/>
        </w:rPr>
        <w:t>DeVellis</w:t>
      </w:r>
      <w:r w:rsidR="00852D7E" w:rsidRPr="00167304">
        <w:rPr>
          <w:rFonts w:ascii="Helvetica" w:hAnsi="Helvetica" w:cs="Times New Roman"/>
          <w:bCs/>
          <w:szCs w:val="24"/>
        </w:rPr>
        <w:t xml:space="preserve"> 20</w:t>
      </w:r>
      <w:r w:rsidR="00E53D71" w:rsidRPr="00167304">
        <w:rPr>
          <w:rFonts w:ascii="Helvetica" w:hAnsi="Helvetica" w:cs="Times New Roman"/>
          <w:bCs/>
          <w:szCs w:val="24"/>
        </w:rPr>
        <w:t>1</w:t>
      </w:r>
      <w:r w:rsidR="00512E46" w:rsidRPr="00167304">
        <w:rPr>
          <w:rFonts w:ascii="Helvetica" w:hAnsi="Helvetica" w:cs="Times New Roman"/>
          <w:bCs/>
          <w:szCs w:val="24"/>
        </w:rPr>
        <w:t>6</w:t>
      </w:r>
      <w:r w:rsidR="00852D7E" w:rsidRPr="00167304">
        <w:rPr>
          <w:rFonts w:ascii="Helvetica" w:hAnsi="Helvetica" w:cs="Times New Roman"/>
          <w:bCs/>
          <w:szCs w:val="24"/>
        </w:rPr>
        <w:t xml:space="preserve">; </w:t>
      </w:r>
      <w:r w:rsidR="0081356B" w:rsidRPr="00167304">
        <w:rPr>
          <w:rFonts w:ascii="Helvetica" w:hAnsi="Helvetica" w:cs="Times New Roman"/>
          <w:bCs/>
          <w:szCs w:val="24"/>
        </w:rPr>
        <w:t xml:space="preserve">Hattie </w:t>
      </w:r>
      <w:r w:rsidR="00244DB9" w:rsidRPr="00244DB9">
        <w:rPr>
          <w:rFonts w:ascii="Helvetica" w:hAnsi="Helvetica" w:cs="Times New Roman"/>
          <w:bCs/>
          <w:szCs w:val="24"/>
        </w:rPr>
        <w:t>and</w:t>
      </w:r>
      <w:r w:rsidR="0081356B" w:rsidRPr="00167304">
        <w:rPr>
          <w:rFonts w:ascii="Helvetica" w:hAnsi="Helvetica" w:cs="Times New Roman"/>
          <w:bCs/>
          <w:szCs w:val="24"/>
        </w:rPr>
        <w:t xml:space="preserve"> Cooksey 1984</w:t>
      </w:r>
      <w:r w:rsidR="000229BB" w:rsidRPr="00167304">
        <w:rPr>
          <w:rFonts w:ascii="Helvetica" w:hAnsi="Helvetica" w:cs="Times New Roman"/>
          <w:bCs/>
          <w:szCs w:val="24"/>
        </w:rPr>
        <w:t>; Rossi et al. 2013</w:t>
      </w:r>
      <w:r w:rsidR="00852D7E" w:rsidRPr="00167304">
        <w:rPr>
          <w:rFonts w:ascii="Helvetica" w:hAnsi="Helvetica" w:cs="Times New Roman"/>
          <w:bCs/>
          <w:szCs w:val="24"/>
        </w:rPr>
        <w:t>).</w:t>
      </w:r>
    </w:p>
    <w:p w14:paraId="084265AA" w14:textId="61CA4E89" w:rsidR="0025291B" w:rsidRPr="000D2C07" w:rsidRDefault="0025291B" w:rsidP="000D2C07">
      <w:pPr>
        <w:spacing w:line="480" w:lineRule="auto"/>
        <w:jc w:val="both"/>
        <w:rPr>
          <w:rFonts w:ascii="Helvetica" w:hAnsi="Helvetica" w:cs="Times New Roman"/>
          <w:bCs/>
          <w:szCs w:val="24"/>
        </w:rPr>
      </w:pPr>
      <w:r w:rsidRPr="000D2C07">
        <w:rPr>
          <w:rFonts w:ascii="Helvetica" w:hAnsi="Helvetica" w:cs="Times New Roman"/>
          <w:b/>
          <w:szCs w:val="24"/>
        </w:rPr>
        <w:t>Mode of administration</w:t>
      </w:r>
    </w:p>
    <w:p w14:paraId="28535E2C" w14:textId="57CC8798" w:rsidR="004C76AE" w:rsidRDefault="0004112C" w:rsidP="000A7B7C">
      <w:pPr>
        <w:spacing w:line="480" w:lineRule="auto"/>
        <w:jc w:val="both"/>
        <w:rPr>
          <w:rFonts w:ascii="Helvetica" w:hAnsi="Helvetica" w:cs="Times New Roman"/>
          <w:bCs/>
          <w:szCs w:val="24"/>
        </w:rPr>
      </w:pPr>
      <w:r w:rsidRPr="00167304">
        <w:rPr>
          <w:rFonts w:ascii="Helvetica" w:hAnsi="Helvetica" w:cs="Times New Roman"/>
          <w:bCs/>
          <w:szCs w:val="24"/>
        </w:rPr>
        <w:t xml:space="preserve">Because of its large impact on data quality, once </w:t>
      </w:r>
      <w:r w:rsidR="0025291B" w:rsidRPr="00167304">
        <w:rPr>
          <w:rFonts w:ascii="Helvetica" w:hAnsi="Helvetica" w:cs="Times New Roman"/>
          <w:bCs/>
          <w:szCs w:val="24"/>
        </w:rPr>
        <w:t xml:space="preserve">a survey </w:t>
      </w:r>
      <w:r w:rsidR="00CB21D9" w:rsidRPr="00167304">
        <w:rPr>
          <w:rFonts w:ascii="Helvetica" w:hAnsi="Helvetica" w:cs="Times New Roman"/>
          <w:bCs/>
          <w:szCs w:val="24"/>
        </w:rPr>
        <w:t xml:space="preserve">has been </w:t>
      </w:r>
      <w:r w:rsidR="00280268">
        <w:rPr>
          <w:rFonts w:ascii="Helvetica" w:hAnsi="Helvetica" w:cs="Times New Roman"/>
          <w:bCs/>
          <w:szCs w:val="24"/>
        </w:rPr>
        <w:t xml:space="preserve">developed and </w:t>
      </w:r>
      <w:r w:rsidR="00CB21D9" w:rsidRPr="00167304">
        <w:rPr>
          <w:rFonts w:ascii="Helvetica" w:hAnsi="Helvetica" w:cs="Times New Roman"/>
          <w:bCs/>
          <w:szCs w:val="24"/>
        </w:rPr>
        <w:t xml:space="preserve">evaluated </w:t>
      </w:r>
      <w:r w:rsidR="0025291B" w:rsidRPr="00167304">
        <w:rPr>
          <w:rFonts w:ascii="Helvetica" w:hAnsi="Helvetica" w:cs="Times New Roman"/>
          <w:bCs/>
          <w:szCs w:val="24"/>
        </w:rPr>
        <w:t xml:space="preserve">a decision needs to be made on its mode of administration </w:t>
      </w:r>
      <w:r w:rsidR="0005229B" w:rsidRPr="00167304">
        <w:rPr>
          <w:rFonts w:ascii="Helvetica" w:hAnsi="Helvetica" w:cs="Times New Roman"/>
          <w:bCs/>
          <w:szCs w:val="24"/>
        </w:rPr>
        <w:t xml:space="preserve">(Bowling </w:t>
      </w:r>
      <w:r w:rsidR="0025291B" w:rsidRPr="00583561">
        <w:rPr>
          <w:rFonts w:ascii="Helvetica" w:hAnsi="Helvetica" w:cs="Times New Roman"/>
          <w:bCs/>
          <w:szCs w:val="24"/>
        </w:rPr>
        <w:t>2005</w:t>
      </w:r>
      <w:r w:rsidR="001E0131" w:rsidRPr="00583561">
        <w:rPr>
          <w:rFonts w:ascii="Helvetica" w:hAnsi="Helvetica" w:cs="Times New Roman"/>
          <w:bCs/>
          <w:szCs w:val="24"/>
        </w:rPr>
        <w:t>;</w:t>
      </w:r>
      <w:r w:rsidR="001E0131" w:rsidRPr="00583561">
        <w:rPr>
          <w:rFonts w:ascii="Helvetica" w:hAnsi="Helvetica"/>
        </w:rPr>
        <w:t xml:space="preserve"> </w:t>
      </w:r>
      <w:r w:rsidR="00583561" w:rsidRPr="00583561">
        <w:rPr>
          <w:rFonts w:ascii="Helvetica" w:hAnsi="Helvetica"/>
        </w:rPr>
        <w:t>2014;</w:t>
      </w:r>
      <w:r w:rsidR="00583561">
        <w:t xml:space="preserve"> </w:t>
      </w:r>
      <w:r w:rsidR="001E0131" w:rsidRPr="00167304">
        <w:rPr>
          <w:rFonts w:ascii="Helvetica" w:hAnsi="Helvetica" w:cs="Times New Roman"/>
          <w:bCs/>
          <w:szCs w:val="24"/>
        </w:rPr>
        <w:t>Dillman 2006</w:t>
      </w:r>
      <w:r w:rsidR="003F01B4" w:rsidRPr="00167304">
        <w:rPr>
          <w:rFonts w:ascii="Helvetica" w:hAnsi="Helvetica" w:cs="Times New Roman"/>
          <w:bCs/>
          <w:szCs w:val="24"/>
        </w:rPr>
        <w:t>; Dillman et al. 2014</w:t>
      </w:r>
      <w:r w:rsidR="0025291B" w:rsidRPr="00167304">
        <w:rPr>
          <w:rFonts w:ascii="Helvetica" w:hAnsi="Helvetica" w:cs="Times New Roman"/>
          <w:bCs/>
          <w:szCs w:val="24"/>
        </w:rPr>
        <w:t xml:space="preserve">). </w:t>
      </w:r>
      <w:r w:rsidR="00337173" w:rsidRPr="00167304">
        <w:rPr>
          <w:rFonts w:ascii="Helvetica" w:hAnsi="Helvetica" w:cs="Times New Roman"/>
          <w:bCs/>
          <w:szCs w:val="24"/>
        </w:rPr>
        <w:t xml:space="preserve">The most commonly used </w:t>
      </w:r>
      <w:r w:rsidR="002E349A" w:rsidRPr="00167304">
        <w:rPr>
          <w:rFonts w:ascii="Helvetica" w:hAnsi="Helvetica" w:cs="Times New Roman"/>
          <w:bCs/>
          <w:szCs w:val="24"/>
        </w:rPr>
        <w:t xml:space="preserve">self-administration modes </w:t>
      </w:r>
      <w:r w:rsidR="00337173" w:rsidRPr="00167304">
        <w:rPr>
          <w:rFonts w:ascii="Helvetica" w:hAnsi="Helvetica" w:cs="Times New Roman"/>
          <w:bCs/>
          <w:szCs w:val="24"/>
        </w:rPr>
        <w:t xml:space="preserve">of collecting survey data are paper </w:t>
      </w:r>
      <w:r w:rsidR="00630796" w:rsidRPr="00167304">
        <w:rPr>
          <w:rFonts w:ascii="Helvetica" w:hAnsi="Helvetica" w:cs="Times New Roman"/>
          <w:bCs/>
          <w:szCs w:val="24"/>
        </w:rPr>
        <w:t>and pencil</w:t>
      </w:r>
      <w:r w:rsidR="009307C9" w:rsidRPr="00167304">
        <w:rPr>
          <w:rFonts w:ascii="Helvetica" w:hAnsi="Helvetica" w:cs="Times New Roman"/>
          <w:bCs/>
          <w:szCs w:val="24"/>
        </w:rPr>
        <w:t>,</w:t>
      </w:r>
      <w:r w:rsidR="00630796" w:rsidRPr="00167304">
        <w:rPr>
          <w:rFonts w:ascii="Helvetica" w:hAnsi="Helvetica" w:cs="Times New Roman"/>
          <w:bCs/>
          <w:szCs w:val="24"/>
        </w:rPr>
        <w:t xml:space="preserve"> and </w:t>
      </w:r>
      <w:r w:rsidR="00337173" w:rsidRPr="00167304">
        <w:rPr>
          <w:rFonts w:ascii="Helvetica" w:hAnsi="Helvetica" w:cs="Times New Roman"/>
          <w:bCs/>
          <w:szCs w:val="24"/>
        </w:rPr>
        <w:t>electronic (computer assisted)</w:t>
      </w:r>
      <w:r w:rsidR="00630796" w:rsidRPr="00167304">
        <w:rPr>
          <w:rFonts w:ascii="Helvetica" w:hAnsi="Helvetica" w:cs="Times New Roman"/>
          <w:bCs/>
          <w:szCs w:val="24"/>
        </w:rPr>
        <w:t>.</w:t>
      </w:r>
      <w:r w:rsidR="009307C9" w:rsidRPr="00167304">
        <w:rPr>
          <w:rFonts w:ascii="Helvetica" w:hAnsi="Helvetica" w:cs="Times New Roman"/>
          <w:bCs/>
          <w:szCs w:val="24"/>
        </w:rPr>
        <w:t xml:space="preserve"> </w:t>
      </w:r>
      <w:r w:rsidR="0025291B" w:rsidRPr="00167304">
        <w:rPr>
          <w:rFonts w:ascii="Helvetica" w:hAnsi="Helvetica" w:cs="Times New Roman"/>
          <w:bCs/>
          <w:szCs w:val="24"/>
        </w:rPr>
        <w:t>Young adolescents tend to use satisf</w:t>
      </w:r>
      <w:r w:rsidR="00CB21D9" w:rsidRPr="00167304">
        <w:rPr>
          <w:rFonts w:ascii="Helvetica" w:hAnsi="Helvetica" w:cs="Times New Roman"/>
          <w:bCs/>
          <w:szCs w:val="24"/>
        </w:rPr>
        <w:t>icing</w:t>
      </w:r>
      <w:r w:rsidR="0025291B" w:rsidRPr="00167304">
        <w:rPr>
          <w:rFonts w:ascii="Helvetica" w:hAnsi="Helvetica" w:cs="Times New Roman"/>
          <w:bCs/>
          <w:szCs w:val="24"/>
        </w:rPr>
        <w:t xml:space="preserve"> techniques</w:t>
      </w:r>
      <w:r w:rsidR="00CB21D9" w:rsidRPr="00167304">
        <w:rPr>
          <w:rFonts w:ascii="Helvetica" w:hAnsi="Helvetica" w:cs="Times New Roman"/>
          <w:bCs/>
          <w:szCs w:val="24"/>
        </w:rPr>
        <w:t xml:space="preserve"> </w:t>
      </w:r>
      <w:r w:rsidR="0025291B" w:rsidRPr="00167304">
        <w:rPr>
          <w:rFonts w:ascii="Helvetica" w:hAnsi="Helvetica" w:cs="Times New Roman"/>
          <w:bCs/>
          <w:szCs w:val="24"/>
        </w:rPr>
        <w:t>when they find a survey uninteresting (</w:t>
      </w:r>
      <w:r w:rsidR="00D4131E" w:rsidRPr="00167304">
        <w:rPr>
          <w:rFonts w:ascii="Helvetica" w:hAnsi="Helvetica" w:cs="Times New Roman"/>
          <w:bCs/>
          <w:szCs w:val="24"/>
        </w:rPr>
        <w:t>Borgers et al</w:t>
      </w:r>
      <w:r w:rsidR="00CA4865" w:rsidRPr="00167304">
        <w:rPr>
          <w:rFonts w:ascii="Helvetica" w:hAnsi="Helvetica" w:cs="Times New Roman"/>
          <w:bCs/>
          <w:szCs w:val="24"/>
        </w:rPr>
        <w:t>.</w:t>
      </w:r>
      <w:r w:rsidR="0025291B" w:rsidRPr="00167304">
        <w:rPr>
          <w:rFonts w:ascii="Helvetica" w:hAnsi="Helvetica" w:cs="Times New Roman"/>
          <w:bCs/>
          <w:szCs w:val="24"/>
        </w:rPr>
        <w:t xml:space="preserve"> 2000). </w:t>
      </w:r>
      <w:r w:rsidR="000A76D3" w:rsidRPr="00167304">
        <w:rPr>
          <w:rFonts w:ascii="Helvetica" w:hAnsi="Helvetica" w:cs="Times New Roman"/>
          <w:bCs/>
          <w:szCs w:val="24"/>
        </w:rPr>
        <w:t xml:space="preserve">When </w:t>
      </w:r>
      <w:r w:rsidR="003B1B34" w:rsidRPr="00167304">
        <w:rPr>
          <w:rFonts w:ascii="Helvetica" w:hAnsi="Helvetica" w:cs="Times New Roman"/>
          <w:bCs/>
          <w:szCs w:val="24"/>
        </w:rPr>
        <w:t xml:space="preserve">conducting survey research, especially with </w:t>
      </w:r>
      <w:r w:rsidR="000A76D3" w:rsidRPr="00167304">
        <w:rPr>
          <w:rFonts w:ascii="Helvetica" w:hAnsi="Helvetica" w:cs="Times New Roman"/>
          <w:bCs/>
          <w:szCs w:val="24"/>
        </w:rPr>
        <w:t xml:space="preserve">young adolescents, online administration </w:t>
      </w:r>
      <w:r w:rsidR="0025291B" w:rsidRPr="00167304">
        <w:rPr>
          <w:rFonts w:ascii="Helvetica" w:hAnsi="Helvetica" w:cs="Times New Roman"/>
          <w:bCs/>
          <w:szCs w:val="24"/>
        </w:rPr>
        <w:t xml:space="preserve">is recommended </w:t>
      </w:r>
      <w:r w:rsidR="000A76D3" w:rsidRPr="00167304">
        <w:rPr>
          <w:rFonts w:ascii="Helvetica" w:hAnsi="Helvetica" w:cs="Times New Roman"/>
          <w:bCs/>
          <w:szCs w:val="24"/>
        </w:rPr>
        <w:t xml:space="preserve">as this </w:t>
      </w:r>
      <w:r w:rsidR="003B1B34" w:rsidRPr="00167304">
        <w:rPr>
          <w:rFonts w:ascii="Helvetica" w:hAnsi="Helvetica" w:cs="Times New Roman"/>
          <w:bCs/>
          <w:szCs w:val="24"/>
        </w:rPr>
        <w:t xml:space="preserve">mode is more </w:t>
      </w:r>
      <w:r w:rsidR="000A76D3" w:rsidRPr="00167304">
        <w:rPr>
          <w:rFonts w:ascii="Helvetica" w:hAnsi="Helvetica" w:cs="Times New Roman"/>
          <w:bCs/>
          <w:szCs w:val="24"/>
        </w:rPr>
        <w:t>attractive and it enhances</w:t>
      </w:r>
      <w:r w:rsidR="0025291B" w:rsidRPr="00167304">
        <w:rPr>
          <w:rFonts w:ascii="Helvetica" w:hAnsi="Helvetica" w:cs="Times New Roman"/>
          <w:bCs/>
          <w:szCs w:val="24"/>
        </w:rPr>
        <w:t xml:space="preserve"> motivation of respondents to complete the survey (</w:t>
      </w:r>
      <w:r w:rsidR="00D4131E" w:rsidRPr="00167304">
        <w:rPr>
          <w:rFonts w:ascii="Helvetica" w:hAnsi="Helvetica" w:cs="Times New Roman"/>
          <w:bCs/>
          <w:szCs w:val="24"/>
        </w:rPr>
        <w:t>Borgers et al</w:t>
      </w:r>
      <w:r w:rsidR="00CA4865" w:rsidRPr="00167304">
        <w:rPr>
          <w:rFonts w:ascii="Helvetica" w:hAnsi="Helvetica" w:cs="Times New Roman"/>
          <w:bCs/>
          <w:szCs w:val="24"/>
        </w:rPr>
        <w:t>.</w:t>
      </w:r>
      <w:r w:rsidR="0025291B" w:rsidRPr="00167304">
        <w:rPr>
          <w:rFonts w:ascii="Helvetica" w:hAnsi="Helvetica" w:cs="Times New Roman"/>
          <w:bCs/>
          <w:szCs w:val="24"/>
        </w:rPr>
        <w:t xml:space="preserve"> 2000</w:t>
      </w:r>
      <w:r w:rsidR="003B1B34" w:rsidRPr="00167304">
        <w:rPr>
          <w:rFonts w:ascii="Helvetica" w:hAnsi="Helvetica" w:cs="Times New Roman"/>
          <w:bCs/>
          <w:szCs w:val="24"/>
        </w:rPr>
        <w:t>; Dillman et al. 2014</w:t>
      </w:r>
      <w:r w:rsidR="0025291B" w:rsidRPr="00167304">
        <w:rPr>
          <w:rFonts w:ascii="Helvetica" w:hAnsi="Helvetica" w:cs="Times New Roman"/>
          <w:bCs/>
          <w:szCs w:val="24"/>
        </w:rPr>
        <w:t xml:space="preserve">). </w:t>
      </w:r>
      <w:r w:rsidR="004C76AE">
        <w:rPr>
          <w:rFonts w:ascii="Helvetica" w:hAnsi="Helvetica" w:cs="Times New Roman"/>
          <w:bCs/>
          <w:szCs w:val="24"/>
        </w:rPr>
        <w:t xml:space="preserve">This approach also helps to overcome issues related to adolescents increased sensitivity to </w:t>
      </w:r>
      <w:r w:rsidR="000A7B7C">
        <w:rPr>
          <w:rFonts w:ascii="Helvetica" w:hAnsi="Helvetica" w:cs="Times New Roman"/>
          <w:bCs/>
          <w:szCs w:val="24"/>
        </w:rPr>
        <w:t>peer pressure and group norms</w:t>
      </w:r>
      <w:r w:rsidR="004C76AE">
        <w:rPr>
          <w:rFonts w:ascii="Helvetica" w:hAnsi="Helvetica" w:cs="Times New Roman"/>
          <w:bCs/>
          <w:szCs w:val="24"/>
        </w:rPr>
        <w:t xml:space="preserve"> by</w:t>
      </w:r>
      <w:r w:rsidR="000A7B7C">
        <w:rPr>
          <w:rFonts w:ascii="Helvetica" w:hAnsi="Helvetica" w:cs="Times New Roman"/>
          <w:bCs/>
          <w:szCs w:val="24"/>
        </w:rPr>
        <w:t xml:space="preserve"> providing a more private mode of administration (</w:t>
      </w:r>
      <w:r w:rsidR="000A7B7C" w:rsidRPr="000A7B7C">
        <w:rPr>
          <w:rFonts w:ascii="Helvetica" w:hAnsi="Helvetica" w:cs="Times New Roman"/>
          <w:bCs/>
          <w:szCs w:val="24"/>
        </w:rPr>
        <w:t>de Leeuw 2011</w:t>
      </w:r>
      <w:r w:rsidR="000A7B7C">
        <w:rPr>
          <w:rFonts w:ascii="Helvetica" w:hAnsi="Helvetica" w:cs="Times New Roman"/>
          <w:bCs/>
          <w:szCs w:val="24"/>
        </w:rPr>
        <w:t xml:space="preserve">; </w:t>
      </w:r>
      <w:r w:rsidR="00831AD8">
        <w:rPr>
          <w:rFonts w:ascii="Helvetica" w:hAnsi="Helvetica" w:cs="Times New Roman"/>
          <w:bCs/>
          <w:szCs w:val="24"/>
        </w:rPr>
        <w:t>v</w:t>
      </w:r>
      <w:r w:rsidR="000A7B7C">
        <w:rPr>
          <w:rFonts w:ascii="Helvetica" w:hAnsi="Helvetica" w:cs="Times New Roman"/>
          <w:bCs/>
          <w:szCs w:val="24"/>
        </w:rPr>
        <w:t xml:space="preserve">an Hattum and de Leeuw </w:t>
      </w:r>
      <w:r w:rsidR="000A7B7C" w:rsidRPr="000A7B7C">
        <w:rPr>
          <w:rFonts w:ascii="Helvetica" w:hAnsi="Helvetica" w:cs="Times New Roman"/>
          <w:bCs/>
          <w:szCs w:val="24"/>
        </w:rPr>
        <w:t>1999</w:t>
      </w:r>
      <w:r w:rsidR="000A7B7C">
        <w:rPr>
          <w:rFonts w:ascii="Helvetica" w:hAnsi="Helvetica" w:cs="Times New Roman"/>
          <w:bCs/>
          <w:szCs w:val="24"/>
        </w:rPr>
        <w:t>)</w:t>
      </w:r>
      <w:r w:rsidR="000A7B7C" w:rsidRPr="000A7B7C">
        <w:rPr>
          <w:rFonts w:ascii="Helvetica" w:hAnsi="Helvetica" w:cs="Times New Roman"/>
          <w:bCs/>
          <w:szCs w:val="24"/>
        </w:rPr>
        <w:t xml:space="preserve">. </w:t>
      </w:r>
    </w:p>
    <w:p w14:paraId="1E7A878D" w14:textId="7C5AD214" w:rsidR="004C76AE" w:rsidRPr="009D4333" w:rsidRDefault="0039638A" w:rsidP="00EF1308">
      <w:pPr>
        <w:spacing w:line="480" w:lineRule="auto"/>
        <w:jc w:val="both"/>
        <w:rPr>
          <w:rFonts w:ascii="Helvetica" w:hAnsi="Helvetica" w:cs="Times New Roman"/>
          <w:bCs/>
          <w:szCs w:val="24"/>
        </w:rPr>
      </w:pPr>
      <w:r>
        <w:rPr>
          <w:rFonts w:ascii="Helvetica" w:hAnsi="Helvetica" w:cs="Times New Roman"/>
          <w:bCs/>
          <w:szCs w:val="24"/>
        </w:rPr>
        <w:t>R</w:t>
      </w:r>
      <w:r w:rsidRPr="00167304">
        <w:rPr>
          <w:rFonts w:ascii="Helvetica" w:hAnsi="Helvetica" w:cs="Times New Roman"/>
          <w:bCs/>
          <w:szCs w:val="24"/>
        </w:rPr>
        <w:t xml:space="preserve">esearch </w:t>
      </w:r>
      <w:r w:rsidR="004C76AE">
        <w:rPr>
          <w:rFonts w:ascii="Helvetica" w:hAnsi="Helvetica" w:cs="Times New Roman"/>
          <w:bCs/>
          <w:szCs w:val="24"/>
        </w:rPr>
        <w:t xml:space="preserve">has </w:t>
      </w:r>
      <w:r w:rsidR="0025291B" w:rsidRPr="00167304">
        <w:rPr>
          <w:rFonts w:ascii="Helvetica" w:hAnsi="Helvetica" w:cs="Times New Roman"/>
          <w:bCs/>
          <w:szCs w:val="24"/>
        </w:rPr>
        <w:t xml:space="preserve">demonstrated that in comparison with paper and pencil surveys, computer-assisted surveys </w:t>
      </w:r>
      <w:r w:rsidR="007E67EE" w:rsidRPr="00167304">
        <w:rPr>
          <w:rFonts w:ascii="Helvetica" w:hAnsi="Helvetica" w:cs="Times New Roman"/>
          <w:bCs/>
          <w:szCs w:val="24"/>
        </w:rPr>
        <w:t xml:space="preserve">result in less item non-response </w:t>
      </w:r>
      <w:r w:rsidR="0025291B" w:rsidRPr="00167304">
        <w:rPr>
          <w:rFonts w:ascii="Helvetica" w:hAnsi="Helvetica" w:cs="Times New Roman"/>
          <w:bCs/>
          <w:szCs w:val="24"/>
        </w:rPr>
        <w:t>and less socially desirable answers when surveying children</w:t>
      </w:r>
      <w:r w:rsidR="000A7B7C">
        <w:rPr>
          <w:rFonts w:ascii="Helvetica" w:hAnsi="Helvetica" w:cs="Times New Roman"/>
          <w:bCs/>
          <w:szCs w:val="24"/>
        </w:rPr>
        <w:t xml:space="preserve"> and young adolescents</w:t>
      </w:r>
      <w:r w:rsidR="001C48A1" w:rsidRPr="00167304">
        <w:rPr>
          <w:rFonts w:ascii="Helvetica" w:hAnsi="Helvetica" w:cs="Times New Roman"/>
          <w:bCs/>
          <w:szCs w:val="24"/>
        </w:rPr>
        <w:t>, improving the reliability of responses</w:t>
      </w:r>
      <w:r w:rsidR="008847FC" w:rsidRPr="00167304">
        <w:rPr>
          <w:rFonts w:ascii="Helvetica" w:hAnsi="Helvetica" w:cs="Times New Roman"/>
          <w:bCs/>
          <w:szCs w:val="24"/>
        </w:rPr>
        <w:t xml:space="preserve"> (Borgers et al. 2003; van Hattum </w:t>
      </w:r>
      <w:r w:rsidR="00A64C1B" w:rsidRPr="00A64C1B">
        <w:rPr>
          <w:rFonts w:ascii="Helvetica" w:hAnsi="Helvetica" w:cs="Times New Roman"/>
          <w:bCs/>
          <w:szCs w:val="24"/>
        </w:rPr>
        <w:t>and</w:t>
      </w:r>
      <w:r w:rsidR="008847FC" w:rsidRPr="00167304">
        <w:rPr>
          <w:rFonts w:ascii="Helvetica" w:hAnsi="Helvetica" w:cs="Times New Roman"/>
          <w:bCs/>
          <w:szCs w:val="24"/>
        </w:rPr>
        <w:t xml:space="preserve"> de Leeuw 1999)</w:t>
      </w:r>
      <w:r w:rsidR="0025291B" w:rsidRPr="00167304">
        <w:rPr>
          <w:rFonts w:ascii="Helvetica" w:hAnsi="Helvetica" w:cs="Times New Roman"/>
          <w:bCs/>
          <w:szCs w:val="24"/>
        </w:rPr>
        <w:t xml:space="preserve">. In addition, the use of </w:t>
      </w:r>
      <w:r w:rsidR="000A76D3" w:rsidRPr="00167304">
        <w:rPr>
          <w:rFonts w:ascii="Helvetica" w:hAnsi="Helvetica" w:cs="Times New Roman"/>
          <w:bCs/>
          <w:szCs w:val="24"/>
        </w:rPr>
        <w:t xml:space="preserve">a </w:t>
      </w:r>
      <w:r w:rsidR="0025291B" w:rsidRPr="00167304">
        <w:rPr>
          <w:rFonts w:ascii="Helvetica" w:hAnsi="Helvetica" w:cs="Times New Roman"/>
          <w:bCs/>
          <w:szCs w:val="24"/>
        </w:rPr>
        <w:t xml:space="preserve">computer can help to avoid some mistakes, </w:t>
      </w:r>
      <w:r w:rsidR="000A76D3" w:rsidRPr="00167304">
        <w:rPr>
          <w:rFonts w:ascii="Helvetica" w:hAnsi="Helvetica" w:cs="Times New Roman"/>
          <w:bCs/>
          <w:szCs w:val="24"/>
        </w:rPr>
        <w:t>such as</w:t>
      </w:r>
      <w:r w:rsidR="0025291B" w:rsidRPr="00167304">
        <w:rPr>
          <w:rFonts w:ascii="Helvetica" w:hAnsi="Helvetica" w:cs="Times New Roman"/>
          <w:bCs/>
          <w:szCs w:val="24"/>
        </w:rPr>
        <w:t xml:space="preserve"> involuntarily skipping a question</w:t>
      </w:r>
      <w:r w:rsidR="000750CC" w:rsidRPr="00167304">
        <w:rPr>
          <w:rFonts w:ascii="Helvetica" w:hAnsi="Helvetica" w:cs="Times New Roman"/>
          <w:bCs/>
          <w:szCs w:val="24"/>
        </w:rPr>
        <w:t>, thus less non-response</w:t>
      </w:r>
      <w:r w:rsidR="0025291B" w:rsidRPr="00167304">
        <w:rPr>
          <w:rFonts w:ascii="Helvetica" w:hAnsi="Helvetica" w:cs="Times New Roman"/>
          <w:bCs/>
          <w:szCs w:val="24"/>
        </w:rPr>
        <w:t xml:space="preserve"> (</w:t>
      </w:r>
      <w:r w:rsidR="0005229B" w:rsidRPr="00167304">
        <w:rPr>
          <w:rFonts w:ascii="Helvetica" w:hAnsi="Helvetica" w:cs="Times New Roman"/>
          <w:bCs/>
          <w:szCs w:val="24"/>
        </w:rPr>
        <w:t xml:space="preserve">Bowling </w:t>
      </w:r>
      <w:r w:rsidR="0025291B" w:rsidRPr="00167304">
        <w:rPr>
          <w:rFonts w:ascii="Helvetica" w:hAnsi="Helvetica" w:cs="Times New Roman"/>
          <w:bCs/>
          <w:szCs w:val="24"/>
        </w:rPr>
        <w:t xml:space="preserve">2005; </w:t>
      </w:r>
      <w:r w:rsidR="00A64C1B">
        <w:rPr>
          <w:rFonts w:ascii="Helvetica" w:hAnsi="Helvetica" w:cs="Times New Roman"/>
          <w:bCs/>
          <w:szCs w:val="24"/>
        </w:rPr>
        <w:t xml:space="preserve">Fargas-Malet et al. </w:t>
      </w:r>
      <w:r w:rsidR="006C22D8">
        <w:rPr>
          <w:rFonts w:ascii="Helvetica" w:hAnsi="Helvetica" w:cs="Times New Roman"/>
          <w:bCs/>
          <w:szCs w:val="24"/>
        </w:rPr>
        <w:t>2010</w:t>
      </w:r>
      <w:r w:rsidR="001427E3" w:rsidRPr="00167304">
        <w:rPr>
          <w:rFonts w:ascii="Helvetica" w:hAnsi="Helvetica" w:cs="Times New Roman"/>
          <w:bCs/>
          <w:szCs w:val="24"/>
        </w:rPr>
        <w:t xml:space="preserve">; </w:t>
      </w:r>
      <w:r w:rsidR="00F67B88" w:rsidRPr="00167304">
        <w:rPr>
          <w:rFonts w:ascii="Helvetica" w:hAnsi="Helvetica" w:cs="Times New Roman"/>
          <w:bCs/>
          <w:szCs w:val="24"/>
        </w:rPr>
        <w:t xml:space="preserve">van Hattum </w:t>
      </w:r>
      <w:r w:rsidR="00A64C1B" w:rsidRPr="00A64C1B">
        <w:rPr>
          <w:rFonts w:ascii="Helvetica" w:hAnsi="Helvetica" w:cs="Times New Roman"/>
          <w:bCs/>
          <w:szCs w:val="24"/>
        </w:rPr>
        <w:t>and</w:t>
      </w:r>
      <w:r w:rsidR="00F67B88" w:rsidRPr="00167304">
        <w:rPr>
          <w:rFonts w:ascii="Helvetica" w:hAnsi="Helvetica" w:cs="Times New Roman"/>
          <w:bCs/>
          <w:szCs w:val="24"/>
        </w:rPr>
        <w:t xml:space="preserve"> de Leeuw 1999</w:t>
      </w:r>
      <w:r w:rsidR="001D07CA" w:rsidRPr="00167304">
        <w:rPr>
          <w:rFonts w:ascii="Helvetica" w:hAnsi="Helvetica" w:cs="Times New Roman"/>
          <w:bCs/>
          <w:szCs w:val="24"/>
        </w:rPr>
        <w:t>; Dillman et al. 2014</w:t>
      </w:r>
      <w:r w:rsidR="0025291B" w:rsidRPr="00167304">
        <w:rPr>
          <w:rFonts w:ascii="Helvetica" w:hAnsi="Helvetica" w:cs="Times New Roman"/>
          <w:bCs/>
          <w:szCs w:val="24"/>
        </w:rPr>
        <w:t>).</w:t>
      </w:r>
    </w:p>
    <w:p w14:paraId="57FDB07C" w14:textId="77187DCF" w:rsidR="00EF1308" w:rsidRPr="00EF1308" w:rsidRDefault="00EF1308" w:rsidP="000D2C07">
      <w:pPr>
        <w:spacing w:line="480" w:lineRule="auto"/>
        <w:rPr>
          <w:rFonts w:ascii="Helvetica" w:hAnsi="Helvetica" w:cs="Times New Roman"/>
          <w:b/>
          <w:bCs/>
          <w:szCs w:val="24"/>
        </w:rPr>
      </w:pPr>
      <w:r w:rsidRPr="00EF1308">
        <w:rPr>
          <w:rFonts w:ascii="Helvetica" w:hAnsi="Helvetica" w:cs="Times New Roman"/>
          <w:b/>
          <w:bCs/>
          <w:szCs w:val="24"/>
        </w:rPr>
        <w:t xml:space="preserve">Limitations in survey development for </w:t>
      </w:r>
      <w:r w:rsidR="000F28EF" w:rsidRPr="00EF1308">
        <w:rPr>
          <w:rFonts w:ascii="Helvetica" w:hAnsi="Helvetica" w:cs="Times New Roman"/>
          <w:b/>
          <w:bCs/>
          <w:szCs w:val="24"/>
        </w:rPr>
        <w:t>adolescent</w:t>
      </w:r>
      <w:r w:rsidR="000F28EF">
        <w:rPr>
          <w:rFonts w:ascii="Helvetica" w:hAnsi="Helvetica" w:cs="Times New Roman"/>
          <w:b/>
          <w:bCs/>
          <w:szCs w:val="24"/>
        </w:rPr>
        <w:t>s’</w:t>
      </w:r>
      <w:r w:rsidRPr="00EF1308">
        <w:rPr>
          <w:rFonts w:ascii="Helvetica" w:hAnsi="Helvetica" w:cs="Times New Roman"/>
          <w:b/>
          <w:bCs/>
          <w:szCs w:val="24"/>
        </w:rPr>
        <w:t xml:space="preserve"> research and s</w:t>
      </w:r>
      <w:r w:rsidR="000D2C07">
        <w:rPr>
          <w:rFonts w:ascii="Helvetica" w:hAnsi="Helvetica" w:cs="Times New Roman"/>
          <w:b/>
          <w:bCs/>
          <w:szCs w:val="24"/>
        </w:rPr>
        <w:t>uggestions for further research</w:t>
      </w:r>
    </w:p>
    <w:p w14:paraId="151F8882" w14:textId="7FBC72A9" w:rsidR="004C76AE" w:rsidRDefault="00EF1308" w:rsidP="001D2665">
      <w:pPr>
        <w:spacing w:line="480" w:lineRule="auto"/>
        <w:jc w:val="both"/>
        <w:rPr>
          <w:rFonts w:ascii="Helvetica" w:hAnsi="Helvetica" w:cs="Times New Roman"/>
          <w:bCs/>
          <w:szCs w:val="24"/>
        </w:rPr>
      </w:pPr>
      <w:r w:rsidRPr="00EF1308">
        <w:rPr>
          <w:rFonts w:ascii="Helvetica" w:hAnsi="Helvetica" w:cs="Times New Roman"/>
          <w:bCs/>
          <w:szCs w:val="24"/>
        </w:rPr>
        <w:t xml:space="preserve">Data quality in survey research with adolescents </w:t>
      </w:r>
      <w:r w:rsidR="004C76AE">
        <w:rPr>
          <w:rFonts w:ascii="Helvetica" w:hAnsi="Helvetica" w:cs="Times New Roman"/>
          <w:bCs/>
          <w:szCs w:val="24"/>
        </w:rPr>
        <w:t xml:space="preserve">is highly </w:t>
      </w:r>
      <w:r w:rsidRPr="00EF1308">
        <w:rPr>
          <w:rFonts w:ascii="Helvetica" w:hAnsi="Helvetica" w:cs="Times New Roman"/>
          <w:bCs/>
          <w:szCs w:val="24"/>
        </w:rPr>
        <w:t>depend</w:t>
      </w:r>
      <w:r w:rsidR="004C76AE">
        <w:rPr>
          <w:rFonts w:ascii="Helvetica" w:hAnsi="Helvetica" w:cs="Times New Roman"/>
          <w:bCs/>
          <w:szCs w:val="24"/>
        </w:rPr>
        <w:t>ent</w:t>
      </w:r>
      <w:r w:rsidR="00B679E7">
        <w:rPr>
          <w:rFonts w:ascii="Helvetica" w:hAnsi="Helvetica" w:cs="Times New Roman"/>
          <w:bCs/>
          <w:szCs w:val="24"/>
        </w:rPr>
        <w:t xml:space="preserve"> </w:t>
      </w:r>
      <w:r w:rsidRPr="00EF1308">
        <w:rPr>
          <w:rFonts w:ascii="Helvetica" w:hAnsi="Helvetica" w:cs="Times New Roman"/>
          <w:bCs/>
          <w:szCs w:val="24"/>
        </w:rPr>
        <w:t>on the characteristics and developmental stage of adolescents (Borgers et al. 2000). However, there are many more variables that are associated with the quality of survey data. In a large</w:t>
      </w:r>
      <w:r w:rsidR="004C76AE">
        <w:rPr>
          <w:rFonts w:ascii="Helvetica" w:hAnsi="Helvetica" w:cs="Times New Roman"/>
          <w:bCs/>
          <w:szCs w:val="24"/>
        </w:rPr>
        <w:t>,</w:t>
      </w:r>
      <w:r w:rsidRPr="00EF1308">
        <w:rPr>
          <w:rFonts w:ascii="Helvetica" w:hAnsi="Helvetica" w:cs="Times New Roman"/>
          <w:bCs/>
          <w:szCs w:val="24"/>
        </w:rPr>
        <w:t xml:space="preserve"> longitudinal study with more than 1</w:t>
      </w:r>
      <w:r w:rsidR="004B10D8">
        <w:rPr>
          <w:rFonts w:ascii="Helvetica" w:hAnsi="Helvetica" w:cs="Times New Roman"/>
          <w:bCs/>
          <w:szCs w:val="24"/>
        </w:rPr>
        <w:t>8</w:t>
      </w:r>
      <w:r w:rsidR="00532665">
        <w:rPr>
          <w:rFonts w:ascii="Helvetica" w:hAnsi="Helvetica" w:cs="Times New Roman"/>
          <w:bCs/>
          <w:szCs w:val="24"/>
        </w:rPr>
        <w:t xml:space="preserve">000 participants aged 10 to </w:t>
      </w:r>
      <w:r w:rsidRPr="00EF1308">
        <w:rPr>
          <w:rFonts w:ascii="Helvetica" w:hAnsi="Helvetica" w:cs="Times New Roman"/>
          <w:bCs/>
          <w:szCs w:val="24"/>
        </w:rPr>
        <w:t xml:space="preserve">15 years, </w:t>
      </w:r>
      <w:r w:rsidR="004C76AE">
        <w:rPr>
          <w:rFonts w:ascii="Helvetica" w:hAnsi="Helvetica" w:cs="Times New Roman"/>
          <w:bCs/>
          <w:szCs w:val="24"/>
        </w:rPr>
        <w:t>Maveltova and Lynn (2017) identified</w:t>
      </w:r>
      <w:r w:rsidRPr="00EF1308">
        <w:rPr>
          <w:rFonts w:ascii="Helvetica" w:hAnsi="Helvetica" w:cs="Times New Roman"/>
          <w:bCs/>
          <w:szCs w:val="24"/>
        </w:rPr>
        <w:t xml:space="preserve"> lower </w:t>
      </w:r>
      <w:r w:rsidR="004C76AE">
        <w:rPr>
          <w:rFonts w:ascii="Helvetica" w:hAnsi="Helvetica" w:cs="Times New Roman"/>
          <w:bCs/>
          <w:szCs w:val="24"/>
        </w:rPr>
        <w:t xml:space="preserve">data quality </w:t>
      </w:r>
      <w:r w:rsidRPr="00EF1308">
        <w:rPr>
          <w:rFonts w:ascii="Helvetica" w:hAnsi="Helvetica" w:cs="Times New Roman"/>
          <w:bCs/>
          <w:szCs w:val="24"/>
        </w:rPr>
        <w:t>among young adolescents who live in households with lower socio-economic status</w:t>
      </w:r>
      <w:r w:rsidR="004C76AE">
        <w:rPr>
          <w:rFonts w:ascii="Helvetica" w:hAnsi="Helvetica" w:cs="Times New Roman"/>
          <w:bCs/>
          <w:szCs w:val="24"/>
        </w:rPr>
        <w:t xml:space="preserve"> compared to those in higher socio-economic status households. Additionally lower data quality was observed when parental expectations and parental engagement in education was low. </w:t>
      </w:r>
    </w:p>
    <w:p w14:paraId="4DBC9DC7" w14:textId="34086838" w:rsidR="00EF1308" w:rsidRDefault="001D2665" w:rsidP="001D2665">
      <w:pPr>
        <w:spacing w:line="480" w:lineRule="auto"/>
        <w:jc w:val="both"/>
        <w:rPr>
          <w:rFonts w:ascii="Helvetica" w:hAnsi="Helvetica" w:cs="Times New Roman"/>
          <w:bCs/>
          <w:szCs w:val="24"/>
        </w:rPr>
      </w:pPr>
      <w:r w:rsidRPr="001D2665">
        <w:rPr>
          <w:rFonts w:ascii="Helvetica" w:hAnsi="Helvetica" w:cs="Times New Roman"/>
          <w:bCs/>
          <w:szCs w:val="24"/>
        </w:rPr>
        <w:t xml:space="preserve">Adolescents aged </w:t>
      </w:r>
      <w:r w:rsidR="004C76AE">
        <w:rPr>
          <w:rFonts w:ascii="Helvetica" w:hAnsi="Helvetica" w:cs="Helvetica"/>
          <w:bCs/>
          <w:szCs w:val="24"/>
        </w:rPr>
        <w:t>≥</w:t>
      </w:r>
      <w:r w:rsidR="004C76AE">
        <w:rPr>
          <w:rFonts w:ascii="Helvetica" w:hAnsi="Helvetica" w:cs="Times New Roman"/>
          <w:bCs/>
          <w:szCs w:val="24"/>
        </w:rPr>
        <w:t xml:space="preserve"> </w:t>
      </w:r>
      <w:r w:rsidRPr="001D2665">
        <w:rPr>
          <w:rFonts w:ascii="Helvetica" w:hAnsi="Helvetica" w:cs="Times New Roman"/>
          <w:bCs/>
          <w:szCs w:val="24"/>
        </w:rPr>
        <w:t xml:space="preserve">11 have most skills needed to complete surveys with minimal errors related to developmental concerns (Arthur et al. 2017). </w:t>
      </w:r>
      <w:r>
        <w:rPr>
          <w:rFonts w:ascii="Helvetica" w:hAnsi="Helvetica" w:cs="Times New Roman"/>
          <w:bCs/>
          <w:szCs w:val="24"/>
        </w:rPr>
        <w:t xml:space="preserve">However, not all children have the </w:t>
      </w:r>
      <w:r w:rsidRPr="001D2665">
        <w:rPr>
          <w:rFonts w:ascii="Helvetica" w:hAnsi="Helvetica" w:cs="Times New Roman"/>
          <w:bCs/>
          <w:szCs w:val="24"/>
        </w:rPr>
        <w:t xml:space="preserve">same </w:t>
      </w:r>
      <w:r w:rsidR="004C76AE">
        <w:rPr>
          <w:rFonts w:ascii="Helvetica" w:hAnsi="Helvetica" w:cs="Times New Roman"/>
          <w:bCs/>
          <w:szCs w:val="24"/>
        </w:rPr>
        <w:t>opportunities,</w:t>
      </w:r>
      <w:r w:rsidRPr="001D2665">
        <w:rPr>
          <w:rFonts w:ascii="Helvetica" w:hAnsi="Helvetica" w:cs="Times New Roman"/>
          <w:bCs/>
          <w:szCs w:val="24"/>
        </w:rPr>
        <w:t xml:space="preserve"> and even in privileged circums</w:t>
      </w:r>
      <w:r>
        <w:rPr>
          <w:rFonts w:ascii="Helvetica" w:hAnsi="Helvetica" w:cs="Times New Roman"/>
          <w:bCs/>
          <w:szCs w:val="24"/>
        </w:rPr>
        <w:t>tances</w:t>
      </w:r>
      <w:r w:rsidR="004C76AE">
        <w:rPr>
          <w:rFonts w:ascii="Helvetica" w:hAnsi="Helvetica" w:cs="Times New Roman"/>
          <w:bCs/>
          <w:szCs w:val="24"/>
        </w:rPr>
        <w:t>,</w:t>
      </w:r>
      <w:r>
        <w:rPr>
          <w:rFonts w:ascii="Helvetica" w:hAnsi="Helvetica" w:cs="Times New Roman"/>
          <w:bCs/>
          <w:szCs w:val="24"/>
        </w:rPr>
        <w:t xml:space="preserve"> children</w:t>
      </w:r>
      <w:r w:rsidR="004C76AE">
        <w:rPr>
          <w:rFonts w:ascii="Helvetica" w:hAnsi="Helvetica" w:cs="Times New Roman"/>
          <w:bCs/>
          <w:szCs w:val="24"/>
        </w:rPr>
        <w:t xml:space="preserve"> did not</w:t>
      </w:r>
      <w:r>
        <w:rPr>
          <w:rFonts w:ascii="Helvetica" w:hAnsi="Helvetica" w:cs="Times New Roman"/>
          <w:bCs/>
          <w:szCs w:val="24"/>
        </w:rPr>
        <w:t xml:space="preserve"> develop </w:t>
      </w:r>
      <w:r w:rsidRPr="001D2665">
        <w:rPr>
          <w:rFonts w:ascii="Helvetica" w:hAnsi="Helvetica" w:cs="Times New Roman"/>
          <w:bCs/>
          <w:szCs w:val="24"/>
        </w:rPr>
        <w:t>equally. Children in less privileged circumstances (lack o</w:t>
      </w:r>
      <w:r>
        <w:rPr>
          <w:rFonts w:ascii="Helvetica" w:hAnsi="Helvetica" w:cs="Times New Roman"/>
          <w:bCs/>
          <w:szCs w:val="24"/>
        </w:rPr>
        <w:t xml:space="preserve">f </w:t>
      </w:r>
      <w:r w:rsidRPr="001D2665">
        <w:rPr>
          <w:rFonts w:ascii="Helvetica" w:hAnsi="Helvetica" w:cs="Times New Roman"/>
          <w:bCs/>
          <w:szCs w:val="24"/>
        </w:rPr>
        <w:t>malnutrition</w:t>
      </w:r>
      <w:r>
        <w:rPr>
          <w:rFonts w:ascii="Helvetica" w:hAnsi="Helvetica" w:cs="Times New Roman"/>
          <w:bCs/>
          <w:szCs w:val="24"/>
        </w:rPr>
        <w:t xml:space="preserve">, schooling, etc.) </w:t>
      </w:r>
      <w:r w:rsidRPr="001D2665">
        <w:rPr>
          <w:rFonts w:ascii="Helvetica" w:hAnsi="Helvetica" w:cs="Times New Roman"/>
          <w:bCs/>
          <w:szCs w:val="24"/>
        </w:rPr>
        <w:t xml:space="preserve">may develop </w:t>
      </w:r>
      <w:r w:rsidR="004C76AE">
        <w:rPr>
          <w:rFonts w:ascii="Helvetica" w:hAnsi="Helvetica" w:cs="Times New Roman"/>
          <w:bCs/>
          <w:szCs w:val="24"/>
        </w:rPr>
        <w:t xml:space="preserve">more </w:t>
      </w:r>
      <w:r w:rsidRPr="001D2665">
        <w:rPr>
          <w:rFonts w:ascii="Helvetica" w:hAnsi="Helvetica" w:cs="Times New Roman"/>
          <w:bCs/>
          <w:szCs w:val="24"/>
        </w:rPr>
        <w:t>slow</w:t>
      </w:r>
      <w:r w:rsidR="004C76AE">
        <w:rPr>
          <w:rFonts w:ascii="Helvetica" w:hAnsi="Helvetica" w:cs="Times New Roman"/>
          <w:bCs/>
          <w:szCs w:val="24"/>
        </w:rPr>
        <w:t>ly</w:t>
      </w:r>
      <w:r>
        <w:rPr>
          <w:rFonts w:ascii="Helvetica" w:hAnsi="Helvetica" w:cs="Times New Roman"/>
          <w:bCs/>
          <w:szCs w:val="24"/>
        </w:rPr>
        <w:t xml:space="preserve"> (</w:t>
      </w:r>
      <w:r w:rsidRPr="001D2665">
        <w:rPr>
          <w:rFonts w:ascii="Helvetica" w:hAnsi="Helvetica" w:cs="Times New Roman"/>
          <w:bCs/>
          <w:szCs w:val="24"/>
        </w:rPr>
        <w:t>de Leeuw 2011</w:t>
      </w:r>
      <w:r>
        <w:rPr>
          <w:rFonts w:ascii="Helvetica" w:hAnsi="Helvetica" w:cs="Times New Roman"/>
          <w:bCs/>
          <w:szCs w:val="24"/>
        </w:rPr>
        <w:t>)</w:t>
      </w:r>
      <w:r w:rsidRPr="001D2665">
        <w:rPr>
          <w:rFonts w:ascii="Helvetica" w:hAnsi="Helvetica" w:cs="Times New Roman"/>
          <w:bCs/>
          <w:szCs w:val="24"/>
        </w:rPr>
        <w:t>.</w:t>
      </w:r>
      <w:r>
        <w:rPr>
          <w:rFonts w:ascii="Helvetica" w:hAnsi="Helvetica" w:cs="Times New Roman"/>
          <w:bCs/>
          <w:szCs w:val="24"/>
        </w:rPr>
        <w:t xml:space="preserve"> </w:t>
      </w:r>
      <w:r w:rsidR="00EF1308">
        <w:rPr>
          <w:rFonts w:ascii="Helvetica" w:hAnsi="Helvetica" w:cs="Times New Roman"/>
          <w:bCs/>
          <w:szCs w:val="24"/>
        </w:rPr>
        <w:t xml:space="preserve">It is important to consider all these variables when designing and </w:t>
      </w:r>
      <w:r w:rsidR="005155E1">
        <w:rPr>
          <w:rFonts w:ascii="Helvetica" w:hAnsi="Helvetica" w:cs="Times New Roman"/>
          <w:bCs/>
          <w:szCs w:val="24"/>
        </w:rPr>
        <w:t>analyzing</w:t>
      </w:r>
      <w:r w:rsidR="00EF1308">
        <w:rPr>
          <w:rFonts w:ascii="Helvetica" w:hAnsi="Helvetica" w:cs="Times New Roman"/>
          <w:bCs/>
          <w:szCs w:val="24"/>
        </w:rPr>
        <w:t xml:space="preserve"> </w:t>
      </w:r>
      <w:r w:rsidR="00E973BA">
        <w:rPr>
          <w:rFonts w:ascii="Helvetica" w:hAnsi="Helvetica" w:cs="Times New Roman"/>
          <w:bCs/>
          <w:szCs w:val="24"/>
        </w:rPr>
        <w:t>adolescent</w:t>
      </w:r>
      <w:r w:rsidR="002D2C33">
        <w:rPr>
          <w:rFonts w:ascii="Helvetica" w:hAnsi="Helvetica" w:cs="Times New Roman"/>
          <w:bCs/>
          <w:szCs w:val="24"/>
        </w:rPr>
        <w:t>s</w:t>
      </w:r>
      <w:r w:rsidR="00EF1308">
        <w:rPr>
          <w:rFonts w:ascii="Helvetica" w:hAnsi="Helvetica" w:cs="Times New Roman"/>
          <w:bCs/>
          <w:szCs w:val="24"/>
        </w:rPr>
        <w:t xml:space="preserve"> survey data. </w:t>
      </w:r>
      <w:r w:rsidR="00EF1308" w:rsidRPr="00EF1308">
        <w:rPr>
          <w:rFonts w:ascii="Helvetica" w:hAnsi="Helvetica" w:cs="Times New Roman"/>
          <w:bCs/>
          <w:szCs w:val="24"/>
        </w:rPr>
        <w:t xml:space="preserve">Much remains to be learned about how different variables such as culture, religion, disability and ethnicity affect data quality in survey research with children </w:t>
      </w:r>
      <w:r w:rsidR="00DE5871">
        <w:rPr>
          <w:rFonts w:ascii="Helvetica" w:hAnsi="Helvetica" w:cs="Times New Roman"/>
          <w:bCs/>
          <w:szCs w:val="24"/>
        </w:rPr>
        <w:t>and adolescents</w:t>
      </w:r>
      <w:r w:rsidR="00EF1308" w:rsidRPr="00EF1308">
        <w:rPr>
          <w:rFonts w:ascii="Helvetica" w:hAnsi="Helvetica" w:cs="Times New Roman"/>
          <w:bCs/>
          <w:szCs w:val="24"/>
        </w:rPr>
        <w:t>. Research in these areas is necessary to improve survey research quality with children and adolescents.</w:t>
      </w:r>
    </w:p>
    <w:p w14:paraId="30C1AF79" w14:textId="40C42596" w:rsidR="0027477A" w:rsidRPr="00167304" w:rsidRDefault="000D2C07" w:rsidP="001E3D59">
      <w:pPr>
        <w:spacing w:line="480" w:lineRule="auto"/>
        <w:jc w:val="center"/>
        <w:rPr>
          <w:rFonts w:ascii="Helvetica" w:hAnsi="Helvetica" w:cs="Times New Roman"/>
          <w:b/>
          <w:bCs/>
          <w:szCs w:val="24"/>
        </w:rPr>
      </w:pPr>
      <w:r>
        <w:rPr>
          <w:rFonts w:ascii="Helvetica" w:hAnsi="Helvetica" w:cs="Times New Roman"/>
          <w:b/>
          <w:bCs/>
          <w:szCs w:val="24"/>
        </w:rPr>
        <w:t>Conclusion</w:t>
      </w:r>
    </w:p>
    <w:p w14:paraId="370888E6" w14:textId="77777777" w:rsidR="000B5E72" w:rsidRDefault="005A1AB5" w:rsidP="000B5E72">
      <w:pPr>
        <w:spacing w:line="480" w:lineRule="auto"/>
        <w:jc w:val="both"/>
        <w:rPr>
          <w:rFonts w:ascii="Helvetica" w:hAnsi="Helvetica" w:cs="Times New Roman"/>
          <w:bCs/>
          <w:szCs w:val="24"/>
        </w:rPr>
      </w:pPr>
      <w:r>
        <w:rPr>
          <w:rFonts w:ascii="Helvetica" w:hAnsi="Helvetica" w:cs="Times New Roman"/>
          <w:bCs/>
          <w:szCs w:val="24"/>
        </w:rPr>
        <w:t>There are significant developmental</w:t>
      </w:r>
      <w:r w:rsidRPr="005A1AB5">
        <w:rPr>
          <w:rFonts w:ascii="Helvetica" w:hAnsi="Helvetica" w:cs="Times New Roman"/>
          <w:bCs/>
          <w:szCs w:val="24"/>
        </w:rPr>
        <w:t xml:space="preserve"> differences between </w:t>
      </w:r>
      <w:r>
        <w:rPr>
          <w:rFonts w:ascii="Helvetica" w:hAnsi="Helvetica" w:cs="Times New Roman"/>
          <w:bCs/>
          <w:szCs w:val="24"/>
        </w:rPr>
        <w:t>adolescents and adult population</w:t>
      </w:r>
      <w:r w:rsidR="004C76AE">
        <w:rPr>
          <w:rFonts w:ascii="Helvetica" w:hAnsi="Helvetica" w:cs="Times New Roman"/>
          <w:bCs/>
          <w:szCs w:val="24"/>
        </w:rPr>
        <w:t>s</w:t>
      </w:r>
      <w:r>
        <w:rPr>
          <w:rFonts w:ascii="Helvetica" w:hAnsi="Helvetica" w:cs="Times New Roman"/>
          <w:bCs/>
          <w:szCs w:val="24"/>
        </w:rPr>
        <w:t xml:space="preserve">. </w:t>
      </w:r>
      <w:r w:rsidR="006E40F5">
        <w:rPr>
          <w:rFonts w:ascii="Helvetica" w:hAnsi="Helvetica" w:cs="Times New Roman"/>
          <w:bCs/>
          <w:szCs w:val="24"/>
        </w:rPr>
        <w:t>Therefore</w:t>
      </w:r>
      <w:r w:rsidR="004C76AE">
        <w:rPr>
          <w:rFonts w:ascii="Helvetica" w:hAnsi="Helvetica" w:cs="Times New Roman"/>
          <w:bCs/>
          <w:szCs w:val="24"/>
        </w:rPr>
        <w:t>, a</w:t>
      </w:r>
      <w:r>
        <w:rPr>
          <w:rFonts w:ascii="Helvetica" w:hAnsi="Helvetica" w:cs="Times New Roman"/>
          <w:bCs/>
          <w:szCs w:val="24"/>
        </w:rPr>
        <w:t>dolescents’ characteristics should</w:t>
      </w:r>
      <w:r w:rsidR="0007436B">
        <w:rPr>
          <w:rFonts w:ascii="Helvetica" w:hAnsi="Helvetica" w:cs="Times New Roman"/>
          <w:bCs/>
          <w:szCs w:val="24"/>
        </w:rPr>
        <w:t xml:space="preserve"> </w:t>
      </w:r>
      <w:r>
        <w:rPr>
          <w:rFonts w:ascii="Helvetica" w:hAnsi="Helvetica" w:cs="Times New Roman"/>
          <w:bCs/>
          <w:szCs w:val="24"/>
        </w:rPr>
        <w:t>be taken into account in order to develop suitable survey</w:t>
      </w:r>
      <w:r w:rsidR="004C76AE">
        <w:rPr>
          <w:rFonts w:ascii="Helvetica" w:hAnsi="Helvetica" w:cs="Times New Roman"/>
          <w:bCs/>
          <w:szCs w:val="24"/>
        </w:rPr>
        <w:t>s</w:t>
      </w:r>
      <w:r>
        <w:rPr>
          <w:rFonts w:ascii="Helvetica" w:hAnsi="Helvetica" w:cs="Times New Roman"/>
          <w:bCs/>
          <w:szCs w:val="24"/>
        </w:rPr>
        <w:t xml:space="preserve"> for this population.</w:t>
      </w:r>
      <w:r w:rsidRPr="00167304">
        <w:rPr>
          <w:rFonts w:ascii="Helvetica" w:hAnsi="Helvetica" w:cs="Times New Roman"/>
          <w:bCs/>
          <w:szCs w:val="24"/>
        </w:rPr>
        <w:t xml:space="preserve"> Through</w:t>
      </w:r>
      <w:r w:rsidR="000F111A" w:rsidRPr="00167304">
        <w:rPr>
          <w:rFonts w:ascii="Helvetica" w:hAnsi="Helvetica" w:cs="Times New Roman"/>
          <w:bCs/>
          <w:szCs w:val="24"/>
        </w:rPr>
        <w:t xml:space="preserve"> reviewing a wide range of literature in the area of survey development and applying satisf</w:t>
      </w:r>
      <w:r w:rsidR="00CB21D9" w:rsidRPr="00167304">
        <w:rPr>
          <w:rFonts w:ascii="Helvetica" w:hAnsi="Helvetica" w:cs="Times New Roman"/>
          <w:bCs/>
          <w:szCs w:val="24"/>
        </w:rPr>
        <w:t>icing</w:t>
      </w:r>
      <w:r w:rsidR="000F111A" w:rsidRPr="00167304">
        <w:rPr>
          <w:rFonts w:ascii="Helvetica" w:hAnsi="Helvetica" w:cs="Times New Roman"/>
          <w:bCs/>
          <w:szCs w:val="24"/>
        </w:rPr>
        <w:t xml:space="preserve"> theory</w:t>
      </w:r>
      <w:r w:rsidR="00C13C47">
        <w:rPr>
          <w:rFonts w:ascii="Helvetica" w:hAnsi="Helvetica" w:cs="Times New Roman"/>
          <w:bCs/>
          <w:szCs w:val="24"/>
        </w:rPr>
        <w:t xml:space="preserve"> and </w:t>
      </w:r>
      <w:r w:rsidR="00C13C47" w:rsidRPr="00532665">
        <w:rPr>
          <w:rFonts w:ascii="Helvetica" w:hAnsi="Helvetica" w:cs="Times New Roman"/>
          <w:bCs/>
          <w:szCs w:val="24"/>
        </w:rPr>
        <w:t>Piaget’s theory</w:t>
      </w:r>
      <w:r w:rsidR="000F111A" w:rsidRPr="00532665">
        <w:rPr>
          <w:rFonts w:ascii="Helvetica" w:hAnsi="Helvetica" w:cs="Times New Roman"/>
          <w:bCs/>
          <w:szCs w:val="24"/>
        </w:rPr>
        <w:t>,</w:t>
      </w:r>
      <w:r w:rsidR="000F111A" w:rsidRPr="00167304">
        <w:rPr>
          <w:rFonts w:ascii="Helvetica" w:hAnsi="Helvetica" w:cs="Times New Roman"/>
          <w:bCs/>
          <w:szCs w:val="24"/>
        </w:rPr>
        <w:t xml:space="preserve"> </w:t>
      </w:r>
      <w:r w:rsidR="0078248B" w:rsidRPr="00167304">
        <w:rPr>
          <w:rFonts w:ascii="Helvetica" w:hAnsi="Helvetica" w:cs="Times New Roman"/>
          <w:bCs/>
          <w:szCs w:val="24"/>
        </w:rPr>
        <w:t>a comprehensive and inclusive survey</w:t>
      </w:r>
      <w:r w:rsidR="00E06340" w:rsidRPr="00167304">
        <w:rPr>
          <w:rFonts w:ascii="Helvetica" w:hAnsi="Helvetica" w:cs="Times New Roman"/>
          <w:bCs/>
          <w:szCs w:val="24"/>
        </w:rPr>
        <w:t xml:space="preserve"> development</w:t>
      </w:r>
      <w:r w:rsidR="0078248B" w:rsidRPr="00167304">
        <w:rPr>
          <w:rFonts w:ascii="Helvetica" w:hAnsi="Helvetica" w:cs="Times New Roman"/>
          <w:bCs/>
          <w:szCs w:val="24"/>
        </w:rPr>
        <w:t xml:space="preserve"> guide for </w:t>
      </w:r>
      <w:r w:rsidR="00075D3D" w:rsidRPr="00167304">
        <w:rPr>
          <w:rFonts w:ascii="Helvetica" w:hAnsi="Helvetica" w:cs="Times New Roman"/>
          <w:bCs/>
          <w:szCs w:val="24"/>
        </w:rPr>
        <w:t xml:space="preserve">use with </w:t>
      </w:r>
      <w:r w:rsidR="0078248B" w:rsidRPr="00167304">
        <w:rPr>
          <w:rFonts w:ascii="Helvetica" w:hAnsi="Helvetica" w:cs="Times New Roman"/>
          <w:bCs/>
          <w:szCs w:val="24"/>
        </w:rPr>
        <w:t>adolescents aged 11 to 16</w:t>
      </w:r>
      <w:r w:rsidR="000F111A" w:rsidRPr="00167304">
        <w:rPr>
          <w:rFonts w:ascii="Helvetica" w:hAnsi="Helvetica" w:cs="Times New Roman"/>
          <w:bCs/>
          <w:szCs w:val="24"/>
        </w:rPr>
        <w:t xml:space="preserve"> </w:t>
      </w:r>
      <w:r w:rsidR="00A45CFF" w:rsidRPr="00167304">
        <w:rPr>
          <w:rFonts w:ascii="Helvetica" w:hAnsi="Helvetica" w:cs="Times New Roman"/>
          <w:bCs/>
          <w:szCs w:val="24"/>
        </w:rPr>
        <w:t xml:space="preserve">years </w:t>
      </w:r>
      <w:r w:rsidR="000F111A" w:rsidRPr="00167304">
        <w:rPr>
          <w:rFonts w:ascii="Helvetica" w:hAnsi="Helvetica" w:cs="Times New Roman"/>
          <w:bCs/>
          <w:szCs w:val="24"/>
        </w:rPr>
        <w:t>has been presented</w:t>
      </w:r>
      <w:r w:rsidR="0078248B" w:rsidRPr="00167304">
        <w:rPr>
          <w:rFonts w:ascii="Helvetica" w:hAnsi="Helvetica" w:cs="Times New Roman"/>
          <w:bCs/>
          <w:szCs w:val="24"/>
        </w:rPr>
        <w:t>.</w:t>
      </w:r>
      <w:r w:rsidR="007617FE" w:rsidRPr="00167304">
        <w:rPr>
          <w:rFonts w:ascii="Helvetica" w:hAnsi="Helvetica" w:cs="Times New Roman"/>
          <w:bCs/>
          <w:szCs w:val="24"/>
        </w:rPr>
        <w:t xml:space="preserve"> It is hoped the guide will be useful (and make research less daunting) </w:t>
      </w:r>
      <w:r w:rsidR="000A76D3" w:rsidRPr="00167304">
        <w:rPr>
          <w:rFonts w:ascii="Helvetica" w:hAnsi="Helvetica" w:cs="Times New Roman"/>
          <w:bCs/>
          <w:szCs w:val="24"/>
        </w:rPr>
        <w:t>for</w:t>
      </w:r>
      <w:r w:rsidR="007617FE" w:rsidRPr="00167304">
        <w:rPr>
          <w:rFonts w:ascii="Helvetica" w:hAnsi="Helvetica" w:cs="Times New Roman"/>
          <w:bCs/>
          <w:szCs w:val="24"/>
        </w:rPr>
        <w:t xml:space="preserve"> those contemplating undertaking research requiring </w:t>
      </w:r>
      <w:r w:rsidR="000A76D3" w:rsidRPr="00167304">
        <w:rPr>
          <w:rFonts w:ascii="Helvetica" w:hAnsi="Helvetica" w:cs="Times New Roman"/>
          <w:bCs/>
          <w:szCs w:val="24"/>
        </w:rPr>
        <w:t>survey development</w:t>
      </w:r>
      <w:r w:rsidR="007617FE" w:rsidRPr="00167304">
        <w:rPr>
          <w:rFonts w:ascii="Helvetica" w:hAnsi="Helvetica" w:cs="Times New Roman"/>
          <w:bCs/>
          <w:szCs w:val="24"/>
        </w:rPr>
        <w:t>.</w:t>
      </w:r>
      <w:r w:rsidR="0056399D" w:rsidRPr="00167304">
        <w:rPr>
          <w:rFonts w:ascii="Helvetica" w:hAnsi="Helvetica" w:cs="Times New Roman"/>
          <w:bCs/>
          <w:szCs w:val="24"/>
        </w:rPr>
        <w:t xml:space="preserve"> </w:t>
      </w:r>
      <w:r w:rsidR="000A76D3" w:rsidRPr="00167304">
        <w:rPr>
          <w:rFonts w:ascii="Helvetica" w:hAnsi="Helvetica" w:cs="Times New Roman"/>
          <w:bCs/>
          <w:szCs w:val="24"/>
        </w:rPr>
        <w:t xml:space="preserve">It is recommended </w:t>
      </w:r>
      <w:r w:rsidR="00CB21D9" w:rsidRPr="00167304">
        <w:rPr>
          <w:rFonts w:ascii="Helvetica" w:hAnsi="Helvetica" w:cs="Times New Roman"/>
          <w:bCs/>
          <w:szCs w:val="24"/>
        </w:rPr>
        <w:t>that survey</w:t>
      </w:r>
      <w:r w:rsidR="00FA70FD" w:rsidRPr="00167304">
        <w:rPr>
          <w:rFonts w:ascii="Helvetica" w:hAnsi="Helvetica" w:cs="Times New Roman"/>
          <w:bCs/>
          <w:szCs w:val="24"/>
        </w:rPr>
        <w:t xml:space="preserve"> researcher</w:t>
      </w:r>
      <w:r w:rsidR="00C35F84" w:rsidRPr="00167304">
        <w:rPr>
          <w:rFonts w:ascii="Helvetica" w:hAnsi="Helvetica" w:cs="Times New Roman"/>
          <w:bCs/>
          <w:szCs w:val="24"/>
        </w:rPr>
        <w:t>s</w:t>
      </w:r>
      <w:r w:rsidR="00FA70FD" w:rsidRPr="00167304">
        <w:rPr>
          <w:rFonts w:ascii="Helvetica" w:hAnsi="Helvetica" w:cs="Times New Roman"/>
          <w:bCs/>
          <w:szCs w:val="24"/>
        </w:rPr>
        <w:t xml:space="preserve"> give </w:t>
      </w:r>
      <w:r w:rsidR="004C76AE">
        <w:rPr>
          <w:rFonts w:ascii="Helvetica" w:hAnsi="Helvetica" w:cs="Times New Roman"/>
          <w:bCs/>
          <w:szCs w:val="24"/>
        </w:rPr>
        <w:t>careful</w:t>
      </w:r>
      <w:r w:rsidR="004C76AE" w:rsidRPr="00167304">
        <w:rPr>
          <w:rFonts w:ascii="Helvetica" w:hAnsi="Helvetica" w:cs="Times New Roman"/>
          <w:bCs/>
          <w:szCs w:val="24"/>
        </w:rPr>
        <w:t xml:space="preserve"> </w:t>
      </w:r>
      <w:r w:rsidR="007E500E" w:rsidRPr="00167304">
        <w:rPr>
          <w:rFonts w:ascii="Helvetica" w:hAnsi="Helvetica" w:cs="Times New Roman"/>
          <w:bCs/>
          <w:szCs w:val="24"/>
        </w:rPr>
        <w:t xml:space="preserve">consideration </w:t>
      </w:r>
      <w:r w:rsidR="00FA70FD" w:rsidRPr="00167304">
        <w:rPr>
          <w:rFonts w:ascii="Helvetica" w:hAnsi="Helvetica" w:cs="Times New Roman"/>
          <w:bCs/>
          <w:szCs w:val="24"/>
        </w:rPr>
        <w:t>to s</w:t>
      </w:r>
      <w:r w:rsidR="00766A58" w:rsidRPr="00167304">
        <w:rPr>
          <w:rFonts w:ascii="Helvetica" w:hAnsi="Helvetica" w:cs="Times New Roman"/>
          <w:bCs/>
          <w:szCs w:val="24"/>
        </w:rPr>
        <w:t>urvey wording and length</w:t>
      </w:r>
      <w:r w:rsidR="004C76AE">
        <w:rPr>
          <w:rFonts w:ascii="Helvetica" w:hAnsi="Helvetica" w:cs="Times New Roman"/>
          <w:bCs/>
          <w:szCs w:val="24"/>
        </w:rPr>
        <w:t>,</w:t>
      </w:r>
      <w:r w:rsidR="000A76D3" w:rsidRPr="00167304">
        <w:rPr>
          <w:rFonts w:ascii="Helvetica" w:hAnsi="Helvetica" w:cs="Times New Roman"/>
          <w:bCs/>
          <w:szCs w:val="24"/>
        </w:rPr>
        <w:t xml:space="preserve"> and </w:t>
      </w:r>
      <w:r w:rsidR="006D0348" w:rsidRPr="00167304">
        <w:rPr>
          <w:rFonts w:ascii="Helvetica" w:hAnsi="Helvetica" w:cs="Times New Roman"/>
          <w:bCs/>
          <w:szCs w:val="24"/>
        </w:rPr>
        <w:t>utilize</w:t>
      </w:r>
      <w:r w:rsidR="007E500E" w:rsidRPr="00167304">
        <w:rPr>
          <w:rFonts w:ascii="Helvetica" w:hAnsi="Helvetica" w:cs="Times New Roman"/>
          <w:bCs/>
          <w:szCs w:val="24"/>
        </w:rPr>
        <w:t xml:space="preserve"> </w:t>
      </w:r>
      <w:r w:rsidR="00775AB8" w:rsidRPr="00167304">
        <w:rPr>
          <w:rFonts w:ascii="Helvetica" w:hAnsi="Helvetica" w:cs="Times New Roman"/>
          <w:bCs/>
          <w:szCs w:val="24"/>
        </w:rPr>
        <w:t>a readability formula</w:t>
      </w:r>
      <w:r w:rsidR="00766A58" w:rsidRPr="00167304">
        <w:rPr>
          <w:rFonts w:ascii="Helvetica" w:hAnsi="Helvetica" w:cs="Times New Roman"/>
          <w:bCs/>
          <w:szCs w:val="24"/>
        </w:rPr>
        <w:t xml:space="preserve"> to ensure </w:t>
      </w:r>
      <w:r w:rsidR="007E500E" w:rsidRPr="00167304">
        <w:rPr>
          <w:rFonts w:ascii="Helvetica" w:hAnsi="Helvetica" w:cs="Times New Roman"/>
          <w:bCs/>
          <w:szCs w:val="24"/>
        </w:rPr>
        <w:t>that survey length and wording is suitable for adolescents’ age</w:t>
      </w:r>
      <w:r w:rsidR="00775AB8">
        <w:rPr>
          <w:rFonts w:ascii="Helvetica" w:hAnsi="Helvetica" w:cs="Times New Roman"/>
          <w:bCs/>
          <w:szCs w:val="24"/>
        </w:rPr>
        <w:t>,</w:t>
      </w:r>
      <w:r w:rsidR="007E500E" w:rsidRPr="00167304">
        <w:rPr>
          <w:rFonts w:ascii="Helvetica" w:hAnsi="Helvetica" w:cs="Times New Roman"/>
          <w:bCs/>
          <w:szCs w:val="24"/>
        </w:rPr>
        <w:t xml:space="preserve"> educational level</w:t>
      </w:r>
      <w:r w:rsidR="00775AB8">
        <w:rPr>
          <w:rFonts w:ascii="Helvetica" w:hAnsi="Helvetica" w:cs="Times New Roman"/>
          <w:bCs/>
          <w:szCs w:val="24"/>
        </w:rPr>
        <w:t>, and decision making abilities</w:t>
      </w:r>
      <w:r w:rsidR="007E500E" w:rsidRPr="00167304">
        <w:rPr>
          <w:rFonts w:ascii="Helvetica" w:hAnsi="Helvetica" w:cs="Times New Roman"/>
          <w:bCs/>
          <w:szCs w:val="24"/>
        </w:rPr>
        <w:t xml:space="preserve">. </w:t>
      </w:r>
      <w:r w:rsidR="000A76D3" w:rsidRPr="00167304">
        <w:rPr>
          <w:rFonts w:ascii="Helvetica" w:hAnsi="Helvetica" w:cs="Times New Roman"/>
          <w:bCs/>
          <w:szCs w:val="24"/>
        </w:rPr>
        <w:t>C</w:t>
      </w:r>
      <w:r w:rsidR="00053D58" w:rsidRPr="00167304">
        <w:rPr>
          <w:rFonts w:ascii="Helvetica" w:hAnsi="Helvetica" w:cs="Times New Roman"/>
          <w:bCs/>
          <w:szCs w:val="24"/>
        </w:rPr>
        <w:t>losed-</w:t>
      </w:r>
      <w:r w:rsidR="00471652" w:rsidRPr="00167304">
        <w:rPr>
          <w:rFonts w:ascii="Helvetica" w:hAnsi="Helvetica" w:cs="Times New Roman"/>
          <w:bCs/>
          <w:szCs w:val="24"/>
        </w:rPr>
        <w:t xml:space="preserve">format questions </w:t>
      </w:r>
      <w:r w:rsidR="000A76D3" w:rsidRPr="00167304">
        <w:rPr>
          <w:rFonts w:ascii="Helvetica" w:hAnsi="Helvetica" w:cs="Times New Roman"/>
          <w:bCs/>
          <w:szCs w:val="24"/>
        </w:rPr>
        <w:t xml:space="preserve">are preferable to </w:t>
      </w:r>
      <w:r w:rsidR="00053D58" w:rsidRPr="00167304">
        <w:rPr>
          <w:rFonts w:ascii="Helvetica" w:hAnsi="Helvetica" w:cs="Times New Roman"/>
          <w:bCs/>
          <w:szCs w:val="24"/>
        </w:rPr>
        <w:t>open-</w:t>
      </w:r>
      <w:r w:rsidR="00471652" w:rsidRPr="00167304">
        <w:rPr>
          <w:rFonts w:ascii="Helvetica" w:hAnsi="Helvetica" w:cs="Times New Roman"/>
          <w:bCs/>
          <w:szCs w:val="24"/>
        </w:rPr>
        <w:t xml:space="preserve">ended questions due to </w:t>
      </w:r>
      <w:r w:rsidR="000A76D3" w:rsidRPr="00167304">
        <w:rPr>
          <w:rFonts w:ascii="Helvetica" w:hAnsi="Helvetica" w:cs="Times New Roman"/>
          <w:bCs/>
          <w:szCs w:val="24"/>
        </w:rPr>
        <w:t xml:space="preserve">reduced </w:t>
      </w:r>
      <w:r w:rsidR="00471652" w:rsidRPr="00167304">
        <w:rPr>
          <w:rFonts w:ascii="Helvetica" w:hAnsi="Helvetica" w:cs="Times New Roman"/>
          <w:bCs/>
          <w:szCs w:val="24"/>
        </w:rPr>
        <w:t xml:space="preserve">cognitive demands associated with responding </w:t>
      </w:r>
      <w:r w:rsidR="000A76D3" w:rsidRPr="00167304">
        <w:rPr>
          <w:rFonts w:ascii="Helvetica" w:hAnsi="Helvetica" w:cs="Times New Roman"/>
          <w:bCs/>
          <w:szCs w:val="24"/>
        </w:rPr>
        <w:t xml:space="preserve">to </w:t>
      </w:r>
      <w:r w:rsidR="00471652" w:rsidRPr="00167304">
        <w:rPr>
          <w:rFonts w:ascii="Helvetica" w:hAnsi="Helvetica" w:cs="Times New Roman"/>
          <w:bCs/>
          <w:szCs w:val="24"/>
        </w:rPr>
        <w:t xml:space="preserve">them. </w:t>
      </w:r>
      <w:r w:rsidR="002E0F66" w:rsidRPr="00167304">
        <w:rPr>
          <w:rFonts w:ascii="Helvetica" w:hAnsi="Helvetica" w:cs="Times New Roman"/>
          <w:bCs/>
          <w:szCs w:val="24"/>
        </w:rPr>
        <w:t>Likert scale</w:t>
      </w:r>
      <w:r w:rsidR="001C55B6" w:rsidRPr="00167304">
        <w:rPr>
          <w:rFonts w:ascii="Helvetica" w:hAnsi="Helvetica" w:cs="Times New Roman"/>
          <w:bCs/>
          <w:szCs w:val="24"/>
        </w:rPr>
        <w:t>s</w:t>
      </w:r>
      <w:r w:rsidR="002E0F66" w:rsidRPr="00167304">
        <w:rPr>
          <w:rFonts w:ascii="Helvetica" w:hAnsi="Helvetica" w:cs="Times New Roman"/>
          <w:bCs/>
          <w:szCs w:val="24"/>
        </w:rPr>
        <w:t xml:space="preserve"> may </w:t>
      </w:r>
      <w:r w:rsidR="001C55B6" w:rsidRPr="00167304">
        <w:rPr>
          <w:rFonts w:ascii="Helvetica" w:hAnsi="Helvetica" w:cs="Times New Roman"/>
          <w:bCs/>
          <w:szCs w:val="24"/>
        </w:rPr>
        <w:t xml:space="preserve">be </w:t>
      </w:r>
      <w:r w:rsidR="002E0F66" w:rsidRPr="00167304">
        <w:rPr>
          <w:rFonts w:ascii="Helvetica" w:hAnsi="Helvetica" w:cs="Times New Roman"/>
          <w:bCs/>
          <w:szCs w:val="24"/>
        </w:rPr>
        <w:t xml:space="preserve">more </w:t>
      </w:r>
      <w:r w:rsidR="00775AB8">
        <w:rPr>
          <w:rFonts w:ascii="Helvetica" w:hAnsi="Helvetica" w:cs="Times New Roman"/>
          <w:bCs/>
          <w:szCs w:val="24"/>
        </w:rPr>
        <w:t xml:space="preserve">developmentally appropriate for </w:t>
      </w:r>
      <w:r w:rsidR="000A76D3" w:rsidRPr="00167304">
        <w:rPr>
          <w:rFonts w:ascii="Helvetica" w:hAnsi="Helvetica" w:cs="Times New Roman"/>
          <w:bCs/>
          <w:szCs w:val="24"/>
        </w:rPr>
        <w:t>young adolescents</w:t>
      </w:r>
      <w:r w:rsidR="004C76AE">
        <w:rPr>
          <w:rFonts w:ascii="Helvetica" w:hAnsi="Helvetica" w:cs="Times New Roman"/>
          <w:bCs/>
          <w:szCs w:val="24"/>
        </w:rPr>
        <w:t>,</w:t>
      </w:r>
      <w:r w:rsidR="000A76D3" w:rsidRPr="00167304">
        <w:rPr>
          <w:rFonts w:ascii="Helvetica" w:hAnsi="Helvetica" w:cs="Times New Roman"/>
          <w:bCs/>
          <w:szCs w:val="24"/>
        </w:rPr>
        <w:t xml:space="preserve"> and</w:t>
      </w:r>
      <w:r w:rsidR="004C76AE">
        <w:rPr>
          <w:rFonts w:ascii="Helvetica" w:hAnsi="Helvetica" w:cs="Times New Roman"/>
          <w:bCs/>
          <w:szCs w:val="24"/>
        </w:rPr>
        <w:t>,</w:t>
      </w:r>
      <w:r w:rsidR="000A76D3" w:rsidRPr="00167304">
        <w:rPr>
          <w:rFonts w:ascii="Helvetica" w:hAnsi="Helvetica" w:cs="Times New Roman"/>
          <w:bCs/>
          <w:szCs w:val="24"/>
        </w:rPr>
        <w:t xml:space="preserve"> if</w:t>
      </w:r>
      <w:r w:rsidR="001C55B6" w:rsidRPr="00167304">
        <w:rPr>
          <w:rFonts w:ascii="Helvetica" w:hAnsi="Helvetica" w:cs="Times New Roman"/>
          <w:bCs/>
          <w:szCs w:val="24"/>
        </w:rPr>
        <w:t xml:space="preserve"> </w:t>
      </w:r>
      <w:r w:rsidR="006D0348" w:rsidRPr="00167304">
        <w:rPr>
          <w:rFonts w:ascii="Helvetica" w:hAnsi="Helvetica" w:cs="Times New Roman"/>
          <w:bCs/>
          <w:szCs w:val="24"/>
        </w:rPr>
        <w:t>utilizing</w:t>
      </w:r>
      <w:r w:rsidR="0097442A" w:rsidRPr="00167304">
        <w:rPr>
          <w:rFonts w:ascii="Helvetica" w:hAnsi="Helvetica" w:cs="Times New Roman"/>
          <w:bCs/>
          <w:szCs w:val="24"/>
        </w:rPr>
        <w:t xml:space="preserve"> </w:t>
      </w:r>
      <w:r w:rsidR="001C55B6" w:rsidRPr="00167304">
        <w:rPr>
          <w:rFonts w:ascii="Helvetica" w:hAnsi="Helvetica" w:cs="Times New Roman"/>
          <w:bCs/>
          <w:szCs w:val="24"/>
        </w:rPr>
        <w:t>ranking scales</w:t>
      </w:r>
      <w:r w:rsidR="00075D3D" w:rsidRPr="00167304">
        <w:rPr>
          <w:rFonts w:ascii="Helvetica" w:hAnsi="Helvetica" w:cs="Times New Roman"/>
          <w:bCs/>
          <w:szCs w:val="24"/>
        </w:rPr>
        <w:t>,</w:t>
      </w:r>
      <w:r w:rsidR="0056399D" w:rsidRPr="00167304">
        <w:rPr>
          <w:rFonts w:ascii="Helvetica" w:hAnsi="Helvetica" w:cs="Times New Roman"/>
          <w:bCs/>
          <w:szCs w:val="24"/>
        </w:rPr>
        <w:t xml:space="preserve"> a four-point fully labelled scale with no negative wording </w:t>
      </w:r>
      <w:r w:rsidR="00766A58" w:rsidRPr="00167304">
        <w:rPr>
          <w:rFonts w:ascii="Helvetica" w:hAnsi="Helvetica" w:cs="Times New Roman"/>
          <w:bCs/>
          <w:szCs w:val="24"/>
        </w:rPr>
        <w:t xml:space="preserve">is optimal. </w:t>
      </w:r>
      <w:r w:rsidR="0056399D" w:rsidRPr="00167304">
        <w:rPr>
          <w:rFonts w:ascii="Helvetica" w:hAnsi="Helvetica" w:cs="Times New Roman"/>
          <w:bCs/>
          <w:szCs w:val="24"/>
        </w:rPr>
        <w:t xml:space="preserve"> </w:t>
      </w:r>
      <w:r w:rsidR="00B35583" w:rsidRPr="00167304">
        <w:rPr>
          <w:rFonts w:ascii="Helvetica" w:hAnsi="Helvetica" w:cs="Times New Roman"/>
          <w:bCs/>
          <w:szCs w:val="24"/>
        </w:rPr>
        <w:t xml:space="preserve">Survey layout and sequence of questions should also be given careful </w:t>
      </w:r>
      <w:r w:rsidR="007D5C82" w:rsidRPr="00167304">
        <w:rPr>
          <w:rFonts w:ascii="Helvetica" w:hAnsi="Helvetica" w:cs="Times New Roman"/>
          <w:bCs/>
          <w:szCs w:val="24"/>
        </w:rPr>
        <w:t>consideration</w:t>
      </w:r>
      <w:r w:rsidR="00B35583" w:rsidRPr="00167304">
        <w:rPr>
          <w:rFonts w:ascii="Helvetica" w:hAnsi="Helvetica" w:cs="Times New Roman"/>
          <w:bCs/>
          <w:szCs w:val="24"/>
        </w:rPr>
        <w:t xml:space="preserve"> to achieve the goals of the survey research with young adolescents. Prior to administrating a survey to </w:t>
      </w:r>
      <w:r w:rsidR="000A76D3" w:rsidRPr="00167304">
        <w:rPr>
          <w:rFonts w:ascii="Helvetica" w:hAnsi="Helvetica" w:cs="Times New Roman"/>
          <w:bCs/>
          <w:szCs w:val="24"/>
        </w:rPr>
        <w:t xml:space="preserve">the </w:t>
      </w:r>
      <w:r w:rsidR="00B35583" w:rsidRPr="00167304">
        <w:rPr>
          <w:rFonts w:ascii="Helvetica" w:hAnsi="Helvetica" w:cs="Times New Roman"/>
          <w:bCs/>
          <w:szCs w:val="24"/>
        </w:rPr>
        <w:t xml:space="preserve">target population, </w:t>
      </w:r>
      <w:r w:rsidR="00164DE2" w:rsidRPr="00167304">
        <w:rPr>
          <w:rFonts w:ascii="Helvetica" w:hAnsi="Helvetica" w:cs="Times New Roman"/>
          <w:bCs/>
          <w:szCs w:val="24"/>
        </w:rPr>
        <w:t xml:space="preserve">some formal evaluation </w:t>
      </w:r>
      <w:r w:rsidR="00B35583" w:rsidRPr="00167304">
        <w:rPr>
          <w:rFonts w:ascii="Helvetica" w:hAnsi="Helvetica" w:cs="Times New Roman"/>
          <w:bCs/>
          <w:szCs w:val="24"/>
        </w:rPr>
        <w:t xml:space="preserve">should be </w:t>
      </w:r>
      <w:r w:rsidR="00164DE2" w:rsidRPr="00167304">
        <w:rPr>
          <w:rFonts w:ascii="Helvetica" w:hAnsi="Helvetica" w:cs="Times New Roman"/>
          <w:bCs/>
          <w:szCs w:val="24"/>
        </w:rPr>
        <w:t>conducted</w:t>
      </w:r>
      <w:r w:rsidR="00B35583" w:rsidRPr="00167304">
        <w:rPr>
          <w:rFonts w:ascii="Helvetica" w:hAnsi="Helvetica" w:cs="Times New Roman"/>
          <w:bCs/>
          <w:szCs w:val="24"/>
        </w:rPr>
        <w:t xml:space="preserve">. </w:t>
      </w:r>
      <w:r w:rsidR="004C76AE">
        <w:rPr>
          <w:rFonts w:ascii="Helvetica" w:hAnsi="Helvetica" w:cs="Times New Roman"/>
          <w:bCs/>
          <w:szCs w:val="24"/>
        </w:rPr>
        <w:t>It is important to establish the f</w:t>
      </w:r>
      <w:r w:rsidR="00B35583" w:rsidRPr="00167304">
        <w:rPr>
          <w:rFonts w:ascii="Helvetica" w:hAnsi="Helvetica" w:cs="Times New Roman"/>
          <w:bCs/>
          <w:szCs w:val="24"/>
        </w:rPr>
        <w:t>ace, content and construct validity</w:t>
      </w:r>
      <w:r w:rsidR="004C76AE">
        <w:rPr>
          <w:rFonts w:ascii="Helvetica" w:hAnsi="Helvetica" w:cs="Times New Roman"/>
          <w:bCs/>
          <w:szCs w:val="24"/>
        </w:rPr>
        <w:t>,</w:t>
      </w:r>
      <w:r w:rsidR="00B35583" w:rsidRPr="00167304">
        <w:rPr>
          <w:rFonts w:ascii="Helvetica" w:hAnsi="Helvetica" w:cs="Times New Roman"/>
          <w:bCs/>
          <w:szCs w:val="24"/>
        </w:rPr>
        <w:t xml:space="preserve"> as well as </w:t>
      </w:r>
      <w:r w:rsidR="00AF0567" w:rsidRPr="00167304">
        <w:rPr>
          <w:rFonts w:ascii="Helvetica" w:hAnsi="Helvetica" w:cs="Times New Roman"/>
          <w:bCs/>
          <w:szCs w:val="24"/>
        </w:rPr>
        <w:t xml:space="preserve">the </w:t>
      </w:r>
      <w:r w:rsidR="00FA70FD" w:rsidRPr="00167304">
        <w:rPr>
          <w:rFonts w:ascii="Helvetica" w:hAnsi="Helvetica" w:cs="Times New Roman"/>
          <w:bCs/>
          <w:szCs w:val="24"/>
        </w:rPr>
        <w:t xml:space="preserve">internal and test-re test </w:t>
      </w:r>
      <w:r w:rsidR="00B35583" w:rsidRPr="00167304">
        <w:rPr>
          <w:rFonts w:ascii="Helvetica" w:hAnsi="Helvetica" w:cs="Times New Roman"/>
          <w:bCs/>
          <w:szCs w:val="24"/>
        </w:rPr>
        <w:t xml:space="preserve">reliability of </w:t>
      </w:r>
      <w:r w:rsidR="00D54571" w:rsidRPr="00167304">
        <w:rPr>
          <w:rFonts w:ascii="Helvetica" w:hAnsi="Helvetica" w:cs="Times New Roman"/>
          <w:bCs/>
          <w:szCs w:val="24"/>
        </w:rPr>
        <w:t xml:space="preserve">a </w:t>
      </w:r>
      <w:r w:rsidR="00B35583" w:rsidRPr="00167304">
        <w:rPr>
          <w:rFonts w:ascii="Helvetica" w:hAnsi="Helvetica" w:cs="Times New Roman"/>
          <w:bCs/>
          <w:szCs w:val="24"/>
        </w:rPr>
        <w:t>survey</w:t>
      </w:r>
      <w:r w:rsidR="004C76AE">
        <w:rPr>
          <w:rFonts w:ascii="Helvetica" w:hAnsi="Helvetica" w:cs="Times New Roman"/>
          <w:bCs/>
          <w:szCs w:val="24"/>
        </w:rPr>
        <w:t>,</w:t>
      </w:r>
      <w:r w:rsidR="00B35583" w:rsidRPr="00167304">
        <w:rPr>
          <w:rFonts w:ascii="Helvetica" w:hAnsi="Helvetica" w:cs="Times New Roman"/>
          <w:bCs/>
          <w:szCs w:val="24"/>
        </w:rPr>
        <w:t xml:space="preserve"> to ensure </w:t>
      </w:r>
      <w:r w:rsidR="00010748" w:rsidRPr="00167304">
        <w:rPr>
          <w:rFonts w:ascii="Helvetica" w:hAnsi="Helvetica" w:cs="Times New Roman"/>
          <w:bCs/>
          <w:szCs w:val="24"/>
        </w:rPr>
        <w:t>the survey accuracy and suitability for target population.</w:t>
      </w:r>
      <w:r w:rsidR="000F111A" w:rsidRPr="00167304">
        <w:rPr>
          <w:rFonts w:ascii="Helvetica" w:hAnsi="Helvetica" w:cs="Times New Roman"/>
          <w:bCs/>
          <w:szCs w:val="24"/>
        </w:rPr>
        <w:t xml:space="preserve"> </w:t>
      </w:r>
      <w:r w:rsidR="00715107">
        <w:rPr>
          <w:rFonts w:ascii="Helvetica" w:hAnsi="Helvetica" w:cs="Times New Roman"/>
          <w:bCs/>
          <w:szCs w:val="24"/>
        </w:rPr>
        <w:t>Lastly</w:t>
      </w:r>
      <w:r w:rsidR="000F111A" w:rsidRPr="00167304">
        <w:rPr>
          <w:rFonts w:ascii="Helvetica" w:hAnsi="Helvetica" w:cs="Times New Roman"/>
          <w:bCs/>
          <w:szCs w:val="24"/>
        </w:rPr>
        <w:t xml:space="preserve">, </w:t>
      </w:r>
      <w:r w:rsidR="00CB21D9" w:rsidRPr="00167304">
        <w:rPr>
          <w:rFonts w:ascii="Helvetica" w:hAnsi="Helvetica" w:cs="Times New Roman"/>
          <w:bCs/>
          <w:szCs w:val="24"/>
        </w:rPr>
        <w:t xml:space="preserve">for adolescent populations online administration is the </w:t>
      </w:r>
      <w:r w:rsidR="004C76AE">
        <w:rPr>
          <w:rFonts w:ascii="Helvetica" w:hAnsi="Helvetica" w:cs="Times New Roman"/>
          <w:bCs/>
          <w:szCs w:val="24"/>
        </w:rPr>
        <w:t>recommended</w:t>
      </w:r>
      <w:r w:rsidR="004C76AE" w:rsidRPr="00167304">
        <w:rPr>
          <w:rFonts w:ascii="Helvetica" w:hAnsi="Helvetica" w:cs="Times New Roman"/>
          <w:bCs/>
          <w:szCs w:val="24"/>
        </w:rPr>
        <w:t xml:space="preserve"> </w:t>
      </w:r>
      <w:r w:rsidR="00CB21D9" w:rsidRPr="00167304">
        <w:rPr>
          <w:rFonts w:ascii="Helvetica" w:hAnsi="Helvetica" w:cs="Times New Roman"/>
          <w:bCs/>
          <w:szCs w:val="24"/>
        </w:rPr>
        <w:t>mode of administration</w:t>
      </w:r>
      <w:r w:rsidR="00DF5B4C">
        <w:rPr>
          <w:rFonts w:ascii="Helvetica" w:hAnsi="Helvetica" w:cs="Times New Roman"/>
          <w:bCs/>
          <w:szCs w:val="24"/>
        </w:rPr>
        <w:t>.</w:t>
      </w:r>
      <w:r w:rsidR="00D05961">
        <w:rPr>
          <w:rFonts w:ascii="Helvetica" w:hAnsi="Helvetica" w:cs="Times New Roman"/>
          <w:bCs/>
          <w:szCs w:val="24"/>
        </w:rPr>
        <w:t xml:space="preserve"> </w:t>
      </w:r>
      <w:r w:rsidR="00B80F3C" w:rsidRPr="008453C2">
        <w:rPr>
          <w:rFonts w:ascii="Helvetica" w:hAnsi="Helvetica" w:cs="Times New Roman"/>
          <w:bCs/>
          <w:szCs w:val="24"/>
        </w:rPr>
        <w:t xml:space="preserve">It is envisaged that </w:t>
      </w:r>
      <w:r w:rsidR="00B00DD6" w:rsidRPr="008453C2">
        <w:rPr>
          <w:rFonts w:ascii="Helvetica" w:hAnsi="Helvetica" w:cs="Times New Roman"/>
          <w:bCs/>
          <w:szCs w:val="24"/>
        </w:rPr>
        <w:t>that these developmental science based recommendations will improve response quality in survey research with young adolescents</w:t>
      </w:r>
      <w:r w:rsidR="00E4752A">
        <w:rPr>
          <w:rFonts w:ascii="Helvetica" w:hAnsi="Helvetica" w:cs="Times New Roman"/>
          <w:bCs/>
          <w:szCs w:val="24"/>
        </w:rPr>
        <w:t>.</w:t>
      </w:r>
    </w:p>
    <w:p w14:paraId="639A8767" w14:textId="5D78A815" w:rsidR="006159AB" w:rsidRPr="000B5E72" w:rsidRDefault="006159AB" w:rsidP="000B5E72">
      <w:pPr>
        <w:spacing w:line="480" w:lineRule="auto"/>
        <w:jc w:val="both"/>
        <w:rPr>
          <w:rFonts w:ascii="Helvetica" w:hAnsi="Helvetica" w:cs="Times New Roman"/>
          <w:bCs/>
          <w:szCs w:val="24"/>
        </w:rPr>
      </w:pPr>
      <w:r w:rsidRPr="00757D24">
        <w:rPr>
          <w:rFonts w:ascii="Helvetica" w:hAnsi="Helvetica" w:cs="Arial"/>
          <w:b/>
          <w:bCs/>
        </w:rPr>
        <w:t>References:</w:t>
      </w:r>
    </w:p>
    <w:p w14:paraId="55B7D545"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Alm-Roijer, C., Stagmo, M., Uden, G., &amp; Erhardt, L. (2004). Better Knowledge Improves Adherence to Lifestyle Changes and Medication in Patients with Coronary Heart Disease. </w:t>
      </w:r>
      <w:r w:rsidRPr="00D416CD">
        <w:rPr>
          <w:rFonts w:ascii="Helvetica" w:hAnsi="Helvetica"/>
          <w:i/>
          <w:iCs/>
          <w:sz w:val="22"/>
          <w:szCs w:val="22"/>
        </w:rPr>
        <w:t>European Journal of Cardiovascular Nursing</w:t>
      </w:r>
      <w:r w:rsidRPr="00D416CD">
        <w:rPr>
          <w:rFonts w:ascii="Helvetica" w:hAnsi="Helvetica"/>
          <w:sz w:val="22"/>
          <w:szCs w:val="22"/>
        </w:rPr>
        <w:t xml:space="preserve">, </w:t>
      </w:r>
      <w:r w:rsidRPr="00D416CD">
        <w:rPr>
          <w:rFonts w:ascii="Helvetica" w:hAnsi="Helvetica"/>
          <w:i/>
          <w:iCs/>
          <w:sz w:val="22"/>
          <w:szCs w:val="22"/>
        </w:rPr>
        <w:t>3</w:t>
      </w:r>
      <w:r w:rsidRPr="00D416CD">
        <w:rPr>
          <w:rFonts w:ascii="Helvetica" w:hAnsi="Helvetica"/>
          <w:sz w:val="22"/>
          <w:szCs w:val="22"/>
        </w:rPr>
        <w:t>(4), 321–330. https://doi.org/10.1016/j.ejcnurse.2004.05.002</w:t>
      </w:r>
    </w:p>
    <w:p w14:paraId="087D978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Alwin, D. F. (2007). </w:t>
      </w:r>
      <w:r w:rsidRPr="00D416CD">
        <w:rPr>
          <w:rFonts w:ascii="Helvetica" w:hAnsi="Helvetica"/>
          <w:i/>
          <w:iCs/>
          <w:sz w:val="22"/>
          <w:szCs w:val="22"/>
        </w:rPr>
        <w:t>Margins of Error</w:t>
      </w:r>
      <w:r w:rsidRPr="00D416CD">
        <w:rPr>
          <w:rFonts w:ascii="Helvetica" w:hAnsi="Helvetica"/>
          <w:sz w:val="22"/>
          <w:szCs w:val="22"/>
        </w:rPr>
        <w:t xml:space="preserve">. </w:t>
      </w:r>
      <w:r w:rsidRPr="00D416CD">
        <w:rPr>
          <w:rFonts w:ascii="Helvetica" w:hAnsi="Helvetica"/>
          <w:i/>
          <w:iCs/>
          <w:sz w:val="22"/>
          <w:szCs w:val="22"/>
        </w:rPr>
        <w:t>Wiley Series in Survey Methodology</w:t>
      </w:r>
      <w:r w:rsidRPr="00D416CD">
        <w:rPr>
          <w:rFonts w:ascii="Helvetica" w:hAnsi="Helvetica"/>
          <w:sz w:val="22"/>
          <w:szCs w:val="22"/>
        </w:rPr>
        <w:t>. John Wiley &amp; Sons, Inc. https://doi.org/10.1002/9780470146316</w:t>
      </w:r>
    </w:p>
    <w:p w14:paraId="552AD94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Arthur, A. M., Smith, M. H., White, A. S., Hawley, L., &amp; Koziol, N. A. (2017). </w:t>
      </w:r>
      <w:r w:rsidRPr="00D416CD">
        <w:rPr>
          <w:rFonts w:ascii="Helvetica" w:hAnsi="Helvetica"/>
          <w:i/>
          <w:iCs/>
          <w:sz w:val="22"/>
          <w:szCs w:val="22"/>
        </w:rPr>
        <w:t>Age-sensitive instrument design for youth: A developmental approach</w:t>
      </w:r>
      <w:r w:rsidRPr="00D416CD">
        <w:rPr>
          <w:rFonts w:ascii="Helvetica" w:hAnsi="Helvetica"/>
          <w:sz w:val="22"/>
          <w:szCs w:val="22"/>
        </w:rPr>
        <w:t>. Retrieved from http://cyfs.unl.edu/resources/downloads/working-papers/MAP-working-paper-2017-1.pdf (Accessed: 2</w:t>
      </w:r>
      <w:r w:rsidRPr="00D416CD">
        <w:rPr>
          <w:rFonts w:ascii="Helvetica" w:hAnsi="Helvetica"/>
          <w:sz w:val="22"/>
          <w:szCs w:val="22"/>
          <w:vertAlign w:val="superscript"/>
        </w:rPr>
        <w:t>nd</w:t>
      </w:r>
      <w:r w:rsidRPr="00D416CD">
        <w:rPr>
          <w:rFonts w:ascii="Helvetica" w:hAnsi="Helvetica"/>
          <w:sz w:val="22"/>
          <w:szCs w:val="22"/>
        </w:rPr>
        <w:t xml:space="preserve"> November 2017)</w:t>
      </w:r>
    </w:p>
    <w:p w14:paraId="67DD69D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Ayre, C., &amp; Scally, A. J. (2013). Critical values for Lawshe’s content validity ratio revisiting the original methods of calculation. </w:t>
      </w:r>
      <w:r w:rsidRPr="00D416CD">
        <w:rPr>
          <w:rFonts w:ascii="Helvetica" w:hAnsi="Helvetica"/>
          <w:i/>
          <w:iCs/>
          <w:sz w:val="22"/>
          <w:szCs w:val="22"/>
        </w:rPr>
        <w:t>Measurement and Evaluation in Counseling and Development</w:t>
      </w:r>
      <w:r w:rsidRPr="00D416CD">
        <w:rPr>
          <w:rFonts w:ascii="Helvetica" w:hAnsi="Helvetica"/>
          <w:sz w:val="22"/>
          <w:szCs w:val="22"/>
        </w:rPr>
        <w:t xml:space="preserve">, </w:t>
      </w:r>
      <w:r w:rsidRPr="00D416CD">
        <w:rPr>
          <w:rFonts w:ascii="Helvetica" w:hAnsi="Helvetica"/>
          <w:i/>
          <w:iCs/>
          <w:sz w:val="22"/>
          <w:szCs w:val="22"/>
        </w:rPr>
        <w:t>47</w:t>
      </w:r>
      <w:r w:rsidRPr="00D416CD">
        <w:rPr>
          <w:rFonts w:ascii="Helvetica" w:hAnsi="Helvetica"/>
          <w:sz w:val="22"/>
          <w:szCs w:val="22"/>
        </w:rPr>
        <w:t>(1), 79–86. https://doi.org/10.1177/0748175613513808</w:t>
      </w:r>
    </w:p>
    <w:p w14:paraId="3431D45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Beatty, P. C., Willis, G. B., Beatty, P. C., &amp; Willis, G. B. (2007). The practice of cognitive interviewing. </w:t>
      </w:r>
      <w:r w:rsidRPr="00D416CD">
        <w:rPr>
          <w:rFonts w:ascii="Helvetica" w:hAnsi="Helvetica"/>
          <w:i/>
          <w:iCs/>
          <w:sz w:val="22"/>
          <w:szCs w:val="22"/>
        </w:rPr>
        <w:t>Public Opinion Quarterly</w:t>
      </w:r>
      <w:r w:rsidRPr="00D416CD">
        <w:rPr>
          <w:rFonts w:ascii="Helvetica" w:hAnsi="Helvetica"/>
          <w:sz w:val="22"/>
          <w:szCs w:val="22"/>
        </w:rPr>
        <w:t xml:space="preserve">, </w:t>
      </w:r>
      <w:r w:rsidRPr="00D416CD">
        <w:rPr>
          <w:rFonts w:ascii="Helvetica" w:hAnsi="Helvetica"/>
          <w:i/>
          <w:iCs/>
          <w:sz w:val="22"/>
          <w:szCs w:val="22"/>
        </w:rPr>
        <w:t>71</w:t>
      </w:r>
      <w:r w:rsidRPr="00D416CD">
        <w:rPr>
          <w:rFonts w:ascii="Helvetica" w:hAnsi="Helvetica"/>
          <w:sz w:val="22"/>
          <w:szCs w:val="22"/>
        </w:rPr>
        <w:t>(2), 287–311. https://doi.org/10.1093/poq/nfm006</w:t>
      </w:r>
    </w:p>
    <w:p w14:paraId="76ABDDC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Bell, A. (2007). Designing and testing questionnaires for children. </w:t>
      </w:r>
      <w:r w:rsidRPr="00D416CD">
        <w:rPr>
          <w:rFonts w:ascii="Helvetica" w:hAnsi="Helvetica"/>
          <w:i/>
          <w:iCs/>
          <w:sz w:val="22"/>
          <w:szCs w:val="22"/>
        </w:rPr>
        <w:t>Journal of Research in Nursing</w:t>
      </w:r>
      <w:r w:rsidRPr="00D416CD">
        <w:rPr>
          <w:rFonts w:ascii="Helvetica" w:hAnsi="Helvetica"/>
          <w:sz w:val="22"/>
          <w:szCs w:val="22"/>
        </w:rPr>
        <w:t xml:space="preserve">, </w:t>
      </w:r>
      <w:r w:rsidRPr="00D416CD">
        <w:rPr>
          <w:rFonts w:ascii="Helvetica" w:hAnsi="Helvetica"/>
          <w:i/>
          <w:iCs/>
          <w:sz w:val="22"/>
          <w:szCs w:val="22"/>
        </w:rPr>
        <w:t>12</w:t>
      </w:r>
      <w:r w:rsidRPr="00D416CD">
        <w:rPr>
          <w:rFonts w:ascii="Helvetica" w:hAnsi="Helvetica"/>
          <w:sz w:val="22"/>
          <w:szCs w:val="22"/>
        </w:rPr>
        <w:t>(5), 461–469. https://doi.org/10.1177/1744987107079616</w:t>
      </w:r>
    </w:p>
    <w:p w14:paraId="16859BDF" w14:textId="01BC04C9" w:rsid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Bland, J. M., &amp; Altman, D. G. (1986). Statistical Methods for Assessing Agreement between Two Methods of Clinical Measurement. </w:t>
      </w:r>
      <w:r w:rsidRPr="00D416CD">
        <w:rPr>
          <w:rFonts w:ascii="Helvetica" w:hAnsi="Helvetica"/>
          <w:i/>
          <w:iCs/>
          <w:sz w:val="22"/>
          <w:szCs w:val="22"/>
        </w:rPr>
        <w:t>The Lancet</w:t>
      </w:r>
      <w:r w:rsidRPr="00D416CD">
        <w:rPr>
          <w:rFonts w:ascii="Helvetica" w:hAnsi="Helvetica"/>
          <w:sz w:val="22"/>
          <w:szCs w:val="22"/>
        </w:rPr>
        <w:t xml:space="preserve">, </w:t>
      </w:r>
      <w:r w:rsidRPr="00D416CD">
        <w:rPr>
          <w:rFonts w:ascii="Helvetica" w:hAnsi="Helvetica"/>
          <w:i/>
          <w:iCs/>
          <w:sz w:val="22"/>
          <w:szCs w:val="22"/>
        </w:rPr>
        <w:t>327</w:t>
      </w:r>
      <w:r w:rsidRPr="00D416CD">
        <w:rPr>
          <w:rFonts w:ascii="Helvetica" w:hAnsi="Helvetica"/>
          <w:sz w:val="22"/>
          <w:szCs w:val="22"/>
        </w:rPr>
        <w:t xml:space="preserve">(8476), 307–310. </w:t>
      </w:r>
      <w:hyperlink r:id="rId9" w:history="1">
        <w:r w:rsidRPr="00DA62A0">
          <w:rPr>
            <w:rStyle w:val="Hyperlink"/>
            <w:rFonts w:ascii="Helvetica" w:hAnsi="Helvetica"/>
            <w:sz w:val="22"/>
            <w:szCs w:val="22"/>
          </w:rPr>
          <w:t>https://doi.org/10.1016/s0140-6736(86)90837-8</w:t>
        </w:r>
      </w:hyperlink>
    </w:p>
    <w:p w14:paraId="448D3F69" w14:textId="1FD96776" w:rsid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Borgers, N., de Leeuw, E., &amp; Hox, J.</w:t>
      </w:r>
      <w:r w:rsidR="00B47A3F">
        <w:rPr>
          <w:rFonts w:ascii="Helvetica" w:hAnsi="Helvetica"/>
          <w:sz w:val="22"/>
          <w:szCs w:val="22"/>
        </w:rPr>
        <w:t xml:space="preserve"> J.</w:t>
      </w:r>
      <w:r w:rsidRPr="00D416CD">
        <w:rPr>
          <w:rFonts w:ascii="Helvetica" w:hAnsi="Helvetica"/>
          <w:sz w:val="22"/>
          <w:szCs w:val="22"/>
        </w:rPr>
        <w:t xml:space="preserve"> (2000). Children as Respondents in Survey Research: Cognitive Development and Response Quality. </w:t>
      </w:r>
      <w:r w:rsidRPr="00D416CD">
        <w:rPr>
          <w:rFonts w:ascii="Helvetica" w:hAnsi="Helvetica"/>
          <w:i/>
          <w:iCs/>
          <w:sz w:val="22"/>
          <w:szCs w:val="22"/>
        </w:rPr>
        <w:t>Bulletin of Sociological Methodology/Bulletin de Mathodologie Sociologique</w:t>
      </w:r>
      <w:r w:rsidRPr="00D416CD">
        <w:rPr>
          <w:rFonts w:ascii="Helvetica" w:hAnsi="Helvetica"/>
          <w:sz w:val="22"/>
          <w:szCs w:val="22"/>
        </w:rPr>
        <w:t xml:space="preserve">, </w:t>
      </w:r>
      <w:r w:rsidRPr="00D416CD">
        <w:rPr>
          <w:rFonts w:ascii="Helvetica" w:hAnsi="Helvetica"/>
          <w:i/>
          <w:iCs/>
          <w:sz w:val="22"/>
          <w:szCs w:val="22"/>
        </w:rPr>
        <w:t>66</w:t>
      </w:r>
      <w:r w:rsidRPr="00D416CD">
        <w:rPr>
          <w:rFonts w:ascii="Helvetica" w:hAnsi="Helvetica"/>
          <w:sz w:val="22"/>
          <w:szCs w:val="22"/>
        </w:rPr>
        <w:t xml:space="preserve">(1), 60–75. </w:t>
      </w:r>
      <w:hyperlink r:id="rId10" w:history="1">
        <w:r w:rsidRPr="00DA62A0">
          <w:rPr>
            <w:rStyle w:val="Hyperlink"/>
            <w:rFonts w:ascii="Helvetica" w:hAnsi="Helvetica"/>
            <w:sz w:val="22"/>
            <w:szCs w:val="22"/>
          </w:rPr>
          <w:t>https://doi.org/10.1177/075910630006600106</w:t>
        </w:r>
      </w:hyperlink>
    </w:p>
    <w:p w14:paraId="251051A9" w14:textId="37630F73"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Borgers, N., &amp; Hox, J.</w:t>
      </w:r>
      <w:r w:rsidR="00B47A3F">
        <w:rPr>
          <w:rFonts w:ascii="Helvetica" w:hAnsi="Helvetica"/>
          <w:sz w:val="22"/>
          <w:szCs w:val="22"/>
        </w:rPr>
        <w:t xml:space="preserve"> J.</w:t>
      </w:r>
      <w:r w:rsidRPr="00D416CD">
        <w:rPr>
          <w:rFonts w:ascii="Helvetica" w:hAnsi="Helvetica"/>
          <w:sz w:val="22"/>
          <w:szCs w:val="22"/>
        </w:rPr>
        <w:t xml:space="preserve"> (2000). Reliability of Responses in Questionnaire Research with Children. In The Fifth International Conference on Logic and Methodology. Cologne, Germany.</w:t>
      </w:r>
    </w:p>
    <w:p w14:paraId="433F139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Borgers, N., &amp; Hox, J. J. (2001). Item nonresponse in questionnaire research with children. </w:t>
      </w:r>
      <w:r w:rsidRPr="00D416CD">
        <w:rPr>
          <w:rFonts w:ascii="Helvetica" w:hAnsi="Helvetica"/>
          <w:i/>
          <w:iCs/>
          <w:sz w:val="22"/>
          <w:szCs w:val="22"/>
        </w:rPr>
        <w:t>Journal of Official Statistics</w:t>
      </w:r>
      <w:r w:rsidRPr="00D416CD">
        <w:rPr>
          <w:rFonts w:ascii="Helvetica" w:hAnsi="Helvetica"/>
          <w:sz w:val="22"/>
          <w:szCs w:val="22"/>
        </w:rPr>
        <w:t xml:space="preserve">, </w:t>
      </w:r>
      <w:r w:rsidRPr="00D416CD">
        <w:rPr>
          <w:rFonts w:ascii="Helvetica" w:hAnsi="Helvetica"/>
          <w:i/>
          <w:iCs/>
          <w:sz w:val="22"/>
          <w:szCs w:val="22"/>
        </w:rPr>
        <w:t>17</w:t>
      </w:r>
      <w:r w:rsidRPr="00D416CD">
        <w:rPr>
          <w:rFonts w:ascii="Helvetica" w:hAnsi="Helvetica"/>
          <w:sz w:val="22"/>
          <w:szCs w:val="22"/>
        </w:rPr>
        <w:t>(2), 321–335.</w:t>
      </w:r>
    </w:p>
    <w:p w14:paraId="65DE468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Borgers, N., Hox, J. J., &amp; Sikkel, D. (2003). Response Quality in Survey Research with Children and Adolescents: The Effect of Labeled Response Options and Vague Quantifiers. </w:t>
      </w:r>
      <w:r w:rsidRPr="00D416CD">
        <w:rPr>
          <w:rFonts w:ascii="Helvetica" w:hAnsi="Helvetica"/>
          <w:i/>
          <w:iCs/>
          <w:sz w:val="22"/>
          <w:szCs w:val="22"/>
        </w:rPr>
        <w:t>International Journal of Public Opinion Research</w:t>
      </w:r>
      <w:r w:rsidRPr="00D416CD">
        <w:rPr>
          <w:rFonts w:ascii="Helvetica" w:hAnsi="Helvetica"/>
          <w:sz w:val="22"/>
          <w:szCs w:val="22"/>
        </w:rPr>
        <w:t xml:space="preserve">, </w:t>
      </w:r>
      <w:r w:rsidRPr="00D416CD">
        <w:rPr>
          <w:rFonts w:ascii="Helvetica" w:hAnsi="Helvetica"/>
          <w:i/>
          <w:iCs/>
          <w:sz w:val="22"/>
          <w:szCs w:val="22"/>
        </w:rPr>
        <w:t>15</w:t>
      </w:r>
      <w:r w:rsidRPr="00D416CD">
        <w:rPr>
          <w:rFonts w:ascii="Helvetica" w:hAnsi="Helvetica"/>
          <w:sz w:val="22"/>
          <w:szCs w:val="22"/>
        </w:rPr>
        <w:t>(1), 83–94. https://doi.org/10.1093/ijpor/15.1.83</w:t>
      </w:r>
    </w:p>
    <w:p w14:paraId="3A2A9A8E" w14:textId="6E548EE8" w:rsidR="00BB0ACA" w:rsidRDefault="00D416CD" w:rsidP="00532665">
      <w:pPr>
        <w:pStyle w:val="NormalWeb"/>
        <w:ind w:left="480" w:hanging="480"/>
        <w:jc w:val="both"/>
        <w:rPr>
          <w:rFonts w:ascii="Helvetica" w:hAnsi="Helvetica"/>
          <w:sz w:val="22"/>
          <w:szCs w:val="22"/>
        </w:rPr>
      </w:pPr>
      <w:r w:rsidRPr="00D416CD">
        <w:rPr>
          <w:rFonts w:ascii="Helvetica" w:hAnsi="Helvetica"/>
          <w:sz w:val="22"/>
          <w:szCs w:val="22"/>
        </w:rPr>
        <w:t>Borgers, N., Hox, J.</w:t>
      </w:r>
      <w:r w:rsidR="00B47A3F">
        <w:rPr>
          <w:rFonts w:ascii="Helvetica" w:hAnsi="Helvetica"/>
          <w:sz w:val="22"/>
          <w:szCs w:val="22"/>
        </w:rPr>
        <w:t xml:space="preserve"> J</w:t>
      </w:r>
      <w:r w:rsidRPr="00D416CD">
        <w:rPr>
          <w:rFonts w:ascii="Helvetica" w:hAnsi="Helvetica"/>
          <w:sz w:val="22"/>
          <w:szCs w:val="22"/>
        </w:rPr>
        <w:t xml:space="preserve">, &amp; Sikkel, D. (2004). Response Effects in Surveys on Children and Adolescents: The Effect of Number of Response Options, Negative Wording, and Neutral Mid-Point. </w:t>
      </w:r>
      <w:r w:rsidRPr="00D416CD">
        <w:rPr>
          <w:rFonts w:ascii="Helvetica" w:hAnsi="Helvetica"/>
          <w:i/>
          <w:iCs/>
          <w:sz w:val="22"/>
          <w:szCs w:val="22"/>
        </w:rPr>
        <w:t>Quality and Quantity</w:t>
      </w:r>
      <w:r w:rsidRPr="00D416CD">
        <w:rPr>
          <w:rFonts w:ascii="Helvetica" w:hAnsi="Helvetica"/>
          <w:sz w:val="22"/>
          <w:szCs w:val="22"/>
        </w:rPr>
        <w:t xml:space="preserve">, </w:t>
      </w:r>
      <w:r w:rsidRPr="00D416CD">
        <w:rPr>
          <w:rFonts w:ascii="Helvetica" w:hAnsi="Helvetica"/>
          <w:i/>
          <w:iCs/>
          <w:sz w:val="22"/>
          <w:szCs w:val="22"/>
        </w:rPr>
        <w:t>38</w:t>
      </w:r>
      <w:r w:rsidRPr="00D416CD">
        <w:rPr>
          <w:rFonts w:ascii="Helvetica" w:hAnsi="Helvetica"/>
          <w:sz w:val="22"/>
          <w:szCs w:val="22"/>
        </w:rPr>
        <w:t>(1), 17–33. https://doi.org/10.1023/b:q</w:t>
      </w:r>
      <w:r w:rsidR="00532665">
        <w:rPr>
          <w:rFonts w:ascii="Helvetica" w:hAnsi="Helvetica"/>
          <w:sz w:val="22"/>
          <w:szCs w:val="22"/>
        </w:rPr>
        <w:t>uqu.0000013236.29205.a6</w:t>
      </w:r>
    </w:p>
    <w:p w14:paraId="0F7800D9" w14:textId="6C8FB192" w:rsidR="00BB0ACA" w:rsidRDefault="00BB0ACA" w:rsidP="00BB0ACA">
      <w:pPr>
        <w:pStyle w:val="NormalWeb"/>
        <w:ind w:left="480" w:hanging="480"/>
        <w:jc w:val="both"/>
        <w:rPr>
          <w:rFonts w:ascii="Helvetica" w:hAnsi="Helvetica"/>
          <w:sz w:val="22"/>
          <w:szCs w:val="22"/>
        </w:rPr>
      </w:pPr>
      <w:r w:rsidRPr="00D416CD">
        <w:rPr>
          <w:rFonts w:ascii="Helvetica" w:hAnsi="Helvetica"/>
          <w:sz w:val="22"/>
          <w:szCs w:val="22"/>
        </w:rPr>
        <w:t xml:space="preserve">Bowling, A. (2005). Mode of questionnaire administration can have serious effects on data quality. </w:t>
      </w:r>
      <w:r w:rsidRPr="00D416CD">
        <w:rPr>
          <w:rFonts w:ascii="Helvetica" w:hAnsi="Helvetica"/>
          <w:i/>
          <w:iCs/>
          <w:sz w:val="22"/>
          <w:szCs w:val="22"/>
        </w:rPr>
        <w:t>Journal of Public Health</w:t>
      </w:r>
      <w:r w:rsidRPr="00D416CD">
        <w:rPr>
          <w:rFonts w:ascii="Helvetica" w:hAnsi="Helvetica"/>
          <w:sz w:val="22"/>
          <w:szCs w:val="22"/>
        </w:rPr>
        <w:t xml:space="preserve">, </w:t>
      </w:r>
      <w:r w:rsidRPr="00D416CD">
        <w:rPr>
          <w:rFonts w:ascii="Helvetica" w:hAnsi="Helvetica"/>
          <w:i/>
          <w:iCs/>
          <w:sz w:val="22"/>
          <w:szCs w:val="22"/>
        </w:rPr>
        <w:t>27</w:t>
      </w:r>
      <w:r w:rsidRPr="00D416CD">
        <w:rPr>
          <w:rFonts w:ascii="Helvetica" w:hAnsi="Helvetica"/>
          <w:sz w:val="22"/>
          <w:szCs w:val="22"/>
        </w:rPr>
        <w:t>(3), 281–291. https://doi.org/10.1093/pubmed/fdi031</w:t>
      </w:r>
    </w:p>
    <w:p w14:paraId="12F67796"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Bowling, A. (2014). </w:t>
      </w:r>
      <w:r w:rsidRPr="00D416CD">
        <w:rPr>
          <w:rFonts w:ascii="Helvetica" w:hAnsi="Helvetica"/>
          <w:i/>
          <w:iCs/>
          <w:sz w:val="22"/>
          <w:szCs w:val="22"/>
        </w:rPr>
        <w:t>Research Methods in Health: Investigating Health and Health Services</w:t>
      </w:r>
      <w:r w:rsidRPr="00D416CD">
        <w:rPr>
          <w:rFonts w:ascii="Helvetica" w:hAnsi="Helvetica"/>
          <w:sz w:val="22"/>
          <w:szCs w:val="22"/>
        </w:rPr>
        <w:t xml:space="preserve"> (4th ed.). Maidenhead: McGraw-Hill Open University Press.</w:t>
      </w:r>
    </w:p>
    <w:p w14:paraId="542DAAEF"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Boynton, P. M., &amp; Greenhalgh, T. (2004). Selecting, designing, and developing your questionnaire. </w:t>
      </w:r>
      <w:r w:rsidRPr="00D416CD">
        <w:rPr>
          <w:rFonts w:ascii="Helvetica" w:hAnsi="Helvetica"/>
          <w:i/>
          <w:iCs/>
          <w:sz w:val="22"/>
          <w:szCs w:val="22"/>
        </w:rPr>
        <w:t>BMJ</w:t>
      </w:r>
      <w:r w:rsidRPr="00D416CD">
        <w:rPr>
          <w:rFonts w:ascii="Helvetica" w:hAnsi="Helvetica"/>
          <w:sz w:val="22"/>
          <w:szCs w:val="22"/>
        </w:rPr>
        <w:t xml:space="preserve">, </w:t>
      </w:r>
      <w:r w:rsidRPr="00D416CD">
        <w:rPr>
          <w:rFonts w:ascii="Helvetica" w:hAnsi="Helvetica"/>
          <w:i/>
          <w:iCs/>
          <w:sz w:val="22"/>
          <w:szCs w:val="22"/>
        </w:rPr>
        <w:t>328</w:t>
      </w:r>
      <w:r w:rsidRPr="00D416CD">
        <w:rPr>
          <w:rFonts w:ascii="Helvetica" w:hAnsi="Helvetica"/>
          <w:sz w:val="22"/>
          <w:szCs w:val="22"/>
        </w:rPr>
        <w:t>(7451), 1312–1315. https://doi.org/10.1136/bmj.328.7451.1312</w:t>
      </w:r>
    </w:p>
    <w:p w14:paraId="77037A9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Bradburn, N. M., Sudman, S., &amp; Wansink, B. (2004). </w:t>
      </w:r>
      <w:r w:rsidRPr="00D416CD">
        <w:rPr>
          <w:rFonts w:ascii="Helvetica" w:hAnsi="Helvetica"/>
          <w:i/>
          <w:iCs/>
          <w:sz w:val="22"/>
          <w:szCs w:val="22"/>
        </w:rPr>
        <w:t>Asking Questions the Definitive Guide to Questionnaire Design—for Market Research, Political Polls, and Social and Health Questionnaires</w:t>
      </w:r>
      <w:r w:rsidRPr="00D416CD">
        <w:rPr>
          <w:rFonts w:ascii="Helvetica" w:hAnsi="Helvetica"/>
          <w:sz w:val="22"/>
          <w:szCs w:val="22"/>
        </w:rPr>
        <w:t>. San Francisco: Jossey-Bass Inc.,U.S.</w:t>
      </w:r>
    </w:p>
    <w:p w14:paraId="5B832F6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Bryman, A. (2012). </w:t>
      </w:r>
      <w:r w:rsidRPr="00D416CD">
        <w:rPr>
          <w:rFonts w:ascii="Helvetica" w:hAnsi="Helvetica"/>
          <w:i/>
          <w:iCs/>
          <w:sz w:val="22"/>
          <w:szCs w:val="22"/>
        </w:rPr>
        <w:t>Social Research Methods</w:t>
      </w:r>
      <w:r w:rsidRPr="00D416CD">
        <w:rPr>
          <w:rFonts w:ascii="Helvetica" w:hAnsi="Helvetica"/>
          <w:sz w:val="22"/>
          <w:szCs w:val="22"/>
        </w:rPr>
        <w:t xml:space="preserve"> (4th ed.). Oxford: University Press.</w:t>
      </w:r>
    </w:p>
    <w:p w14:paraId="52BD5003"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Calderon, J. L., Morales, L. S., Liu, H., &amp; Hays, R. (2006). Variation in the Readability of Items Within Surveys. </w:t>
      </w:r>
      <w:r w:rsidRPr="00D416CD">
        <w:rPr>
          <w:rFonts w:ascii="Helvetica" w:hAnsi="Helvetica"/>
          <w:i/>
          <w:iCs/>
          <w:sz w:val="22"/>
          <w:szCs w:val="22"/>
        </w:rPr>
        <w:t>American Journal of Medical Quality</w:t>
      </w:r>
      <w:r w:rsidRPr="00D416CD">
        <w:rPr>
          <w:rFonts w:ascii="Helvetica" w:hAnsi="Helvetica"/>
          <w:sz w:val="22"/>
          <w:szCs w:val="22"/>
        </w:rPr>
        <w:t xml:space="preserve">, </w:t>
      </w:r>
      <w:r w:rsidRPr="00D416CD">
        <w:rPr>
          <w:rFonts w:ascii="Helvetica" w:hAnsi="Helvetica"/>
          <w:i/>
          <w:iCs/>
          <w:sz w:val="22"/>
          <w:szCs w:val="22"/>
        </w:rPr>
        <w:t>21</w:t>
      </w:r>
      <w:r w:rsidRPr="00D416CD">
        <w:rPr>
          <w:rFonts w:ascii="Helvetica" w:hAnsi="Helvetica"/>
          <w:sz w:val="22"/>
          <w:szCs w:val="22"/>
        </w:rPr>
        <w:t>(1), 49–56. https://doi.org/10.1177/1062860605283572</w:t>
      </w:r>
    </w:p>
    <w:p w14:paraId="43B370A3" w14:textId="77777777" w:rsid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Cauffman, E., &amp; Steinberg, L. (2000). (Im) maturity of judgment in adolescence: Why adolescents may be less culpable than adults. </w:t>
      </w:r>
      <w:r w:rsidRPr="00D416CD">
        <w:rPr>
          <w:rFonts w:ascii="Helvetica" w:hAnsi="Helvetica"/>
          <w:i/>
          <w:iCs/>
          <w:sz w:val="22"/>
          <w:szCs w:val="22"/>
        </w:rPr>
        <w:t>Behavioral Sciences &amp; the Law</w:t>
      </w:r>
      <w:r w:rsidRPr="00D416CD">
        <w:rPr>
          <w:rFonts w:ascii="Helvetica" w:hAnsi="Helvetica"/>
          <w:sz w:val="22"/>
          <w:szCs w:val="22"/>
        </w:rPr>
        <w:t xml:space="preserve">, </w:t>
      </w:r>
      <w:r w:rsidRPr="00D416CD">
        <w:rPr>
          <w:rFonts w:ascii="Helvetica" w:hAnsi="Helvetica"/>
          <w:i/>
          <w:iCs/>
          <w:sz w:val="22"/>
          <w:szCs w:val="22"/>
        </w:rPr>
        <w:t>18</w:t>
      </w:r>
      <w:r w:rsidRPr="00D416CD">
        <w:rPr>
          <w:rFonts w:ascii="Helvetica" w:hAnsi="Helvetica"/>
          <w:sz w:val="22"/>
          <w:szCs w:val="22"/>
        </w:rPr>
        <w:t>(6), 741–760.</w:t>
      </w:r>
    </w:p>
    <w:p w14:paraId="017C622E" w14:textId="75DC5795" w:rsidR="00BB0ACA" w:rsidRPr="00D416CD" w:rsidRDefault="00BB0ACA" w:rsidP="00BB0ACA">
      <w:pPr>
        <w:pStyle w:val="NormalWeb"/>
        <w:ind w:left="480" w:hanging="480"/>
        <w:jc w:val="both"/>
        <w:rPr>
          <w:rFonts w:ascii="Helvetica" w:hAnsi="Helvetica"/>
          <w:sz w:val="22"/>
          <w:szCs w:val="22"/>
        </w:rPr>
      </w:pPr>
      <w:r w:rsidRPr="00D416CD">
        <w:rPr>
          <w:rFonts w:ascii="Helvetica" w:hAnsi="Helvetica"/>
          <w:sz w:val="22"/>
          <w:szCs w:val="22"/>
        </w:rPr>
        <w:t xml:space="preserve">Cohen, J. (1960). A Coefficient of Agreement for Nominal Scales. </w:t>
      </w:r>
      <w:r w:rsidRPr="00D416CD">
        <w:rPr>
          <w:rFonts w:ascii="Helvetica" w:hAnsi="Helvetica"/>
          <w:i/>
          <w:iCs/>
          <w:sz w:val="22"/>
          <w:szCs w:val="22"/>
        </w:rPr>
        <w:t>Educational and Psychological Measurement</w:t>
      </w:r>
      <w:r w:rsidRPr="00D416CD">
        <w:rPr>
          <w:rFonts w:ascii="Helvetica" w:hAnsi="Helvetica"/>
          <w:sz w:val="22"/>
          <w:szCs w:val="22"/>
        </w:rPr>
        <w:t xml:space="preserve">, </w:t>
      </w:r>
      <w:r w:rsidRPr="00D416CD">
        <w:rPr>
          <w:rFonts w:ascii="Helvetica" w:hAnsi="Helvetica"/>
          <w:i/>
          <w:iCs/>
          <w:sz w:val="22"/>
          <w:szCs w:val="22"/>
        </w:rPr>
        <w:t>20</w:t>
      </w:r>
      <w:r w:rsidRPr="00D416CD">
        <w:rPr>
          <w:rFonts w:ascii="Helvetica" w:hAnsi="Helvetica"/>
          <w:sz w:val="22"/>
          <w:szCs w:val="22"/>
        </w:rPr>
        <w:t>(1), 37–46. https://doi.org/10.1177/001316446002000104</w:t>
      </w:r>
    </w:p>
    <w:p w14:paraId="55F4E61E"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Cohen, J. (1968). Weighted kappa: Nominal scale agreement provision for scaled disagreement or partial credit. </w:t>
      </w:r>
      <w:r w:rsidRPr="00D416CD">
        <w:rPr>
          <w:rFonts w:ascii="Helvetica" w:hAnsi="Helvetica"/>
          <w:i/>
          <w:iCs/>
          <w:sz w:val="22"/>
          <w:szCs w:val="22"/>
        </w:rPr>
        <w:t>Psychological Bulletin</w:t>
      </w:r>
      <w:r w:rsidRPr="00D416CD">
        <w:rPr>
          <w:rFonts w:ascii="Helvetica" w:hAnsi="Helvetica"/>
          <w:sz w:val="22"/>
          <w:szCs w:val="22"/>
        </w:rPr>
        <w:t xml:space="preserve">, </w:t>
      </w:r>
      <w:r w:rsidRPr="00D416CD">
        <w:rPr>
          <w:rFonts w:ascii="Helvetica" w:hAnsi="Helvetica"/>
          <w:i/>
          <w:iCs/>
          <w:sz w:val="22"/>
          <w:szCs w:val="22"/>
        </w:rPr>
        <w:t>70</w:t>
      </w:r>
      <w:r w:rsidRPr="00D416CD">
        <w:rPr>
          <w:rFonts w:ascii="Helvetica" w:hAnsi="Helvetica"/>
          <w:sz w:val="22"/>
          <w:szCs w:val="22"/>
        </w:rPr>
        <w:t>(4), 213–220. https://doi.org/10.1037/h0026256</w:t>
      </w:r>
    </w:p>
    <w:p w14:paraId="6CD86193"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Collins, D. (2003). Pretesting survey instruments: An overview of cognitive methods. </w:t>
      </w:r>
      <w:r w:rsidRPr="00D416CD">
        <w:rPr>
          <w:rFonts w:ascii="Helvetica" w:hAnsi="Helvetica"/>
          <w:i/>
          <w:iCs/>
          <w:sz w:val="22"/>
          <w:szCs w:val="22"/>
        </w:rPr>
        <w:t>Quality of Life Research</w:t>
      </w:r>
      <w:r w:rsidRPr="00D416CD">
        <w:rPr>
          <w:rFonts w:ascii="Helvetica" w:hAnsi="Helvetica"/>
          <w:sz w:val="22"/>
          <w:szCs w:val="22"/>
        </w:rPr>
        <w:t xml:space="preserve">, </w:t>
      </w:r>
      <w:r w:rsidRPr="00D416CD">
        <w:rPr>
          <w:rFonts w:ascii="Helvetica" w:hAnsi="Helvetica"/>
          <w:i/>
          <w:iCs/>
          <w:sz w:val="22"/>
          <w:szCs w:val="22"/>
        </w:rPr>
        <w:t>12</w:t>
      </w:r>
      <w:r w:rsidRPr="00D416CD">
        <w:rPr>
          <w:rFonts w:ascii="Helvetica" w:hAnsi="Helvetica"/>
          <w:sz w:val="22"/>
          <w:szCs w:val="22"/>
        </w:rPr>
        <w:t>(3), 229–238. https://doi.org/10.1023/a:1023254226592</w:t>
      </w:r>
    </w:p>
    <w:p w14:paraId="4424310C"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Colosi, R. (2005). Negatively worded questions cause respondent confusion. In </w:t>
      </w:r>
      <w:r w:rsidRPr="00D416CD">
        <w:rPr>
          <w:rFonts w:ascii="Helvetica" w:hAnsi="Helvetica"/>
          <w:i/>
          <w:iCs/>
          <w:sz w:val="22"/>
          <w:szCs w:val="22"/>
        </w:rPr>
        <w:t>U. B. o. t. Census</w:t>
      </w:r>
      <w:r w:rsidRPr="00D416CD">
        <w:rPr>
          <w:rFonts w:ascii="Helvetica" w:hAnsi="Helvetica"/>
          <w:sz w:val="22"/>
          <w:szCs w:val="22"/>
        </w:rPr>
        <w:t xml:space="preserve"> (pp. 2896–2903). Suitland, MD: ASA Section on Survey Research Methods.</w:t>
      </w:r>
    </w:p>
    <w:p w14:paraId="0717EE66" w14:textId="494E79C5" w:rsidR="00031AB2" w:rsidRDefault="00031AB2" w:rsidP="00031AB2">
      <w:pPr>
        <w:pStyle w:val="NormalWeb"/>
        <w:ind w:left="480" w:hanging="480"/>
        <w:jc w:val="both"/>
        <w:rPr>
          <w:rFonts w:ascii="Helvetica" w:hAnsi="Helvetica"/>
          <w:sz w:val="22"/>
          <w:szCs w:val="22"/>
        </w:rPr>
      </w:pPr>
      <w:r w:rsidRPr="00D416CD">
        <w:rPr>
          <w:rFonts w:ascii="Helvetica" w:hAnsi="Helvetica"/>
          <w:sz w:val="22"/>
          <w:szCs w:val="22"/>
        </w:rPr>
        <w:t xml:space="preserve">Cronbach, L. J. (1950). Further Evidence on Response Sets and Test Design. </w:t>
      </w:r>
      <w:r w:rsidRPr="00D416CD">
        <w:rPr>
          <w:rFonts w:ascii="Helvetica" w:hAnsi="Helvetica"/>
          <w:i/>
          <w:iCs/>
          <w:sz w:val="22"/>
          <w:szCs w:val="22"/>
        </w:rPr>
        <w:t>Educational and Psychological Measurement</w:t>
      </w:r>
      <w:r w:rsidRPr="00D416CD">
        <w:rPr>
          <w:rFonts w:ascii="Helvetica" w:hAnsi="Helvetica"/>
          <w:sz w:val="22"/>
          <w:szCs w:val="22"/>
        </w:rPr>
        <w:t xml:space="preserve">, </w:t>
      </w:r>
      <w:r w:rsidRPr="00D416CD">
        <w:rPr>
          <w:rFonts w:ascii="Helvetica" w:hAnsi="Helvetica"/>
          <w:i/>
          <w:iCs/>
          <w:sz w:val="22"/>
          <w:szCs w:val="22"/>
        </w:rPr>
        <w:t>10</w:t>
      </w:r>
      <w:r w:rsidRPr="00D416CD">
        <w:rPr>
          <w:rFonts w:ascii="Helvetica" w:hAnsi="Helvetica"/>
          <w:sz w:val="22"/>
          <w:szCs w:val="22"/>
        </w:rPr>
        <w:t xml:space="preserve">(1), 3–31. </w:t>
      </w:r>
      <w:hyperlink r:id="rId11" w:history="1">
        <w:r w:rsidRPr="00DA62A0">
          <w:rPr>
            <w:rStyle w:val="Hyperlink"/>
            <w:rFonts w:ascii="Helvetica" w:hAnsi="Helvetica"/>
            <w:sz w:val="22"/>
            <w:szCs w:val="22"/>
          </w:rPr>
          <w:t>https://doi.org/10.1177/001316445001000101</w:t>
        </w:r>
      </w:hyperlink>
    </w:p>
    <w:p w14:paraId="61C23776" w14:textId="0B728A17" w:rsidR="00031AB2" w:rsidRDefault="00031AB2" w:rsidP="00031AB2">
      <w:pPr>
        <w:pStyle w:val="NormalWeb"/>
        <w:ind w:left="480" w:hanging="480"/>
        <w:jc w:val="both"/>
        <w:rPr>
          <w:rFonts w:ascii="Helvetica" w:hAnsi="Helvetica"/>
          <w:sz w:val="22"/>
          <w:szCs w:val="22"/>
        </w:rPr>
      </w:pPr>
      <w:r w:rsidRPr="00D416CD">
        <w:rPr>
          <w:rFonts w:ascii="Helvetica" w:hAnsi="Helvetica"/>
          <w:sz w:val="22"/>
          <w:szCs w:val="22"/>
        </w:rPr>
        <w:t xml:space="preserve">Cronbach, L. J., &amp; Meehl, P. E. (1955). Construct validity in psychological tests. </w:t>
      </w:r>
      <w:r w:rsidRPr="00D416CD">
        <w:rPr>
          <w:rFonts w:ascii="Helvetica" w:hAnsi="Helvetica"/>
          <w:i/>
          <w:iCs/>
          <w:sz w:val="22"/>
          <w:szCs w:val="22"/>
        </w:rPr>
        <w:t>Psychological Bulletin</w:t>
      </w:r>
      <w:r w:rsidRPr="00D416CD">
        <w:rPr>
          <w:rFonts w:ascii="Helvetica" w:hAnsi="Helvetica"/>
          <w:sz w:val="22"/>
          <w:szCs w:val="22"/>
        </w:rPr>
        <w:t xml:space="preserve">, </w:t>
      </w:r>
      <w:r w:rsidRPr="00D416CD">
        <w:rPr>
          <w:rFonts w:ascii="Helvetica" w:hAnsi="Helvetica"/>
          <w:i/>
          <w:iCs/>
          <w:sz w:val="22"/>
          <w:szCs w:val="22"/>
        </w:rPr>
        <w:t>52</w:t>
      </w:r>
      <w:r w:rsidRPr="00D416CD">
        <w:rPr>
          <w:rFonts w:ascii="Helvetica" w:hAnsi="Helvetica"/>
          <w:sz w:val="22"/>
          <w:szCs w:val="22"/>
        </w:rPr>
        <w:t>(4), 281–302. https://doi.org/10.1037/h0040957</w:t>
      </w:r>
    </w:p>
    <w:p w14:paraId="3B7A81E3" w14:textId="77777777" w:rsid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Cronbach, L. J. (1988). Five Perspectives on Validity Argument . In H. Wainer &amp; H. I. Braun (Eds.), </w:t>
      </w:r>
      <w:r w:rsidRPr="00D416CD">
        <w:rPr>
          <w:rFonts w:ascii="Helvetica" w:hAnsi="Helvetica"/>
          <w:i/>
          <w:iCs/>
          <w:sz w:val="22"/>
          <w:szCs w:val="22"/>
        </w:rPr>
        <w:t>Test Validity</w:t>
      </w:r>
      <w:r w:rsidRPr="00D416CD">
        <w:rPr>
          <w:rFonts w:ascii="Helvetica" w:hAnsi="Helvetica"/>
          <w:sz w:val="22"/>
          <w:szCs w:val="22"/>
        </w:rPr>
        <w:t xml:space="preserve"> (pp. 3–16). New York: Routledge.</w:t>
      </w:r>
    </w:p>
    <w:p w14:paraId="215FE726" w14:textId="0B19781A" w:rsidR="00031AB2" w:rsidRPr="00D416CD" w:rsidRDefault="00031AB2" w:rsidP="00031AB2">
      <w:pPr>
        <w:pStyle w:val="NormalWeb"/>
        <w:ind w:left="480" w:hanging="480"/>
        <w:jc w:val="both"/>
        <w:rPr>
          <w:rFonts w:ascii="Helvetica" w:hAnsi="Helvetica"/>
          <w:sz w:val="22"/>
          <w:szCs w:val="22"/>
        </w:rPr>
      </w:pPr>
      <w:r w:rsidRPr="00D416CD">
        <w:rPr>
          <w:rFonts w:ascii="Helvetica" w:hAnsi="Helvetica"/>
          <w:sz w:val="22"/>
          <w:szCs w:val="22"/>
        </w:rPr>
        <w:t xml:space="preserve">de Leeuw, E., Natacha, B., &amp; Astrid, S. (2004). Pretesting Questionnaires for Children and Adolescents. In S. Presser  Rothgeb, J. M., M. P. Couper, J. T. Lessler, E. . Martin, J. Martin, &amp; E. Singer (Eds.), </w:t>
      </w:r>
      <w:r w:rsidRPr="00D416CD">
        <w:rPr>
          <w:rFonts w:ascii="Helvetica" w:hAnsi="Helvetica"/>
          <w:i/>
          <w:iCs/>
          <w:sz w:val="22"/>
          <w:szCs w:val="22"/>
        </w:rPr>
        <w:t>Methods for Testing and Evaluating Survey Questionnaires</w:t>
      </w:r>
      <w:r w:rsidRPr="00D416CD">
        <w:rPr>
          <w:rFonts w:ascii="Helvetica" w:hAnsi="Helvetica"/>
          <w:sz w:val="22"/>
          <w:szCs w:val="22"/>
        </w:rPr>
        <w:t xml:space="preserve"> (pp. 409–429). New Jersey: John Wiley &amp; Sons.</w:t>
      </w:r>
    </w:p>
    <w:p w14:paraId="0707BB58" w14:textId="755DF591"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de Leeuw, E. D. (2011). </w:t>
      </w:r>
      <w:r w:rsidRPr="00D416CD">
        <w:rPr>
          <w:rFonts w:ascii="Helvetica" w:hAnsi="Helvetica"/>
          <w:i/>
          <w:iCs/>
          <w:sz w:val="22"/>
          <w:szCs w:val="22"/>
        </w:rPr>
        <w:t xml:space="preserve">Improving data quality when surveying children and adolescents: Cognitive and social development and its role in questionnaire construction and pretesting. </w:t>
      </w:r>
      <w:r w:rsidRPr="00A0495E">
        <w:rPr>
          <w:rFonts w:ascii="Helvetica" w:hAnsi="Helvetica"/>
          <w:iCs/>
          <w:sz w:val="22"/>
          <w:szCs w:val="22"/>
        </w:rPr>
        <w:t>In Report prepared for the Annual Meeting of the Academy of Finland: Research Programs Public Healt</w:t>
      </w:r>
      <w:r w:rsidR="00A0495E">
        <w:rPr>
          <w:rFonts w:ascii="Helvetica" w:hAnsi="Helvetica"/>
          <w:iCs/>
          <w:sz w:val="22"/>
          <w:szCs w:val="22"/>
        </w:rPr>
        <w:t>h</w:t>
      </w:r>
      <w:r w:rsidR="00A0495E">
        <w:rPr>
          <w:rFonts w:ascii="Helvetica" w:hAnsi="Helvetica"/>
          <w:sz w:val="22"/>
          <w:szCs w:val="22"/>
        </w:rPr>
        <w:t xml:space="preserve">, </w:t>
      </w:r>
      <w:r w:rsidRPr="00A0495E">
        <w:rPr>
          <w:rFonts w:ascii="Helvetica" w:hAnsi="Helvetica"/>
          <w:sz w:val="22"/>
          <w:szCs w:val="22"/>
        </w:rPr>
        <w:t>Finland.</w:t>
      </w:r>
    </w:p>
    <w:p w14:paraId="084748E3"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De Vaus, D. (2014). Surveys in Social Research. New York: Routledge.</w:t>
      </w:r>
    </w:p>
    <w:p w14:paraId="31C3D68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Deutskens, E., de Ruyter, K., Wetzels, M., &amp; Oosterveld, P. (2004). Response Rate and Response Quality of Internet-Based Surveys: An Experimental Study. </w:t>
      </w:r>
      <w:r w:rsidRPr="00D416CD">
        <w:rPr>
          <w:rFonts w:ascii="Helvetica" w:hAnsi="Helvetica"/>
          <w:i/>
          <w:iCs/>
          <w:sz w:val="22"/>
          <w:szCs w:val="22"/>
        </w:rPr>
        <w:t>Marketing Letters</w:t>
      </w:r>
      <w:r w:rsidRPr="00D416CD">
        <w:rPr>
          <w:rFonts w:ascii="Helvetica" w:hAnsi="Helvetica"/>
          <w:sz w:val="22"/>
          <w:szCs w:val="22"/>
        </w:rPr>
        <w:t xml:space="preserve">, </w:t>
      </w:r>
      <w:r w:rsidRPr="00D416CD">
        <w:rPr>
          <w:rFonts w:ascii="Helvetica" w:hAnsi="Helvetica"/>
          <w:i/>
          <w:iCs/>
          <w:sz w:val="22"/>
          <w:szCs w:val="22"/>
        </w:rPr>
        <w:t>15</w:t>
      </w:r>
      <w:r w:rsidRPr="00D416CD">
        <w:rPr>
          <w:rFonts w:ascii="Helvetica" w:hAnsi="Helvetica"/>
          <w:sz w:val="22"/>
          <w:szCs w:val="22"/>
        </w:rPr>
        <w:t>(1), 21–36. https://doi.org/10.1023/b:mark.0000021968.86465.00</w:t>
      </w:r>
    </w:p>
    <w:p w14:paraId="4108C285" w14:textId="77777777" w:rsid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DeVellis, R. F. (2016). </w:t>
      </w:r>
      <w:r w:rsidRPr="00D416CD">
        <w:rPr>
          <w:rFonts w:ascii="Helvetica" w:hAnsi="Helvetica"/>
          <w:i/>
          <w:iCs/>
          <w:sz w:val="22"/>
          <w:szCs w:val="22"/>
        </w:rPr>
        <w:t>Scale development: theory and applications</w:t>
      </w:r>
      <w:r w:rsidRPr="00D416CD">
        <w:rPr>
          <w:rFonts w:ascii="Helvetica" w:hAnsi="Helvetica"/>
          <w:sz w:val="22"/>
          <w:szCs w:val="22"/>
        </w:rPr>
        <w:t xml:space="preserve"> (4th ed.). London: SAGE.</w:t>
      </w:r>
    </w:p>
    <w:p w14:paraId="66291275" w14:textId="77777777" w:rsidR="00031AB2" w:rsidRPr="00D416CD" w:rsidRDefault="00031AB2" w:rsidP="00031AB2">
      <w:pPr>
        <w:pStyle w:val="NormalWeb"/>
        <w:ind w:left="480" w:hanging="480"/>
        <w:jc w:val="both"/>
        <w:rPr>
          <w:rFonts w:ascii="Helvetica" w:hAnsi="Helvetica"/>
          <w:sz w:val="22"/>
          <w:szCs w:val="22"/>
        </w:rPr>
      </w:pPr>
      <w:r w:rsidRPr="00D416CD">
        <w:rPr>
          <w:rFonts w:ascii="Helvetica" w:hAnsi="Helvetica"/>
          <w:sz w:val="22"/>
          <w:szCs w:val="22"/>
        </w:rPr>
        <w:t xml:space="preserve">Dillman, D. A. (2006). Why Choice of Survey Mode Makes a Difference. </w:t>
      </w:r>
      <w:r w:rsidRPr="00D416CD">
        <w:rPr>
          <w:rFonts w:ascii="Helvetica" w:hAnsi="Helvetica"/>
          <w:i/>
          <w:iCs/>
          <w:sz w:val="22"/>
          <w:szCs w:val="22"/>
        </w:rPr>
        <w:t>Public Health Reports</w:t>
      </w:r>
      <w:r w:rsidRPr="00D416CD">
        <w:rPr>
          <w:rFonts w:ascii="Helvetica" w:hAnsi="Helvetica"/>
          <w:sz w:val="22"/>
          <w:szCs w:val="22"/>
        </w:rPr>
        <w:t xml:space="preserve">, </w:t>
      </w:r>
      <w:r w:rsidRPr="00D416CD">
        <w:rPr>
          <w:rFonts w:ascii="Helvetica" w:hAnsi="Helvetica"/>
          <w:i/>
          <w:iCs/>
          <w:sz w:val="22"/>
          <w:szCs w:val="22"/>
        </w:rPr>
        <w:t>121</w:t>
      </w:r>
      <w:r w:rsidRPr="00D416CD">
        <w:rPr>
          <w:rFonts w:ascii="Helvetica" w:hAnsi="Helvetica"/>
          <w:sz w:val="22"/>
          <w:szCs w:val="22"/>
        </w:rPr>
        <w:t>(1), 11–13. https://doi.org/10.1177/003335490612100106</w:t>
      </w:r>
    </w:p>
    <w:p w14:paraId="3B632902" w14:textId="7115BCA9" w:rsidR="00031AB2" w:rsidRPr="00D416CD" w:rsidRDefault="00031AB2" w:rsidP="00031AB2">
      <w:pPr>
        <w:pStyle w:val="NormalWeb"/>
        <w:ind w:left="480" w:hanging="480"/>
        <w:jc w:val="both"/>
        <w:rPr>
          <w:rFonts w:ascii="Helvetica" w:hAnsi="Helvetica"/>
          <w:sz w:val="22"/>
          <w:szCs w:val="22"/>
        </w:rPr>
      </w:pPr>
      <w:r w:rsidRPr="00D416CD">
        <w:rPr>
          <w:rFonts w:ascii="Helvetica" w:hAnsi="Helvetica"/>
          <w:sz w:val="22"/>
          <w:szCs w:val="22"/>
        </w:rPr>
        <w:t xml:space="preserve">Dillman, D. A., &amp; Smyth, J. D. (2007). Design Effects in the Transition to Web-Based Surveys. </w:t>
      </w:r>
      <w:r w:rsidRPr="00D416CD">
        <w:rPr>
          <w:rFonts w:ascii="Helvetica" w:hAnsi="Helvetica"/>
          <w:i/>
          <w:iCs/>
          <w:sz w:val="22"/>
          <w:szCs w:val="22"/>
        </w:rPr>
        <w:t>American Journal of Preventive Medicine</w:t>
      </w:r>
      <w:r w:rsidRPr="00D416CD">
        <w:rPr>
          <w:rFonts w:ascii="Helvetica" w:hAnsi="Helvetica"/>
          <w:sz w:val="22"/>
          <w:szCs w:val="22"/>
        </w:rPr>
        <w:t xml:space="preserve">, </w:t>
      </w:r>
      <w:r w:rsidRPr="00D416CD">
        <w:rPr>
          <w:rFonts w:ascii="Helvetica" w:hAnsi="Helvetica"/>
          <w:i/>
          <w:iCs/>
          <w:sz w:val="22"/>
          <w:szCs w:val="22"/>
        </w:rPr>
        <w:t>32</w:t>
      </w:r>
      <w:r w:rsidRPr="00D416CD">
        <w:rPr>
          <w:rFonts w:ascii="Helvetica" w:hAnsi="Helvetica"/>
          <w:sz w:val="22"/>
          <w:szCs w:val="22"/>
        </w:rPr>
        <w:t>(5), S90–S96. https://doi.org/10.1016/j.amepre.2007.03.008</w:t>
      </w:r>
    </w:p>
    <w:p w14:paraId="081B2FE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Dillman, D. A., Smyth, J. D., &amp; Christian, L. M. (2014). </w:t>
      </w:r>
      <w:r w:rsidRPr="00D416CD">
        <w:rPr>
          <w:rFonts w:ascii="Helvetica" w:hAnsi="Helvetica"/>
          <w:i/>
          <w:iCs/>
          <w:sz w:val="22"/>
          <w:szCs w:val="22"/>
        </w:rPr>
        <w:t>Internet, Phone Mail and Mixed-Mode Surveys: The Tailored Design Method</w:t>
      </w:r>
      <w:r w:rsidRPr="00D416CD">
        <w:rPr>
          <w:rFonts w:ascii="Helvetica" w:hAnsi="Helvetica"/>
          <w:sz w:val="22"/>
          <w:szCs w:val="22"/>
        </w:rPr>
        <w:t xml:space="preserve"> (4th ed.). New York: John Wiley and Sons Inc.</w:t>
      </w:r>
    </w:p>
    <w:p w14:paraId="0CA054E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DuBay, W. H. (2007). </w:t>
      </w:r>
      <w:r w:rsidRPr="00D416CD">
        <w:rPr>
          <w:rFonts w:ascii="Helvetica" w:hAnsi="Helvetica"/>
          <w:i/>
          <w:iCs/>
          <w:sz w:val="22"/>
          <w:szCs w:val="22"/>
        </w:rPr>
        <w:t>Smart Language: Readers, Readability, and the Grading of Text</w:t>
      </w:r>
      <w:r w:rsidRPr="00D416CD">
        <w:rPr>
          <w:rFonts w:ascii="Helvetica" w:hAnsi="Helvetica"/>
          <w:sz w:val="22"/>
          <w:szCs w:val="22"/>
        </w:rPr>
        <w:t>. Costa Mesa: Booksurge Publishing.</w:t>
      </w:r>
    </w:p>
    <w:p w14:paraId="7DE6235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Fargas-Malet, M., McSherry, D., Larkin, E., &amp; Robinson, C. (2010). research with children: methodological issues and innovative techniques. </w:t>
      </w:r>
      <w:r w:rsidRPr="00D416CD">
        <w:rPr>
          <w:rFonts w:ascii="Helvetica" w:hAnsi="Helvetica"/>
          <w:i/>
          <w:iCs/>
          <w:sz w:val="22"/>
          <w:szCs w:val="22"/>
        </w:rPr>
        <w:t>Journal of Early Childhood Research</w:t>
      </w:r>
      <w:r w:rsidRPr="00D416CD">
        <w:rPr>
          <w:rFonts w:ascii="Helvetica" w:hAnsi="Helvetica"/>
          <w:sz w:val="22"/>
          <w:szCs w:val="22"/>
        </w:rPr>
        <w:t xml:space="preserve">, </w:t>
      </w:r>
      <w:r w:rsidRPr="00D416CD">
        <w:rPr>
          <w:rFonts w:ascii="Helvetica" w:hAnsi="Helvetica"/>
          <w:i/>
          <w:iCs/>
          <w:sz w:val="22"/>
          <w:szCs w:val="22"/>
        </w:rPr>
        <w:t>8</w:t>
      </w:r>
      <w:r w:rsidRPr="00D416CD">
        <w:rPr>
          <w:rFonts w:ascii="Helvetica" w:hAnsi="Helvetica"/>
          <w:sz w:val="22"/>
          <w:szCs w:val="22"/>
        </w:rPr>
        <w:t>(2), 175–192. https://doi.org/10.1177/1476718x09345412</w:t>
      </w:r>
    </w:p>
    <w:p w14:paraId="00E5CEDE"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Feldman, D. H. (2004). Piaget’s stages: the unfinished symphony of cognitive development. </w:t>
      </w:r>
      <w:r w:rsidRPr="00D416CD">
        <w:rPr>
          <w:rFonts w:ascii="Helvetica" w:hAnsi="Helvetica"/>
          <w:i/>
          <w:iCs/>
          <w:sz w:val="22"/>
          <w:szCs w:val="22"/>
        </w:rPr>
        <w:t>New Ideas in Psychology</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(3), 175–231.</w:t>
      </w:r>
    </w:p>
    <w:p w14:paraId="0B3DD89E"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Ferketich, S. (1991). Focus on psychometrics. Aspects of item analysis. </w:t>
      </w:r>
      <w:r w:rsidRPr="00D416CD">
        <w:rPr>
          <w:rFonts w:ascii="Helvetica" w:hAnsi="Helvetica"/>
          <w:i/>
          <w:iCs/>
          <w:sz w:val="22"/>
          <w:szCs w:val="22"/>
        </w:rPr>
        <w:t>Research in Nursing &amp; Health</w:t>
      </w:r>
      <w:r w:rsidRPr="00D416CD">
        <w:rPr>
          <w:rFonts w:ascii="Helvetica" w:hAnsi="Helvetica"/>
          <w:sz w:val="22"/>
          <w:szCs w:val="22"/>
        </w:rPr>
        <w:t xml:space="preserve">, </w:t>
      </w:r>
      <w:r w:rsidRPr="00D416CD">
        <w:rPr>
          <w:rFonts w:ascii="Helvetica" w:hAnsi="Helvetica"/>
          <w:i/>
          <w:iCs/>
          <w:sz w:val="22"/>
          <w:szCs w:val="22"/>
        </w:rPr>
        <w:t>14</w:t>
      </w:r>
      <w:r w:rsidRPr="00D416CD">
        <w:rPr>
          <w:rFonts w:ascii="Helvetica" w:hAnsi="Helvetica"/>
          <w:sz w:val="22"/>
          <w:szCs w:val="22"/>
        </w:rPr>
        <w:t>(2), 165–168. https://doi.org/10.1002/nur.4770140211</w:t>
      </w:r>
    </w:p>
    <w:p w14:paraId="3FEB7D06" w14:textId="4905079E" w:rsidR="00031AB2" w:rsidRDefault="00031AB2" w:rsidP="00031AB2">
      <w:pPr>
        <w:pStyle w:val="NormalWeb"/>
        <w:ind w:left="480" w:hanging="480"/>
        <w:jc w:val="both"/>
        <w:rPr>
          <w:rFonts w:ascii="Helvetica" w:hAnsi="Helvetica"/>
          <w:sz w:val="22"/>
          <w:szCs w:val="22"/>
        </w:rPr>
      </w:pPr>
      <w:r w:rsidRPr="00D416CD">
        <w:rPr>
          <w:rFonts w:ascii="Helvetica" w:hAnsi="Helvetica"/>
          <w:sz w:val="22"/>
          <w:szCs w:val="22"/>
        </w:rPr>
        <w:t xml:space="preserve">Flesch, R. (1948). A new readability yardstick. </w:t>
      </w:r>
      <w:r w:rsidRPr="00D416CD">
        <w:rPr>
          <w:rFonts w:ascii="Helvetica" w:hAnsi="Helvetica"/>
          <w:i/>
          <w:iCs/>
          <w:sz w:val="22"/>
          <w:szCs w:val="22"/>
        </w:rPr>
        <w:t>Journal of Applied Psychology</w:t>
      </w:r>
      <w:r w:rsidRPr="00D416CD">
        <w:rPr>
          <w:rFonts w:ascii="Helvetica" w:hAnsi="Helvetica"/>
          <w:sz w:val="22"/>
          <w:szCs w:val="22"/>
        </w:rPr>
        <w:t xml:space="preserve">, </w:t>
      </w:r>
      <w:r w:rsidRPr="00D416CD">
        <w:rPr>
          <w:rFonts w:ascii="Helvetica" w:hAnsi="Helvetica"/>
          <w:i/>
          <w:iCs/>
          <w:sz w:val="22"/>
          <w:szCs w:val="22"/>
        </w:rPr>
        <w:t>32</w:t>
      </w:r>
      <w:r w:rsidRPr="00D416CD">
        <w:rPr>
          <w:rFonts w:ascii="Helvetica" w:hAnsi="Helvetica"/>
          <w:sz w:val="22"/>
          <w:szCs w:val="22"/>
        </w:rPr>
        <w:t>(3), 221–233. https://doi.org/10.1037/h0057532</w:t>
      </w:r>
    </w:p>
    <w:p w14:paraId="5EABE13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Flesch, R. (1962). </w:t>
      </w:r>
      <w:r w:rsidRPr="00D416CD">
        <w:rPr>
          <w:rFonts w:ascii="Helvetica" w:hAnsi="Helvetica"/>
          <w:i/>
          <w:iCs/>
          <w:sz w:val="22"/>
          <w:szCs w:val="22"/>
        </w:rPr>
        <w:t>The art of plain talk. Revised edition</w:t>
      </w:r>
      <w:r w:rsidRPr="00D416CD">
        <w:rPr>
          <w:rFonts w:ascii="Helvetica" w:hAnsi="Helvetica"/>
          <w:sz w:val="22"/>
          <w:szCs w:val="22"/>
        </w:rPr>
        <w:t>. New York: Harper and Row.</w:t>
      </w:r>
    </w:p>
    <w:p w14:paraId="0B405ACD"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Fuchs, M. (2005). Children and adolescents as respondents. experiments on question order, response order, scale effects and the effect of numeric values associated with response options. </w:t>
      </w:r>
      <w:r w:rsidRPr="00D416CD">
        <w:rPr>
          <w:rFonts w:ascii="Helvetica" w:hAnsi="Helvetica"/>
          <w:i/>
          <w:iCs/>
          <w:sz w:val="22"/>
          <w:szCs w:val="22"/>
        </w:rPr>
        <w:t>Journal of Official Statistics</w:t>
      </w:r>
      <w:r w:rsidRPr="00D416CD">
        <w:rPr>
          <w:rFonts w:ascii="Helvetica" w:hAnsi="Helvetica"/>
          <w:sz w:val="22"/>
          <w:szCs w:val="22"/>
        </w:rPr>
        <w:t xml:space="preserve">, </w:t>
      </w:r>
      <w:r w:rsidRPr="00D416CD">
        <w:rPr>
          <w:rFonts w:ascii="Helvetica" w:hAnsi="Helvetica"/>
          <w:i/>
          <w:iCs/>
          <w:sz w:val="22"/>
          <w:szCs w:val="22"/>
        </w:rPr>
        <w:t>21</w:t>
      </w:r>
      <w:r w:rsidRPr="00D416CD">
        <w:rPr>
          <w:rFonts w:ascii="Helvetica" w:hAnsi="Helvetica"/>
          <w:sz w:val="22"/>
          <w:szCs w:val="22"/>
        </w:rPr>
        <w:t>(4), 701–725.</w:t>
      </w:r>
    </w:p>
    <w:p w14:paraId="3EE82CA3"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Galesic, M., &amp; Bosnjak, M. (2009). Effects of questionnaire length on participation and indicators of response quality in a web survey. </w:t>
      </w:r>
      <w:r w:rsidRPr="00D416CD">
        <w:rPr>
          <w:rFonts w:ascii="Helvetica" w:hAnsi="Helvetica"/>
          <w:i/>
          <w:iCs/>
          <w:sz w:val="22"/>
          <w:szCs w:val="22"/>
        </w:rPr>
        <w:t>Public Opinion Quarterly</w:t>
      </w:r>
      <w:r w:rsidRPr="00D416CD">
        <w:rPr>
          <w:rFonts w:ascii="Helvetica" w:hAnsi="Helvetica"/>
          <w:sz w:val="22"/>
          <w:szCs w:val="22"/>
        </w:rPr>
        <w:t xml:space="preserve">, </w:t>
      </w:r>
      <w:r w:rsidRPr="00D416CD">
        <w:rPr>
          <w:rFonts w:ascii="Helvetica" w:hAnsi="Helvetica"/>
          <w:i/>
          <w:iCs/>
          <w:sz w:val="22"/>
          <w:szCs w:val="22"/>
        </w:rPr>
        <w:t>73</w:t>
      </w:r>
      <w:r w:rsidRPr="00D416CD">
        <w:rPr>
          <w:rFonts w:ascii="Helvetica" w:hAnsi="Helvetica"/>
          <w:sz w:val="22"/>
          <w:szCs w:val="22"/>
        </w:rPr>
        <w:t>(2), 349–360. https://doi.org/10.1093/poq/nfp031</w:t>
      </w:r>
    </w:p>
    <w:p w14:paraId="6C054298"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Greig, A., Taylor, J., &amp; MacKay, T. (2013). </w:t>
      </w:r>
      <w:r w:rsidRPr="00D416CD">
        <w:rPr>
          <w:rFonts w:ascii="Helvetica" w:hAnsi="Helvetica"/>
          <w:i/>
          <w:iCs/>
          <w:sz w:val="22"/>
          <w:szCs w:val="22"/>
        </w:rPr>
        <w:t>Doing research with children: a practical guide</w:t>
      </w:r>
      <w:r w:rsidRPr="00D416CD">
        <w:rPr>
          <w:rFonts w:ascii="Helvetica" w:hAnsi="Helvetica"/>
          <w:sz w:val="22"/>
          <w:szCs w:val="22"/>
        </w:rPr>
        <w:t>. SAGE Publications, Ltd. https://doi.org/10.4135/9781526402219</w:t>
      </w:r>
    </w:p>
    <w:p w14:paraId="20D8A686"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Haeger, H., Lambert, A. D., Kinzie, J., &amp; Gieser, J. (2012). Using cognitive interviews to improve survey instruments. New Orleans: The Association for Institutional Research Annual Forum.</w:t>
      </w:r>
    </w:p>
    <w:p w14:paraId="32792C56"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Hardesty, D. M., &amp; Bearden, W. O. (2004). The use of expert judges in scale development. </w:t>
      </w:r>
      <w:r w:rsidRPr="00D416CD">
        <w:rPr>
          <w:rFonts w:ascii="Helvetica" w:hAnsi="Helvetica"/>
          <w:i/>
          <w:iCs/>
          <w:sz w:val="22"/>
          <w:szCs w:val="22"/>
        </w:rPr>
        <w:t>Journal of Business Research</w:t>
      </w:r>
      <w:r w:rsidRPr="00D416CD">
        <w:rPr>
          <w:rFonts w:ascii="Helvetica" w:hAnsi="Helvetica"/>
          <w:sz w:val="22"/>
          <w:szCs w:val="22"/>
        </w:rPr>
        <w:t xml:space="preserve">, </w:t>
      </w:r>
      <w:r w:rsidRPr="00D416CD">
        <w:rPr>
          <w:rFonts w:ascii="Helvetica" w:hAnsi="Helvetica"/>
          <w:i/>
          <w:iCs/>
          <w:sz w:val="22"/>
          <w:szCs w:val="22"/>
        </w:rPr>
        <w:t>57</w:t>
      </w:r>
      <w:r w:rsidRPr="00D416CD">
        <w:rPr>
          <w:rFonts w:ascii="Helvetica" w:hAnsi="Helvetica"/>
          <w:sz w:val="22"/>
          <w:szCs w:val="22"/>
        </w:rPr>
        <w:t>(2), 98–107. https://doi.org/10.1016/s0148-2963(01)00295-8</w:t>
      </w:r>
    </w:p>
    <w:p w14:paraId="6DA6A7EC" w14:textId="15171CF9" w:rsidR="00D416CD" w:rsidRPr="00A878EC" w:rsidRDefault="00D416CD" w:rsidP="00D416CD">
      <w:pPr>
        <w:pStyle w:val="NormalWeb"/>
        <w:ind w:left="480" w:hanging="480"/>
        <w:jc w:val="both"/>
        <w:rPr>
          <w:rFonts w:ascii="Helvetica" w:hAnsi="Helvetica"/>
          <w:sz w:val="22"/>
          <w:szCs w:val="22"/>
        </w:rPr>
      </w:pPr>
      <w:r w:rsidRPr="00A878EC">
        <w:rPr>
          <w:rFonts w:ascii="Helvetica" w:hAnsi="Helvetica"/>
          <w:sz w:val="22"/>
          <w:szCs w:val="22"/>
        </w:rPr>
        <w:t>Harter, S. (2012</w:t>
      </w:r>
      <w:r w:rsidR="008F7D92" w:rsidRPr="00A878EC">
        <w:rPr>
          <w:rFonts w:ascii="Helvetica" w:hAnsi="Helvetica"/>
          <w:sz w:val="22"/>
          <w:szCs w:val="22"/>
        </w:rPr>
        <w:t>a</w:t>
      </w:r>
      <w:r w:rsidRPr="00A878EC">
        <w:rPr>
          <w:rFonts w:ascii="Helvetica" w:hAnsi="Helvetica"/>
          <w:sz w:val="22"/>
          <w:szCs w:val="22"/>
        </w:rPr>
        <w:t xml:space="preserve">). </w:t>
      </w:r>
      <w:r w:rsidRPr="00A878EC">
        <w:rPr>
          <w:rFonts w:ascii="Helvetica" w:hAnsi="Helvetica"/>
          <w:i/>
          <w:iCs/>
          <w:sz w:val="22"/>
          <w:szCs w:val="22"/>
        </w:rPr>
        <w:t>Manual for the Self-Perception Proﬁle for Adolescents. Denver, CO: University of Denver</w:t>
      </w:r>
      <w:r w:rsidRPr="00A878EC">
        <w:rPr>
          <w:rFonts w:ascii="Helvetica" w:hAnsi="Helvetica"/>
          <w:sz w:val="22"/>
          <w:szCs w:val="22"/>
        </w:rPr>
        <w:t>.</w:t>
      </w:r>
    </w:p>
    <w:p w14:paraId="2D84E9EB" w14:textId="32BF431E" w:rsidR="00D416CD" w:rsidRPr="00D416CD" w:rsidRDefault="00D416CD" w:rsidP="00D416CD">
      <w:pPr>
        <w:pStyle w:val="NormalWeb"/>
        <w:ind w:left="480" w:hanging="480"/>
        <w:jc w:val="both"/>
        <w:rPr>
          <w:rFonts w:ascii="Helvetica" w:hAnsi="Helvetica"/>
          <w:sz w:val="22"/>
          <w:szCs w:val="22"/>
        </w:rPr>
      </w:pPr>
      <w:r w:rsidRPr="00A878EC">
        <w:rPr>
          <w:rFonts w:ascii="Helvetica" w:hAnsi="Helvetica"/>
          <w:sz w:val="22"/>
          <w:szCs w:val="22"/>
        </w:rPr>
        <w:t>Harter, S. (2012</w:t>
      </w:r>
      <w:r w:rsidR="008F7D92" w:rsidRPr="00A878EC">
        <w:rPr>
          <w:rFonts w:ascii="Helvetica" w:hAnsi="Helvetica"/>
          <w:sz w:val="22"/>
          <w:szCs w:val="22"/>
        </w:rPr>
        <w:t>b</w:t>
      </w:r>
      <w:r w:rsidRPr="00A878EC">
        <w:rPr>
          <w:rFonts w:ascii="Helvetica" w:hAnsi="Helvetica"/>
          <w:sz w:val="22"/>
          <w:szCs w:val="22"/>
        </w:rPr>
        <w:t xml:space="preserve">). </w:t>
      </w:r>
      <w:r w:rsidRPr="00A878EC">
        <w:rPr>
          <w:rFonts w:ascii="Helvetica" w:hAnsi="Helvetica"/>
          <w:i/>
          <w:iCs/>
          <w:sz w:val="22"/>
          <w:szCs w:val="22"/>
        </w:rPr>
        <w:t>Manual for the Self-Perception Proﬁle for Children. Denver, CO: University of Denver</w:t>
      </w:r>
      <w:r w:rsidRPr="00A878EC">
        <w:rPr>
          <w:rFonts w:ascii="Helvetica" w:hAnsi="Helvetica"/>
          <w:sz w:val="22"/>
          <w:szCs w:val="22"/>
        </w:rPr>
        <w:t>.</w:t>
      </w:r>
    </w:p>
    <w:p w14:paraId="5F0EA67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Hattie, J., &amp; Cooksey, R. W. (1984). Procedures for assessing the validities of tests using the known-groups method. </w:t>
      </w:r>
      <w:r w:rsidRPr="00D416CD">
        <w:rPr>
          <w:rFonts w:ascii="Helvetica" w:hAnsi="Helvetica"/>
          <w:i/>
          <w:iCs/>
          <w:sz w:val="22"/>
          <w:szCs w:val="22"/>
        </w:rPr>
        <w:t>Applied Psychological Measurement</w:t>
      </w:r>
      <w:r w:rsidRPr="00D416CD">
        <w:rPr>
          <w:rFonts w:ascii="Helvetica" w:hAnsi="Helvetica"/>
          <w:sz w:val="22"/>
          <w:szCs w:val="22"/>
        </w:rPr>
        <w:t xml:space="preserve">, </w:t>
      </w:r>
      <w:r w:rsidRPr="00D416CD">
        <w:rPr>
          <w:rFonts w:ascii="Helvetica" w:hAnsi="Helvetica"/>
          <w:i/>
          <w:iCs/>
          <w:sz w:val="22"/>
          <w:szCs w:val="22"/>
        </w:rPr>
        <w:t>8</w:t>
      </w:r>
      <w:r w:rsidRPr="00D416CD">
        <w:rPr>
          <w:rFonts w:ascii="Helvetica" w:hAnsi="Helvetica"/>
          <w:sz w:val="22"/>
          <w:szCs w:val="22"/>
        </w:rPr>
        <w:t>(3), 295–305.</w:t>
      </w:r>
    </w:p>
    <w:p w14:paraId="5015627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Jakobsson, U., &amp; Westergren, A. (2005). Statistical methods for assessing agreement for ordinal data. </w:t>
      </w:r>
      <w:r w:rsidRPr="00D416CD">
        <w:rPr>
          <w:rFonts w:ascii="Helvetica" w:hAnsi="Helvetica"/>
          <w:i/>
          <w:iCs/>
          <w:sz w:val="22"/>
          <w:szCs w:val="22"/>
        </w:rPr>
        <w:t>Scandinavian Journal of Caring Sciences</w:t>
      </w:r>
      <w:r w:rsidRPr="00D416CD">
        <w:rPr>
          <w:rFonts w:ascii="Helvetica" w:hAnsi="Helvetica"/>
          <w:sz w:val="22"/>
          <w:szCs w:val="22"/>
        </w:rPr>
        <w:t>. Wiley-Blackwell. https://doi.org/10.1111/j.1471-6712.2005.00368.x</w:t>
      </w:r>
    </w:p>
    <w:p w14:paraId="5F6E9E3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Kelley, K., Clark, B., Brown, V. Sitzia, J. (2003). Good practice in the conduct and reporting of survey research. </w:t>
      </w:r>
      <w:r w:rsidRPr="00D416CD">
        <w:rPr>
          <w:rFonts w:ascii="Helvetica" w:hAnsi="Helvetica"/>
          <w:i/>
          <w:iCs/>
          <w:sz w:val="22"/>
          <w:szCs w:val="22"/>
        </w:rPr>
        <w:t>International Journal for Quality in Health Care</w:t>
      </w:r>
      <w:r w:rsidRPr="00D416CD">
        <w:rPr>
          <w:rFonts w:ascii="Helvetica" w:hAnsi="Helvetica"/>
          <w:sz w:val="22"/>
          <w:szCs w:val="22"/>
        </w:rPr>
        <w:t xml:space="preserve">, </w:t>
      </w:r>
      <w:r w:rsidRPr="00D416CD">
        <w:rPr>
          <w:rFonts w:ascii="Helvetica" w:hAnsi="Helvetica"/>
          <w:i/>
          <w:iCs/>
          <w:sz w:val="22"/>
          <w:szCs w:val="22"/>
        </w:rPr>
        <w:t>15</w:t>
      </w:r>
      <w:r w:rsidRPr="00D416CD">
        <w:rPr>
          <w:rFonts w:ascii="Helvetica" w:hAnsi="Helvetica"/>
          <w:sz w:val="22"/>
          <w:szCs w:val="22"/>
        </w:rPr>
        <w:t>(3), 261–266. https://doi.org/10.1093/intqhc/mzg031</w:t>
      </w:r>
    </w:p>
    <w:p w14:paraId="31B93013"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Kincaid, J. P., Fishburne, R., Rogers, R., &amp; Chissom, B. S. (1975). </w:t>
      </w:r>
      <w:r w:rsidRPr="00D416CD">
        <w:rPr>
          <w:rFonts w:ascii="Helvetica" w:hAnsi="Helvetica"/>
          <w:i/>
          <w:iCs/>
          <w:sz w:val="22"/>
          <w:szCs w:val="22"/>
        </w:rPr>
        <w:t>Derivation of new readability formulas (Automated Readability Index, Fog Count and Flesch Reading Ease Formula) for navy enlisted personnel</w:t>
      </w:r>
      <w:r w:rsidRPr="00D416CD">
        <w:rPr>
          <w:rFonts w:ascii="Helvetica" w:hAnsi="Helvetica"/>
          <w:sz w:val="22"/>
          <w:szCs w:val="22"/>
        </w:rPr>
        <w:t>. Defense Technical Information Center. https://doi.org/10.21236/ada006655</w:t>
      </w:r>
    </w:p>
    <w:p w14:paraId="28761F4C"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Kitzinger, J. (1995). Qualitative Research: Introducing focus groups. </w:t>
      </w:r>
      <w:r w:rsidRPr="00D416CD">
        <w:rPr>
          <w:rFonts w:ascii="Helvetica" w:hAnsi="Helvetica"/>
          <w:i/>
          <w:iCs/>
          <w:sz w:val="22"/>
          <w:szCs w:val="22"/>
        </w:rPr>
        <w:t>BMJ</w:t>
      </w:r>
      <w:r w:rsidRPr="00D416CD">
        <w:rPr>
          <w:rFonts w:ascii="Helvetica" w:hAnsi="Helvetica"/>
          <w:sz w:val="22"/>
          <w:szCs w:val="22"/>
        </w:rPr>
        <w:t xml:space="preserve">, </w:t>
      </w:r>
      <w:r w:rsidRPr="00D416CD">
        <w:rPr>
          <w:rFonts w:ascii="Helvetica" w:hAnsi="Helvetica"/>
          <w:i/>
          <w:iCs/>
          <w:sz w:val="22"/>
          <w:szCs w:val="22"/>
        </w:rPr>
        <w:t>311</w:t>
      </w:r>
      <w:r w:rsidRPr="00D416CD">
        <w:rPr>
          <w:rFonts w:ascii="Helvetica" w:hAnsi="Helvetica"/>
          <w:sz w:val="22"/>
          <w:szCs w:val="22"/>
        </w:rPr>
        <w:t>(7000), 299–302. https://doi.org/10.1136/bmj.311.7000.299</w:t>
      </w:r>
    </w:p>
    <w:p w14:paraId="569B6AA5"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Kline, P. (2000). </w:t>
      </w:r>
      <w:r w:rsidRPr="00D416CD">
        <w:rPr>
          <w:rFonts w:ascii="Helvetica" w:hAnsi="Helvetica"/>
          <w:i/>
          <w:iCs/>
          <w:sz w:val="22"/>
          <w:szCs w:val="22"/>
        </w:rPr>
        <w:t>The Handbook of Psychological Testing</w:t>
      </w:r>
      <w:r w:rsidRPr="00D416CD">
        <w:rPr>
          <w:rFonts w:ascii="Helvetica" w:hAnsi="Helvetica"/>
          <w:sz w:val="22"/>
          <w:szCs w:val="22"/>
        </w:rPr>
        <w:t xml:space="preserve"> (2nd ed.). London: Routledge.</w:t>
      </w:r>
    </w:p>
    <w:p w14:paraId="23571316"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Krosnick, J. A. (1991). Response strategies for coping with the cognitive demands of attitude measures in surveys. </w:t>
      </w:r>
      <w:r w:rsidRPr="00D416CD">
        <w:rPr>
          <w:rFonts w:ascii="Helvetica" w:hAnsi="Helvetica"/>
          <w:i/>
          <w:iCs/>
          <w:sz w:val="22"/>
          <w:szCs w:val="22"/>
        </w:rPr>
        <w:t>Applied Cognitive Psychology</w:t>
      </w:r>
      <w:r w:rsidRPr="00D416CD">
        <w:rPr>
          <w:rFonts w:ascii="Helvetica" w:hAnsi="Helvetica"/>
          <w:sz w:val="22"/>
          <w:szCs w:val="22"/>
        </w:rPr>
        <w:t xml:space="preserve">, </w:t>
      </w:r>
      <w:r w:rsidRPr="00D416CD">
        <w:rPr>
          <w:rFonts w:ascii="Helvetica" w:hAnsi="Helvetica"/>
          <w:i/>
          <w:iCs/>
          <w:sz w:val="22"/>
          <w:szCs w:val="22"/>
        </w:rPr>
        <w:t>5</w:t>
      </w:r>
      <w:r w:rsidRPr="00D416CD">
        <w:rPr>
          <w:rFonts w:ascii="Helvetica" w:hAnsi="Helvetica"/>
          <w:sz w:val="22"/>
          <w:szCs w:val="22"/>
        </w:rPr>
        <w:t>(3), 213–236. https://doi.org/10.1002/acp.2350050305</w:t>
      </w:r>
    </w:p>
    <w:p w14:paraId="5E83EFF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Krosnick, J. A., &amp; Fabrigar, L. R. (1997). Designing Rating Scales for Effective Measurement in Surveys. In P. B. L. Lyberg  M. Collins, E. de Leeuw, C. Dippo, N. Schwarz, and D. Trewin (Ed.), </w:t>
      </w:r>
      <w:r w:rsidRPr="00D416CD">
        <w:rPr>
          <w:rFonts w:ascii="Helvetica" w:hAnsi="Helvetica"/>
          <w:i/>
          <w:iCs/>
          <w:sz w:val="22"/>
          <w:szCs w:val="22"/>
        </w:rPr>
        <w:t>Survey Measurement and Process Quality</w:t>
      </w:r>
      <w:r w:rsidRPr="00D416CD">
        <w:rPr>
          <w:rFonts w:ascii="Helvetica" w:hAnsi="Helvetica"/>
          <w:sz w:val="22"/>
          <w:szCs w:val="22"/>
        </w:rPr>
        <w:t xml:space="preserve"> (pp. 141–164). New York: Wiley.</w:t>
      </w:r>
    </w:p>
    <w:p w14:paraId="069A6AD8"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Krosnick, J. A., &amp; Presser, S. (2010). Question and Questionnaire Design. In J. D. W. and P. V. Marsden (Ed.), </w:t>
      </w:r>
      <w:r w:rsidRPr="00D416CD">
        <w:rPr>
          <w:rFonts w:ascii="Helvetica" w:hAnsi="Helvetica"/>
          <w:i/>
          <w:iCs/>
          <w:sz w:val="22"/>
          <w:szCs w:val="22"/>
        </w:rPr>
        <w:t>Handbook of Survey Research</w:t>
      </w:r>
      <w:r w:rsidRPr="00D416CD">
        <w:rPr>
          <w:rFonts w:ascii="Helvetica" w:hAnsi="Helvetica"/>
          <w:sz w:val="22"/>
          <w:szCs w:val="22"/>
        </w:rPr>
        <w:t xml:space="preserve"> (pp. 263–314). Bingley: Emerald Group Publishing Ltd.</w:t>
      </w:r>
    </w:p>
    <w:p w14:paraId="6D01A13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Lawshe, C. H. (1975). A quantitative approach to content validity. </w:t>
      </w:r>
      <w:r w:rsidRPr="00D416CD">
        <w:rPr>
          <w:rFonts w:ascii="Helvetica" w:hAnsi="Helvetica"/>
          <w:i/>
          <w:iCs/>
          <w:sz w:val="22"/>
          <w:szCs w:val="22"/>
        </w:rPr>
        <w:t>Personnel Psychology</w:t>
      </w:r>
      <w:r w:rsidRPr="00D416CD">
        <w:rPr>
          <w:rFonts w:ascii="Helvetica" w:hAnsi="Helvetica"/>
          <w:sz w:val="22"/>
          <w:szCs w:val="22"/>
        </w:rPr>
        <w:t xml:space="preserve">, </w:t>
      </w:r>
      <w:r w:rsidRPr="00D416CD">
        <w:rPr>
          <w:rFonts w:ascii="Helvetica" w:hAnsi="Helvetica"/>
          <w:i/>
          <w:iCs/>
          <w:sz w:val="22"/>
          <w:szCs w:val="22"/>
        </w:rPr>
        <w:t>28</w:t>
      </w:r>
      <w:r w:rsidRPr="00D416CD">
        <w:rPr>
          <w:rFonts w:ascii="Helvetica" w:hAnsi="Helvetica"/>
          <w:sz w:val="22"/>
          <w:szCs w:val="22"/>
        </w:rPr>
        <w:t>(4), 563–575. https://doi.org/10.1111/j.1744-6570.1975.tb01393.x</w:t>
      </w:r>
    </w:p>
    <w:p w14:paraId="729245B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Lenzner, T. (2014). Are Readability Formulas Valid Tools for Assessing Survey Question Difficulty? </w:t>
      </w:r>
      <w:r w:rsidRPr="00D416CD">
        <w:rPr>
          <w:rFonts w:ascii="Helvetica" w:hAnsi="Helvetica"/>
          <w:i/>
          <w:iCs/>
          <w:sz w:val="22"/>
          <w:szCs w:val="22"/>
        </w:rPr>
        <w:t>Sociological Methods and Research</w:t>
      </w:r>
      <w:r w:rsidRPr="00D416CD">
        <w:rPr>
          <w:rFonts w:ascii="Helvetica" w:hAnsi="Helvetica"/>
          <w:sz w:val="22"/>
          <w:szCs w:val="22"/>
        </w:rPr>
        <w:t xml:space="preserve">, </w:t>
      </w:r>
      <w:r w:rsidRPr="00D416CD">
        <w:rPr>
          <w:rFonts w:ascii="Helvetica" w:hAnsi="Helvetica"/>
          <w:i/>
          <w:iCs/>
          <w:sz w:val="22"/>
          <w:szCs w:val="22"/>
        </w:rPr>
        <w:t>43</w:t>
      </w:r>
      <w:r w:rsidRPr="00D416CD">
        <w:rPr>
          <w:rFonts w:ascii="Helvetica" w:hAnsi="Helvetica"/>
          <w:sz w:val="22"/>
          <w:szCs w:val="22"/>
        </w:rPr>
        <w:t>(4), 677–698. https://doi.org/10.1177/0049124113513436</w:t>
      </w:r>
    </w:p>
    <w:p w14:paraId="7088969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Leshem, R. (2016). Brain development, impulsivity, risky decision making, and cognitive control: integrating cognitive and socioemotional processes during adolescence—an introduction to the special issue. </w:t>
      </w:r>
      <w:r w:rsidRPr="00D416CD">
        <w:rPr>
          <w:rFonts w:ascii="Helvetica" w:hAnsi="Helvetica"/>
          <w:i/>
          <w:iCs/>
          <w:sz w:val="22"/>
          <w:szCs w:val="22"/>
        </w:rPr>
        <w:t>Developmental Neuropsychology</w:t>
      </w:r>
      <w:r w:rsidRPr="00D416CD">
        <w:rPr>
          <w:rFonts w:ascii="Helvetica" w:hAnsi="Helvetica"/>
          <w:sz w:val="22"/>
          <w:szCs w:val="22"/>
        </w:rPr>
        <w:t xml:space="preserve">, </w:t>
      </w:r>
      <w:r w:rsidRPr="00D416CD">
        <w:rPr>
          <w:rFonts w:ascii="Helvetica" w:hAnsi="Helvetica"/>
          <w:i/>
          <w:iCs/>
          <w:sz w:val="22"/>
          <w:szCs w:val="22"/>
        </w:rPr>
        <w:t>41</w:t>
      </w:r>
      <w:r w:rsidRPr="00D416CD">
        <w:rPr>
          <w:rFonts w:ascii="Helvetica" w:hAnsi="Helvetica"/>
          <w:sz w:val="22"/>
          <w:szCs w:val="22"/>
        </w:rPr>
        <w:t>(1–2), 1–5. https://doi.org/10.1080/87565641.2016.1187033</w:t>
      </w:r>
    </w:p>
    <w:p w14:paraId="4306832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Likert, R. (1932). A Technique for the Measurement of Attitudes. </w:t>
      </w:r>
      <w:r w:rsidRPr="00D416CD">
        <w:rPr>
          <w:rFonts w:ascii="Helvetica" w:hAnsi="Helvetica"/>
          <w:i/>
          <w:iCs/>
          <w:sz w:val="22"/>
          <w:szCs w:val="22"/>
        </w:rPr>
        <w:t>Archives of Psychology</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(140), 1–55.</w:t>
      </w:r>
    </w:p>
    <w:p w14:paraId="6BE2A76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Lissitz, R. W., &amp; Hou, X. (2012). Multiple choice items and constructed response items: does it matter? Retrieved from http://www.education.umd.edu/MARC/multiple choice items and constructed response items.pdf (Accessed:25th June, 2016)</w:t>
      </w:r>
    </w:p>
    <w:p w14:paraId="713D807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Lozano, L.M., García-Cueto, E. &amp; Muñiz, J. (2008). Effect of the number of response categories on the reliability and validity of rating scales. </w:t>
      </w:r>
      <w:r w:rsidRPr="00D416CD">
        <w:rPr>
          <w:rFonts w:ascii="Helvetica" w:hAnsi="Helvetica"/>
          <w:i/>
          <w:iCs/>
          <w:sz w:val="22"/>
          <w:szCs w:val="22"/>
        </w:rPr>
        <w:t>Methodology</w:t>
      </w:r>
      <w:r w:rsidRPr="00D416CD">
        <w:rPr>
          <w:rFonts w:ascii="Helvetica" w:hAnsi="Helvetica"/>
          <w:sz w:val="22"/>
          <w:szCs w:val="22"/>
        </w:rPr>
        <w:t xml:space="preserve">, </w:t>
      </w:r>
      <w:r w:rsidRPr="00D416CD">
        <w:rPr>
          <w:rFonts w:ascii="Helvetica" w:hAnsi="Helvetica"/>
          <w:i/>
          <w:iCs/>
          <w:sz w:val="22"/>
          <w:szCs w:val="22"/>
        </w:rPr>
        <w:t>4</w:t>
      </w:r>
      <w:r w:rsidRPr="00D416CD">
        <w:rPr>
          <w:rFonts w:ascii="Helvetica" w:hAnsi="Helvetica"/>
          <w:sz w:val="22"/>
          <w:szCs w:val="22"/>
        </w:rPr>
        <w:t>(2), 73–79. https://doi.org/10.1027/1614-2241.4.2.73</w:t>
      </w:r>
    </w:p>
    <w:p w14:paraId="5F7587D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Marcus, B., Bosnjak, M., Lindner, S., Pilischenko, S., &amp; Schütz, A. (2007). Compensating for low topic interest and long surveys. </w:t>
      </w:r>
      <w:r w:rsidRPr="00D416CD">
        <w:rPr>
          <w:rFonts w:ascii="Helvetica" w:hAnsi="Helvetica"/>
          <w:i/>
          <w:iCs/>
          <w:sz w:val="22"/>
          <w:szCs w:val="22"/>
        </w:rPr>
        <w:t>Social Science Computer Review</w:t>
      </w:r>
      <w:r w:rsidRPr="00D416CD">
        <w:rPr>
          <w:rFonts w:ascii="Helvetica" w:hAnsi="Helvetica"/>
          <w:sz w:val="22"/>
          <w:szCs w:val="22"/>
        </w:rPr>
        <w:t xml:space="preserve">, </w:t>
      </w:r>
      <w:r w:rsidRPr="00D416CD">
        <w:rPr>
          <w:rFonts w:ascii="Helvetica" w:hAnsi="Helvetica"/>
          <w:i/>
          <w:iCs/>
          <w:sz w:val="22"/>
          <w:szCs w:val="22"/>
        </w:rPr>
        <w:t>25</w:t>
      </w:r>
      <w:r w:rsidRPr="00D416CD">
        <w:rPr>
          <w:rFonts w:ascii="Helvetica" w:hAnsi="Helvetica"/>
          <w:sz w:val="22"/>
          <w:szCs w:val="22"/>
        </w:rPr>
        <w:t>(3), 372–383. https://doi.org/10.1177/0894439307297606</w:t>
      </w:r>
    </w:p>
    <w:p w14:paraId="3AE8B7F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Marsh, H. W. (1986). Negative item bias in ratings scales for preadolescent children: A cognitive-developmental phenomenon. </w:t>
      </w:r>
      <w:r w:rsidRPr="00D416CD">
        <w:rPr>
          <w:rFonts w:ascii="Helvetica" w:hAnsi="Helvetica"/>
          <w:i/>
          <w:iCs/>
          <w:sz w:val="22"/>
          <w:szCs w:val="22"/>
        </w:rPr>
        <w:t>Developmental Psychology</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(1), 37–49. https://doi.org/10.1037//0012-1649.22.1.37</w:t>
      </w:r>
    </w:p>
    <w:p w14:paraId="0CE56FEC"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Mavletova, A., &amp; Lynn, P. (2017). </w:t>
      </w:r>
      <w:r w:rsidRPr="00D416CD">
        <w:rPr>
          <w:rFonts w:ascii="Helvetica" w:hAnsi="Helvetica"/>
          <w:i/>
          <w:iCs/>
          <w:sz w:val="22"/>
          <w:szCs w:val="22"/>
        </w:rPr>
        <w:t>Data quality in the understanding society youth self-completion questionnaire. Understanding Society at the Institute for Social and Economic Research</w:t>
      </w:r>
      <w:r w:rsidRPr="00D416CD">
        <w:rPr>
          <w:rFonts w:ascii="Helvetica" w:hAnsi="Helvetica"/>
          <w:sz w:val="22"/>
          <w:szCs w:val="22"/>
        </w:rPr>
        <w:t xml:space="preserve"> (No. 2017 – 8).</w:t>
      </w:r>
    </w:p>
    <w:p w14:paraId="59035C4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McCabe, M. P., &amp; Ricciardelli, L. A. (2003). Body image and strategies to lose weight and increase muscle among boys and girls. </w:t>
      </w:r>
      <w:r w:rsidRPr="00D416CD">
        <w:rPr>
          <w:rFonts w:ascii="Helvetica" w:hAnsi="Helvetica"/>
          <w:i/>
          <w:iCs/>
          <w:sz w:val="22"/>
          <w:szCs w:val="22"/>
        </w:rPr>
        <w:t>Health Psychology</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(1), 39–46. https://doi.org/10.1037//0278-6133.22.1.39</w:t>
      </w:r>
    </w:p>
    <w:p w14:paraId="70F78AFF"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McLaughlin, G. H. (1969). SMOG grading: A New Readability Formula. </w:t>
      </w:r>
      <w:r w:rsidRPr="00D416CD">
        <w:rPr>
          <w:rFonts w:ascii="Helvetica" w:hAnsi="Helvetica"/>
          <w:i/>
          <w:iCs/>
          <w:sz w:val="22"/>
          <w:szCs w:val="22"/>
        </w:rPr>
        <w:t>Journal of Reading</w:t>
      </w:r>
      <w:r w:rsidRPr="00D416CD">
        <w:rPr>
          <w:rFonts w:ascii="Helvetica" w:hAnsi="Helvetica"/>
          <w:sz w:val="22"/>
          <w:szCs w:val="22"/>
        </w:rPr>
        <w:t xml:space="preserve">, </w:t>
      </w:r>
      <w:r w:rsidRPr="00D416CD">
        <w:rPr>
          <w:rFonts w:ascii="Helvetica" w:hAnsi="Helvetica"/>
          <w:i/>
          <w:iCs/>
          <w:sz w:val="22"/>
          <w:szCs w:val="22"/>
        </w:rPr>
        <w:t>12</w:t>
      </w:r>
      <w:r w:rsidRPr="00D416CD">
        <w:rPr>
          <w:rFonts w:ascii="Helvetica" w:hAnsi="Helvetica"/>
          <w:sz w:val="22"/>
          <w:szCs w:val="22"/>
        </w:rPr>
        <w:t>(8), 639–646.</w:t>
      </w:r>
    </w:p>
    <w:p w14:paraId="0C5B427D" w14:textId="72DCA53B" w:rsidR="006E0161" w:rsidRDefault="006E0161" w:rsidP="006E0161">
      <w:pPr>
        <w:pStyle w:val="NormalWeb"/>
        <w:ind w:left="480" w:hanging="480"/>
        <w:jc w:val="both"/>
        <w:rPr>
          <w:rFonts w:ascii="Helvetica" w:hAnsi="Helvetica"/>
          <w:sz w:val="22"/>
          <w:szCs w:val="22"/>
        </w:rPr>
      </w:pPr>
      <w:r w:rsidRPr="00D416CD">
        <w:rPr>
          <w:rFonts w:ascii="Helvetica" w:hAnsi="Helvetica"/>
          <w:sz w:val="22"/>
          <w:szCs w:val="22"/>
        </w:rPr>
        <w:t xml:space="preserve">Mellor, D., &amp; Moore, K. A. (2003). The questionnaire on teacher interaction: assessing information transfer in single and multi-teacher environments. </w:t>
      </w:r>
      <w:r w:rsidRPr="00D416CD">
        <w:rPr>
          <w:rFonts w:ascii="Helvetica" w:hAnsi="Helvetica"/>
          <w:i/>
          <w:iCs/>
          <w:sz w:val="22"/>
          <w:szCs w:val="22"/>
        </w:rPr>
        <w:t>Journal of Classroom Interaction</w:t>
      </w:r>
      <w:r w:rsidRPr="00D416CD">
        <w:rPr>
          <w:rFonts w:ascii="Helvetica" w:hAnsi="Helvetica"/>
          <w:sz w:val="22"/>
          <w:szCs w:val="22"/>
        </w:rPr>
        <w:t xml:space="preserve">, </w:t>
      </w:r>
      <w:r w:rsidRPr="00D416CD">
        <w:rPr>
          <w:rFonts w:ascii="Helvetica" w:hAnsi="Helvetica"/>
          <w:i/>
          <w:iCs/>
          <w:sz w:val="22"/>
          <w:szCs w:val="22"/>
        </w:rPr>
        <w:t>38</w:t>
      </w:r>
      <w:r w:rsidRPr="00D416CD">
        <w:rPr>
          <w:rFonts w:ascii="Helvetica" w:hAnsi="Helvetica"/>
          <w:sz w:val="22"/>
          <w:szCs w:val="22"/>
        </w:rPr>
        <w:t>(2), 29–35.</w:t>
      </w:r>
    </w:p>
    <w:p w14:paraId="639C40DC"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Mellor, D., &amp; Moore, K. A. (2014). The use of Likert scales with children. </w:t>
      </w:r>
      <w:r w:rsidRPr="00D416CD">
        <w:rPr>
          <w:rFonts w:ascii="Helvetica" w:hAnsi="Helvetica"/>
          <w:i/>
          <w:iCs/>
          <w:sz w:val="22"/>
          <w:szCs w:val="22"/>
        </w:rPr>
        <w:t>Journal of Pediatric Psychology</w:t>
      </w:r>
      <w:r w:rsidRPr="00D416CD">
        <w:rPr>
          <w:rFonts w:ascii="Helvetica" w:hAnsi="Helvetica"/>
          <w:sz w:val="22"/>
          <w:szCs w:val="22"/>
        </w:rPr>
        <w:t xml:space="preserve">, </w:t>
      </w:r>
      <w:r w:rsidRPr="00D416CD">
        <w:rPr>
          <w:rFonts w:ascii="Helvetica" w:hAnsi="Helvetica"/>
          <w:i/>
          <w:iCs/>
          <w:sz w:val="22"/>
          <w:szCs w:val="22"/>
        </w:rPr>
        <w:t>39</w:t>
      </w:r>
      <w:r w:rsidRPr="00D416CD">
        <w:rPr>
          <w:rFonts w:ascii="Helvetica" w:hAnsi="Helvetica"/>
          <w:sz w:val="22"/>
          <w:szCs w:val="22"/>
        </w:rPr>
        <w:t>(3), 369–379. https://doi.org/10.1093/jpepsy/jst079</w:t>
      </w:r>
    </w:p>
    <w:p w14:paraId="1C948B8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Menold, N., Kaczmirek, L., Lenzner, T., &amp; Neusar, A. (2014). How do respondents attend to verbal labels in rating scales? </w:t>
      </w:r>
      <w:r w:rsidRPr="00D416CD">
        <w:rPr>
          <w:rFonts w:ascii="Helvetica" w:hAnsi="Helvetica"/>
          <w:i/>
          <w:iCs/>
          <w:sz w:val="22"/>
          <w:szCs w:val="22"/>
        </w:rPr>
        <w:t>Field Methods</w:t>
      </w:r>
      <w:r w:rsidRPr="00D416CD">
        <w:rPr>
          <w:rFonts w:ascii="Helvetica" w:hAnsi="Helvetica"/>
          <w:sz w:val="22"/>
          <w:szCs w:val="22"/>
        </w:rPr>
        <w:t xml:space="preserve">, </w:t>
      </w:r>
      <w:r w:rsidRPr="00D416CD">
        <w:rPr>
          <w:rFonts w:ascii="Helvetica" w:hAnsi="Helvetica"/>
          <w:i/>
          <w:iCs/>
          <w:sz w:val="22"/>
          <w:szCs w:val="22"/>
        </w:rPr>
        <w:t>26</w:t>
      </w:r>
      <w:r w:rsidRPr="00D416CD">
        <w:rPr>
          <w:rFonts w:ascii="Helvetica" w:hAnsi="Helvetica"/>
          <w:sz w:val="22"/>
          <w:szCs w:val="22"/>
        </w:rPr>
        <w:t>(1), 21–39. https://doi.org/10.1177/1525822x13508270</w:t>
      </w:r>
    </w:p>
    <w:p w14:paraId="09BA18F5"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Michalos, A. C., Creech, H., Swayze, N., Maurine Kahlke, P., Buckler, C., &amp; Rempel, K. (2011). Measuring knowledge, attitudes and behaviours concerning sustainable development among tenth grade students in Manitoba. </w:t>
      </w:r>
      <w:r w:rsidRPr="00D416CD">
        <w:rPr>
          <w:rFonts w:ascii="Helvetica" w:hAnsi="Helvetica"/>
          <w:i/>
          <w:iCs/>
          <w:sz w:val="22"/>
          <w:szCs w:val="22"/>
        </w:rPr>
        <w:t>Social Indicators Research</w:t>
      </w:r>
      <w:r w:rsidRPr="00D416CD">
        <w:rPr>
          <w:rFonts w:ascii="Helvetica" w:hAnsi="Helvetica"/>
          <w:sz w:val="22"/>
          <w:szCs w:val="22"/>
        </w:rPr>
        <w:t xml:space="preserve">, </w:t>
      </w:r>
      <w:r w:rsidRPr="00D416CD">
        <w:rPr>
          <w:rFonts w:ascii="Helvetica" w:hAnsi="Helvetica"/>
          <w:i/>
          <w:iCs/>
          <w:sz w:val="22"/>
          <w:szCs w:val="22"/>
        </w:rPr>
        <w:t>106</w:t>
      </w:r>
      <w:r w:rsidRPr="00D416CD">
        <w:rPr>
          <w:rFonts w:ascii="Helvetica" w:hAnsi="Helvetica"/>
          <w:sz w:val="22"/>
          <w:szCs w:val="22"/>
        </w:rPr>
        <w:t>(2), 213–238. https://doi.org/10.1007/s11205-011-9809-6</w:t>
      </w:r>
    </w:p>
    <w:p w14:paraId="435C311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Mitchell, M. L., &amp; Jolley, J. M. (2013). </w:t>
      </w:r>
      <w:r w:rsidRPr="00D416CD">
        <w:rPr>
          <w:rFonts w:ascii="Helvetica" w:hAnsi="Helvetica"/>
          <w:i/>
          <w:iCs/>
          <w:sz w:val="22"/>
          <w:szCs w:val="22"/>
        </w:rPr>
        <w:t>Research Design Explained</w:t>
      </w:r>
      <w:r w:rsidRPr="00D416CD">
        <w:rPr>
          <w:rFonts w:ascii="Helvetica" w:hAnsi="Helvetica"/>
          <w:sz w:val="22"/>
          <w:szCs w:val="22"/>
        </w:rPr>
        <w:t xml:space="preserve"> (8th ed.). Boston: Wadsworth Publishing Co.</w:t>
      </w:r>
    </w:p>
    <w:p w14:paraId="5F08172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Mondak, J. J., &amp; Davis, B. C. (2001). Asked and answered: knowledge levels when we won’t take “don’t know” for an answer. </w:t>
      </w:r>
      <w:r w:rsidRPr="00D416CD">
        <w:rPr>
          <w:rFonts w:ascii="Helvetica" w:hAnsi="Helvetica"/>
          <w:i/>
          <w:iCs/>
          <w:sz w:val="22"/>
          <w:szCs w:val="22"/>
        </w:rPr>
        <w:t>Political Behavior</w:t>
      </w:r>
      <w:r w:rsidRPr="00D416CD">
        <w:rPr>
          <w:rFonts w:ascii="Helvetica" w:hAnsi="Helvetica"/>
          <w:sz w:val="22"/>
          <w:szCs w:val="22"/>
        </w:rPr>
        <w:t xml:space="preserve">, </w:t>
      </w:r>
      <w:r w:rsidRPr="00D416CD">
        <w:rPr>
          <w:rFonts w:ascii="Helvetica" w:hAnsi="Helvetica"/>
          <w:i/>
          <w:iCs/>
          <w:sz w:val="22"/>
          <w:szCs w:val="22"/>
        </w:rPr>
        <w:t>23</w:t>
      </w:r>
      <w:r w:rsidRPr="00D416CD">
        <w:rPr>
          <w:rFonts w:ascii="Helvetica" w:hAnsi="Helvetica"/>
          <w:sz w:val="22"/>
          <w:szCs w:val="22"/>
        </w:rPr>
        <w:t>(3), 199–224. https://doi.org/10.1023/a:1015015227594</w:t>
      </w:r>
    </w:p>
    <w:p w14:paraId="546C178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Moore, K. A., &amp; Mellor, D. J. (2003). The nature of children’s social interactions at school. </w:t>
      </w:r>
      <w:r w:rsidRPr="00D416CD">
        <w:rPr>
          <w:rFonts w:ascii="Helvetica" w:hAnsi="Helvetica"/>
          <w:i/>
          <w:iCs/>
          <w:sz w:val="22"/>
          <w:szCs w:val="22"/>
        </w:rPr>
        <w:t>School Psychology International</w:t>
      </w:r>
      <w:r w:rsidRPr="00D416CD">
        <w:rPr>
          <w:rFonts w:ascii="Helvetica" w:hAnsi="Helvetica"/>
          <w:sz w:val="22"/>
          <w:szCs w:val="22"/>
        </w:rPr>
        <w:t xml:space="preserve">, </w:t>
      </w:r>
      <w:r w:rsidRPr="00D416CD">
        <w:rPr>
          <w:rFonts w:ascii="Helvetica" w:hAnsi="Helvetica"/>
          <w:i/>
          <w:iCs/>
          <w:sz w:val="22"/>
          <w:szCs w:val="22"/>
        </w:rPr>
        <w:t>24</w:t>
      </w:r>
      <w:r w:rsidRPr="00D416CD">
        <w:rPr>
          <w:rFonts w:ascii="Helvetica" w:hAnsi="Helvetica"/>
          <w:sz w:val="22"/>
          <w:szCs w:val="22"/>
        </w:rPr>
        <w:t>(3), 329–339. https://doi.org/10.1177/01430343030243005</w:t>
      </w:r>
    </w:p>
    <w:p w14:paraId="51CFFF1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Moors, G., Kieruj, N. D., &amp; Vermunt, J. K. (2014). The effect of labeling and numbering of response scales on the likelihood of response bias. </w:t>
      </w:r>
      <w:r w:rsidRPr="00D416CD">
        <w:rPr>
          <w:rFonts w:ascii="Helvetica" w:hAnsi="Helvetica"/>
          <w:i/>
          <w:iCs/>
          <w:sz w:val="22"/>
          <w:szCs w:val="22"/>
        </w:rPr>
        <w:t>Sociological Methodology</w:t>
      </w:r>
      <w:r w:rsidRPr="00D416CD">
        <w:rPr>
          <w:rFonts w:ascii="Helvetica" w:hAnsi="Helvetica"/>
          <w:sz w:val="22"/>
          <w:szCs w:val="22"/>
        </w:rPr>
        <w:t xml:space="preserve">, </w:t>
      </w:r>
      <w:r w:rsidRPr="00D416CD">
        <w:rPr>
          <w:rFonts w:ascii="Helvetica" w:hAnsi="Helvetica"/>
          <w:i/>
          <w:iCs/>
          <w:sz w:val="22"/>
          <w:szCs w:val="22"/>
        </w:rPr>
        <w:t>44</w:t>
      </w:r>
      <w:r w:rsidRPr="00D416CD">
        <w:rPr>
          <w:rFonts w:ascii="Helvetica" w:hAnsi="Helvetica"/>
          <w:sz w:val="22"/>
          <w:szCs w:val="22"/>
        </w:rPr>
        <w:t>(1), 369–399. https://doi.org/10.1177/0081175013516114</w:t>
      </w:r>
    </w:p>
    <w:p w14:paraId="33792BA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Morgan, D. L. (1996). Focus groups. </w:t>
      </w:r>
      <w:r w:rsidRPr="00D416CD">
        <w:rPr>
          <w:rFonts w:ascii="Helvetica" w:hAnsi="Helvetica"/>
          <w:i/>
          <w:iCs/>
          <w:sz w:val="22"/>
          <w:szCs w:val="22"/>
        </w:rPr>
        <w:t>Annual Review of Sociology</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(1), 129–152. https://doi.org/10.1146/annurev.soc.22.1.129</w:t>
      </w:r>
    </w:p>
    <w:p w14:paraId="4A8BB46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Moser, C., &amp; Kalton, G. (1985). </w:t>
      </w:r>
      <w:r w:rsidRPr="00D416CD">
        <w:rPr>
          <w:rFonts w:ascii="Helvetica" w:hAnsi="Helvetica"/>
          <w:i/>
          <w:iCs/>
          <w:sz w:val="22"/>
          <w:szCs w:val="22"/>
        </w:rPr>
        <w:t>Survey Methods in Social Investigation</w:t>
      </w:r>
      <w:r w:rsidRPr="00D416CD">
        <w:rPr>
          <w:rFonts w:ascii="Helvetica" w:hAnsi="Helvetica"/>
          <w:sz w:val="22"/>
          <w:szCs w:val="22"/>
        </w:rPr>
        <w:t xml:space="preserve"> (2nd ed.). Aldershot: Gower.</w:t>
      </w:r>
    </w:p>
    <w:p w14:paraId="6C93AE8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Nevo, B. (1985). Face validity revisited. </w:t>
      </w:r>
      <w:r w:rsidRPr="00D416CD">
        <w:rPr>
          <w:rFonts w:ascii="Helvetica" w:hAnsi="Helvetica"/>
          <w:i/>
          <w:iCs/>
          <w:sz w:val="22"/>
          <w:szCs w:val="22"/>
        </w:rPr>
        <w:t>Journal of Educational Measurement</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(4), 287–293. https://doi.org/10.1111/j.1745-3984.1985.tb01065.x</w:t>
      </w:r>
    </w:p>
    <w:p w14:paraId="789A465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Norris, A. E., Torres-Thomas, S., &amp; Williams, E. T. (2014). Adapting cognitive interviewing for early adolescent hispanic girls and sensitive topics. </w:t>
      </w:r>
      <w:r w:rsidRPr="00D416CD">
        <w:rPr>
          <w:rFonts w:ascii="Helvetica" w:hAnsi="Helvetica"/>
          <w:i/>
          <w:iCs/>
          <w:sz w:val="22"/>
          <w:szCs w:val="22"/>
        </w:rPr>
        <w:t>Hispanic Health Care International</w:t>
      </w:r>
      <w:r w:rsidRPr="00D416CD">
        <w:rPr>
          <w:rFonts w:ascii="Helvetica" w:hAnsi="Helvetica"/>
          <w:sz w:val="22"/>
          <w:szCs w:val="22"/>
        </w:rPr>
        <w:t xml:space="preserve">, </w:t>
      </w:r>
      <w:r w:rsidRPr="00D416CD">
        <w:rPr>
          <w:rFonts w:ascii="Helvetica" w:hAnsi="Helvetica"/>
          <w:i/>
          <w:iCs/>
          <w:sz w:val="22"/>
          <w:szCs w:val="22"/>
        </w:rPr>
        <w:t>12</w:t>
      </w:r>
      <w:r w:rsidRPr="00D416CD">
        <w:rPr>
          <w:rFonts w:ascii="Helvetica" w:hAnsi="Helvetica"/>
          <w:sz w:val="22"/>
          <w:szCs w:val="22"/>
        </w:rPr>
        <w:t>(3), 111–119. https://doi.org/10.1891/1540-4153.12.3.111</w:t>
      </w:r>
    </w:p>
    <w:p w14:paraId="5189F39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Ogan, C., Karakuay, T., &amp; Kurayun, E. (2013). Methodological issues in a survey of children’s online risk-taking and other behaviours in Europe. </w:t>
      </w:r>
      <w:r w:rsidRPr="00D416CD">
        <w:rPr>
          <w:rFonts w:ascii="Helvetica" w:hAnsi="Helvetica"/>
          <w:i/>
          <w:iCs/>
          <w:sz w:val="22"/>
          <w:szCs w:val="22"/>
        </w:rPr>
        <w:t>Journal of Children and Media</w:t>
      </w:r>
      <w:r w:rsidRPr="00D416CD">
        <w:rPr>
          <w:rFonts w:ascii="Helvetica" w:hAnsi="Helvetica"/>
          <w:sz w:val="22"/>
          <w:szCs w:val="22"/>
        </w:rPr>
        <w:t xml:space="preserve">, </w:t>
      </w:r>
      <w:r w:rsidRPr="00D416CD">
        <w:rPr>
          <w:rFonts w:ascii="Helvetica" w:hAnsi="Helvetica"/>
          <w:i/>
          <w:iCs/>
          <w:sz w:val="22"/>
          <w:szCs w:val="22"/>
        </w:rPr>
        <w:t>7</w:t>
      </w:r>
      <w:r w:rsidRPr="00D416CD">
        <w:rPr>
          <w:rFonts w:ascii="Helvetica" w:hAnsi="Helvetica"/>
          <w:sz w:val="22"/>
          <w:szCs w:val="22"/>
        </w:rPr>
        <w:t>(1), 133–150. https://doi.org/10.1080/17482798.2012.739812</w:t>
      </w:r>
    </w:p>
    <w:p w14:paraId="3452BC4D"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Osgood, C. E. E., Suci, G. J., &amp; Tannenbaum, P. H. (1957). </w:t>
      </w:r>
      <w:r w:rsidRPr="00D416CD">
        <w:rPr>
          <w:rFonts w:ascii="Helvetica" w:hAnsi="Helvetica"/>
          <w:i/>
          <w:iCs/>
          <w:sz w:val="22"/>
          <w:szCs w:val="22"/>
        </w:rPr>
        <w:t>The Measurement of Meaning</w:t>
      </w:r>
      <w:r w:rsidRPr="00D416CD">
        <w:rPr>
          <w:rFonts w:ascii="Helvetica" w:hAnsi="Helvetica"/>
          <w:sz w:val="22"/>
          <w:szCs w:val="22"/>
        </w:rPr>
        <w:t>. United States: University of Illinois Press.</w:t>
      </w:r>
    </w:p>
    <w:p w14:paraId="650EA4A5"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Partridge, B. C. (2010). Adolescent psychological development, parenting styles, and pediatric decision making. </w:t>
      </w:r>
      <w:r w:rsidRPr="00D416CD">
        <w:rPr>
          <w:rFonts w:ascii="Helvetica" w:hAnsi="Helvetica"/>
          <w:i/>
          <w:iCs/>
          <w:sz w:val="22"/>
          <w:szCs w:val="22"/>
        </w:rPr>
        <w:t>Journal of Medicine and Philosophy</w:t>
      </w:r>
      <w:r w:rsidRPr="00D416CD">
        <w:rPr>
          <w:rFonts w:ascii="Helvetica" w:hAnsi="Helvetica"/>
          <w:sz w:val="22"/>
          <w:szCs w:val="22"/>
        </w:rPr>
        <w:t xml:space="preserve">, </w:t>
      </w:r>
      <w:r w:rsidRPr="00D416CD">
        <w:rPr>
          <w:rFonts w:ascii="Helvetica" w:hAnsi="Helvetica"/>
          <w:i/>
          <w:iCs/>
          <w:sz w:val="22"/>
          <w:szCs w:val="22"/>
        </w:rPr>
        <w:t>35</w:t>
      </w:r>
      <w:r w:rsidRPr="00D416CD">
        <w:rPr>
          <w:rFonts w:ascii="Helvetica" w:hAnsi="Helvetica"/>
          <w:sz w:val="22"/>
          <w:szCs w:val="22"/>
        </w:rPr>
        <w:t>(5), 518–525.</w:t>
      </w:r>
    </w:p>
    <w:p w14:paraId="7DCF438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Piaget, J. (1929). </w:t>
      </w:r>
      <w:r w:rsidRPr="00D416CD">
        <w:rPr>
          <w:rFonts w:ascii="Helvetica" w:hAnsi="Helvetica"/>
          <w:i/>
          <w:iCs/>
          <w:sz w:val="22"/>
          <w:szCs w:val="22"/>
        </w:rPr>
        <w:t>Child’s Conception of the World (International Library of Psychology)</w:t>
      </w:r>
      <w:r w:rsidRPr="00D416CD">
        <w:rPr>
          <w:rFonts w:ascii="Helvetica" w:hAnsi="Helvetica"/>
          <w:sz w:val="22"/>
          <w:szCs w:val="22"/>
        </w:rPr>
        <w:t>. London: Routledge and Kegan Paul.</w:t>
      </w:r>
    </w:p>
    <w:p w14:paraId="135D857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Pole, C., &amp; Lampard, R. (2013). </w:t>
      </w:r>
      <w:r w:rsidRPr="00D416CD">
        <w:rPr>
          <w:rFonts w:ascii="Helvetica" w:hAnsi="Helvetica"/>
          <w:i/>
          <w:iCs/>
          <w:sz w:val="22"/>
          <w:szCs w:val="22"/>
        </w:rPr>
        <w:t>Practical Social Investigation. Qualitative and Quantitative Methods in Social Research</w:t>
      </w:r>
      <w:r w:rsidRPr="00D416CD">
        <w:rPr>
          <w:rFonts w:ascii="Helvetica" w:hAnsi="Helvetica"/>
          <w:sz w:val="22"/>
          <w:szCs w:val="22"/>
        </w:rPr>
        <w:t>. Harlow: Printice Hall.</w:t>
      </w:r>
    </w:p>
    <w:p w14:paraId="05D67C7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Presser, S., Couper, M. P., Lessler, J. T., Martin, E., Martin, J., Rothgeb, J. M., &amp; Singer, E. (2004). Methods for testing and evaluating survey questions. </w:t>
      </w:r>
      <w:r w:rsidRPr="00D416CD">
        <w:rPr>
          <w:rFonts w:ascii="Helvetica" w:hAnsi="Helvetica"/>
          <w:i/>
          <w:iCs/>
          <w:sz w:val="22"/>
          <w:szCs w:val="22"/>
        </w:rPr>
        <w:t>Public Opinion Quarterly</w:t>
      </w:r>
      <w:r w:rsidRPr="00D416CD">
        <w:rPr>
          <w:rFonts w:ascii="Helvetica" w:hAnsi="Helvetica"/>
          <w:sz w:val="22"/>
          <w:szCs w:val="22"/>
        </w:rPr>
        <w:t xml:space="preserve">, </w:t>
      </w:r>
      <w:r w:rsidRPr="00D416CD">
        <w:rPr>
          <w:rFonts w:ascii="Helvetica" w:hAnsi="Helvetica"/>
          <w:i/>
          <w:iCs/>
          <w:sz w:val="22"/>
          <w:szCs w:val="22"/>
        </w:rPr>
        <w:t>68</w:t>
      </w:r>
      <w:r w:rsidRPr="00D416CD">
        <w:rPr>
          <w:rFonts w:ascii="Helvetica" w:hAnsi="Helvetica"/>
          <w:sz w:val="22"/>
          <w:szCs w:val="22"/>
        </w:rPr>
        <w:t>(1), 109–130. https://doi.org/10.1093/poq/nfh008</w:t>
      </w:r>
    </w:p>
    <w:p w14:paraId="10712D88"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Preston, C. C., &amp; Colman, A. M. (2000). Optimal number 0f response categories in rating scales: reliability, validity, discriminating power, and respondent preferences. </w:t>
      </w:r>
      <w:r w:rsidRPr="00D416CD">
        <w:rPr>
          <w:rFonts w:ascii="Helvetica" w:hAnsi="Helvetica"/>
          <w:i/>
          <w:iCs/>
          <w:sz w:val="22"/>
          <w:szCs w:val="22"/>
        </w:rPr>
        <w:t>Acta Psychologica</w:t>
      </w:r>
      <w:r w:rsidRPr="00D416CD">
        <w:rPr>
          <w:rFonts w:ascii="Helvetica" w:hAnsi="Helvetica"/>
          <w:sz w:val="22"/>
          <w:szCs w:val="22"/>
        </w:rPr>
        <w:t xml:space="preserve">, </w:t>
      </w:r>
      <w:r w:rsidRPr="00D416CD">
        <w:rPr>
          <w:rFonts w:ascii="Helvetica" w:hAnsi="Helvetica"/>
          <w:i/>
          <w:iCs/>
          <w:sz w:val="22"/>
          <w:szCs w:val="22"/>
        </w:rPr>
        <w:t>104</w:t>
      </w:r>
      <w:r w:rsidRPr="00D416CD">
        <w:rPr>
          <w:rFonts w:ascii="Helvetica" w:hAnsi="Helvetica"/>
          <w:sz w:val="22"/>
          <w:szCs w:val="22"/>
        </w:rPr>
        <w:t>(1), 1–15. https://doi.org/10.1016/s0001-6918(99)00050-5</w:t>
      </w:r>
    </w:p>
    <w:p w14:paraId="60EC878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Priest, J., Thomas, L., &amp; Bond, S. (1995). Developing and refining a new measurement tool. </w:t>
      </w:r>
      <w:r w:rsidRPr="00D416CD">
        <w:rPr>
          <w:rFonts w:ascii="Helvetica" w:hAnsi="Helvetica"/>
          <w:i/>
          <w:iCs/>
          <w:sz w:val="22"/>
          <w:szCs w:val="22"/>
        </w:rPr>
        <w:t>Nurse Researcher</w:t>
      </w:r>
      <w:r w:rsidRPr="00D416CD">
        <w:rPr>
          <w:rFonts w:ascii="Helvetica" w:hAnsi="Helvetica"/>
          <w:sz w:val="22"/>
          <w:szCs w:val="22"/>
        </w:rPr>
        <w:t xml:space="preserve">, </w:t>
      </w:r>
      <w:r w:rsidRPr="00D416CD">
        <w:rPr>
          <w:rFonts w:ascii="Helvetica" w:hAnsi="Helvetica"/>
          <w:i/>
          <w:iCs/>
          <w:sz w:val="22"/>
          <w:szCs w:val="22"/>
        </w:rPr>
        <w:t>2</w:t>
      </w:r>
      <w:r w:rsidRPr="00D416CD">
        <w:rPr>
          <w:rFonts w:ascii="Helvetica" w:hAnsi="Helvetica"/>
          <w:sz w:val="22"/>
          <w:szCs w:val="22"/>
        </w:rPr>
        <w:t>(4), 69–81. https://doi.org/10.7748/nr.2.4.69.s8</w:t>
      </w:r>
    </w:p>
    <w:p w14:paraId="6D175C8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Quaigrain, K., &amp; Arhin, A. K. (2017). Using reliability and item analysis to evaluate a teacher-developed test in educational measurement and evaluation. </w:t>
      </w:r>
      <w:r w:rsidRPr="00D416CD">
        <w:rPr>
          <w:rFonts w:ascii="Helvetica" w:hAnsi="Helvetica"/>
          <w:i/>
          <w:iCs/>
          <w:sz w:val="22"/>
          <w:szCs w:val="22"/>
        </w:rPr>
        <w:t>Cogent Education</w:t>
      </w:r>
      <w:r w:rsidRPr="00D416CD">
        <w:rPr>
          <w:rFonts w:ascii="Helvetica" w:hAnsi="Helvetica"/>
          <w:sz w:val="22"/>
          <w:szCs w:val="22"/>
        </w:rPr>
        <w:t xml:space="preserve">, </w:t>
      </w:r>
      <w:r w:rsidRPr="00D416CD">
        <w:rPr>
          <w:rFonts w:ascii="Helvetica" w:hAnsi="Helvetica"/>
          <w:i/>
          <w:iCs/>
          <w:sz w:val="22"/>
          <w:szCs w:val="22"/>
        </w:rPr>
        <w:t>4</w:t>
      </w:r>
      <w:r w:rsidRPr="00D416CD">
        <w:rPr>
          <w:rFonts w:ascii="Helvetica" w:hAnsi="Helvetica"/>
          <w:sz w:val="22"/>
          <w:szCs w:val="22"/>
        </w:rPr>
        <w:t>(1). https://doi.org/10.1080/2331186x.2017.1301013</w:t>
      </w:r>
    </w:p>
    <w:p w14:paraId="344623ED"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Rattray, J., &amp; Jones, M. C. (2007). Essential elements of questionnaire design and development. </w:t>
      </w:r>
      <w:r w:rsidRPr="00D416CD">
        <w:rPr>
          <w:rFonts w:ascii="Helvetica" w:hAnsi="Helvetica"/>
          <w:i/>
          <w:iCs/>
          <w:sz w:val="22"/>
          <w:szCs w:val="22"/>
        </w:rPr>
        <w:t>Journal of Clinical Nursing</w:t>
      </w:r>
      <w:r w:rsidRPr="00D416CD">
        <w:rPr>
          <w:rFonts w:ascii="Helvetica" w:hAnsi="Helvetica"/>
          <w:sz w:val="22"/>
          <w:szCs w:val="22"/>
        </w:rPr>
        <w:t xml:space="preserve">, </w:t>
      </w:r>
      <w:r w:rsidRPr="00D416CD">
        <w:rPr>
          <w:rFonts w:ascii="Helvetica" w:hAnsi="Helvetica"/>
          <w:i/>
          <w:iCs/>
          <w:sz w:val="22"/>
          <w:szCs w:val="22"/>
        </w:rPr>
        <w:t>16</w:t>
      </w:r>
      <w:r w:rsidRPr="00D416CD">
        <w:rPr>
          <w:rFonts w:ascii="Helvetica" w:hAnsi="Helvetica"/>
          <w:sz w:val="22"/>
          <w:szCs w:val="22"/>
        </w:rPr>
        <w:t>(2), 234–243. https://doi.org/10.1111/j.1365-2702.2006.01573.x</w:t>
      </w:r>
    </w:p>
    <w:p w14:paraId="01DD167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Rea, L. M., &amp; Parker, R. A. (2005). </w:t>
      </w:r>
      <w:r w:rsidRPr="00D416CD">
        <w:rPr>
          <w:rFonts w:ascii="Helvetica" w:hAnsi="Helvetica"/>
          <w:i/>
          <w:iCs/>
          <w:sz w:val="22"/>
          <w:szCs w:val="22"/>
        </w:rPr>
        <w:t>Designing and Conducting Survey Research: A Comprehensive Guide</w:t>
      </w:r>
      <w:r w:rsidRPr="00D416CD">
        <w:rPr>
          <w:rFonts w:ascii="Helvetica" w:hAnsi="Helvetica"/>
          <w:sz w:val="22"/>
          <w:szCs w:val="22"/>
        </w:rPr>
        <w:t xml:space="preserve"> (3rd ed.). San Francisco: Jossey-Bass.</w:t>
      </w:r>
    </w:p>
    <w:p w14:paraId="19B28A4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Reja, U., Manfreda, K. L., Hlebec, V., &amp; Vehovar, V. (2003). Open-ended vs. close-ended questions in web questionnaires. </w:t>
      </w:r>
      <w:r w:rsidRPr="00D416CD">
        <w:rPr>
          <w:rFonts w:ascii="Helvetica" w:hAnsi="Helvetica"/>
          <w:i/>
          <w:iCs/>
          <w:sz w:val="22"/>
          <w:szCs w:val="22"/>
        </w:rPr>
        <w:t>Developments in Applied Statistics</w:t>
      </w:r>
      <w:r w:rsidRPr="00D416CD">
        <w:rPr>
          <w:rFonts w:ascii="Helvetica" w:hAnsi="Helvetica"/>
          <w:sz w:val="22"/>
          <w:szCs w:val="22"/>
        </w:rPr>
        <w:t xml:space="preserve">, </w:t>
      </w:r>
      <w:r w:rsidRPr="00D416CD">
        <w:rPr>
          <w:rFonts w:ascii="Helvetica" w:hAnsi="Helvetica"/>
          <w:i/>
          <w:iCs/>
          <w:sz w:val="22"/>
          <w:szCs w:val="22"/>
        </w:rPr>
        <w:t>19</w:t>
      </w:r>
      <w:r w:rsidRPr="00D416CD">
        <w:rPr>
          <w:rFonts w:ascii="Helvetica" w:hAnsi="Helvetica"/>
          <w:sz w:val="22"/>
          <w:szCs w:val="22"/>
        </w:rPr>
        <w:t>, 159–177.</w:t>
      </w:r>
    </w:p>
    <w:p w14:paraId="716F7320"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Reyna, V. F., &amp; Rivers, S. E. (2008). Current theories of risk and rational decision making. </w:t>
      </w:r>
      <w:r w:rsidRPr="00D416CD">
        <w:rPr>
          <w:rFonts w:ascii="Helvetica" w:hAnsi="Helvetica"/>
          <w:i/>
          <w:iCs/>
          <w:sz w:val="22"/>
          <w:szCs w:val="22"/>
        </w:rPr>
        <w:t>Developmental Review</w:t>
      </w:r>
      <w:r w:rsidRPr="00D416CD">
        <w:rPr>
          <w:rFonts w:ascii="Helvetica" w:hAnsi="Helvetica"/>
          <w:sz w:val="22"/>
          <w:szCs w:val="22"/>
        </w:rPr>
        <w:t xml:space="preserve">, </w:t>
      </w:r>
      <w:r w:rsidRPr="00D416CD">
        <w:rPr>
          <w:rFonts w:ascii="Helvetica" w:hAnsi="Helvetica"/>
          <w:i/>
          <w:iCs/>
          <w:sz w:val="22"/>
          <w:szCs w:val="22"/>
        </w:rPr>
        <w:t>28</w:t>
      </w:r>
      <w:r w:rsidRPr="00D416CD">
        <w:rPr>
          <w:rFonts w:ascii="Helvetica" w:hAnsi="Helvetica"/>
          <w:sz w:val="22"/>
          <w:szCs w:val="22"/>
        </w:rPr>
        <w:t>(1), 1–11.</w:t>
      </w:r>
    </w:p>
    <w:p w14:paraId="5BA07F58"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Robson, C. (2011). </w:t>
      </w:r>
      <w:r w:rsidRPr="00D416CD">
        <w:rPr>
          <w:rFonts w:ascii="Helvetica" w:hAnsi="Helvetica"/>
          <w:i/>
          <w:iCs/>
          <w:sz w:val="22"/>
          <w:szCs w:val="22"/>
        </w:rPr>
        <w:t>Real World Research: A Resource for Users of Social Research Methods in Applied Settings</w:t>
      </w:r>
      <w:r w:rsidRPr="00D416CD">
        <w:rPr>
          <w:rFonts w:ascii="Helvetica" w:hAnsi="Helvetica"/>
          <w:sz w:val="22"/>
          <w:szCs w:val="22"/>
        </w:rPr>
        <w:t xml:space="preserve"> (3rd ed.). Chichester: Wiley.</w:t>
      </w:r>
    </w:p>
    <w:p w14:paraId="37424263"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Roediger, H. L., &amp; Marsh, E. J. (2005). The positive and negative consequences of multiple-choice testing. </w:t>
      </w:r>
      <w:r w:rsidRPr="00D416CD">
        <w:rPr>
          <w:rFonts w:ascii="Helvetica" w:hAnsi="Helvetica"/>
          <w:i/>
          <w:iCs/>
          <w:sz w:val="22"/>
          <w:szCs w:val="22"/>
        </w:rPr>
        <w:t>Journal of Experimental Psychology: Learning, Memory, and Cognition</w:t>
      </w:r>
      <w:r w:rsidRPr="00D416CD">
        <w:rPr>
          <w:rFonts w:ascii="Helvetica" w:hAnsi="Helvetica"/>
          <w:sz w:val="22"/>
          <w:szCs w:val="22"/>
        </w:rPr>
        <w:t xml:space="preserve">, </w:t>
      </w:r>
      <w:r w:rsidRPr="00D416CD">
        <w:rPr>
          <w:rFonts w:ascii="Helvetica" w:hAnsi="Helvetica"/>
          <w:i/>
          <w:iCs/>
          <w:sz w:val="22"/>
          <w:szCs w:val="22"/>
        </w:rPr>
        <w:t>31</w:t>
      </w:r>
      <w:r w:rsidRPr="00D416CD">
        <w:rPr>
          <w:rFonts w:ascii="Helvetica" w:hAnsi="Helvetica"/>
          <w:sz w:val="22"/>
          <w:szCs w:val="22"/>
        </w:rPr>
        <w:t>(5), 1155–1159. https://doi.org/10.1037/0278-7393.31.5.1155</w:t>
      </w:r>
    </w:p>
    <w:p w14:paraId="03F9ADA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Rohrmann, B. (2007). </w:t>
      </w:r>
      <w:r w:rsidRPr="00D416CD">
        <w:rPr>
          <w:rFonts w:ascii="Helvetica" w:hAnsi="Helvetica"/>
          <w:i/>
          <w:iCs/>
          <w:sz w:val="22"/>
          <w:szCs w:val="22"/>
        </w:rPr>
        <w:t>Verbal qualifiers for rating scales: sociolinguistic considerations and psychometric data</w:t>
      </w:r>
      <w:r w:rsidRPr="00D416CD">
        <w:rPr>
          <w:rFonts w:ascii="Helvetica" w:hAnsi="Helvetica"/>
          <w:sz w:val="22"/>
          <w:szCs w:val="22"/>
        </w:rPr>
        <w:t>. University of Melbourne/Australia. Retrieved from http://www.rohrmannresearch.net/pdfs/rohrmann-vqs-report.pdf (Accessed: 15th April 2016)</w:t>
      </w:r>
    </w:p>
    <w:p w14:paraId="1C86AEE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Rossi, P. H., Wright, J. D., &amp; Anderson, A. B. (2013). </w:t>
      </w:r>
      <w:r w:rsidRPr="00D416CD">
        <w:rPr>
          <w:rFonts w:ascii="Helvetica" w:hAnsi="Helvetica"/>
          <w:i/>
          <w:iCs/>
          <w:sz w:val="22"/>
          <w:szCs w:val="22"/>
        </w:rPr>
        <w:t>Handbook of survey research</w:t>
      </w:r>
      <w:r w:rsidRPr="00D416CD">
        <w:rPr>
          <w:rFonts w:ascii="Helvetica" w:hAnsi="Helvetica"/>
          <w:sz w:val="22"/>
          <w:szCs w:val="22"/>
        </w:rPr>
        <w:t>. New York: Academic Press.</w:t>
      </w:r>
    </w:p>
    <w:p w14:paraId="75F10E0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Saffi, M. A. L., Macedo Junior Jacques de, L. J., Trojahn, M. M., Polanczyk, C. A., &amp; Rabelo-Silva, E. (2013). Validity and reliability of a questionnaire on knowledge of cardiovascular risk factors for use in Brazil. </w:t>
      </w:r>
      <w:r w:rsidRPr="00D416CD">
        <w:rPr>
          <w:rFonts w:ascii="Helvetica" w:hAnsi="Helvetica"/>
          <w:i/>
          <w:iCs/>
          <w:sz w:val="22"/>
          <w:szCs w:val="22"/>
        </w:rPr>
        <w:t>Revista Da Escola de Enfermagem Da USP</w:t>
      </w:r>
      <w:r w:rsidRPr="00D416CD">
        <w:rPr>
          <w:rFonts w:ascii="Helvetica" w:hAnsi="Helvetica"/>
          <w:sz w:val="22"/>
          <w:szCs w:val="22"/>
        </w:rPr>
        <w:t xml:space="preserve">, </w:t>
      </w:r>
      <w:r w:rsidRPr="00D416CD">
        <w:rPr>
          <w:rFonts w:ascii="Helvetica" w:hAnsi="Helvetica"/>
          <w:i/>
          <w:iCs/>
          <w:sz w:val="22"/>
          <w:szCs w:val="22"/>
        </w:rPr>
        <w:t>47</w:t>
      </w:r>
      <w:r w:rsidRPr="00D416CD">
        <w:rPr>
          <w:rFonts w:ascii="Helvetica" w:hAnsi="Helvetica"/>
          <w:sz w:val="22"/>
          <w:szCs w:val="22"/>
        </w:rPr>
        <w:t>(5), 1083–1089. https://doi.org/10.1590/s0080-623420130000500011</w:t>
      </w:r>
    </w:p>
    <w:p w14:paraId="3BB476F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Schuman, H., &amp; Presser, S. (1996). </w:t>
      </w:r>
      <w:r w:rsidRPr="00D416CD">
        <w:rPr>
          <w:rFonts w:ascii="Helvetica" w:hAnsi="Helvetica"/>
          <w:i/>
          <w:iCs/>
          <w:sz w:val="22"/>
          <w:szCs w:val="22"/>
        </w:rPr>
        <w:t>Questions and Answers in Attitude Surveys: Experiments on Question Form, Wording, and Context</w:t>
      </w:r>
      <w:r w:rsidRPr="00D416CD">
        <w:rPr>
          <w:rFonts w:ascii="Helvetica" w:hAnsi="Helvetica"/>
          <w:sz w:val="22"/>
          <w:szCs w:val="22"/>
        </w:rPr>
        <w:t>. New York: Academic Press.</w:t>
      </w:r>
    </w:p>
    <w:p w14:paraId="1544B9C6"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Scott, E. S., &amp; Steinberg, L. (2008). Adolescent development and the regulation of youth crime. </w:t>
      </w:r>
      <w:r w:rsidRPr="00D416CD">
        <w:rPr>
          <w:rFonts w:ascii="Helvetica" w:hAnsi="Helvetica"/>
          <w:i/>
          <w:iCs/>
          <w:sz w:val="22"/>
          <w:szCs w:val="22"/>
        </w:rPr>
        <w:t>The Future of Childre</w:t>
      </w:r>
      <w:r w:rsidRPr="00D416CD">
        <w:rPr>
          <w:rFonts w:ascii="Helvetica" w:hAnsi="Helvetica"/>
          <w:sz w:val="22"/>
          <w:szCs w:val="22"/>
        </w:rPr>
        <w:t xml:space="preserve">, </w:t>
      </w:r>
      <w:r w:rsidRPr="00D416CD">
        <w:rPr>
          <w:rFonts w:ascii="Helvetica" w:hAnsi="Helvetica"/>
          <w:i/>
          <w:iCs/>
          <w:sz w:val="22"/>
          <w:szCs w:val="22"/>
        </w:rPr>
        <w:t>18</w:t>
      </w:r>
      <w:r w:rsidRPr="00D416CD">
        <w:rPr>
          <w:rFonts w:ascii="Helvetica" w:hAnsi="Helvetica"/>
          <w:sz w:val="22"/>
          <w:szCs w:val="22"/>
        </w:rPr>
        <w:t>(2), 15–33. https://doi.org/10.1353/foc.0.0011</w:t>
      </w:r>
    </w:p>
    <w:p w14:paraId="0897A4D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Scott, J. (1997). Children as Respondents: Methods for Improving Data Quality. In P. B. L. Lyberg M. Collins, E. de Leeuw, C. Dippo, N. Schwarz, and D. Trewin (Ed.), </w:t>
      </w:r>
      <w:r w:rsidRPr="00D416CD">
        <w:rPr>
          <w:rFonts w:ascii="Helvetica" w:hAnsi="Helvetica"/>
          <w:i/>
          <w:iCs/>
          <w:sz w:val="22"/>
          <w:szCs w:val="22"/>
        </w:rPr>
        <w:t>Survey Measurement and Process Quality</w:t>
      </w:r>
      <w:r w:rsidRPr="00D416CD">
        <w:rPr>
          <w:rFonts w:ascii="Helvetica" w:hAnsi="Helvetica"/>
          <w:sz w:val="22"/>
          <w:szCs w:val="22"/>
        </w:rPr>
        <w:t xml:space="preserve"> (pp. 331–350). New York: Wiley-Blackwell.</w:t>
      </w:r>
    </w:p>
    <w:p w14:paraId="3C9AAF2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Seale, C. (2004). </w:t>
      </w:r>
      <w:r w:rsidRPr="00D416CD">
        <w:rPr>
          <w:rFonts w:ascii="Helvetica" w:hAnsi="Helvetica"/>
          <w:i/>
          <w:iCs/>
          <w:sz w:val="22"/>
          <w:szCs w:val="22"/>
        </w:rPr>
        <w:t>Social research methods: A reader</w:t>
      </w:r>
      <w:r w:rsidRPr="00D416CD">
        <w:rPr>
          <w:rFonts w:ascii="Helvetica" w:hAnsi="Helvetica"/>
          <w:sz w:val="22"/>
          <w:szCs w:val="22"/>
        </w:rPr>
        <w:t>. London: Routledge.</w:t>
      </w:r>
    </w:p>
    <w:p w14:paraId="153D709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Sim, J., &amp; Wright, C. C. (2005). The Kappa statistic in reliability studies: use, interpretation, and sample size requirements. </w:t>
      </w:r>
      <w:r w:rsidRPr="00D416CD">
        <w:rPr>
          <w:rFonts w:ascii="Helvetica" w:hAnsi="Helvetica"/>
          <w:i/>
          <w:iCs/>
          <w:sz w:val="22"/>
          <w:szCs w:val="22"/>
        </w:rPr>
        <w:t>Physical Therapy</w:t>
      </w:r>
      <w:r w:rsidRPr="00D416CD">
        <w:rPr>
          <w:rFonts w:ascii="Helvetica" w:hAnsi="Helvetica"/>
          <w:sz w:val="22"/>
          <w:szCs w:val="22"/>
        </w:rPr>
        <w:t xml:space="preserve">, </w:t>
      </w:r>
      <w:r w:rsidRPr="00D416CD">
        <w:rPr>
          <w:rFonts w:ascii="Helvetica" w:hAnsi="Helvetica"/>
          <w:i/>
          <w:iCs/>
          <w:sz w:val="22"/>
          <w:szCs w:val="22"/>
        </w:rPr>
        <w:t>85</w:t>
      </w:r>
      <w:r w:rsidRPr="00D416CD">
        <w:rPr>
          <w:rFonts w:ascii="Helvetica" w:hAnsi="Helvetica"/>
          <w:sz w:val="22"/>
          <w:szCs w:val="22"/>
        </w:rPr>
        <w:t>(3), 257–268. https://doi.org/10.1093/ptj/85.3.257</w:t>
      </w:r>
    </w:p>
    <w:p w14:paraId="7114FE0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Smith, K., &amp; Platt, L. (2013). </w:t>
      </w:r>
      <w:r w:rsidRPr="00D416CD">
        <w:rPr>
          <w:rFonts w:ascii="Helvetica" w:hAnsi="Helvetica"/>
          <w:i/>
          <w:iCs/>
          <w:sz w:val="22"/>
          <w:szCs w:val="22"/>
        </w:rPr>
        <w:t>How Do Children Answer Questions About Frequencies and Quantities? Evidence from A Large-Scale Field Test</w:t>
      </w:r>
      <w:r w:rsidRPr="00D416CD">
        <w:rPr>
          <w:rFonts w:ascii="Helvetica" w:hAnsi="Helvetica"/>
          <w:sz w:val="22"/>
          <w:szCs w:val="22"/>
        </w:rPr>
        <w:t>. Centre for Longitudinal Studies, Institute of Education, University of London.</w:t>
      </w:r>
    </w:p>
    <w:p w14:paraId="4D628D6A"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Somerville, L. H. (2013). The teenage brain: sensitivity to social evaluation. </w:t>
      </w:r>
      <w:r w:rsidRPr="00D416CD">
        <w:rPr>
          <w:rFonts w:ascii="Helvetica" w:hAnsi="Helvetica"/>
          <w:i/>
          <w:iCs/>
          <w:sz w:val="22"/>
          <w:szCs w:val="22"/>
        </w:rPr>
        <w:t>Current Directions in Psychological Science</w:t>
      </w:r>
      <w:r w:rsidRPr="00D416CD">
        <w:rPr>
          <w:rFonts w:ascii="Helvetica" w:hAnsi="Helvetica"/>
          <w:sz w:val="22"/>
          <w:szCs w:val="22"/>
        </w:rPr>
        <w:t xml:space="preserve">, </w:t>
      </w:r>
      <w:r w:rsidRPr="00D416CD">
        <w:rPr>
          <w:rFonts w:ascii="Helvetica" w:hAnsi="Helvetica"/>
          <w:i/>
          <w:iCs/>
          <w:sz w:val="22"/>
          <w:szCs w:val="22"/>
        </w:rPr>
        <w:t>22</w:t>
      </w:r>
      <w:r w:rsidRPr="00D416CD">
        <w:rPr>
          <w:rFonts w:ascii="Helvetica" w:hAnsi="Helvetica"/>
          <w:sz w:val="22"/>
          <w:szCs w:val="22"/>
        </w:rPr>
        <w:t>(2), 121–127. https://doi.org/10.1177/0963721413476512</w:t>
      </w:r>
    </w:p>
    <w:p w14:paraId="58D7F5F2"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Tan, C. L., Hassali, M. A., Saleem, F., Shafie, A. A., Aljadhey, H., &amp; Gan, V. B. (2015). Development, test-retest reliability and validity of the Pharmacy Value-Added Services Questionnaire (PVASQ). </w:t>
      </w:r>
      <w:r w:rsidRPr="00D416CD">
        <w:rPr>
          <w:rFonts w:ascii="Helvetica" w:hAnsi="Helvetica"/>
          <w:i/>
          <w:iCs/>
          <w:sz w:val="22"/>
          <w:szCs w:val="22"/>
        </w:rPr>
        <w:t>Pharmacy Practice</w:t>
      </w:r>
      <w:r w:rsidRPr="00D416CD">
        <w:rPr>
          <w:rFonts w:ascii="Helvetica" w:hAnsi="Helvetica"/>
          <w:sz w:val="22"/>
          <w:szCs w:val="22"/>
        </w:rPr>
        <w:t xml:space="preserve">, </w:t>
      </w:r>
      <w:r w:rsidRPr="00D416CD">
        <w:rPr>
          <w:rFonts w:ascii="Helvetica" w:hAnsi="Helvetica"/>
          <w:i/>
          <w:iCs/>
          <w:sz w:val="22"/>
          <w:szCs w:val="22"/>
        </w:rPr>
        <w:t>13</w:t>
      </w:r>
      <w:r w:rsidRPr="00D416CD">
        <w:rPr>
          <w:rFonts w:ascii="Helvetica" w:hAnsi="Helvetica"/>
          <w:sz w:val="22"/>
          <w:szCs w:val="22"/>
        </w:rPr>
        <w:t>(3), 598. https://doi.org/10.18549/pharmpract.2015.03.598</w:t>
      </w:r>
    </w:p>
    <w:p w14:paraId="700327F7"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Thurstone, L. L. (1928). Attitudes Can Be Measured. </w:t>
      </w:r>
      <w:r w:rsidRPr="00D416CD">
        <w:rPr>
          <w:rFonts w:ascii="Helvetica" w:hAnsi="Helvetica"/>
          <w:i/>
          <w:iCs/>
          <w:sz w:val="22"/>
          <w:szCs w:val="22"/>
        </w:rPr>
        <w:t>American Journal of Sociology</w:t>
      </w:r>
      <w:r w:rsidRPr="00D416CD">
        <w:rPr>
          <w:rFonts w:ascii="Helvetica" w:hAnsi="Helvetica"/>
          <w:sz w:val="22"/>
          <w:szCs w:val="22"/>
        </w:rPr>
        <w:t xml:space="preserve">, </w:t>
      </w:r>
      <w:r w:rsidRPr="00D416CD">
        <w:rPr>
          <w:rFonts w:ascii="Helvetica" w:hAnsi="Helvetica"/>
          <w:i/>
          <w:iCs/>
          <w:sz w:val="22"/>
          <w:szCs w:val="22"/>
        </w:rPr>
        <w:t>33</w:t>
      </w:r>
      <w:r w:rsidRPr="00D416CD">
        <w:rPr>
          <w:rFonts w:ascii="Helvetica" w:hAnsi="Helvetica"/>
          <w:sz w:val="22"/>
          <w:szCs w:val="22"/>
        </w:rPr>
        <w:t>(4), 529–554. https://doi.org/10.1086/214483</w:t>
      </w:r>
    </w:p>
    <w:p w14:paraId="442133E1"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Tourangeau, R., Rips, L. J., &amp; Rasinski, K. (2000). </w:t>
      </w:r>
      <w:r w:rsidRPr="00D416CD">
        <w:rPr>
          <w:rFonts w:ascii="Helvetica" w:hAnsi="Helvetica"/>
          <w:i/>
          <w:iCs/>
          <w:sz w:val="22"/>
          <w:szCs w:val="22"/>
        </w:rPr>
        <w:t>The Psychology of Survey Response</w:t>
      </w:r>
      <w:r w:rsidRPr="00D416CD">
        <w:rPr>
          <w:rFonts w:ascii="Helvetica" w:hAnsi="Helvetica"/>
          <w:sz w:val="22"/>
          <w:szCs w:val="22"/>
        </w:rPr>
        <w:t>. Cambridge University Press. https://doi.org/10.1017/cbo9780511819322</w:t>
      </w:r>
    </w:p>
    <w:p w14:paraId="48D01009"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Turner, J. (1975). </w:t>
      </w:r>
      <w:r w:rsidRPr="00D416CD">
        <w:rPr>
          <w:rFonts w:ascii="Helvetica" w:hAnsi="Helvetica"/>
          <w:i/>
          <w:iCs/>
          <w:sz w:val="22"/>
          <w:szCs w:val="22"/>
        </w:rPr>
        <w:t>Cognitive Development </w:t>
      </w:r>
      <w:r w:rsidRPr="00D416CD">
        <w:rPr>
          <w:rFonts w:ascii="Helvetica" w:hAnsi="Helvetica"/>
          <w:sz w:val="22"/>
          <w:szCs w:val="22"/>
        </w:rPr>
        <w:t>. London: Methue.</w:t>
      </w:r>
    </w:p>
    <w:p w14:paraId="7104062E"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Vaillancourt, P. M. (1973). Stability of children’s survey responses. </w:t>
      </w:r>
      <w:r w:rsidRPr="00D416CD">
        <w:rPr>
          <w:rFonts w:ascii="Helvetica" w:hAnsi="Helvetica"/>
          <w:i/>
          <w:iCs/>
          <w:sz w:val="22"/>
          <w:szCs w:val="22"/>
        </w:rPr>
        <w:t>Public Opinion Quarterly</w:t>
      </w:r>
      <w:r w:rsidRPr="00D416CD">
        <w:rPr>
          <w:rFonts w:ascii="Helvetica" w:hAnsi="Helvetica"/>
          <w:sz w:val="22"/>
          <w:szCs w:val="22"/>
        </w:rPr>
        <w:t xml:space="preserve">, </w:t>
      </w:r>
      <w:r w:rsidRPr="00D416CD">
        <w:rPr>
          <w:rFonts w:ascii="Helvetica" w:hAnsi="Helvetica"/>
          <w:i/>
          <w:iCs/>
          <w:sz w:val="22"/>
          <w:szCs w:val="22"/>
        </w:rPr>
        <w:t>37</w:t>
      </w:r>
      <w:r w:rsidRPr="00D416CD">
        <w:rPr>
          <w:rFonts w:ascii="Helvetica" w:hAnsi="Helvetica"/>
          <w:sz w:val="22"/>
          <w:szCs w:val="22"/>
        </w:rPr>
        <w:t>(3), 373. https://doi.org/10.1086/268099</w:t>
      </w:r>
    </w:p>
    <w:p w14:paraId="426DF58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van Hattum, M. J. C., &amp; de Leeuw, E. (1999). A disk by mail survey of pupils in primary schools: data quality and logistics. </w:t>
      </w:r>
      <w:r w:rsidRPr="00D416CD">
        <w:rPr>
          <w:rFonts w:ascii="Helvetica" w:hAnsi="Helvetica"/>
          <w:i/>
          <w:iCs/>
          <w:sz w:val="22"/>
          <w:szCs w:val="22"/>
        </w:rPr>
        <w:t>Journal of Official Statistics</w:t>
      </w:r>
      <w:r w:rsidRPr="00D416CD">
        <w:rPr>
          <w:rFonts w:ascii="Helvetica" w:hAnsi="Helvetica"/>
          <w:sz w:val="22"/>
          <w:szCs w:val="22"/>
        </w:rPr>
        <w:t xml:space="preserve">, </w:t>
      </w:r>
      <w:r w:rsidRPr="00D416CD">
        <w:rPr>
          <w:rFonts w:ascii="Helvetica" w:hAnsi="Helvetica"/>
          <w:i/>
          <w:iCs/>
          <w:sz w:val="22"/>
          <w:szCs w:val="22"/>
        </w:rPr>
        <w:t>15</w:t>
      </w:r>
      <w:r w:rsidRPr="00D416CD">
        <w:rPr>
          <w:rFonts w:ascii="Helvetica" w:hAnsi="Helvetica"/>
          <w:sz w:val="22"/>
          <w:szCs w:val="22"/>
        </w:rPr>
        <w:t>(3), 413–429.</w:t>
      </w:r>
    </w:p>
    <w:p w14:paraId="0F719F7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Vogt, D. S., King, D. W., &amp; King, L. A. (2004). Focus Groups in Psychological Assessment: Enhancing Content Validity by Consulting Members of the Target Population. </w:t>
      </w:r>
      <w:r w:rsidRPr="00D416CD">
        <w:rPr>
          <w:rFonts w:ascii="Helvetica" w:hAnsi="Helvetica"/>
          <w:i/>
          <w:iCs/>
          <w:sz w:val="22"/>
          <w:szCs w:val="22"/>
        </w:rPr>
        <w:t>Psychological Assessment</w:t>
      </w:r>
      <w:r w:rsidRPr="00D416CD">
        <w:rPr>
          <w:rFonts w:ascii="Helvetica" w:hAnsi="Helvetica"/>
          <w:sz w:val="22"/>
          <w:szCs w:val="22"/>
        </w:rPr>
        <w:t xml:space="preserve">, </w:t>
      </w:r>
      <w:r w:rsidRPr="00D416CD">
        <w:rPr>
          <w:rFonts w:ascii="Helvetica" w:hAnsi="Helvetica"/>
          <w:i/>
          <w:iCs/>
          <w:sz w:val="22"/>
          <w:szCs w:val="22"/>
        </w:rPr>
        <w:t>16</w:t>
      </w:r>
      <w:r w:rsidRPr="00D416CD">
        <w:rPr>
          <w:rFonts w:ascii="Helvetica" w:hAnsi="Helvetica"/>
          <w:sz w:val="22"/>
          <w:szCs w:val="22"/>
        </w:rPr>
        <w:t>(3), 231–243. https://doi.org/10.1037/1040-3590.16.3.231</w:t>
      </w:r>
    </w:p>
    <w:p w14:paraId="14FEE356"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Wallace, C. M. (2009). </w:t>
      </w:r>
      <w:r w:rsidRPr="00D416CD">
        <w:rPr>
          <w:rFonts w:ascii="Helvetica" w:hAnsi="Helvetica"/>
          <w:i/>
          <w:iCs/>
          <w:sz w:val="22"/>
          <w:szCs w:val="22"/>
        </w:rPr>
        <w:t>Measuring Changes in Attitude, Skill and Knowledge of Undergraduate Nursing Students after Receiving an Educational Intervention in Intimate Partner Violence</w:t>
      </w:r>
      <w:r w:rsidRPr="00D416CD">
        <w:rPr>
          <w:rFonts w:ascii="Helvetica" w:hAnsi="Helvetica"/>
          <w:sz w:val="22"/>
          <w:szCs w:val="22"/>
        </w:rPr>
        <w:t>.</w:t>
      </w:r>
    </w:p>
    <w:p w14:paraId="11640494"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Weir, J. P. (2005). Quantifying test-retest reliability using the intraclass correlation coefficient and the SEM. </w:t>
      </w:r>
      <w:r w:rsidRPr="00D416CD">
        <w:rPr>
          <w:rFonts w:ascii="Helvetica" w:hAnsi="Helvetica"/>
          <w:i/>
          <w:iCs/>
          <w:sz w:val="22"/>
          <w:szCs w:val="22"/>
        </w:rPr>
        <w:t>Journal of Strength and Conditioning Research</w:t>
      </w:r>
      <w:r w:rsidRPr="00D416CD">
        <w:rPr>
          <w:rFonts w:ascii="Helvetica" w:hAnsi="Helvetica"/>
          <w:sz w:val="22"/>
          <w:szCs w:val="22"/>
        </w:rPr>
        <w:t xml:space="preserve">, </w:t>
      </w:r>
      <w:r w:rsidRPr="00D416CD">
        <w:rPr>
          <w:rFonts w:ascii="Helvetica" w:hAnsi="Helvetica"/>
          <w:i/>
          <w:iCs/>
          <w:sz w:val="22"/>
          <w:szCs w:val="22"/>
        </w:rPr>
        <w:t>19</w:t>
      </w:r>
      <w:r w:rsidRPr="00D416CD">
        <w:rPr>
          <w:rFonts w:ascii="Helvetica" w:hAnsi="Helvetica"/>
          <w:sz w:val="22"/>
          <w:szCs w:val="22"/>
        </w:rPr>
        <w:t>(1), 231–240. https://doi.org/10.1519/00124278-200502000-00038</w:t>
      </w:r>
    </w:p>
    <w:p w14:paraId="45106D4B"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Williams, B., Onsman, A., &amp; Brown, T. (2010). Exploratory factor analysis: A five-step guide for novices. </w:t>
      </w:r>
      <w:r w:rsidRPr="00D416CD">
        <w:rPr>
          <w:rFonts w:ascii="Helvetica" w:hAnsi="Helvetica"/>
          <w:i/>
          <w:iCs/>
          <w:sz w:val="22"/>
          <w:szCs w:val="22"/>
        </w:rPr>
        <w:t>Australasian Journal of Paramedicine</w:t>
      </w:r>
      <w:r w:rsidRPr="00D416CD">
        <w:rPr>
          <w:rFonts w:ascii="Helvetica" w:hAnsi="Helvetica"/>
          <w:sz w:val="22"/>
          <w:szCs w:val="22"/>
        </w:rPr>
        <w:t xml:space="preserve">, </w:t>
      </w:r>
      <w:r w:rsidRPr="00D416CD">
        <w:rPr>
          <w:rFonts w:ascii="Helvetica" w:hAnsi="Helvetica"/>
          <w:i/>
          <w:iCs/>
          <w:sz w:val="22"/>
          <w:szCs w:val="22"/>
        </w:rPr>
        <w:t>8</w:t>
      </w:r>
      <w:r w:rsidRPr="00D416CD">
        <w:rPr>
          <w:rFonts w:ascii="Helvetica" w:hAnsi="Helvetica"/>
          <w:sz w:val="22"/>
          <w:szCs w:val="22"/>
        </w:rPr>
        <w:t>(3), 1–13.</w:t>
      </w:r>
    </w:p>
    <w:p w14:paraId="223DB3AF" w14:textId="77777777" w:rsidR="00D416CD" w:rsidRP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Willis, G. G. B. (2005). </w:t>
      </w:r>
      <w:r w:rsidRPr="00D416CD">
        <w:rPr>
          <w:rFonts w:ascii="Helvetica" w:hAnsi="Helvetica"/>
          <w:i/>
          <w:iCs/>
          <w:sz w:val="22"/>
          <w:szCs w:val="22"/>
        </w:rPr>
        <w:t>Cognitive Interviewing: A Tool for Improving Questionnaire Design</w:t>
      </w:r>
      <w:r w:rsidRPr="00D416CD">
        <w:rPr>
          <w:rFonts w:ascii="Helvetica" w:hAnsi="Helvetica"/>
          <w:sz w:val="22"/>
          <w:szCs w:val="22"/>
        </w:rPr>
        <w:t xml:space="preserve">. </w:t>
      </w:r>
      <w:r w:rsidRPr="00D416CD">
        <w:rPr>
          <w:rFonts w:ascii="Helvetica" w:hAnsi="Helvetica"/>
          <w:i/>
          <w:iCs/>
          <w:sz w:val="22"/>
          <w:szCs w:val="22"/>
        </w:rPr>
        <w:t>PsycEXTRA Dataset</w:t>
      </w:r>
      <w:r w:rsidRPr="00D416CD">
        <w:rPr>
          <w:rFonts w:ascii="Helvetica" w:hAnsi="Helvetica"/>
          <w:sz w:val="22"/>
          <w:szCs w:val="22"/>
        </w:rPr>
        <w:t>. Thousand Oaks, CA: SAGE Publications.</w:t>
      </w:r>
    </w:p>
    <w:p w14:paraId="34230775" w14:textId="5D73D05B" w:rsidR="00D416CD" w:rsidRDefault="00D416CD" w:rsidP="00D416CD">
      <w:pPr>
        <w:pStyle w:val="NormalWeb"/>
        <w:ind w:left="480" w:hanging="480"/>
        <w:jc w:val="both"/>
        <w:rPr>
          <w:rFonts w:ascii="Helvetica" w:hAnsi="Helvetica"/>
          <w:sz w:val="22"/>
          <w:szCs w:val="22"/>
        </w:rPr>
      </w:pPr>
      <w:r w:rsidRPr="00D416CD">
        <w:rPr>
          <w:rFonts w:ascii="Helvetica" w:hAnsi="Helvetica"/>
          <w:sz w:val="22"/>
          <w:szCs w:val="22"/>
        </w:rPr>
        <w:t xml:space="preserve">Zanolin, M. E., Visentin, M., Trentin, L., Saiani, L., Brugnolli, A., &amp; Grassi, M. (2007). A Questionnaire to Evaluate the Knowledge and Attitudes of Health Care Providers on Pain. </w:t>
      </w:r>
      <w:r w:rsidRPr="00D416CD">
        <w:rPr>
          <w:rFonts w:ascii="Helvetica" w:hAnsi="Helvetica"/>
          <w:i/>
          <w:iCs/>
          <w:sz w:val="22"/>
          <w:szCs w:val="22"/>
        </w:rPr>
        <w:t>Journal of Pain and Symptom Management</w:t>
      </w:r>
      <w:r w:rsidRPr="00D416CD">
        <w:rPr>
          <w:rFonts w:ascii="Helvetica" w:hAnsi="Helvetica"/>
          <w:sz w:val="22"/>
          <w:szCs w:val="22"/>
        </w:rPr>
        <w:t xml:space="preserve">, </w:t>
      </w:r>
      <w:r w:rsidRPr="00D416CD">
        <w:rPr>
          <w:rFonts w:ascii="Helvetica" w:hAnsi="Helvetica"/>
          <w:i/>
          <w:iCs/>
          <w:sz w:val="22"/>
          <w:szCs w:val="22"/>
        </w:rPr>
        <w:t>33</w:t>
      </w:r>
      <w:r w:rsidRPr="00D416CD">
        <w:rPr>
          <w:rFonts w:ascii="Helvetica" w:hAnsi="Helvetica"/>
          <w:sz w:val="22"/>
          <w:szCs w:val="22"/>
        </w:rPr>
        <w:t xml:space="preserve">(6), 727–736. </w:t>
      </w:r>
      <w:hyperlink r:id="rId12" w:history="1">
        <w:r w:rsidR="00671CDF" w:rsidRPr="00267FAF">
          <w:rPr>
            <w:rStyle w:val="Hyperlink"/>
            <w:rFonts w:ascii="Helvetica" w:hAnsi="Helvetica"/>
            <w:sz w:val="22"/>
            <w:szCs w:val="22"/>
          </w:rPr>
          <w:t>https://doi.org/10.1016/j.jpainsymman.2006.09.032</w:t>
        </w:r>
      </w:hyperlink>
    </w:p>
    <w:p w14:paraId="707C1466" w14:textId="77777777" w:rsidR="00671CDF" w:rsidRDefault="00671CDF" w:rsidP="00D416CD">
      <w:pPr>
        <w:pStyle w:val="NormalWeb"/>
        <w:ind w:left="480" w:hanging="480"/>
        <w:jc w:val="both"/>
        <w:rPr>
          <w:rFonts w:ascii="Helvetica" w:hAnsi="Helvetica"/>
          <w:sz w:val="22"/>
          <w:szCs w:val="22"/>
        </w:rPr>
      </w:pPr>
    </w:p>
    <w:p w14:paraId="3F0D2BEB" w14:textId="77777777" w:rsidR="00671CDF" w:rsidRDefault="00671CDF" w:rsidP="00D416CD">
      <w:pPr>
        <w:pStyle w:val="NormalWeb"/>
        <w:ind w:left="480" w:hanging="480"/>
        <w:jc w:val="both"/>
        <w:rPr>
          <w:rFonts w:ascii="Helvetica" w:hAnsi="Helvetica"/>
          <w:sz w:val="22"/>
          <w:szCs w:val="22"/>
        </w:rPr>
      </w:pPr>
    </w:p>
    <w:p w14:paraId="775AAFAF" w14:textId="77777777" w:rsidR="00671CDF" w:rsidRDefault="00671CDF" w:rsidP="00D416CD">
      <w:pPr>
        <w:pStyle w:val="NormalWeb"/>
        <w:ind w:left="480" w:hanging="480"/>
        <w:jc w:val="both"/>
        <w:rPr>
          <w:rFonts w:ascii="Helvetica" w:hAnsi="Helvetica"/>
          <w:sz w:val="22"/>
          <w:szCs w:val="22"/>
        </w:rPr>
      </w:pPr>
    </w:p>
    <w:p w14:paraId="1FC130B3" w14:textId="39A334D1" w:rsidR="00671CDF" w:rsidRPr="00671CDF" w:rsidRDefault="00671CDF" w:rsidP="00671CDF">
      <w:pPr>
        <w:spacing w:line="480" w:lineRule="auto"/>
        <w:jc w:val="both"/>
        <w:rPr>
          <w:rFonts w:ascii="Helvetica" w:eastAsia="Calibri" w:hAnsi="Helvetica" w:cs="Times New Roman"/>
          <w:bCs/>
          <w:szCs w:val="24"/>
          <w:lang w:val="en-GB"/>
        </w:rPr>
      </w:pPr>
      <w:r w:rsidRPr="00671CDF">
        <w:rPr>
          <w:rFonts w:ascii="Helvetica" w:eastAsia="Calibri" w:hAnsi="Helvetica" w:cs="Times New Roman"/>
          <w:b/>
          <w:bCs/>
          <w:szCs w:val="24"/>
          <w:lang w:val="en-GB"/>
        </w:rPr>
        <w:t>Table 1:</w:t>
      </w:r>
      <w:r w:rsidRPr="00671CDF">
        <w:rPr>
          <w:rFonts w:ascii="Helvetica" w:eastAsia="Calibri" w:hAnsi="Helvetica" w:cs="Times New Roman"/>
          <w:bCs/>
          <w:szCs w:val="24"/>
          <w:lang w:val="en-GB"/>
        </w:rPr>
        <w:t xml:space="preserve"> Key considerations for survey development for young adolescents</w:t>
      </w:r>
    </w:p>
    <w:tbl>
      <w:tblPr>
        <w:tblStyle w:val="TableGrid"/>
        <w:tblW w:w="10916" w:type="dxa"/>
        <w:tblInd w:w="-743" w:type="dxa"/>
        <w:tblLook w:val="04A0" w:firstRow="1" w:lastRow="0" w:firstColumn="1" w:lastColumn="0" w:noHBand="0" w:noVBand="1"/>
      </w:tblPr>
      <w:tblGrid>
        <w:gridCol w:w="10916"/>
      </w:tblGrid>
      <w:tr w:rsidR="00671CDF" w:rsidRPr="00671CDF" w14:paraId="320B8B2F" w14:textId="77777777" w:rsidTr="00891B25">
        <w:tc>
          <w:tcPr>
            <w:tcW w:w="10916" w:type="dxa"/>
          </w:tcPr>
          <w:p w14:paraId="027DE01E"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Question characteristics affect the reliability of responses in survey research with young adolescents.</w:t>
            </w:r>
          </w:p>
        </w:tc>
      </w:tr>
      <w:tr w:rsidR="00671CDF" w:rsidRPr="00671CDF" w14:paraId="6733BBBF" w14:textId="77777777" w:rsidTr="00891B25">
        <w:tc>
          <w:tcPr>
            <w:tcW w:w="10916" w:type="dxa"/>
          </w:tcPr>
          <w:p w14:paraId="7FE74AF6"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Surveys for young adolescents should be developed considering their characteristics and developmental stages.</w:t>
            </w:r>
          </w:p>
        </w:tc>
      </w:tr>
      <w:tr w:rsidR="00671CDF" w:rsidRPr="00671CDF" w14:paraId="61CBA815" w14:textId="77777777" w:rsidTr="00891B25">
        <w:tc>
          <w:tcPr>
            <w:tcW w:w="10916" w:type="dxa"/>
          </w:tcPr>
          <w:p w14:paraId="46B67C4E"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 xml:space="preserve">Optimal survey length for young adolescents is ~ 10 minutes. </w:t>
            </w:r>
          </w:p>
        </w:tc>
      </w:tr>
      <w:tr w:rsidR="00671CDF" w:rsidRPr="00671CDF" w14:paraId="4CDC8B13" w14:textId="77777777" w:rsidTr="00891B25">
        <w:tc>
          <w:tcPr>
            <w:tcW w:w="10916" w:type="dxa"/>
          </w:tcPr>
          <w:p w14:paraId="5CFC0F1C"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A readability formula should be utilised to ensure the survey wording and length is suitable for young adolescents.</w:t>
            </w:r>
          </w:p>
        </w:tc>
      </w:tr>
      <w:tr w:rsidR="00671CDF" w:rsidRPr="00671CDF" w14:paraId="253F15A1" w14:textId="77777777" w:rsidTr="00891B25">
        <w:tc>
          <w:tcPr>
            <w:tcW w:w="10916" w:type="dxa"/>
          </w:tcPr>
          <w:p w14:paraId="43D032F1"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Most suitable closed format scale for young adolescents is a fully labelled Likert scale with four response options, preferably with no negative wording.</w:t>
            </w:r>
          </w:p>
        </w:tc>
      </w:tr>
      <w:tr w:rsidR="00671CDF" w:rsidRPr="00671CDF" w14:paraId="6C79A78E" w14:textId="77777777" w:rsidTr="00891B25">
        <w:tc>
          <w:tcPr>
            <w:tcW w:w="10916" w:type="dxa"/>
          </w:tcPr>
          <w:p w14:paraId="002D7F4F"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A clear introductory text around ~ 100 words should be provided when surveying children and young adolescents.</w:t>
            </w:r>
          </w:p>
        </w:tc>
      </w:tr>
      <w:tr w:rsidR="00671CDF" w:rsidRPr="00671CDF" w14:paraId="1D29C6DF" w14:textId="77777777" w:rsidTr="00891B25">
        <w:tc>
          <w:tcPr>
            <w:tcW w:w="10916" w:type="dxa"/>
          </w:tcPr>
          <w:p w14:paraId="121DD2B9"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Grouping questions with the same topic together is the optimal question order for young adolescents.</w:t>
            </w:r>
          </w:p>
        </w:tc>
      </w:tr>
      <w:tr w:rsidR="00671CDF" w:rsidRPr="00671CDF" w14:paraId="4A6E87A9" w14:textId="77777777" w:rsidTr="00891B25">
        <w:tc>
          <w:tcPr>
            <w:tcW w:w="10916" w:type="dxa"/>
          </w:tcPr>
          <w:p w14:paraId="66BF0D4F"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Prior to administrating a survey to young adolescents, it should be formally pre-tested to ensure its reliability and validity.</w:t>
            </w:r>
          </w:p>
        </w:tc>
      </w:tr>
      <w:tr w:rsidR="00671CDF" w:rsidRPr="00671CDF" w14:paraId="64F89445" w14:textId="77777777" w:rsidTr="00891B25">
        <w:tc>
          <w:tcPr>
            <w:tcW w:w="10916" w:type="dxa"/>
          </w:tcPr>
          <w:p w14:paraId="0D5730D2" w14:textId="77777777" w:rsidR="00671CDF" w:rsidRPr="00671CDF" w:rsidRDefault="00671CDF" w:rsidP="00671CDF">
            <w:pPr>
              <w:numPr>
                <w:ilvl w:val="0"/>
                <w:numId w:val="3"/>
              </w:numPr>
              <w:ind w:left="501"/>
              <w:contextualSpacing/>
              <w:jc w:val="both"/>
              <w:rPr>
                <w:rFonts w:ascii="Helvetica" w:eastAsia="Calibri" w:hAnsi="Helvetica" w:cs="Times New Roman"/>
                <w:bCs/>
                <w:szCs w:val="24"/>
                <w:lang w:val="en-GB"/>
              </w:rPr>
            </w:pPr>
            <w:r w:rsidRPr="00671CDF">
              <w:rPr>
                <w:rFonts w:ascii="Helvetica" w:eastAsia="Calibri" w:hAnsi="Helvetica" w:cs="Times New Roman"/>
                <w:bCs/>
                <w:szCs w:val="24"/>
                <w:lang w:val="en-GB"/>
              </w:rPr>
              <w:t>Online surveys are more attractive for young adolescents and will enhance the response rate.</w:t>
            </w:r>
          </w:p>
        </w:tc>
      </w:tr>
    </w:tbl>
    <w:p w14:paraId="6D12BA31" w14:textId="77777777" w:rsidR="00671CDF" w:rsidRPr="00D416CD" w:rsidRDefault="00671CDF" w:rsidP="00D416CD">
      <w:pPr>
        <w:pStyle w:val="NormalWeb"/>
        <w:ind w:left="480" w:hanging="480"/>
        <w:jc w:val="both"/>
        <w:rPr>
          <w:rFonts w:ascii="Helvetica" w:hAnsi="Helvetica"/>
          <w:sz w:val="22"/>
          <w:szCs w:val="22"/>
        </w:rPr>
      </w:pPr>
    </w:p>
    <w:p w14:paraId="3A4963FE" w14:textId="77777777" w:rsidR="006159AB" w:rsidRPr="006159AB" w:rsidRDefault="006159AB" w:rsidP="00E66FE6">
      <w:pPr>
        <w:rPr>
          <w:rFonts w:ascii="Arial" w:hAnsi="Arial" w:cs="Arial"/>
          <w:b/>
          <w:bCs/>
        </w:rPr>
      </w:pPr>
    </w:p>
    <w:sectPr w:rsidR="006159AB" w:rsidRPr="006159A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1E0AD" w14:textId="77777777" w:rsidR="0007436B" w:rsidRDefault="0007436B" w:rsidP="001E0AA9">
      <w:pPr>
        <w:spacing w:after="0" w:line="240" w:lineRule="auto"/>
      </w:pPr>
      <w:r>
        <w:separator/>
      </w:r>
    </w:p>
  </w:endnote>
  <w:endnote w:type="continuationSeparator" w:id="0">
    <w:p w14:paraId="17AC8436" w14:textId="77777777" w:rsidR="0007436B" w:rsidRDefault="0007436B" w:rsidP="001E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1540" w14:textId="77777777" w:rsidR="00BA0855" w:rsidRDefault="00BA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77829"/>
      <w:docPartObj>
        <w:docPartGallery w:val="Page Numbers (Bottom of Page)"/>
        <w:docPartUnique/>
      </w:docPartObj>
    </w:sdtPr>
    <w:sdtEndPr>
      <w:rPr>
        <w:noProof/>
      </w:rPr>
    </w:sdtEndPr>
    <w:sdtContent>
      <w:p w14:paraId="76BB21B6" w14:textId="0F903475" w:rsidR="0007436B" w:rsidRDefault="0007436B">
        <w:pPr>
          <w:pStyle w:val="Footer"/>
          <w:jc w:val="center"/>
        </w:pPr>
        <w:r>
          <w:fldChar w:fldCharType="begin"/>
        </w:r>
        <w:r>
          <w:instrText xml:space="preserve"> PAGE   \* MERGEFORMAT </w:instrText>
        </w:r>
        <w:r>
          <w:fldChar w:fldCharType="separate"/>
        </w:r>
        <w:r w:rsidR="00BF0412">
          <w:rPr>
            <w:noProof/>
          </w:rPr>
          <w:t>1</w:t>
        </w:r>
        <w:r>
          <w:rPr>
            <w:noProof/>
          </w:rPr>
          <w:fldChar w:fldCharType="end"/>
        </w:r>
      </w:p>
    </w:sdtContent>
  </w:sdt>
  <w:p w14:paraId="0409390F" w14:textId="77777777" w:rsidR="0007436B" w:rsidRDefault="00074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49EC" w14:textId="77777777" w:rsidR="00BA0855" w:rsidRDefault="00BA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B513" w14:textId="77777777" w:rsidR="0007436B" w:rsidRDefault="0007436B" w:rsidP="001E0AA9">
      <w:pPr>
        <w:spacing w:after="0" w:line="240" w:lineRule="auto"/>
      </w:pPr>
      <w:r>
        <w:separator/>
      </w:r>
    </w:p>
  </w:footnote>
  <w:footnote w:type="continuationSeparator" w:id="0">
    <w:p w14:paraId="2418DCC7" w14:textId="77777777" w:rsidR="0007436B" w:rsidRDefault="0007436B" w:rsidP="001E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141E" w14:textId="77777777" w:rsidR="00BA0855" w:rsidRDefault="00BA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47818"/>
      <w:docPartObj>
        <w:docPartGallery w:val="Watermarks"/>
        <w:docPartUnique/>
      </w:docPartObj>
    </w:sdtPr>
    <w:sdtEndPr/>
    <w:sdtContent>
      <w:p w14:paraId="4F5437E8" w14:textId="093ACC19" w:rsidR="00BA0855" w:rsidRDefault="00BF0412">
        <w:pPr>
          <w:pStyle w:val="Header"/>
        </w:pPr>
        <w:r>
          <w:rPr>
            <w:noProof/>
            <w:lang w:eastAsia="zh-TW"/>
          </w:rPr>
          <w:pict w14:anchorId="674A6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39254" o:spid="_x0000_s49153"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In Pres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A258" w14:textId="77777777" w:rsidR="00BA0855" w:rsidRDefault="00BA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B91"/>
    <w:multiLevelType w:val="multilevel"/>
    <w:tmpl w:val="6570D2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237B8A"/>
    <w:multiLevelType w:val="multilevel"/>
    <w:tmpl w:val="6570D2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C02C77"/>
    <w:multiLevelType w:val="multilevel"/>
    <w:tmpl w:val="B12ED1DE"/>
    <w:lvl w:ilvl="0">
      <w:start w:val="1"/>
      <w:numFmt w:val="decimal"/>
      <w:lvlText w:val="%1."/>
      <w:lvlJc w:val="left"/>
      <w:pPr>
        <w:ind w:left="720" w:hanging="360"/>
      </w:pPr>
      <w:rPr>
        <w:rFonts w:ascii="Helvetica" w:eastAsiaTheme="minorHAnsi" w:hAnsi="Helvetica"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 w15:restartNumberingAfterBreak="0">
    <w:nsid w:val="43060E4A"/>
    <w:multiLevelType w:val="hybridMultilevel"/>
    <w:tmpl w:val="E4AC436A"/>
    <w:lvl w:ilvl="0" w:tplc="4DDE8B98">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0243F5"/>
    <w:multiLevelType w:val="multilevel"/>
    <w:tmpl w:val="9E080F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AA66D43"/>
    <w:multiLevelType w:val="multilevel"/>
    <w:tmpl w:val="6570D2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0528A7"/>
    <w:multiLevelType w:val="multilevel"/>
    <w:tmpl w:val="8F4E1DD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BE6CB8"/>
    <w:multiLevelType w:val="hybridMultilevel"/>
    <w:tmpl w:val="EAAED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04E2A"/>
    <w:multiLevelType w:val="multilevel"/>
    <w:tmpl w:val="6570D2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7"/>
  </w:num>
  <w:num w:numId="4">
    <w:abstractNumId w:val="1"/>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3A"/>
    <w:rsid w:val="00000924"/>
    <w:rsid w:val="00001E9B"/>
    <w:rsid w:val="000021DE"/>
    <w:rsid w:val="00007061"/>
    <w:rsid w:val="00010748"/>
    <w:rsid w:val="00011524"/>
    <w:rsid w:val="000129C6"/>
    <w:rsid w:val="000146BD"/>
    <w:rsid w:val="00014AC2"/>
    <w:rsid w:val="00014E2D"/>
    <w:rsid w:val="000176BD"/>
    <w:rsid w:val="00021DD2"/>
    <w:rsid w:val="000229BB"/>
    <w:rsid w:val="00024204"/>
    <w:rsid w:val="00025503"/>
    <w:rsid w:val="00025CAD"/>
    <w:rsid w:val="00027714"/>
    <w:rsid w:val="00027913"/>
    <w:rsid w:val="00031AB2"/>
    <w:rsid w:val="000337B9"/>
    <w:rsid w:val="00034108"/>
    <w:rsid w:val="0003580B"/>
    <w:rsid w:val="00035C47"/>
    <w:rsid w:val="000363BD"/>
    <w:rsid w:val="0003792C"/>
    <w:rsid w:val="00037E6D"/>
    <w:rsid w:val="00040C60"/>
    <w:rsid w:val="0004112C"/>
    <w:rsid w:val="000413D2"/>
    <w:rsid w:val="00041BF3"/>
    <w:rsid w:val="00041D90"/>
    <w:rsid w:val="0004301C"/>
    <w:rsid w:val="00044CB7"/>
    <w:rsid w:val="0004588A"/>
    <w:rsid w:val="00046C65"/>
    <w:rsid w:val="00047B22"/>
    <w:rsid w:val="000505D8"/>
    <w:rsid w:val="000520CD"/>
    <w:rsid w:val="0005229B"/>
    <w:rsid w:val="00053D58"/>
    <w:rsid w:val="0005428E"/>
    <w:rsid w:val="000562DD"/>
    <w:rsid w:val="00056C4F"/>
    <w:rsid w:val="00061639"/>
    <w:rsid w:val="0006201E"/>
    <w:rsid w:val="000633DC"/>
    <w:rsid w:val="00063C6B"/>
    <w:rsid w:val="00064B2A"/>
    <w:rsid w:val="00066B32"/>
    <w:rsid w:val="000712C9"/>
    <w:rsid w:val="0007425D"/>
    <w:rsid w:val="0007436B"/>
    <w:rsid w:val="0007445E"/>
    <w:rsid w:val="000748A2"/>
    <w:rsid w:val="000750CC"/>
    <w:rsid w:val="00075979"/>
    <w:rsid w:val="00075D3D"/>
    <w:rsid w:val="0008053B"/>
    <w:rsid w:val="00081043"/>
    <w:rsid w:val="00081474"/>
    <w:rsid w:val="000819AC"/>
    <w:rsid w:val="000858D0"/>
    <w:rsid w:val="00087438"/>
    <w:rsid w:val="0009278A"/>
    <w:rsid w:val="00092FD1"/>
    <w:rsid w:val="0009384E"/>
    <w:rsid w:val="00095408"/>
    <w:rsid w:val="000972E8"/>
    <w:rsid w:val="000A050A"/>
    <w:rsid w:val="000A21DC"/>
    <w:rsid w:val="000A3D24"/>
    <w:rsid w:val="000A4D5B"/>
    <w:rsid w:val="000A6D34"/>
    <w:rsid w:val="000A6F8E"/>
    <w:rsid w:val="000A7568"/>
    <w:rsid w:val="000A76D3"/>
    <w:rsid w:val="000A7B7C"/>
    <w:rsid w:val="000B1386"/>
    <w:rsid w:val="000B164C"/>
    <w:rsid w:val="000B2CC7"/>
    <w:rsid w:val="000B5E72"/>
    <w:rsid w:val="000B6006"/>
    <w:rsid w:val="000B7C01"/>
    <w:rsid w:val="000C0494"/>
    <w:rsid w:val="000C449B"/>
    <w:rsid w:val="000C455A"/>
    <w:rsid w:val="000C459A"/>
    <w:rsid w:val="000C5398"/>
    <w:rsid w:val="000C53F7"/>
    <w:rsid w:val="000C6E5B"/>
    <w:rsid w:val="000C7AE9"/>
    <w:rsid w:val="000D29A8"/>
    <w:rsid w:val="000D2C07"/>
    <w:rsid w:val="000D309B"/>
    <w:rsid w:val="000D379F"/>
    <w:rsid w:val="000D49AE"/>
    <w:rsid w:val="000E1FE6"/>
    <w:rsid w:val="000E4215"/>
    <w:rsid w:val="000E5570"/>
    <w:rsid w:val="000E62EA"/>
    <w:rsid w:val="000E6E5D"/>
    <w:rsid w:val="000E733D"/>
    <w:rsid w:val="000F0008"/>
    <w:rsid w:val="000F111A"/>
    <w:rsid w:val="000F2324"/>
    <w:rsid w:val="000F28EF"/>
    <w:rsid w:val="000F4980"/>
    <w:rsid w:val="000F4E2D"/>
    <w:rsid w:val="000F7BEA"/>
    <w:rsid w:val="000F7E17"/>
    <w:rsid w:val="0010091C"/>
    <w:rsid w:val="00102F49"/>
    <w:rsid w:val="0010326E"/>
    <w:rsid w:val="0010638A"/>
    <w:rsid w:val="00107829"/>
    <w:rsid w:val="00110190"/>
    <w:rsid w:val="00111EDF"/>
    <w:rsid w:val="00112D37"/>
    <w:rsid w:val="0011527B"/>
    <w:rsid w:val="00115505"/>
    <w:rsid w:val="0011579D"/>
    <w:rsid w:val="00115849"/>
    <w:rsid w:val="001229D4"/>
    <w:rsid w:val="001245A5"/>
    <w:rsid w:val="0012728F"/>
    <w:rsid w:val="0012732A"/>
    <w:rsid w:val="00127C15"/>
    <w:rsid w:val="001301BF"/>
    <w:rsid w:val="00132917"/>
    <w:rsid w:val="0013349A"/>
    <w:rsid w:val="0013417D"/>
    <w:rsid w:val="00134343"/>
    <w:rsid w:val="001346DB"/>
    <w:rsid w:val="00135FEB"/>
    <w:rsid w:val="00137943"/>
    <w:rsid w:val="001405BB"/>
    <w:rsid w:val="0014075F"/>
    <w:rsid w:val="001427E3"/>
    <w:rsid w:val="001454F0"/>
    <w:rsid w:val="001511D6"/>
    <w:rsid w:val="0015184C"/>
    <w:rsid w:val="00152E7F"/>
    <w:rsid w:val="00153266"/>
    <w:rsid w:val="00153FED"/>
    <w:rsid w:val="00154CC5"/>
    <w:rsid w:val="001561D5"/>
    <w:rsid w:val="001564A1"/>
    <w:rsid w:val="00156B3E"/>
    <w:rsid w:val="0016017C"/>
    <w:rsid w:val="001608D9"/>
    <w:rsid w:val="00164422"/>
    <w:rsid w:val="001645DA"/>
    <w:rsid w:val="0016472A"/>
    <w:rsid w:val="00164DE2"/>
    <w:rsid w:val="00165548"/>
    <w:rsid w:val="0016563C"/>
    <w:rsid w:val="001669E4"/>
    <w:rsid w:val="00167304"/>
    <w:rsid w:val="00172132"/>
    <w:rsid w:val="0017695C"/>
    <w:rsid w:val="00176B02"/>
    <w:rsid w:val="00177B3C"/>
    <w:rsid w:val="0018030F"/>
    <w:rsid w:val="00181554"/>
    <w:rsid w:val="00181A41"/>
    <w:rsid w:val="0019166C"/>
    <w:rsid w:val="0019316B"/>
    <w:rsid w:val="00194D20"/>
    <w:rsid w:val="001957EB"/>
    <w:rsid w:val="001962BA"/>
    <w:rsid w:val="001968A0"/>
    <w:rsid w:val="001A2131"/>
    <w:rsid w:val="001A2C5F"/>
    <w:rsid w:val="001A4656"/>
    <w:rsid w:val="001A62CE"/>
    <w:rsid w:val="001A6D40"/>
    <w:rsid w:val="001A7F2D"/>
    <w:rsid w:val="001B04E1"/>
    <w:rsid w:val="001B203B"/>
    <w:rsid w:val="001B2B74"/>
    <w:rsid w:val="001B4129"/>
    <w:rsid w:val="001B45AA"/>
    <w:rsid w:val="001C0045"/>
    <w:rsid w:val="001C0518"/>
    <w:rsid w:val="001C084E"/>
    <w:rsid w:val="001C0DA8"/>
    <w:rsid w:val="001C129A"/>
    <w:rsid w:val="001C2DFA"/>
    <w:rsid w:val="001C48A1"/>
    <w:rsid w:val="001C55B6"/>
    <w:rsid w:val="001C5851"/>
    <w:rsid w:val="001C5C1A"/>
    <w:rsid w:val="001C7025"/>
    <w:rsid w:val="001D0071"/>
    <w:rsid w:val="001D07CA"/>
    <w:rsid w:val="001D215E"/>
    <w:rsid w:val="001D2665"/>
    <w:rsid w:val="001D50A4"/>
    <w:rsid w:val="001E0131"/>
    <w:rsid w:val="001E0210"/>
    <w:rsid w:val="001E0AA9"/>
    <w:rsid w:val="001E110F"/>
    <w:rsid w:val="001E1110"/>
    <w:rsid w:val="001E377C"/>
    <w:rsid w:val="001E3D59"/>
    <w:rsid w:val="001E4A7A"/>
    <w:rsid w:val="001E58E5"/>
    <w:rsid w:val="001F034B"/>
    <w:rsid w:val="001F16DA"/>
    <w:rsid w:val="001F7EA9"/>
    <w:rsid w:val="00200582"/>
    <w:rsid w:val="00201F38"/>
    <w:rsid w:val="00203171"/>
    <w:rsid w:val="002039B5"/>
    <w:rsid w:val="002048C2"/>
    <w:rsid w:val="00207870"/>
    <w:rsid w:val="00210CD9"/>
    <w:rsid w:val="00212B80"/>
    <w:rsid w:val="00213742"/>
    <w:rsid w:val="0021531F"/>
    <w:rsid w:val="00215914"/>
    <w:rsid w:val="00220541"/>
    <w:rsid w:val="0022078E"/>
    <w:rsid w:val="00222087"/>
    <w:rsid w:val="00224E82"/>
    <w:rsid w:val="002311CE"/>
    <w:rsid w:val="0023139D"/>
    <w:rsid w:val="00234EE7"/>
    <w:rsid w:val="0023675F"/>
    <w:rsid w:val="00240159"/>
    <w:rsid w:val="00240937"/>
    <w:rsid w:val="00242C18"/>
    <w:rsid w:val="0024380D"/>
    <w:rsid w:val="00244DB9"/>
    <w:rsid w:val="00245E01"/>
    <w:rsid w:val="002500F2"/>
    <w:rsid w:val="00250A84"/>
    <w:rsid w:val="00250C19"/>
    <w:rsid w:val="00251A4D"/>
    <w:rsid w:val="00251C41"/>
    <w:rsid w:val="00251D0C"/>
    <w:rsid w:val="0025258E"/>
    <w:rsid w:val="0025291B"/>
    <w:rsid w:val="00253BB3"/>
    <w:rsid w:val="0025578E"/>
    <w:rsid w:val="00256D50"/>
    <w:rsid w:val="00257318"/>
    <w:rsid w:val="00257E4F"/>
    <w:rsid w:val="00262308"/>
    <w:rsid w:val="0026501E"/>
    <w:rsid w:val="002653F4"/>
    <w:rsid w:val="00265E7F"/>
    <w:rsid w:val="00271E46"/>
    <w:rsid w:val="00272111"/>
    <w:rsid w:val="00272A41"/>
    <w:rsid w:val="0027477A"/>
    <w:rsid w:val="00275F3D"/>
    <w:rsid w:val="00276893"/>
    <w:rsid w:val="00277390"/>
    <w:rsid w:val="00280268"/>
    <w:rsid w:val="002825F7"/>
    <w:rsid w:val="00283A62"/>
    <w:rsid w:val="00285C8D"/>
    <w:rsid w:val="00286F85"/>
    <w:rsid w:val="002902E8"/>
    <w:rsid w:val="00291CFF"/>
    <w:rsid w:val="002921D0"/>
    <w:rsid w:val="00292740"/>
    <w:rsid w:val="002930BC"/>
    <w:rsid w:val="002937E1"/>
    <w:rsid w:val="0029417E"/>
    <w:rsid w:val="00295CCC"/>
    <w:rsid w:val="00297804"/>
    <w:rsid w:val="002A050D"/>
    <w:rsid w:val="002A0DE9"/>
    <w:rsid w:val="002A129A"/>
    <w:rsid w:val="002A2CE7"/>
    <w:rsid w:val="002A372E"/>
    <w:rsid w:val="002B0ABA"/>
    <w:rsid w:val="002B42B0"/>
    <w:rsid w:val="002B7DD2"/>
    <w:rsid w:val="002C0B72"/>
    <w:rsid w:val="002C16F6"/>
    <w:rsid w:val="002C4BAE"/>
    <w:rsid w:val="002C7A96"/>
    <w:rsid w:val="002D0C1D"/>
    <w:rsid w:val="002D1BAA"/>
    <w:rsid w:val="002D1EF0"/>
    <w:rsid w:val="002D2C33"/>
    <w:rsid w:val="002D378F"/>
    <w:rsid w:val="002D587A"/>
    <w:rsid w:val="002E0F66"/>
    <w:rsid w:val="002E2A4B"/>
    <w:rsid w:val="002E349A"/>
    <w:rsid w:val="002E68EB"/>
    <w:rsid w:val="002E6B3E"/>
    <w:rsid w:val="002F1AF0"/>
    <w:rsid w:val="002F33B8"/>
    <w:rsid w:val="002F6E84"/>
    <w:rsid w:val="00302CDB"/>
    <w:rsid w:val="00304E41"/>
    <w:rsid w:val="00305FFD"/>
    <w:rsid w:val="003074E2"/>
    <w:rsid w:val="003076A7"/>
    <w:rsid w:val="0031023E"/>
    <w:rsid w:val="0031302C"/>
    <w:rsid w:val="00313855"/>
    <w:rsid w:val="00315C9C"/>
    <w:rsid w:val="00316094"/>
    <w:rsid w:val="00320FA1"/>
    <w:rsid w:val="00321349"/>
    <w:rsid w:val="00322E25"/>
    <w:rsid w:val="00327C39"/>
    <w:rsid w:val="00327D7A"/>
    <w:rsid w:val="00330900"/>
    <w:rsid w:val="0033491E"/>
    <w:rsid w:val="00336AE7"/>
    <w:rsid w:val="00337173"/>
    <w:rsid w:val="003375A0"/>
    <w:rsid w:val="00343426"/>
    <w:rsid w:val="0034646A"/>
    <w:rsid w:val="0035010D"/>
    <w:rsid w:val="00351BFC"/>
    <w:rsid w:val="00352250"/>
    <w:rsid w:val="0036106C"/>
    <w:rsid w:val="00365003"/>
    <w:rsid w:val="00366E20"/>
    <w:rsid w:val="00370F1A"/>
    <w:rsid w:val="00372230"/>
    <w:rsid w:val="00374675"/>
    <w:rsid w:val="003746E4"/>
    <w:rsid w:val="00375C20"/>
    <w:rsid w:val="00376FD1"/>
    <w:rsid w:val="00383202"/>
    <w:rsid w:val="0038381F"/>
    <w:rsid w:val="00386D95"/>
    <w:rsid w:val="00393820"/>
    <w:rsid w:val="00393A0F"/>
    <w:rsid w:val="00393EE7"/>
    <w:rsid w:val="00394775"/>
    <w:rsid w:val="00394A14"/>
    <w:rsid w:val="003954BA"/>
    <w:rsid w:val="003960F1"/>
    <w:rsid w:val="0039638A"/>
    <w:rsid w:val="0039798A"/>
    <w:rsid w:val="00397BC6"/>
    <w:rsid w:val="003A0DF2"/>
    <w:rsid w:val="003A23BE"/>
    <w:rsid w:val="003A4131"/>
    <w:rsid w:val="003A4907"/>
    <w:rsid w:val="003A6ED2"/>
    <w:rsid w:val="003A7E00"/>
    <w:rsid w:val="003B0BE6"/>
    <w:rsid w:val="003B1B34"/>
    <w:rsid w:val="003B1DA2"/>
    <w:rsid w:val="003B215F"/>
    <w:rsid w:val="003B2336"/>
    <w:rsid w:val="003B320D"/>
    <w:rsid w:val="003B37BC"/>
    <w:rsid w:val="003B4C4C"/>
    <w:rsid w:val="003B4ED1"/>
    <w:rsid w:val="003C00AA"/>
    <w:rsid w:val="003C067B"/>
    <w:rsid w:val="003C1507"/>
    <w:rsid w:val="003C6AEF"/>
    <w:rsid w:val="003C7337"/>
    <w:rsid w:val="003D121C"/>
    <w:rsid w:val="003D13FD"/>
    <w:rsid w:val="003D1CBC"/>
    <w:rsid w:val="003D2F9B"/>
    <w:rsid w:val="003D44DA"/>
    <w:rsid w:val="003D4EE7"/>
    <w:rsid w:val="003D5CDC"/>
    <w:rsid w:val="003E4305"/>
    <w:rsid w:val="003E44A6"/>
    <w:rsid w:val="003E5EFC"/>
    <w:rsid w:val="003E6597"/>
    <w:rsid w:val="003E68BD"/>
    <w:rsid w:val="003F01B4"/>
    <w:rsid w:val="003F109A"/>
    <w:rsid w:val="003F33DA"/>
    <w:rsid w:val="003F399B"/>
    <w:rsid w:val="003F46E7"/>
    <w:rsid w:val="003F53FB"/>
    <w:rsid w:val="0040315F"/>
    <w:rsid w:val="00403998"/>
    <w:rsid w:val="004041A1"/>
    <w:rsid w:val="00407F9E"/>
    <w:rsid w:val="0041312B"/>
    <w:rsid w:val="004133E6"/>
    <w:rsid w:val="0041458D"/>
    <w:rsid w:val="00414FFB"/>
    <w:rsid w:val="00416CF3"/>
    <w:rsid w:val="00417091"/>
    <w:rsid w:val="00420B2A"/>
    <w:rsid w:val="00420BC0"/>
    <w:rsid w:val="00422AC8"/>
    <w:rsid w:val="0042544D"/>
    <w:rsid w:val="00430E7B"/>
    <w:rsid w:val="004320B1"/>
    <w:rsid w:val="004328FC"/>
    <w:rsid w:val="00434290"/>
    <w:rsid w:val="00435598"/>
    <w:rsid w:val="004417C6"/>
    <w:rsid w:val="00444218"/>
    <w:rsid w:val="004452F7"/>
    <w:rsid w:val="00445572"/>
    <w:rsid w:val="00447151"/>
    <w:rsid w:val="0044760F"/>
    <w:rsid w:val="00447E42"/>
    <w:rsid w:val="00450DC9"/>
    <w:rsid w:val="0045282E"/>
    <w:rsid w:val="00453B78"/>
    <w:rsid w:val="00453C65"/>
    <w:rsid w:val="0045757C"/>
    <w:rsid w:val="00462CCE"/>
    <w:rsid w:val="00463271"/>
    <w:rsid w:val="00470206"/>
    <w:rsid w:val="00471652"/>
    <w:rsid w:val="004719D4"/>
    <w:rsid w:val="0047330E"/>
    <w:rsid w:val="004745B8"/>
    <w:rsid w:val="00474D89"/>
    <w:rsid w:val="00476346"/>
    <w:rsid w:val="0047718F"/>
    <w:rsid w:val="00481680"/>
    <w:rsid w:val="004904A4"/>
    <w:rsid w:val="00492497"/>
    <w:rsid w:val="00493E3B"/>
    <w:rsid w:val="00495D46"/>
    <w:rsid w:val="004968BB"/>
    <w:rsid w:val="00496DC5"/>
    <w:rsid w:val="004A1973"/>
    <w:rsid w:val="004A1C9A"/>
    <w:rsid w:val="004A22B8"/>
    <w:rsid w:val="004A64AC"/>
    <w:rsid w:val="004B0381"/>
    <w:rsid w:val="004B10D8"/>
    <w:rsid w:val="004B33B2"/>
    <w:rsid w:val="004B532E"/>
    <w:rsid w:val="004B5ED6"/>
    <w:rsid w:val="004B6E1E"/>
    <w:rsid w:val="004C1CA5"/>
    <w:rsid w:val="004C24A3"/>
    <w:rsid w:val="004C38C1"/>
    <w:rsid w:val="004C4B25"/>
    <w:rsid w:val="004C60ED"/>
    <w:rsid w:val="004C64D2"/>
    <w:rsid w:val="004C6CB4"/>
    <w:rsid w:val="004C76AE"/>
    <w:rsid w:val="004D446E"/>
    <w:rsid w:val="004E053D"/>
    <w:rsid w:val="004E26DA"/>
    <w:rsid w:val="004E2803"/>
    <w:rsid w:val="004E283D"/>
    <w:rsid w:val="004E3E9D"/>
    <w:rsid w:val="004E40D9"/>
    <w:rsid w:val="004E5FAC"/>
    <w:rsid w:val="004E6342"/>
    <w:rsid w:val="004E64E4"/>
    <w:rsid w:val="004E7544"/>
    <w:rsid w:val="004E7BD6"/>
    <w:rsid w:val="004F1B93"/>
    <w:rsid w:val="004F31F5"/>
    <w:rsid w:val="004F3DEA"/>
    <w:rsid w:val="004F7642"/>
    <w:rsid w:val="0050112B"/>
    <w:rsid w:val="00501636"/>
    <w:rsid w:val="005035E6"/>
    <w:rsid w:val="005044F6"/>
    <w:rsid w:val="00510C07"/>
    <w:rsid w:val="00510ED9"/>
    <w:rsid w:val="005115E1"/>
    <w:rsid w:val="00511711"/>
    <w:rsid w:val="00512E46"/>
    <w:rsid w:val="0051535E"/>
    <w:rsid w:val="005155E1"/>
    <w:rsid w:val="005162B6"/>
    <w:rsid w:val="005168A4"/>
    <w:rsid w:val="00523573"/>
    <w:rsid w:val="00525FC3"/>
    <w:rsid w:val="00526553"/>
    <w:rsid w:val="00526CA5"/>
    <w:rsid w:val="005271D3"/>
    <w:rsid w:val="00530327"/>
    <w:rsid w:val="00532665"/>
    <w:rsid w:val="00532A47"/>
    <w:rsid w:val="005334FD"/>
    <w:rsid w:val="005350C6"/>
    <w:rsid w:val="00535E0B"/>
    <w:rsid w:val="00537A04"/>
    <w:rsid w:val="00537BFC"/>
    <w:rsid w:val="005407A5"/>
    <w:rsid w:val="005444E9"/>
    <w:rsid w:val="00546A80"/>
    <w:rsid w:val="005473AE"/>
    <w:rsid w:val="005513BF"/>
    <w:rsid w:val="0055249D"/>
    <w:rsid w:val="0055475F"/>
    <w:rsid w:val="00554DC4"/>
    <w:rsid w:val="0055569B"/>
    <w:rsid w:val="00560219"/>
    <w:rsid w:val="00560D77"/>
    <w:rsid w:val="00560EA5"/>
    <w:rsid w:val="0056155D"/>
    <w:rsid w:val="00562481"/>
    <w:rsid w:val="00562AE6"/>
    <w:rsid w:val="00563274"/>
    <w:rsid w:val="0056399D"/>
    <w:rsid w:val="005644A6"/>
    <w:rsid w:val="00565A19"/>
    <w:rsid w:val="00565D23"/>
    <w:rsid w:val="00565FFE"/>
    <w:rsid w:val="00572447"/>
    <w:rsid w:val="00574042"/>
    <w:rsid w:val="00575C71"/>
    <w:rsid w:val="00576ECF"/>
    <w:rsid w:val="00580728"/>
    <w:rsid w:val="00582E4A"/>
    <w:rsid w:val="00583561"/>
    <w:rsid w:val="005868A7"/>
    <w:rsid w:val="00591C7A"/>
    <w:rsid w:val="00593B08"/>
    <w:rsid w:val="005975F4"/>
    <w:rsid w:val="0059786B"/>
    <w:rsid w:val="005A05F6"/>
    <w:rsid w:val="005A1812"/>
    <w:rsid w:val="005A1AB5"/>
    <w:rsid w:val="005A2473"/>
    <w:rsid w:val="005A26E0"/>
    <w:rsid w:val="005A280C"/>
    <w:rsid w:val="005A36DE"/>
    <w:rsid w:val="005A6B93"/>
    <w:rsid w:val="005B1D5D"/>
    <w:rsid w:val="005B2F04"/>
    <w:rsid w:val="005B3A32"/>
    <w:rsid w:val="005B4A4D"/>
    <w:rsid w:val="005B54A3"/>
    <w:rsid w:val="005B622B"/>
    <w:rsid w:val="005C2C80"/>
    <w:rsid w:val="005C4AFA"/>
    <w:rsid w:val="005D00C4"/>
    <w:rsid w:val="005D0C02"/>
    <w:rsid w:val="005D20E1"/>
    <w:rsid w:val="005D2C3C"/>
    <w:rsid w:val="005D4CCF"/>
    <w:rsid w:val="005D56EA"/>
    <w:rsid w:val="005E2EF0"/>
    <w:rsid w:val="005E3C74"/>
    <w:rsid w:val="005E3FF1"/>
    <w:rsid w:val="005E455C"/>
    <w:rsid w:val="005E5954"/>
    <w:rsid w:val="005E5A54"/>
    <w:rsid w:val="005F20C7"/>
    <w:rsid w:val="005F2A87"/>
    <w:rsid w:val="005F3972"/>
    <w:rsid w:val="005F7499"/>
    <w:rsid w:val="005F76B6"/>
    <w:rsid w:val="00600E48"/>
    <w:rsid w:val="00601FA4"/>
    <w:rsid w:val="0060226F"/>
    <w:rsid w:val="0060297A"/>
    <w:rsid w:val="006035EB"/>
    <w:rsid w:val="00603631"/>
    <w:rsid w:val="0060655E"/>
    <w:rsid w:val="006105D4"/>
    <w:rsid w:val="00613131"/>
    <w:rsid w:val="00613F39"/>
    <w:rsid w:val="006159AB"/>
    <w:rsid w:val="00615C4C"/>
    <w:rsid w:val="006178D3"/>
    <w:rsid w:val="006200F5"/>
    <w:rsid w:val="006215B9"/>
    <w:rsid w:val="00621A19"/>
    <w:rsid w:val="00621A96"/>
    <w:rsid w:val="00622883"/>
    <w:rsid w:val="00625AE3"/>
    <w:rsid w:val="0062630E"/>
    <w:rsid w:val="0062631B"/>
    <w:rsid w:val="00630796"/>
    <w:rsid w:val="0063656E"/>
    <w:rsid w:val="006407DD"/>
    <w:rsid w:val="00640AC3"/>
    <w:rsid w:val="00641D03"/>
    <w:rsid w:val="0064335C"/>
    <w:rsid w:val="006436D6"/>
    <w:rsid w:val="00644410"/>
    <w:rsid w:val="006451D1"/>
    <w:rsid w:val="0064662B"/>
    <w:rsid w:val="00647BC8"/>
    <w:rsid w:val="00650433"/>
    <w:rsid w:val="006512FC"/>
    <w:rsid w:val="006521E5"/>
    <w:rsid w:val="00652FC7"/>
    <w:rsid w:val="00654CD8"/>
    <w:rsid w:val="00655D24"/>
    <w:rsid w:val="006575E6"/>
    <w:rsid w:val="006605A1"/>
    <w:rsid w:val="0066319B"/>
    <w:rsid w:val="006661C6"/>
    <w:rsid w:val="00666F73"/>
    <w:rsid w:val="00671CDF"/>
    <w:rsid w:val="00672219"/>
    <w:rsid w:val="0067421E"/>
    <w:rsid w:val="00674DE0"/>
    <w:rsid w:val="006755E5"/>
    <w:rsid w:val="00675C63"/>
    <w:rsid w:val="00676A20"/>
    <w:rsid w:val="00682BA0"/>
    <w:rsid w:val="00693FD2"/>
    <w:rsid w:val="00695635"/>
    <w:rsid w:val="00696D11"/>
    <w:rsid w:val="00697B4D"/>
    <w:rsid w:val="006A0D98"/>
    <w:rsid w:val="006A16A4"/>
    <w:rsid w:val="006A1792"/>
    <w:rsid w:val="006A1C61"/>
    <w:rsid w:val="006A2A8F"/>
    <w:rsid w:val="006A5376"/>
    <w:rsid w:val="006A7BE5"/>
    <w:rsid w:val="006B1222"/>
    <w:rsid w:val="006B13DD"/>
    <w:rsid w:val="006B1B00"/>
    <w:rsid w:val="006B1F6B"/>
    <w:rsid w:val="006B2662"/>
    <w:rsid w:val="006C22D8"/>
    <w:rsid w:val="006C3E17"/>
    <w:rsid w:val="006C5941"/>
    <w:rsid w:val="006D0348"/>
    <w:rsid w:val="006D0E4D"/>
    <w:rsid w:val="006D1166"/>
    <w:rsid w:val="006D1468"/>
    <w:rsid w:val="006D2BCD"/>
    <w:rsid w:val="006D42A0"/>
    <w:rsid w:val="006D7354"/>
    <w:rsid w:val="006D7EC6"/>
    <w:rsid w:val="006E0161"/>
    <w:rsid w:val="006E40F5"/>
    <w:rsid w:val="006E4C88"/>
    <w:rsid w:val="006E5365"/>
    <w:rsid w:val="006E6C32"/>
    <w:rsid w:val="006E736D"/>
    <w:rsid w:val="006E77DB"/>
    <w:rsid w:val="006E7BC9"/>
    <w:rsid w:val="006F00EA"/>
    <w:rsid w:val="006F3C2F"/>
    <w:rsid w:val="006F3C62"/>
    <w:rsid w:val="006F5EC4"/>
    <w:rsid w:val="006F7349"/>
    <w:rsid w:val="006F73A2"/>
    <w:rsid w:val="006F7588"/>
    <w:rsid w:val="007005D8"/>
    <w:rsid w:val="007006F9"/>
    <w:rsid w:val="0070112B"/>
    <w:rsid w:val="00702EE2"/>
    <w:rsid w:val="007035F2"/>
    <w:rsid w:val="00705F4B"/>
    <w:rsid w:val="007069A0"/>
    <w:rsid w:val="00715107"/>
    <w:rsid w:val="007158D3"/>
    <w:rsid w:val="0072253E"/>
    <w:rsid w:val="00723FDF"/>
    <w:rsid w:val="00731321"/>
    <w:rsid w:val="00732A43"/>
    <w:rsid w:val="0073444D"/>
    <w:rsid w:val="007351E1"/>
    <w:rsid w:val="00735C3A"/>
    <w:rsid w:val="00736367"/>
    <w:rsid w:val="007400D3"/>
    <w:rsid w:val="007415E4"/>
    <w:rsid w:val="007416CE"/>
    <w:rsid w:val="00744D13"/>
    <w:rsid w:val="00745BB5"/>
    <w:rsid w:val="00751C7A"/>
    <w:rsid w:val="0075788A"/>
    <w:rsid w:val="00757D24"/>
    <w:rsid w:val="0076099D"/>
    <w:rsid w:val="00760A7E"/>
    <w:rsid w:val="007617FE"/>
    <w:rsid w:val="00763BE4"/>
    <w:rsid w:val="00763C19"/>
    <w:rsid w:val="00763E6F"/>
    <w:rsid w:val="0076662A"/>
    <w:rsid w:val="00766A58"/>
    <w:rsid w:val="00766BB1"/>
    <w:rsid w:val="007674B6"/>
    <w:rsid w:val="0077244F"/>
    <w:rsid w:val="00775104"/>
    <w:rsid w:val="00775AB8"/>
    <w:rsid w:val="007802C1"/>
    <w:rsid w:val="00781C55"/>
    <w:rsid w:val="0078230C"/>
    <w:rsid w:val="0078248B"/>
    <w:rsid w:val="00782738"/>
    <w:rsid w:val="007830CB"/>
    <w:rsid w:val="0078384A"/>
    <w:rsid w:val="00785EFA"/>
    <w:rsid w:val="00790E8A"/>
    <w:rsid w:val="007924B4"/>
    <w:rsid w:val="007936D9"/>
    <w:rsid w:val="00794CB2"/>
    <w:rsid w:val="007963D6"/>
    <w:rsid w:val="007A02DD"/>
    <w:rsid w:val="007A1646"/>
    <w:rsid w:val="007A2C7E"/>
    <w:rsid w:val="007A3E0F"/>
    <w:rsid w:val="007A505B"/>
    <w:rsid w:val="007A66E4"/>
    <w:rsid w:val="007A7784"/>
    <w:rsid w:val="007B076F"/>
    <w:rsid w:val="007B23F5"/>
    <w:rsid w:val="007B2D26"/>
    <w:rsid w:val="007B6978"/>
    <w:rsid w:val="007C0B10"/>
    <w:rsid w:val="007C1EC7"/>
    <w:rsid w:val="007C268C"/>
    <w:rsid w:val="007C356D"/>
    <w:rsid w:val="007C367F"/>
    <w:rsid w:val="007C39D9"/>
    <w:rsid w:val="007C5BB6"/>
    <w:rsid w:val="007C5BDF"/>
    <w:rsid w:val="007C66E2"/>
    <w:rsid w:val="007C6928"/>
    <w:rsid w:val="007C6E53"/>
    <w:rsid w:val="007C7AE8"/>
    <w:rsid w:val="007D124E"/>
    <w:rsid w:val="007D5674"/>
    <w:rsid w:val="007D5C82"/>
    <w:rsid w:val="007E035B"/>
    <w:rsid w:val="007E049F"/>
    <w:rsid w:val="007E197A"/>
    <w:rsid w:val="007E500E"/>
    <w:rsid w:val="007E67EE"/>
    <w:rsid w:val="007E6D50"/>
    <w:rsid w:val="007E7DDE"/>
    <w:rsid w:val="007F0A30"/>
    <w:rsid w:val="007F38FD"/>
    <w:rsid w:val="007F3B10"/>
    <w:rsid w:val="007F41D8"/>
    <w:rsid w:val="007F43EE"/>
    <w:rsid w:val="007F59EA"/>
    <w:rsid w:val="007F6130"/>
    <w:rsid w:val="008014EB"/>
    <w:rsid w:val="00801B73"/>
    <w:rsid w:val="008037C0"/>
    <w:rsid w:val="00803B61"/>
    <w:rsid w:val="00804341"/>
    <w:rsid w:val="008056FA"/>
    <w:rsid w:val="00805B48"/>
    <w:rsid w:val="00806317"/>
    <w:rsid w:val="00806873"/>
    <w:rsid w:val="008120DD"/>
    <w:rsid w:val="0081356B"/>
    <w:rsid w:val="00813C3A"/>
    <w:rsid w:val="00815623"/>
    <w:rsid w:val="008166D5"/>
    <w:rsid w:val="00816820"/>
    <w:rsid w:val="00822F82"/>
    <w:rsid w:val="0082417F"/>
    <w:rsid w:val="00825579"/>
    <w:rsid w:val="008256B0"/>
    <w:rsid w:val="00825ECE"/>
    <w:rsid w:val="0082650A"/>
    <w:rsid w:val="00831AD8"/>
    <w:rsid w:val="00832B49"/>
    <w:rsid w:val="00835D27"/>
    <w:rsid w:val="008364A9"/>
    <w:rsid w:val="00840C21"/>
    <w:rsid w:val="00842449"/>
    <w:rsid w:val="008449FD"/>
    <w:rsid w:val="008453C2"/>
    <w:rsid w:val="0084654A"/>
    <w:rsid w:val="00851DB7"/>
    <w:rsid w:val="008523FD"/>
    <w:rsid w:val="00852D7E"/>
    <w:rsid w:val="00855923"/>
    <w:rsid w:val="0085647C"/>
    <w:rsid w:val="00862BA9"/>
    <w:rsid w:val="008633E6"/>
    <w:rsid w:val="00863806"/>
    <w:rsid w:val="00864D93"/>
    <w:rsid w:val="00865CAD"/>
    <w:rsid w:val="008672F7"/>
    <w:rsid w:val="00867E84"/>
    <w:rsid w:val="008733A6"/>
    <w:rsid w:val="008738ED"/>
    <w:rsid w:val="00874196"/>
    <w:rsid w:val="0087488B"/>
    <w:rsid w:val="0087592A"/>
    <w:rsid w:val="00877648"/>
    <w:rsid w:val="008819FB"/>
    <w:rsid w:val="008821F3"/>
    <w:rsid w:val="008847FC"/>
    <w:rsid w:val="00884F37"/>
    <w:rsid w:val="008859A3"/>
    <w:rsid w:val="0088644C"/>
    <w:rsid w:val="008903E3"/>
    <w:rsid w:val="00890561"/>
    <w:rsid w:val="00891692"/>
    <w:rsid w:val="00892C7D"/>
    <w:rsid w:val="00894261"/>
    <w:rsid w:val="00894709"/>
    <w:rsid w:val="00897A25"/>
    <w:rsid w:val="008A16CD"/>
    <w:rsid w:val="008A1F8D"/>
    <w:rsid w:val="008A33C3"/>
    <w:rsid w:val="008A530A"/>
    <w:rsid w:val="008B100F"/>
    <w:rsid w:val="008B2054"/>
    <w:rsid w:val="008B3770"/>
    <w:rsid w:val="008B469B"/>
    <w:rsid w:val="008B4899"/>
    <w:rsid w:val="008B534A"/>
    <w:rsid w:val="008B6883"/>
    <w:rsid w:val="008B732D"/>
    <w:rsid w:val="008C017D"/>
    <w:rsid w:val="008C265E"/>
    <w:rsid w:val="008C2B55"/>
    <w:rsid w:val="008C40A6"/>
    <w:rsid w:val="008C4752"/>
    <w:rsid w:val="008C5CAD"/>
    <w:rsid w:val="008D074B"/>
    <w:rsid w:val="008D1521"/>
    <w:rsid w:val="008D3485"/>
    <w:rsid w:val="008D3A90"/>
    <w:rsid w:val="008D4F7B"/>
    <w:rsid w:val="008E045B"/>
    <w:rsid w:val="008E2365"/>
    <w:rsid w:val="008E2F20"/>
    <w:rsid w:val="008E595C"/>
    <w:rsid w:val="008F1A29"/>
    <w:rsid w:val="008F2BF7"/>
    <w:rsid w:val="008F3A0C"/>
    <w:rsid w:val="008F4DCC"/>
    <w:rsid w:val="008F4F3F"/>
    <w:rsid w:val="008F5A63"/>
    <w:rsid w:val="008F65BC"/>
    <w:rsid w:val="008F6D0B"/>
    <w:rsid w:val="008F7D92"/>
    <w:rsid w:val="0090009A"/>
    <w:rsid w:val="00900DF1"/>
    <w:rsid w:val="00900FDD"/>
    <w:rsid w:val="0090198F"/>
    <w:rsid w:val="00901A10"/>
    <w:rsid w:val="009023C1"/>
    <w:rsid w:val="009041DD"/>
    <w:rsid w:val="00907A48"/>
    <w:rsid w:val="009138CC"/>
    <w:rsid w:val="0092025E"/>
    <w:rsid w:val="00921C60"/>
    <w:rsid w:val="00922357"/>
    <w:rsid w:val="009231D7"/>
    <w:rsid w:val="00924E24"/>
    <w:rsid w:val="0092507D"/>
    <w:rsid w:val="00925C1B"/>
    <w:rsid w:val="0092792B"/>
    <w:rsid w:val="009307C9"/>
    <w:rsid w:val="0093159F"/>
    <w:rsid w:val="00934D9E"/>
    <w:rsid w:val="00935033"/>
    <w:rsid w:val="009352D1"/>
    <w:rsid w:val="0093708A"/>
    <w:rsid w:val="00940C27"/>
    <w:rsid w:val="00944784"/>
    <w:rsid w:val="00945F89"/>
    <w:rsid w:val="009476C3"/>
    <w:rsid w:val="00951EBA"/>
    <w:rsid w:val="00957F65"/>
    <w:rsid w:val="0096096A"/>
    <w:rsid w:val="00960FB1"/>
    <w:rsid w:val="00961D5F"/>
    <w:rsid w:val="0096247B"/>
    <w:rsid w:val="0096356E"/>
    <w:rsid w:val="0096410E"/>
    <w:rsid w:val="00965D61"/>
    <w:rsid w:val="00966E92"/>
    <w:rsid w:val="00967012"/>
    <w:rsid w:val="00973BA8"/>
    <w:rsid w:val="0097442A"/>
    <w:rsid w:val="00974F92"/>
    <w:rsid w:val="00975071"/>
    <w:rsid w:val="009760F4"/>
    <w:rsid w:val="00976EF6"/>
    <w:rsid w:val="00977809"/>
    <w:rsid w:val="0098052D"/>
    <w:rsid w:val="00981753"/>
    <w:rsid w:val="00982CEE"/>
    <w:rsid w:val="00983976"/>
    <w:rsid w:val="00985286"/>
    <w:rsid w:val="009878CA"/>
    <w:rsid w:val="009900E6"/>
    <w:rsid w:val="00991589"/>
    <w:rsid w:val="009964C8"/>
    <w:rsid w:val="009A155B"/>
    <w:rsid w:val="009A3637"/>
    <w:rsid w:val="009A423D"/>
    <w:rsid w:val="009A5B27"/>
    <w:rsid w:val="009B283E"/>
    <w:rsid w:val="009B2A45"/>
    <w:rsid w:val="009B2F29"/>
    <w:rsid w:val="009B4446"/>
    <w:rsid w:val="009B4C17"/>
    <w:rsid w:val="009B722D"/>
    <w:rsid w:val="009B755F"/>
    <w:rsid w:val="009B759B"/>
    <w:rsid w:val="009C000C"/>
    <w:rsid w:val="009C3ECE"/>
    <w:rsid w:val="009C4A92"/>
    <w:rsid w:val="009C529C"/>
    <w:rsid w:val="009C5632"/>
    <w:rsid w:val="009C60CA"/>
    <w:rsid w:val="009C646D"/>
    <w:rsid w:val="009C6B4F"/>
    <w:rsid w:val="009D2813"/>
    <w:rsid w:val="009D2DCB"/>
    <w:rsid w:val="009D4333"/>
    <w:rsid w:val="009D7597"/>
    <w:rsid w:val="009E0E51"/>
    <w:rsid w:val="009E1F13"/>
    <w:rsid w:val="009E209F"/>
    <w:rsid w:val="009E306D"/>
    <w:rsid w:val="009E30B0"/>
    <w:rsid w:val="009E40ED"/>
    <w:rsid w:val="009E46F2"/>
    <w:rsid w:val="009E700C"/>
    <w:rsid w:val="009E73F0"/>
    <w:rsid w:val="009F04CA"/>
    <w:rsid w:val="009F3B2A"/>
    <w:rsid w:val="009F5411"/>
    <w:rsid w:val="009F585B"/>
    <w:rsid w:val="009F59D0"/>
    <w:rsid w:val="009F69B7"/>
    <w:rsid w:val="009F703D"/>
    <w:rsid w:val="009F7320"/>
    <w:rsid w:val="009F7C96"/>
    <w:rsid w:val="00A0056B"/>
    <w:rsid w:val="00A0083B"/>
    <w:rsid w:val="00A00AE3"/>
    <w:rsid w:val="00A01832"/>
    <w:rsid w:val="00A01DCE"/>
    <w:rsid w:val="00A03B96"/>
    <w:rsid w:val="00A0495E"/>
    <w:rsid w:val="00A0536B"/>
    <w:rsid w:val="00A055A2"/>
    <w:rsid w:val="00A05DAA"/>
    <w:rsid w:val="00A07094"/>
    <w:rsid w:val="00A10192"/>
    <w:rsid w:val="00A11CCE"/>
    <w:rsid w:val="00A11CDF"/>
    <w:rsid w:val="00A124D8"/>
    <w:rsid w:val="00A131B2"/>
    <w:rsid w:val="00A15198"/>
    <w:rsid w:val="00A15E5F"/>
    <w:rsid w:val="00A263F2"/>
    <w:rsid w:val="00A26CBB"/>
    <w:rsid w:val="00A276B7"/>
    <w:rsid w:val="00A32DA5"/>
    <w:rsid w:val="00A34FFF"/>
    <w:rsid w:val="00A354E2"/>
    <w:rsid w:val="00A364FF"/>
    <w:rsid w:val="00A3758C"/>
    <w:rsid w:val="00A42727"/>
    <w:rsid w:val="00A44E0F"/>
    <w:rsid w:val="00A45CFF"/>
    <w:rsid w:val="00A50C40"/>
    <w:rsid w:val="00A510D2"/>
    <w:rsid w:val="00A517A9"/>
    <w:rsid w:val="00A53E4D"/>
    <w:rsid w:val="00A577B1"/>
    <w:rsid w:val="00A63BDB"/>
    <w:rsid w:val="00A6479A"/>
    <w:rsid w:val="00A649B5"/>
    <w:rsid w:val="00A64C1B"/>
    <w:rsid w:val="00A6622F"/>
    <w:rsid w:val="00A66742"/>
    <w:rsid w:val="00A6797B"/>
    <w:rsid w:val="00A7181C"/>
    <w:rsid w:val="00A732F8"/>
    <w:rsid w:val="00A73531"/>
    <w:rsid w:val="00A74170"/>
    <w:rsid w:val="00A74CBC"/>
    <w:rsid w:val="00A75D54"/>
    <w:rsid w:val="00A77A5B"/>
    <w:rsid w:val="00A80FE1"/>
    <w:rsid w:val="00A81626"/>
    <w:rsid w:val="00A81C48"/>
    <w:rsid w:val="00A83177"/>
    <w:rsid w:val="00A83D99"/>
    <w:rsid w:val="00A84019"/>
    <w:rsid w:val="00A85020"/>
    <w:rsid w:val="00A871EC"/>
    <w:rsid w:val="00A878EC"/>
    <w:rsid w:val="00A9245A"/>
    <w:rsid w:val="00A933F2"/>
    <w:rsid w:val="00AA18BB"/>
    <w:rsid w:val="00AA231D"/>
    <w:rsid w:val="00AA2F34"/>
    <w:rsid w:val="00AA370A"/>
    <w:rsid w:val="00AA3758"/>
    <w:rsid w:val="00AA520B"/>
    <w:rsid w:val="00AA6AFC"/>
    <w:rsid w:val="00AB0122"/>
    <w:rsid w:val="00AB12BC"/>
    <w:rsid w:val="00AB50DC"/>
    <w:rsid w:val="00AB5888"/>
    <w:rsid w:val="00AC0ACF"/>
    <w:rsid w:val="00AC0DA8"/>
    <w:rsid w:val="00AC14D7"/>
    <w:rsid w:val="00AC226A"/>
    <w:rsid w:val="00AC262A"/>
    <w:rsid w:val="00AC46F7"/>
    <w:rsid w:val="00AC592C"/>
    <w:rsid w:val="00AC727A"/>
    <w:rsid w:val="00AC7798"/>
    <w:rsid w:val="00AD4150"/>
    <w:rsid w:val="00AD442F"/>
    <w:rsid w:val="00AD5003"/>
    <w:rsid w:val="00AD5904"/>
    <w:rsid w:val="00AD79EB"/>
    <w:rsid w:val="00AE08E3"/>
    <w:rsid w:val="00AE1F4E"/>
    <w:rsid w:val="00AE3A6C"/>
    <w:rsid w:val="00AE41B6"/>
    <w:rsid w:val="00AE5354"/>
    <w:rsid w:val="00AF0567"/>
    <w:rsid w:val="00AF33B2"/>
    <w:rsid w:val="00AF6050"/>
    <w:rsid w:val="00AF785C"/>
    <w:rsid w:val="00B00AE8"/>
    <w:rsid w:val="00B00DD6"/>
    <w:rsid w:val="00B011D3"/>
    <w:rsid w:val="00B0217F"/>
    <w:rsid w:val="00B027AD"/>
    <w:rsid w:val="00B1227B"/>
    <w:rsid w:val="00B12A14"/>
    <w:rsid w:val="00B12FF0"/>
    <w:rsid w:val="00B13291"/>
    <w:rsid w:val="00B15FD7"/>
    <w:rsid w:val="00B173B9"/>
    <w:rsid w:val="00B202AC"/>
    <w:rsid w:val="00B214F9"/>
    <w:rsid w:val="00B22A59"/>
    <w:rsid w:val="00B24976"/>
    <w:rsid w:val="00B255EC"/>
    <w:rsid w:val="00B35583"/>
    <w:rsid w:val="00B35F0D"/>
    <w:rsid w:val="00B360DC"/>
    <w:rsid w:val="00B40D63"/>
    <w:rsid w:val="00B41293"/>
    <w:rsid w:val="00B412EA"/>
    <w:rsid w:val="00B42E8C"/>
    <w:rsid w:val="00B47A3F"/>
    <w:rsid w:val="00B51CD2"/>
    <w:rsid w:val="00B52656"/>
    <w:rsid w:val="00B53881"/>
    <w:rsid w:val="00B54192"/>
    <w:rsid w:val="00B54B0D"/>
    <w:rsid w:val="00B54BB4"/>
    <w:rsid w:val="00B56B4F"/>
    <w:rsid w:val="00B637C6"/>
    <w:rsid w:val="00B645CE"/>
    <w:rsid w:val="00B649CC"/>
    <w:rsid w:val="00B671BB"/>
    <w:rsid w:val="00B674BA"/>
    <w:rsid w:val="00B675BA"/>
    <w:rsid w:val="00B679E7"/>
    <w:rsid w:val="00B67F60"/>
    <w:rsid w:val="00B71B53"/>
    <w:rsid w:val="00B745B1"/>
    <w:rsid w:val="00B77313"/>
    <w:rsid w:val="00B77E71"/>
    <w:rsid w:val="00B80F3C"/>
    <w:rsid w:val="00B811FC"/>
    <w:rsid w:val="00B815BC"/>
    <w:rsid w:val="00B83350"/>
    <w:rsid w:val="00B84399"/>
    <w:rsid w:val="00B858D6"/>
    <w:rsid w:val="00B85EBB"/>
    <w:rsid w:val="00B86FA3"/>
    <w:rsid w:val="00B870DA"/>
    <w:rsid w:val="00B92145"/>
    <w:rsid w:val="00B95320"/>
    <w:rsid w:val="00B96190"/>
    <w:rsid w:val="00B96F98"/>
    <w:rsid w:val="00B96FA1"/>
    <w:rsid w:val="00BA0855"/>
    <w:rsid w:val="00BA1C7E"/>
    <w:rsid w:val="00BA20B2"/>
    <w:rsid w:val="00BA4E74"/>
    <w:rsid w:val="00BA650B"/>
    <w:rsid w:val="00BA7772"/>
    <w:rsid w:val="00BB0ACA"/>
    <w:rsid w:val="00BB280D"/>
    <w:rsid w:val="00BB44FE"/>
    <w:rsid w:val="00BB5F22"/>
    <w:rsid w:val="00BC1142"/>
    <w:rsid w:val="00BC1230"/>
    <w:rsid w:val="00BC123D"/>
    <w:rsid w:val="00BC1B56"/>
    <w:rsid w:val="00BC2698"/>
    <w:rsid w:val="00BC5105"/>
    <w:rsid w:val="00BC553B"/>
    <w:rsid w:val="00BC5B7C"/>
    <w:rsid w:val="00BD1F21"/>
    <w:rsid w:val="00BD31FA"/>
    <w:rsid w:val="00BD452C"/>
    <w:rsid w:val="00BD4F96"/>
    <w:rsid w:val="00BE020E"/>
    <w:rsid w:val="00BE09BF"/>
    <w:rsid w:val="00BE4C17"/>
    <w:rsid w:val="00BE5117"/>
    <w:rsid w:val="00BE522A"/>
    <w:rsid w:val="00BE5C20"/>
    <w:rsid w:val="00BE6AAA"/>
    <w:rsid w:val="00BE75A8"/>
    <w:rsid w:val="00BE75B6"/>
    <w:rsid w:val="00BE7EB8"/>
    <w:rsid w:val="00BF0412"/>
    <w:rsid w:val="00BF2C9A"/>
    <w:rsid w:val="00BF2E9B"/>
    <w:rsid w:val="00BF49F0"/>
    <w:rsid w:val="00BF5B1E"/>
    <w:rsid w:val="00BF5B45"/>
    <w:rsid w:val="00BF7016"/>
    <w:rsid w:val="00C02118"/>
    <w:rsid w:val="00C025A5"/>
    <w:rsid w:val="00C03345"/>
    <w:rsid w:val="00C04925"/>
    <w:rsid w:val="00C05D5E"/>
    <w:rsid w:val="00C10915"/>
    <w:rsid w:val="00C10D05"/>
    <w:rsid w:val="00C1274F"/>
    <w:rsid w:val="00C13C47"/>
    <w:rsid w:val="00C14947"/>
    <w:rsid w:val="00C15CA6"/>
    <w:rsid w:val="00C17D22"/>
    <w:rsid w:val="00C2008F"/>
    <w:rsid w:val="00C216E4"/>
    <w:rsid w:val="00C230AE"/>
    <w:rsid w:val="00C25361"/>
    <w:rsid w:val="00C2620A"/>
    <w:rsid w:val="00C268A5"/>
    <w:rsid w:val="00C30294"/>
    <w:rsid w:val="00C314CC"/>
    <w:rsid w:val="00C31A95"/>
    <w:rsid w:val="00C3203E"/>
    <w:rsid w:val="00C35F84"/>
    <w:rsid w:val="00C37DDC"/>
    <w:rsid w:val="00C41AF5"/>
    <w:rsid w:val="00C43B2B"/>
    <w:rsid w:val="00C43C3A"/>
    <w:rsid w:val="00C44EE4"/>
    <w:rsid w:val="00C45005"/>
    <w:rsid w:val="00C47799"/>
    <w:rsid w:val="00C51665"/>
    <w:rsid w:val="00C53072"/>
    <w:rsid w:val="00C53419"/>
    <w:rsid w:val="00C54B16"/>
    <w:rsid w:val="00C5602E"/>
    <w:rsid w:val="00C56259"/>
    <w:rsid w:val="00C56880"/>
    <w:rsid w:val="00C57CDE"/>
    <w:rsid w:val="00C60947"/>
    <w:rsid w:val="00C61BF7"/>
    <w:rsid w:val="00C625F1"/>
    <w:rsid w:val="00C62BC6"/>
    <w:rsid w:val="00C62F9D"/>
    <w:rsid w:val="00C62FD6"/>
    <w:rsid w:val="00C642FA"/>
    <w:rsid w:val="00C645C2"/>
    <w:rsid w:val="00C662A5"/>
    <w:rsid w:val="00C6773C"/>
    <w:rsid w:val="00C67C63"/>
    <w:rsid w:val="00C71B05"/>
    <w:rsid w:val="00C72448"/>
    <w:rsid w:val="00C73BC3"/>
    <w:rsid w:val="00C76916"/>
    <w:rsid w:val="00C771DA"/>
    <w:rsid w:val="00C807AD"/>
    <w:rsid w:val="00C829F3"/>
    <w:rsid w:val="00C82B58"/>
    <w:rsid w:val="00C83633"/>
    <w:rsid w:val="00C842A2"/>
    <w:rsid w:val="00C84832"/>
    <w:rsid w:val="00C91366"/>
    <w:rsid w:val="00C91BD8"/>
    <w:rsid w:val="00C922F7"/>
    <w:rsid w:val="00C93026"/>
    <w:rsid w:val="00C969C2"/>
    <w:rsid w:val="00C9735D"/>
    <w:rsid w:val="00CA01F7"/>
    <w:rsid w:val="00CA08BD"/>
    <w:rsid w:val="00CA12BC"/>
    <w:rsid w:val="00CA2AB5"/>
    <w:rsid w:val="00CA4865"/>
    <w:rsid w:val="00CA640D"/>
    <w:rsid w:val="00CA67D6"/>
    <w:rsid w:val="00CA7293"/>
    <w:rsid w:val="00CB004D"/>
    <w:rsid w:val="00CB067A"/>
    <w:rsid w:val="00CB06BE"/>
    <w:rsid w:val="00CB21D9"/>
    <w:rsid w:val="00CB2CA2"/>
    <w:rsid w:val="00CB3936"/>
    <w:rsid w:val="00CB3DF1"/>
    <w:rsid w:val="00CC00D4"/>
    <w:rsid w:val="00CC139F"/>
    <w:rsid w:val="00CC2FAD"/>
    <w:rsid w:val="00CC522B"/>
    <w:rsid w:val="00CD2036"/>
    <w:rsid w:val="00CD38E5"/>
    <w:rsid w:val="00CD3FD0"/>
    <w:rsid w:val="00CD450A"/>
    <w:rsid w:val="00CD5CC0"/>
    <w:rsid w:val="00CD5F92"/>
    <w:rsid w:val="00CD6852"/>
    <w:rsid w:val="00CE06D0"/>
    <w:rsid w:val="00CE17A8"/>
    <w:rsid w:val="00CE21C5"/>
    <w:rsid w:val="00CE53A6"/>
    <w:rsid w:val="00CE551E"/>
    <w:rsid w:val="00CE723D"/>
    <w:rsid w:val="00CE7D5A"/>
    <w:rsid w:val="00CF0EE5"/>
    <w:rsid w:val="00CF2A08"/>
    <w:rsid w:val="00CF2AB2"/>
    <w:rsid w:val="00CF3F64"/>
    <w:rsid w:val="00CF4261"/>
    <w:rsid w:val="00CF5405"/>
    <w:rsid w:val="00CF6381"/>
    <w:rsid w:val="00CF7307"/>
    <w:rsid w:val="00CF7470"/>
    <w:rsid w:val="00CF7EC9"/>
    <w:rsid w:val="00D00D8A"/>
    <w:rsid w:val="00D03810"/>
    <w:rsid w:val="00D050AE"/>
    <w:rsid w:val="00D05961"/>
    <w:rsid w:val="00D06D28"/>
    <w:rsid w:val="00D11762"/>
    <w:rsid w:val="00D120D7"/>
    <w:rsid w:val="00D1545B"/>
    <w:rsid w:val="00D17FF1"/>
    <w:rsid w:val="00D21CDF"/>
    <w:rsid w:val="00D21DAC"/>
    <w:rsid w:val="00D237D2"/>
    <w:rsid w:val="00D2454B"/>
    <w:rsid w:val="00D24E07"/>
    <w:rsid w:val="00D276C2"/>
    <w:rsid w:val="00D30B1B"/>
    <w:rsid w:val="00D30E97"/>
    <w:rsid w:val="00D3250D"/>
    <w:rsid w:val="00D34D8D"/>
    <w:rsid w:val="00D353C6"/>
    <w:rsid w:val="00D3580B"/>
    <w:rsid w:val="00D35FDB"/>
    <w:rsid w:val="00D4131E"/>
    <w:rsid w:val="00D416CD"/>
    <w:rsid w:val="00D4190E"/>
    <w:rsid w:val="00D44CA5"/>
    <w:rsid w:val="00D46B99"/>
    <w:rsid w:val="00D47BB9"/>
    <w:rsid w:val="00D513AB"/>
    <w:rsid w:val="00D51A3E"/>
    <w:rsid w:val="00D52745"/>
    <w:rsid w:val="00D53C47"/>
    <w:rsid w:val="00D5425A"/>
    <w:rsid w:val="00D54571"/>
    <w:rsid w:val="00D5658C"/>
    <w:rsid w:val="00D579BF"/>
    <w:rsid w:val="00D6074F"/>
    <w:rsid w:val="00D60FD2"/>
    <w:rsid w:val="00D61394"/>
    <w:rsid w:val="00D61DEA"/>
    <w:rsid w:val="00D6304F"/>
    <w:rsid w:val="00D63B49"/>
    <w:rsid w:val="00D63EE0"/>
    <w:rsid w:val="00D647DC"/>
    <w:rsid w:val="00D64954"/>
    <w:rsid w:val="00D66B67"/>
    <w:rsid w:val="00D678F0"/>
    <w:rsid w:val="00D67E2D"/>
    <w:rsid w:val="00D711BD"/>
    <w:rsid w:val="00D715E3"/>
    <w:rsid w:val="00D72067"/>
    <w:rsid w:val="00D73BF2"/>
    <w:rsid w:val="00D73C59"/>
    <w:rsid w:val="00D73E0C"/>
    <w:rsid w:val="00D73E7E"/>
    <w:rsid w:val="00D74B09"/>
    <w:rsid w:val="00D74B32"/>
    <w:rsid w:val="00D74B96"/>
    <w:rsid w:val="00D80B4F"/>
    <w:rsid w:val="00D83406"/>
    <w:rsid w:val="00D84120"/>
    <w:rsid w:val="00D847A9"/>
    <w:rsid w:val="00D8600C"/>
    <w:rsid w:val="00D8624C"/>
    <w:rsid w:val="00D91C2C"/>
    <w:rsid w:val="00D929A8"/>
    <w:rsid w:val="00D92CBA"/>
    <w:rsid w:val="00D92D55"/>
    <w:rsid w:val="00D96527"/>
    <w:rsid w:val="00DA5BB0"/>
    <w:rsid w:val="00DA6F29"/>
    <w:rsid w:val="00DA7242"/>
    <w:rsid w:val="00DA7ED9"/>
    <w:rsid w:val="00DB1318"/>
    <w:rsid w:val="00DB49AA"/>
    <w:rsid w:val="00DB5182"/>
    <w:rsid w:val="00DB5387"/>
    <w:rsid w:val="00DB6D4E"/>
    <w:rsid w:val="00DC3015"/>
    <w:rsid w:val="00DC7C79"/>
    <w:rsid w:val="00DD00C1"/>
    <w:rsid w:val="00DD0C5B"/>
    <w:rsid w:val="00DD1351"/>
    <w:rsid w:val="00DD1F6B"/>
    <w:rsid w:val="00DD3BB9"/>
    <w:rsid w:val="00DD4696"/>
    <w:rsid w:val="00DD4858"/>
    <w:rsid w:val="00DD48FC"/>
    <w:rsid w:val="00DD5232"/>
    <w:rsid w:val="00DD5F13"/>
    <w:rsid w:val="00DD6598"/>
    <w:rsid w:val="00DD6754"/>
    <w:rsid w:val="00DE053E"/>
    <w:rsid w:val="00DE1C05"/>
    <w:rsid w:val="00DE4A77"/>
    <w:rsid w:val="00DE4F35"/>
    <w:rsid w:val="00DE5871"/>
    <w:rsid w:val="00DE7728"/>
    <w:rsid w:val="00DF1A03"/>
    <w:rsid w:val="00DF2977"/>
    <w:rsid w:val="00DF2ED3"/>
    <w:rsid w:val="00DF3A92"/>
    <w:rsid w:val="00DF5582"/>
    <w:rsid w:val="00DF58FD"/>
    <w:rsid w:val="00DF5B4C"/>
    <w:rsid w:val="00DF7C74"/>
    <w:rsid w:val="00E007A4"/>
    <w:rsid w:val="00E02847"/>
    <w:rsid w:val="00E02B70"/>
    <w:rsid w:val="00E044E5"/>
    <w:rsid w:val="00E04631"/>
    <w:rsid w:val="00E05850"/>
    <w:rsid w:val="00E05B34"/>
    <w:rsid w:val="00E06340"/>
    <w:rsid w:val="00E06F80"/>
    <w:rsid w:val="00E07295"/>
    <w:rsid w:val="00E10397"/>
    <w:rsid w:val="00E10614"/>
    <w:rsid w:val="00E142A0"/>
    <w:rsid w:val="00E15A40"/>
    <w:rsid w:val="00E160D3"/>
    <w:rsid w:val="00E20B82"/>
    <w:rsid w:val="00E20E6C"/>
    <w:rsid w:val="00E21E49"/>
    <w:rsid w:val="00E21EDF"/>
    <w:rsid w:val="00E22CD0"/>
    <w:rsid w:val="00E24037"/>
    <w:rsid w:val="00E243E9"/>
    <w:rsid w:val="00E26066"/>
    <w:rsid w:val="00E27142"/>
    <w:rsid w:val="00E27184"/>
    <w:rsid w:val="00E279DC"/>
    <w:rsid w:val="00E27C1D"/>
    <w:rsid w:val="00E34A17"/>
    <w:rsid w:val="00E355C5"/>
    <w:rsid w:val="00E36388"/>
    <w:rsid w:val="00E36715"/>
    <w:rsid w:val="00E36ECA"/>
    <w:rsid w:val="00E40931"/>
    <w:rsid w:val="00E421BB"/>
    <w:rsid w:val="00E42471"/>
    <w:rsid w:val="00E4285D"/>
    <w:rsid w:val="00E4752A"/>
    <w:rsid w:val="00E512DD"/>
    <w:rsid w:val="00E51C46"/>
    <w:rsid w:val="00E53D71"/>
    <w:rsid w:val="00E53E0E"/>
    <w:rsid w:val="00E54275"/>
    <w:rsid w:val="00E57F06"/>
    <w:rsid w:val="00E61B09"/>
    <w:rsid w:val="00E630AD"/>
    <w:rsid w:val="00E63B95"/>
    <w:rsid w:val="00E65725"/>
    <w:rsid w:val="00E66FE6"/>
    <w:rsid w:val="00E67680"/>
    <w:rsid w:val="00E70A6B"/>
    <w:rsid w:val="00E711B9"/>
    <w:rsid w:val="00E715AA"/>
    <w:rsid w:val="00E7168C"/>
    <w:rsid w:val="00E72193"/>
    <w:rsid w:val="00E72723"/>
    <w:rsid w:val="00E76212"/>
    <w:rsid w:val="00E80FCC"/>
    <w:rsid w:val="00E85986"/>
    <w:rsid w:val="00E9070E"/>
    <w:rsid w:val="00E91266"/>
    <w:rsid w:val="00E92D19"/>
    <w:rsid w:val="00E95816"/>
    <w:rsid w:val="00E97232"/>
    <w:rsid w:val="00E973BA"/>
    <w:rsid w:val="00EB31B5"/>
    <w:rsid w:val="00EB5607"/>
    <w:rsid w:val="00EB6062"/>
    <w:rsid w:val="00EB6829"/>
    <w:rsid w:val="00EB73CC"/>
    <w:rsid w:val="00EB79BE"/>
    <w:rsid w:val="00EB79EE"/>
    <w:rsid w:val="00EC3793"/>
    <w:rsid w:val="00EC38A6"/>
    <w:rsid w:val="00EC3A14"/>
    <w:rsid w:val="00EC465E"/>
    <w:rsid w:val="00ED1D6C"/>
    <w:rsid w:val="00ED3BBB"/>
    <w:rsid w:val="00ED3D36"/>
    <w:rsid w:val="00ED63A3"/>
    <w:rsid w:val="00EE0443"/>
    <w:rsid w:val="00EE0C37"/>
    <w:rsid w:val="00EE1F25"/>
    <w:rsid w:val="00EE53F0"/>
    <w:rsid w:val="00EE5589"/>
    <w:rsid w:val="00EE5EE4"/>
    <w:rsid w:val="00EF0C4E"/>
    <w:rsid w:val="00EF0F41"/>
    <w:rsid w:val="00EF1308"/>
    <w:rsid w:val="00EF33E8"/>
    <w:rsid w:val="00EF4541"/>
    <w:rsid w:val="00EF4B51"/>
    <w:rsid w:val="00EF4B8D"/>
    <w:rsid w:val="00EF5EC7"/>
    <w:rsid w:val="00EF6C77"/>
    <w:rsid w:val="00F0116F"/>
    <w:rsid w:val="00F03534"/>
    <w:rsid w:val="00F03814"/>
    <w:rsid w:val="00F0427A"/>
    <w:rsid w:val="00F07041"/>
    <w:rsid w:val="00F10AB0"/>
    <w:rsid w:val="00F1274F"/>
    <w:rsid w:val="00F12D0C"/>
    <w:rsid w:val="00F13AC6"/>
    <w:rsid w:val="00F15847"/>
    <w:rsid w:val="00F2016B"/>
    <w:rsid w:val="00F21033"/>
    <w:rsid w:val="00F21513"/>
    <w:rsid w:val="00F23DA1"/>
    <w:rsid w:val="00F24406"/>
    <w:rsid w:val="00F26DFF"/>
    <w:rsid w:val="00F30A3E"/>
    <w:rsid w:val="00F34725"/>
    <w:rsid w:val="00F370D3"/>
    <w:rsid w:val="00F40B32"/>
    <w:rsid w:val="00F41263"/>
    <w:rsid w:val="00F4508A"/>
    <w:rsid w:val="00F51EB3"/>
    <w:rsid w:val="00F52292"/>
    <w:rsid w:val="00F526C1"/>
    <w:rsid w:val="00F53AED"/>
    <w:rsid w:val="00F54C0D"/>
    <w:rsid w:val="00F5625E"/>
    <w:rsid w:val="00F602C8"/>
    <w:rsid w:val="00F605D8"/>
    <w:rsid w:val="00F60918"/>
    <w:rsid w:val="00F61AA6"/>
    <w:rsid w:val="00F620F4"/>
    <w:rsid w:val="00F64AD0"/>
    <w:rsid w:val="00F6505F"/>
    <w:rsid w:val="00F6527F"/>
    <w:rsid w:val="00F658E2"/>
    <w:rsid w:val="00F66F31"/>
    <w:rsid w:val="00F67B88"/>
    <w:rsid w:val="00F745BA"/>
    <w:rsid w:val="00F769D3"/>
    <w:rsid w:val="00F76B89"/>
    <w:rsid w:val="00F80D5B"/>
    <w:rsid w:val="00F81853"/>
    <w:rsid w:val="00F8288A"/>
    <w:rsid w:val="00F83C46"/>
    <w:rsid w:val="00F85424"/>
    <w:rsid w:val="00F8611C"/>
    <w:rsid w:val="00F86229"/>
    <w:rsid w:val="00F875A9"/>
    <w:rsid w:val="00F9055D"/>
    <w:rsid w:val="00F90B14"/>
    <w:rsid w:val="00F91202"/>
    <w:rsid w:val="00F92E47"/>
    <w:rsid w:val="00F93012"/>
    <w:rsid w:val="00F94983"/>
    <w:rsid w:val="00F9532D"/>
    <w:rsid w:val="00F96394"/>
    <w:rsid w:val="00F966ED"/>
    <w:rsid w:val="00F968A3"/>
    <w:rsid w:val="00F97C6E"/>
    <w:rsid w:val="00F97EEE"/>
    <w:rsid w:val="00F97FC1"/>
    <w:rsid w:val="00FA3CBC"/>
    <w:rsid w:val="00FA70FD"/>
    <w:rsid w:val="00FB0C43"/>
    <w:rsid w:val="00FB4347"/>
    <w:rsid w:val="00FB58DA"/>
    <w:rsid w:val="00FB64C1"/>
    <w:rsid w:val="00FB7633"/>
    <w:rsid w:val="00FB7F09"/>
    <w:rsid w:val="00FC28A5"/>
    <w:rsid w:val="00FC4B1A"/>
    <w:rsid w:val="00FC5F52"/>
    <w:rsid w:val="00FD039C"/>
    <w:rsid w:val="00FD0E11"/>
    <w:rsid w:val="00FD1434"/>
    <w:rsid w:val="00FD1EAF"/>
    <w:rsid w:val="00FD3877"/>
    <w:rsid w:val="00FD3C5A"/>
    <w:rsid w:val="00FD3F48"/>
    <w:rsid w:val="00FD42B1"/>
    <w:rsid w:val="00FD49F1"/>
    <w:rsid w:val="00FD6023"/>
    <w:rsid w:val="00FD666E"/>
    <w:rsid w:val="00FD779D"/>
    <w:rsid w:val="00FD7A4B"/>
    <w:rsid w:val="00FE0771"/>
    <w:rsid w:val="00FE0E46"/>
    <w:rsid w:val="00FE105B"/>
    <w:rsid w:val="00FE1801"/>
    <w:rsid w:val="00FE5A5A"/>
    <w:rsid w:val="00FE731B"/>
    <w:rsid w:val="00FF0762"/>
    <w:rsid w:val="00FF0DC7"/>
    <w:rsid w:val="00FF104C"/>
    <w:rsid w:val="00FF4FBB"/>
    <w:rsid w:val="00FF5D87"/>
    <w:rsid w:val="00FF5D94"/>
    <w:rsid w:val="00FF5E80"/>
    <w:rsid w:val="00FF76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63C5613C"/>
  <w15:docId w15:val="{C42D22B5-43BD-485F-8B12-573B8A33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A9"/>
  </w:style>
  <w:style w:type="paragraph" w:styleId="Footer">
    <w:name w:val="footer"/>
    <w:basedOn w:val="Normal"/>
    <w:link w:val="FooterChar"/>
    <w:uiPriority w:val="99"/>
    <w:unhideWhenUsed/>
    <w:rsid w:val="001E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A9"/>
  </w:style>
  <w:style w:type="paragraph" w:styleId="BalloonText">
    <w:name w:val="Balloon Text"/>
    <w:basedOn w:val="Normal"/>
    <w:link w:val="BalloonTextChar"/>
    <w:uiPriority w:val="99"/>
    <w:semiHidden/>
    <w:unhideWhenUsed/>
    <w:rsid w:val="00F6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E2"/>
    <w:rPr>
      <w:rFonts w:ascii="Tahoma" w:hAnsi="Tahoma" w:cs="Tahoma"/>
      <w:sz w:val="16"/>
      <w:szCs w:val="16"/>
    </w:rPr>
  </w:style>
  <w:style w:type="character" w:styleId="CommentReference">
    <w:name w:val="annotation reference"/>
    <w:basedOn w:val="DefaultParagraphFont"/>
    <w:uiPriority w:val="99"/>
    <w:semiHidden/>
    <w:unhideWhenUsed/>
    <w:rsid w:val="007F6130"/>
    <w:rPr>
      <w:sz w:val="16"/>
      <w:szCs w:val="16"/>
    </w:rPr>
  </w:style>
  <w:style w:type="paragraph" w:styleId="CommentText">
    <w:name w:val="annotation text"/>
    <w:basedOn w:val="Normal"/>
    <w:link w:val="CommentTextChar"/>
    <w:uiPriority w:val="99"/>
    <w:semiHidden/>
    <w:unhideWhenUsed/>
    <w:rsid w:val="007F6130"/>
    <w:pPr>
      <w:spacing w:line="240" w:lineRule="auto"/>
    </w:pPr>
    <w:rPr>
      <w:sz w:val="20"/>
      <w:szCs w:val="20"/>
    </w:rPr>
  </w:style>
  <w:style w:type="character" w:customStyle="1" w:styleId="CommentTextChar">
    <w:name w:val="Comment Text Char"/>
    <w:basedOn w:val="DefaultParagraphFont"/>
    <w:link w:val="CommentText"/>
    <w:uiPriority w:val="99"/>
    <w:semiHidden/>
    <w:rsid w:val="007F6130"/>
    <w:rPr>
      <w:sz w:val="20"/>
      <w:szCs w:val="20"/>
    </w:rPr>
  </w:style>
  <w:style w:type="paragraph" w:styleId="CommentSubject">
    <w:name w:val="annotation subject"/>
    <w:basedOn w:val="CommentText"/>
    <w:next w:val="CommentText"/>
    <w:link w:val="CommentSubjectChar"/>
    <w:uiPriority w:val="99"/>
    <w:semiHidden/>
    <w:unhideWhenUsed/>
    <w:rsid w:val="007F6130"/>
    <w:rPr>
      <w:b/>
      <w:bCs/>
    </w:rPr>
  </w:style>
  <w:style w:type="character" w:customStyle="1" w:styleId="CommentSubjectChar">
    <w:name w:val="Comment Subject Char"/>
    <w:basedOn w:val="CommentTextChar"/>
    <w:link w:val="CommentSubject"/>
    <w:uiPriority w:val="99"/>
    <w:semiHidden/>
    <w:rsid w:val="007F6130"/>
    <w:rPr>
      <w:b/>
      <w:bCs/>
      <w:sz w:val="20"/>
      <w:szCs w:val="20"/>
    </w:rPr>
  </w:style>
  <w:style w:type="paragraph" w:styleId="ListParagraph">
    <w:name w:val="List Paragraph"/>
    <w:basedOn w:val="Normal"/>
    <w:uiPriority w:val="34"/>
    <w:qFormat/>
    <w:rsid w:val="0082650A"/>
    <w:pPr>
      <w:ind w:left="720"/>
      <w:contextualSpacing/>
    </w:pPr>
  </w:style>
  <w:style w:type="table" w:styleId="TableGrid">
    <w:name w:val="Table Grid"/>
    <w:basedOn w:val="TableNormal"/>
    <w:uiPriority w:val="39"/>
    <w:rsid w:val="00FF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0E1"/>
    <w:rPr>
      <w:strike w:val="0"/>
      <w:dstrike w:val="0"/>
      <w:color w:val="FF0000"/>
      <w:u w:val="none"/>
      <w:effect w:val="none"/>
    </w:rPr>
  </w:style>
  <w:style w:type="paragraph" w:styleId="Revision">
    <w:name w:val="Revision"/>
    <w:hidden/>
    <w:uiPriority w:val="99"/>
    <w:semiHidden/>
    <w:rsid w:val="00FE105B"/>
    <w:pPr>
      <w:spacing w:after="0" w:line="240" w:lineRule="auto"/>
    </w:pPr>
  </w:style>
  <w:style w:type="paragraph" w:styleId="NormalWeb">
    <w:name w:val="Normal (Web)"/>
    <w:basedOn w:val="Normal"/>
    <w:uiPriority w:val="99"/>
    <w:semiHidden/>
    <w:unhideWhenUsed/>
    <w:rsid w:val="00D416C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251">
      <w:bodyDiv w:val="1"/>
      <w:marLeft w:val="0"/>
      <w:marRight w:val="0"/>
      <w:marTop w:val="0"/>
      <w:marBottom w:val="0"/>
      <w:divBdr>
        <w:top w:val="none" w:sz="0" w:space="0" w:color="auto"/>
        <w:left w:val="none" w:sz="0" w:space="0" w:color="auto"/>
        <w:bottom w:val="none" w:sz="0" w:space="0" w:color="auto"/>
        <w:right w:val="none" w:sz="0" w:space="0" w:color="auto"/>
      </w:divBdr>
    </w:div>
    <w:div w:id="81805107">
      <w:bodyDiv w:val="1"/>
      <w:marLeft w:val="0"/>
      <w:marRight w:val="0"/>
      <w:marTop w:val="0"/>
      <w:marBottom w:val="0"/>
      <w:divBdr>
        <w:top w:val="none" w:sz="0" w:space="0" w:color="auto"/>
        <w:left w:val="none" w:sz="0" w:space="0" w:color="auto"/>
        <w:bottom w:val="none" w:sz="0" w:space="0" w:color="auto"/>
        <w:right w:val="none" w:sz="0" w:space="0" w:color="auto"/>
      </w:divBdr>
    </w:div>
    <w:div w:id="90441773">
      <w:bodyDiv w:val="1"/>
      <w:marLeft w:val="0"/>
      <w:marRight w:val="0"/>
      <w:marTop w:val="0"/>
      <w:marBottom w:val="0"/>
      <w:divBdr>
        <w:top w:val="none" w:sz="0" w:space="0" w:color="auto"/>
        <w:left w:val="none" w:sz="0" w:space="0" w:color="auto"/>
        <w:bottom w:val="none" w:sz="0" w:space="0" w:color="auto"/>
        <w:right w:val="none" w:sz="0" w:space="0" w:color="auto"/>
      </w:divBdr>
    </w:div>
    <w:div w:id="132335520">
      <w:bodyDiv w:val="1"/>
      <w:marLeft w:val="0"/>
      <w:marRight w:val="0"/>
      <w:marTop w:val="0"/>
      <w:marBottom w:val="0"/>
      <w:divBdr>
        <w:top w:val="none" w:sz="0" w:space="0" w:color="auto"/>
        <w:left w:val="none" w:sz="0" w:space="0" w:color="auto"/>
        <w:bottom w:val="none" w:sz="0" w:space="0" w:color="auto"/>
        <w:right w:val="none" w:sz="0" w:space="0" w:color="auto"/>
      </w:divBdr>
    </w:div>
    <w:div w:id="183518527">
      <w:bodyDiv w:val="1"/>
      <w:marLeft w:val="0"/>
      <w:marRight w:val="0"/>
      <w:marTop w:val="0"/>
      <w:marBottom w:val="0"/>
      <w:divBdr>
        <w:top w:val="none" w:sz="0" w:space="0" w:color="auto"/>
        <w:left w:val="none" w:sz="0" w:space="0" w:color="auto"/>
        <w:bottom w:val="none" w:sz="0" w:space="0" w:color="auto"/>
        <w:right w:val="none" w:sz="0" w:space="0" w:color="auto"/>
      </w:divBdr>
    </w:div>
    <w:div w:id="223374521">
      <w:bodyDiv w:val="1"/>
      <w:marLeft w:val="0"/>
      <w:marRight w:val="0"/>
      <w:marTop w:val="0"/>
      <w:marBottom w:val="0"/>
      <w:divBdr>
        <w:top w:val="none" w:sz="0" w:space="0" w:color="auto"/>
        <w:left w:val="none" w:sz="0" w:space="0" w:color="auto"/>
        <w:bottom w:val="none" w:sz="0" w:space="0" w:color="auto"/>
        <w:right w:val="none" w:sz="0" w:space="0" w:color="auto"/>
      </w:divBdr>
    </w:div>
    <w:div w:id="236980372">
      <w:bodyDiv w:val="1"/>
      <w:marLeft w:val="0"/>
      <w:marRight w:val="0"/>
      <w:marTop w:val="0"/>
      <w:marBottom w:val="0"/>
      <w:divBdr>
        <w:top w:val="none" w:sz="0" w:space="0" w:color="auto"/>
        <w:left w:val="none" w:sz="0" w:space="0" w:color="auto"/>
        <w:bottom w:val="none" w:sz="0" w:space="0" w:color="auto"/>
        <w:right w:val="none" w:sz="0" w:space="0" w:color="auto"/>
      </w:divBdr>
    </w:div>
    <w:div w:id="35365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5127">
          <w:marLeft w:val="0"/>
          <w:marRight w:val="0"/>
          <w:marTop w:val="0"/>
          <w:marBottom w:val="0"/>
          <w:divBdr>
            <w:top w:val="none" w:sz="0" w:space="0" w:color="auto"/>
            <w:left w:val="none" w:sz="0" w:space="0" w:color="auto"/>
            <w:bottom w:val="none" w:sz="0" w:space="0" w:color="auto"/>
            <w:right w:val="none" w:sz="0" w:space="0" w:color="auto"/>
          </w:divBdr>
          <w:divsChild>
            <w:div w:id="912592435">
              <w:marLeft w:val="0"/>
              <w:marRight w:val="0"/>
              <w:marTop w:val="0"/>
              <w:marBottom w:val="0"/>
              <w:divBdr>
                <w:top w:val="none" w:sz="0" w:space="0" w:color="auto"/>
                <w:left w:val="none" w:sz="0" w:space="0" w:color="auto"/>
                <w:bottom w:val="none" w:sz="0" w:space="0" w:color="auto"/>
                <w:right w:val="none" w:sz="0" w:space="0" w:color="auto"/>
              </w:divBdr>
              <w:divsChild>
                <w:div w:id="10368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2383">
      <w:bodyDiv w:val="1"/>
      <w:marLeft w:val="0"/>
      <w:marRight w:val="0"/>
      <w:marTop w:val="0"/>
      <w:marBottom w:val="0"/>
      <w:divBdr>
        <w:top w:val="none" w:sz="0" w:space="0" w:color="auto"/>
        <w:left w:val="none" w:sz="0" w:space="0" w:color="auto"/>
        <w:bottom w:val="none" w:sz="0" w:space="0" w:color="auto"/>
        <w:right w:val="none" w:sz="0" w:space="0" w:color="auto"/>
      </w:divBdr>
    </w:div>
    <w:div w:id="682822417">
      <w:bodyDiv w:val="1"/>
      <w:marLeft w:val="0"/>
      <w:marRight w:val="0"/>
      <w:marTop w:val="0"/>
      <w:marBottom w:val="0"/>
      <w:divBdr>
        <w:top w:val="none" w:sz="0" w:space="0" w:color="auto"/>
        <w:left w:val="none" w:sz="0" w:space="0" w:color="auto"/>
        <w:bottom w:val="none" w:sz="0" w:space="0" w:color="auto"/>
        <w:right w:val="none" w:sz="0" w:space="0" w:color="auto"/>
      </w:divBdr>
    </w:div>
    <w:div w:id="698899477">
      <w:bodyDiv w:val="1"/>
      <w:marLeft w:val="0"/>
      <w:marRight w:val="0"/>
      <w:marTop w:val="0"/>
      <w:marBottom w:val="0"/>
      <w:divBdr>
        <w:top w:val="none" w:sz="0" w:space="0" w:color="auto"/>
        <w:left w:val="none" w:sz="0" w:space="0" w:color="auto"/>
        <w:bottom w:val="none" w:sz="0" w:space="0" w:color="auto"/>
        <w:right w:val="none" w:sz="0" w:space="0" w:color="auto"/>
      </w:divBdr>
    </w:div>
    <w:div w:id="801188660">
      <w:bodyDiv w:val="1"/>
      <w:marLeft w:val="0"/>
      <w:marRight w:val="0"/>
      <w:marTop w:val="0"/>
      <w:marBottom w:val="0"/>
      <w:divBdr>
        <w:top w:val="none" w:sz="0" w:space="0" w:color="auto"/>
        <w:left w:val="none" w:sz="0" w:space="0" w:color="auto"/>
        <w:bottom w:val="none" w:sz="0" w:space="0" w:color="auto"/>
        <w:right w:val="none" w:sz="0" w:space="0" w:color="auto"/>
      </w:divBdr>
    </w:div>
    <w:div w:id="816646528">
      <w:bodyDiv w:val="1"/>
      <w:marLeft w:val="0"/>
      <w:marRight w:val="0"/>
      <w:marTop w:val="0"/>
      <w:marBottom w:val="0"/>
      <w:divBdr>
        <w:top w:val="none" w:sz="0" w:space="0" w:color="auto"/>
        <w:left w:val="none" w:sz="0" w:space="0" w:color="auto"/>
        <w:bottom w:val="none" w:sz="0" w:space="0" w:color="auto"/>
        <w:right w:val="none" w:sz="0" w:space="0" w:color="auto"/>
      </w:divBdr>
    </w:div>
    <w:div w:id="857308753">
      <w:bodyDiv w:val="1"/>
      <w:marLeft w:val="0"/>
      <w:marRight w:val="0"/>
      <w:marTop w:val="0"/>
      <w:marBottom w:val="0"/>
      <w:divBdr>
        <w:top w:val="none" w:sz="0" w:space="0" w:color="auto"/>
        <w:left w:val="none" w:sz="0" w:space="0" w:color="auto"/>
        <w:bottom w:val="none" w:sz="0" w:space="0" w:color="auto"/>
        <w:right w:val="none" w:sz="0" w:space="0" w:color="auto"/>
      </w:divBdr>
    </w:div>
    <w:div w:id="876435080">
      <w:bodyDiv w:val="1"/>
      <w:marLeft w:val="0"/>
      <w:marRight w:val="0"/>
      <w:marTop w:val="0"/>
      <w:marBottom w:val="0"/>
      <w:divBdr>
        <w:top w:val="none" w:sz="0" w:space="0" w:color="auto"/>
        <w:left w:val="none" w:sz="0" w:space="0" w:color="auto"/>
        <w:bottom w:val="none" w:sz="0" w:space="0" w:color="auto"/>
        <w:right w:val="none" w:sz="0" w:space="0" w:color="auto"/>
      </w:divBdr>
    </w:div>
    <w:div w:id="885875386">
      <w:bodyDiv w:val="1"/>
      <w:marLeft w:val="0"/>
      <w:marRight w:val="0"/>
      <w:marTop w:val="0"/>
      <w:marBottom w:val="0"/>
      <w:divBdr>
        <w:top w:val="none" w:sz="0" w:space="0" w:color="auto"/>
        <w:left w:val="none" w:sz="0" w:space="0" w:color="auto"/>
        <w:bottom w:val="none" w:sz="0" w:space="0" w:color="auto"/>
        <w:right w:val="none" w:sz="0" w:space="0" w:color="auto"/>
      </w:divBdr>
    </w:div>
    <w:div w:id="1017848121">
      <w:bodyDiv w:val="1"/>
      <w:marLeft w:val="0"/>
      <w:marRight w:val="0"/>
      <w:marTop w:val="0"/>
      <w:marBottom w:val="0"/>
      <w:divBdr>
        <w:top w:val="none" w:sz="0" w:space="0" w:color="auto"/>
        <w:left w:val="none" w:sz="0" w:space="0" w:color="auto"/>
        <w:bottom w:val="none" w:sz="0" w:space="0" w:color="auto"/>
        <w:right w:val="none" w:sz="0" w:space="0" w:color="auto"/>
      </w:divBdr>
    </w:div>
    <w:div w:id="1079793295">
      <w:bodyDiv w:val="1"/>
      <w:marLeft w:val="0"/>
      <w:marRight w:val="0"/>
      <w:marTop w:val="0"/>
      <w:marBottom w:val="0"/>
      <w:divBdr>
        <w:top w:val="none" w:sz="0" w:space="0" w:color="auto"/>
        <w:left w:val="none" w:sz="0" w:space="0" w:color="auto"/>
        <w:bottom w:val="none" w:sz="0" w:space="0" w:color="auto"/>
        <w:right w:val="none" w:sz="0" w:space="0" w:color="auto"/>
      </w:divBdr>
    </w:div>
    <w:div w:id="1205409804">
      <w:bodyDiv w:val="1"/>
      <w:marLeft w:val="0"/>
      <w:marRight w:val="0"/>
      <w:marTop w:val="0"/>
      <w:marBottom w:val="0"/>
      <w:divBdr>
        <w:top w:val="none" w:sz="0" w:space="0" w:color="auto"/>
        <w:left w:val="none" w:sz="0" w:space="0" w:color="auto"/>
        <w:bottom w:val="none" w:sz="0" w:space="0" w:color="auto"/>
        <w:right w:val="none" w:sz="0" w:space="0" w:color="auto"/>
      </w:divBdr>
    </w:div>
    <w:div w:id="1310792346">
      <w:bodyDiv w:val="1"/>
      <w:marLeft w:val="0"/>
      <w:marRight w:val="0"/>
      <w:marTop w:val="0"/>
      <w:marBottom w:val="0"/>
      <w:divBdr>
        <w:top w:val="none" w:sz="0" w:space="0" w:color="auto"/>
        <w:left w:val="none" w:sz="0" w:space="0" w:color="auto"/>
        <w:bottom w:val="none" w:sz="0" w:space="0" w:color="auto"/>
        <w:right w:val="none" w:sz="0" w:space="0" w:color="auto"/>
      </w:divBdr>
    </w:div>
    <w:div w:id="1402407033">
      <w:bodyDiv w:val="1"/>
      <w:marLeft w:val="0"/>
      <w:marRight w:val="0"/>
      <w:marTop w:val="0"/>
      <w:marBottom w:val="0"/>
      <w:divBdr>
        <w:top w:val="none" w:sz="0" w:space="0" w:color="auto"/>
        <w:left w:val="none" w:sz="0" w:space="0" w:color="auto"/>
        <w:bottom w:val="none" w:sz="0" w:space="0" w:color="auto"/>
        <w:right w:val="none" w:sz="0" w:space="0" w:color="auto"/>
      </w:divBdr>
    </w:div>
    <w:div w:id="1437291652">
      <w:bodyDiv w:val="1"/>
      <w:marLeft w:val="0"/>
      <w:marRight w:val="0"/>
      <w:marTop w:val="0"/>
      <w:marBottom w:val="0"/>
      <w:divBdr>
        <w:top w:val="none" w:sz="0" w:space="0" w:color="auto"/>
        <w:left w:val="none" w:sz="0" w:space="0" w:color="auto"/>
        <w:bottom w:val="none" w:sz="0" w:space="0" w:color="auto"/>
        <w:right w:val="none" w:sz="0" w:space="0" w:color="auto"/>
      </w:divBdr>
    </w:div>
    <w:div w:id="1541627048">
      <w:bodyDiv w:val="1"/>
      <w:marLeft w:val="0"/>
      <w:marRight w:val="0"/>
      <w:marTop w:val="0"/>
      <w:marBottom w:val="0"/>
      <w:divBdr>
        <w:top w:val="none" w:sz="0" w:space="0" w:color="auto"/>
        <w:left w:val="none" w:sz="0" w:space="0" w:color="auto"/>
        <w:bottom w:val="none" w:sz="0" w:space="0" w:color="auto"/>
        <w:right w:val="none" w:sz="0" w:space="0" w:color="auto"/>
      </w:divBdr>
    </w:div>
    <w:div w:id="1573079476">
      <w:bodyDiv w:val="1"/>
      <w:marLeft w:val="0"/>
      <w:marRight w:val="0"/>
      <w:marTop w:val="0"/>
      <w:marBottom w:val="0"/>
      <w:divBdr>
        <w:top w:val="none" w:sz="0" w:space="0" w:color="auto"/>
        <w:left w:val="none" w:sz="0" w:space="0" w:color="auto"/>
        <w:bottom w:val="none" w:sz="0" w:space="0" w:color="auto"/>
        <w:right w:val="none" w:sz="0" w:space="0" w:color="auto"/>
      </w:divBdr>
    </w:div>
    <w:div w:id="1741440256">
      <w:bodyDiv w:val="1"/>
      <w:marLeft w:val="0"/>
      <w:marRight w:val="0"/>
      <w:marTop w:val="0"/>
      <w:marBottom w:val="0"/>
      <w:divBdr>
        <w:top w:val="none" w:sz="0" w:space="0" w:color="auto"/>
        <w:left w:val="none" w:sz="0" w:space="0" w:color="auto"/>
        <w:bottom w:val="none" w:sz="0" w:space="0" w:color="auto"/>
        <w:right w:val="none" w:sz="0" w:space="0" w:color="auto"/>
      </w:divBdr>
    </w:div>
    <w:div w:id="1812743697">
      <w:bodyDiv w:val="1"/>
      <w:marLeft w:val="0"/>
      <w:marRight w:val="0"/>
      <w:marTop w:val="0"/>
      <w:marBottom w:val="0"/>
      <w:divBdr>
        <w:top w:val="none" w:sz="0" w:space="0" w:color="auto"/>
        <w:left w:val="none" w:sz="0" w:space="0" w:color="auto"/>
        <w:bottom w:val="none" w:sz="0" w:space="0" w:color="auto"/>
        <w:right w:val="none" w:sz="0" w:space="0" w:color="auto"/>
      </w:divBdr>
    </w:div>
    <w:div w:id="1815675854">
      <w:bodyDiv w:val="1"/>
      <w:marLeft w:val="0"/>
      <w:marRight w:val="0"/>
      <w:marTop w:val="0"/>
      <w:marBottom w:val="0"/>
      <w:divBdr>
        <w:top w:val="none" w:sz="0" w:space="0" w:color="auto"/>
        <w:left w:val="none" w:sz="0" w:space="0" w:color="auto"/>
        <w:bottom w:val="none" w:sz="0" w:space="0" w:color="auto"/>
        <w:right w:val="none" w:sz="0" w:space="0" w:color="auto"/>
      </w:divBdr>
    </w:div>
    <w:div w:id="1831020108">
      <w:bodyDiv w:val="1"/>
      <w:marLeft w:val="0"/>
      <w:marRight w:val="0"/>
      <w:marTop w:val="0"/>
      <w:marBottom w:val="0"/>
      <w:divBdr>
        <w:top w:val="none" w:sz="0" w:space="0" w:color="auto"/>
        <w:left w:val="none" w:sz="0" w:space="0" w:color="auto"/>
        <w:bottom w:val="none" w:sz="0" w:space="0" w:color="auto"/>
        <w:right w:val="none" w:sz="0" w:space="0" w:color="auto"/>
      </w:divBdr>
    </w:div>
    <w:div w:id="1950425386">
      <w:bodyDiv w:val="1"/>
      <w:marLeft w:val="0"/>
      <w:marRight w:val="0"/>
      <w:marTop w:val="0"/>
      <w:marBottom w:val="0"/>
      <w:divBdr>
        <w:top w:val="none" w:sz="0" w:space="0" w:color="auto"/>
        <w:left w:val="none" w:sz="0" w:space="0" w:color="auto"/>
        <w:bottom w:val="none" w:sz="0" w:space="0" w:color="auto"/>
        <w:right w:val="none" w:sz="0" w:space="0" w:color="auto"/>
      </w:divBdr>
    </w:div>
    <w:div w:id="1995912699">
      <w:bodyDiv w:val="1"/>
      <w:marLeft w:val="0"/>
      <w:marRight w:val="0"/>
      <w:marTop w:val="0"/>
      <w:marBottom w:val="0"/>
      <w:divBdr>
        <w:top w:val="none" w:sz="0" w:space="0" w:color="auto"/>
        <w:left w:val="none" w:sz="0" w:space="0" w:color="auto"/>
        <w:bottom w:val="none" w:sz="0" w:space="0" w:color="auto"/>
        <w:right w:val="none" w:sz="0" w:space="0" w:color="auto"/>
      </w:divBdr>
    </w:div>
    <w:div w:id="2073120728">
      <w:bodyDiv w:val="1"/>
      <w:marLeft w:val="0"/>
      <w:marRight w:val="0"/>
      <w:marTop w:val="0"/>
      <w:marBottom w:val="0"/>
      <w:divBdr>
        <w:top w:val="none" w:sz="0" w:space="0" w:color="auto"/>
        <w:left w:val="none" w:sz="0" w:space="0" w:color="auto"/>
        <w:bottom w:val="none" w:sz="0" w:space="0" w:color="auto"/>
        <w:right w:val="none" w:sz="0" w:space="0" w:color="auto"/>
      </w:divBdr>
    </w:div>
    <w:div w:id="21332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7483@live.stmarys.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painsymman.2006.09.03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13164450010001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0759106300066001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s0140-6736(86)90837-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9734-EA63-403C-9107-F9A2BC70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10163</Words>
  <Characters>57932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Atefeh Omrani</dc:creator>
  <cp:lastModifiedBy>Jenny Smith</cp:lastModifiedBy>
  <cp:revision>2</cp:revision>
  <cp:lastPrinted>2018-02-28T16:44:00Z</cp:lastPrinted>
  <dcterms:created xsi:type="dcterms:W3CDTF">2018-07-04T13:18:00Z</dcterms:created>
  <dcterms:modified xsi:type="dcterms:W3CDTF">2018-07-04T13:18:00Z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d2217132-409d-3915-9f0f-533ff19b3f9b</vt:lpwstr>
  </property>
  <property fmtid="{D5CDD505-2E9C-101B-9397-08002B2CF9AE}" pid="24" name="Mendeley Citation Style_1">
    <vt:lpwstr>http://www.zotero.org/styles/american-sociological-association</vt:lpwstr>
  </property>
</Properties>
</file>