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0D" w:rsidRPr="00421B86" w:rsidRDefault="00F9006A"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r w:rsidRPr="00421B86">
        <w:rPr>
          <w:rFonts w:ascii="Times New Roman" w:hAnsi="Times New Roman"/>
          <w:b/>
          <w:bCs/>
          <w:color w:val="000000"/>
          <w:sz w:val="24"/>
          <w:szCs w:val="24"/>
        </w:rPr>
        <w:t xml:space="preserve">'THE CASE OF THE EDUCATED METHODOLOGICAL STUDY': </w:t>
      </w:r>
    </w:p>
    <w:p w:rsidR="0018323C" w:rsidRDefault="00F9006A"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r w:rsidRPr="00421B86">
        <w:rPr>
          <w:rFonts w:ascii="Times New Roman" w:hAnsi="Times New Roman"/>
          <w:b/>
          <w:bCs/>
          <w:color w:val="000000"/>
          <w:sz w:val="24"/>
          <w:szCs w:val="24"/>
        </w:rPr>
        <w:t>AN EXPLORATION OF</w:t>
      </w:r>
      <w:r w:rsidR="00BE05EC" w:rsidRPr="00421B86">
        <w:rPr>
          <w:rFonts w:ascii="Times New Roman" w:hAnsi="Times New Roman"/>
          <w:b/>
          <w:bCs/>
          <w:color w:val="000000"/>
          <w:sz w:val="24"/>
          <w:szCs w:val="24"/>
        </w:rPr>
        <w:t xml:space="preserve"> </w:t>
      </w:r>
      <w:r w:rsidRPr="00421B86">
        <w:rPr>
          <w:rFonts w:ascii="Times New Roman" w:hAnsi="Times New Roman"/>
          <w:b/>
          <w:bCs/>
          <w:color w:val="000000"/>
          <w:sz w:val="24"/>
          <w:szCs w:val="24"/>
        </w:rPr>
        <w:t xml:space="preserve">PUBLISHED TECHNOLOGY </w:t>
      </w:r>
      <w:r w:rsidR="0018323C">
        <w:rPr>
          <w:rFonts w:ascii="Times New Roman" w:hAnsi="Times New Roman"/>
          <w:b/>
          <w:bCs/>
          <w:color w:val="000000"/>
          <w:sz w:val="24"/>
          <w:szCs w:val="24"/>
        </w:rPr>
        <w:t>RELATED</w:t>
      </w:r>
      <w:r w:rsidRPr="00421B86">
        <w:rPr>
          <w:rFonts w:ascii="Times New Roman" w:hAnsi="Times New Roman"/>
          <w:b/>
          <w:bCs/>
          <w:color w:val="000000"/>
          <w:sz w:val="24"/>
          <w:szCs w:val="24"/>
        </w:rPr>
        <w:t xml:space="preserve"> </w:t>
      </w:r>
    </w:p>
    <w:p w:rsidR="00A6767B" w:rsidRPr="00421B86" w:rsidRDefault="00F9006A"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r w:rsidRPr="00421B86">
        <w:rPr>
          <w:rFonts w:ascii="Times New Roman" w:hAnsi="Times New Roman"/>
          <w:b/>
          <w:bCs/>
          <w:color w:val="000000"/>
          <w:sz w:val="24"/>
          <w:szCs w:val="24"/>
        </w:rPr>
        <w:t>RESEARCH CASE STUDIES</w:t>
      </w:r>
    </w:p>
    <w:p w:rsidR="00EE23F4" w:rsidRPr="00421B86"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Pr="00421B86" w:rsidRDefault="00F9006A"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421B86">
        <w:rPr>
          <w:rFonts w:ascii="Times New Roman" w:hAnsi="Times New Roman"/>
          <w:color w:val="000000"/>
          <w:sz w:val="20"/>
          <w:szCs w:val="20"/>
        </w:rPr>
        <w:t>Hazel BEADLE</w:t>
      </w:r>
    </w:p>
    <w:p w:rsidR="00EE23F4" w:rsidRPr="00421B86" w:rsidRDefault="00EE23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421B86">
        <w:rPr>
          <w:rFonts w:ascii="Times New Roman" w:hAnsi="Times New Roman"/>
          <w:color w:val="000000"/>
          <w:sz w:val="20"/>
          <w:szCs w:val="20"/>
        </w:rPr>
        <w:t>C</w:t>
      </w:r>
      <w:r w:rsidR="00F9006A" w:rsidRPr="00421B86">
        <w:rPr>
          <w:rFonts w:ascii="Times New Roman" w:hAnsi="Times New Roman"/>
          <w:color w:val="000000"/>
          <w:sz w:val="20"/>
          <w:szCs w:val="20"/>
        </w:rPr>
        <w:t>hichester Institute of Education</w:t>
      </w:r>
    </w:p>
    <w:p w:rsidR="00EE23F4" w:rsidRPr="00421B86" w:rsidRDefault="00F9006A"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421B86">
        <w:rPr>
          <w:rFonts w:ascii="Times New Roman" w:hAnsi="Times New Roman"/>
          <w:color w:val="000000"/>
          <w:sz w:val="20"/>
          <w:szCs w:val="20"/>
        </w:rPr>
        <w:t>University of Chichester</w:t>
      </w:r>
    </w:p>
    <w:p w:rsidR="00EE23F4" w:rsidRPr="00421B86" w:rsidRDefault="00EE23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421B86">
        <w:rPr>
          <w:rFonts w:ascii="Times New Roman" w:hAnsi="Times New Roman"/>
          <w:color w:val="000000"/>
          <w:sz w:val="20"/>
          <w:szCs w:val="20"/>
        </w:rPr>
        <w:t xml:space="preserve">United </w:t>
      </w:r>
      <w:r w:rsidR="00F9006A" w:rsidRPr="00421B86">
        <w:rPr>
          <w:rFonts w:ascii="Times New Roman" w:hAnsi="Times New Roman"/>
          <w:color w:val="000000"/>
          <w:sz w:val="20"/>
          <w:szCs w:val="20"/>
        </w:rPr>
        <w:t>Kingdom</w:t>
      </w:r>
    </w:p>
    <w:p w:rsidR="00EE23F4" w:rsidRPr="00421B86" w:rsidRDefault="00F9006A"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421B86">
        <w:rPr>
          <w:rFonts w:ascii="Times New Roman" w:hAnsi="Times New Roman"/>
          <w:color w:val="000000"/>
          <w:sz w:val="20"/>
          <w:szCs w:val="20"/>
        </w:rPr>
        <w:t>h.beadle@chi.ac.uk</w:t>
      </w:r>
    </w:p>
    <w:p w:rsidR="00EE23F4" w:rsidRPr="00421B86" w:rsidRDefault="00EE23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Pr="00421B86" w:rsidRDefault="00EE23F4" w:rsidP="00421B86">
      <w:pPr>
        <w:widowControl w:val="0"/>
        <w:autoSpaceDE w:val="0"/>
        <w:autoSpaceDN w:val="0"/>
        <w:adjustRightInd w:val="0"/>
        <w:spacing w:after="0" w:line="240" w:lineRule="auto"/>
        <w:ind w:right="-1"/>
        <w:jc w:val="center"/>
        <w:rPr>
          <w:rFonts w:ascii="Times New Roman" w:hAnsi="Times New Roman"/>
          <w:color w:val="000000"/>
          <w:sz w:val="20"/>
          <w:szCs w:val="20"/>
        </w:rPr>
      </w:pPr>
    </w:p>
    <w:p w:rsidR="00A6767B" w:rsidRPr="00421B86" w:rsidRDefault="00A6767B" w:rsidP="00421B86">
      <w:pPr>
        <w:widowControl w:val="0"/>
        <w:autoSpaceDE w:val="0"/>
        <w:autoSpaceDN w:val="0"/>
        <w:adjustRightInd w:val="0"/>
        <w:spacing w:after="0" w:line="240" w:lineRule="auto"/>
        <w:ind w:right="-1"/>
        <w:jc w:val="both"/>
        <w:rPr>
          <w:rFonts w:ascii="Times New Roman" w:hAnsi="Times New Roman"/>
          <w:b/>
          <w:bCs/>
          <w:color w:val="000000"/>
          <w:sz w:val="20"/>
          <w:szCs w:val="20"/>
        </w:rPr>
      </w:pPr>
      <w:r w:rsidRPr="00421B86">
        <w:rPr>
          <w:rFonts w:ascii="Times New Roman" w:hAnsi="Times New Roman"/>
          <w:b/>
          <w:bCs/>
          <w:color w:val="000000"/>
          <w:sz w:val="20"/>
          <w:szCs w:val="20"/>
        </w:rPr>
        <w:t>ABSTRACT</w:t>
      </w:r>
    </w:p>
    <w:p w:rsidR="00E66AD7" w:rsidRDefault="00E66AD7" w:rsidP="00421B86">
      <w:pPr>
        <w:spacing w:after="0" w:line="240" w:lineRule="auto"/>
        <w:rPr>
          <w:rFonts w:ascii="Times New Roman" w:hAnsi="Times New Roman"/>
          <w:sz w:val="20"/>
          <w:szCs w:val="20"/>
        </w:rPr>
      </w:pPr>
      <w:r w:rsidRPr="00421B86">
        <w:rPr>
          <w:rFonts w:ascii="Times New Roman" w:hAnsi="Times New Roman"/>
          <w:sz w:val="20"/>
          <w:szCs w:val="20"/>
        </w:rPr>
        <w:t xml:space="preserve">This paper reports the findings of a methodological content analysis carried out on a total of 300 technology </w:t>
      </w:r>
      <w:r w:rsidR="0018323C">
        <w:rPr>
          <w:rFonts w:ascii="Times New Roman" w:hAnsi="Times New Roman"/>
          <w:sz w:val="20"/>
          <w:szCs w:val="20"/>
        </w:rPr>
        <w:t>related</w:t>
      </w:r>
      <w:r w:rsidRPr="00421B86">
        <w:rPr>
          <w:rFonts w:ascii="Times New Roman" w:hAnsi="Times New Roman"/>
          <w:sz w:val="20"/>
          <w:szCs w:val="20"/>
        </w:rPr>
        <w:t xml:space="preserve"> research case studies which used a qualitative methodology and were published during the 2005 to 2014 time period.  Reasons for using the case study approach were identified to be classifiable into one of eight categories and these categories could, furthermore, be grouped according to</w:t>
      </w:r>
      <w:r w:rsidR="00FF1D90">
        <w:rPr>
          <w:rFonts w:ascii="Times New Roman" w:hAnsi="Times New Roman"/>
          <w:sz w:val="20"/>
          <w:szCs w:val="20"/>
        </w:rPr>
        <w:t xml:space="preserve"> whether they focused on</w:t>
      </w:r>
      <w:r w:rsidRPr="00421B86">
        <w:rPr>
          <w:rFonts w:ascii="Times New Roman" w:hAnsi="Times New Roman"/>
          <w:sz w:val="20"/>
          <w:szCs w:val="20"/>
        </w:rPr>
        <w:t xml:space="preserve"> the nature of, the benefit to be derived from, </w:t>
      </w:r>
      <w:r w:rsidR="00FF1D90">
        <w:rPr>
          <w:rFonts w:ascii="Times New Roman" w:hAnsi="Times New Roman"/>
          <w:sz w:val="20"/>
          <w:szCs w:val="20"/>
        </w:rPr>
        <w:t>or</w:t>
      </w:r>
      <w:r w:rsidRPr="00421B86">
        <w:rPr>
          <w:rFonts w:ascii="Times New Roman" w:hAnsi="Times New Roman"/>
          <w:sz w:val="20"/>
          <w:szCs w:val="20"/>
        </w:rPr>
        <w:t xml:space="preserve"> how the researcher might engage with, the case study.  In </w:t>
      </w:r>
      <w:r w:rsidR="009550B9" w:rsidRPr="00421B86">
        <w:rPr>
          <w:rFonts w:ascii="Times New Roman" w:hAnsi="Times New Roman"/>
          <w:sz w:val="20"/>
          <w:szCs w:val="20"/>
        </w:rPr>
        <w:t>considering</w:t>
      </w:r>
      <w:r w:rsidRPr="00421B86">
        <w:rPr>
          <w:rFonts w:ascii="Times New Roman" w:hAnsi="Times New Roman"/>
          <w:sz w:val="20"/>
          <w:szCs w:val="20"/>
        </w:rPr>
        <w:t xml:space="preserve"> how the methodological argument of the education based studies compared with those undertaken outside the </w:t>
      </w:r>
      <w:r w:rsidR="00FF1D90">
        <w:rPr>
          <w:rFonts w:ascii="Times New Roman" w:hAnsi="Times New Roman"/>
          <w:sz w:val="20"/>
          <w:szCs w:val="20"/>
        </w:rPr>
        <w:t xml:space="preserve">education </w:t>
      </w:r>
      <w:r w:rsidRPr="00421B86">
        <w:rPr>
          <w:rFonts w:ascii="Times New Roman" w:hAnsi="Times New Roman"/>
          <w:sz w:val="20"/>
          <w:szCs w:val="20"/>
        </w:rPr>
        <w:t xml:space="preserve">sector, </w:t>
      </w:r>
      <w:r w:rsidR="00334B6A" w:rsidRPr="00421B86">
        <w:rPr>
          <w:rFonts w:ascii="Times New Roman" w:hAnsi="Times New Roman"/>
          <w:sz w:val="20"/>
          <w:szCs w:val="20"/>
        </w:rPr>
        <w:t>there is identification of</w:t>
      </w:r>
      <w:r w:rsidRPr="00421B86">
        <w:rPr>
          <w:rFonts w:ascii="Times New Roman" w:hAnsi="Times New Roman"/>
          <w:sz w:val="20"/>
          <w:szCs w:val="20"/>
        </w:rPr>
        <w:t xml:space="preserve"> some favouring of the case study approach within journals publishing</w:t>
      </w:r>
      <w:r w:rsidR="004F4F93">
        <w:rPr>
          <w:rFonts w:ascii="Times New Roman" w:hAnsi="Times New Roman"/>
          <w:sz w:val="20"/>
          <w:szCs w:val="20"/>
        </w:rPr>
        <w:t xml:space="preserve"> education </w:t>
      </w:r>
      <w:r w:rsidRPr="00421B86">
        <w:rPr>
          <w:rFonts w:ascii="Times New Roman" w:hAnsi="Times New Roman"/>
          <w:sz w:val="20"/>
          <w:szCs w:val="20"/>
        </w:rPr>
        <w:t xml:space="preserve">based research; that the boundedness of the study was more likely to feature in education </w:t>
      </w:r>
      <w:r w:rsidR="0018323C">
        <w:rPr>
          <w:rFonts w:ascii="Times New Roman" w:hAnsi="Times New Roman"/>
          <w:sz w:val="20"/>
          <w:szCs w:val="20"/>
        </w:rPr>
        <w:t>based</w:t>
      </w:r>
      <w:r w:rsidRPr="00421B86">
        <w:rPr>
          <w:rFonts w:ascii="Times New Roman" w:hAnsi="Times New Roman"/>
          <w:sz w:val="20"/>
          <w:szCs w:val="20"/>
        </w:rPr>
        <w:t xml:space="preserve"> studies as compared with other research; that the greatest variation between education </w:t>
      </w:r>
      <w:r w:rsidR="00AB417A">
        <w:rPr>
          <w:rFonts w:ascii="Times New Roman" w:hAnsi="Times New Roman"/>
          <w:sz w:val="20"/>
          <w:szCs w:val="20"/>
        </w:rPr>
        <w:t xml:space="preserve">based </w:t>
      </w:r>
      <w:r w:rsidRPr="00421B86">
        <w:rPr>
          <w:rFonts w:ascii="Times New Roman" w:hAnsi="Times New Roman"/>
          <w:sz w:val="20"/>
          <w:szCs w:val="20"/>
        </w:rPr>
        <w:t xml:space="preserve">and other studies related to </w:t>
      </w:r>
      <w:r w:rsidR="00FF1D90">
        <w:rPr>
          <w:rFonts w:ascii="Times New Roman" w:hAnsi="Times New Roman"/>
          <w:sz w:val="20"/>
          <w:szCs w:val="20"/>
        </w:rPr>
        <w:t xml:space="preserve">the intention </w:t>
      </w:r>
      <w:r w:rsidRPr="00421B86">
        <w:rPr>
          <w:rFonts w:ascii="Times New Roman" w:hAnsi="Times New Roman"/>
          <w:sz w:val="20"/>
          <w:szCs w:val="20"/>
        </w:rPr>
        <w:t xml:space="preserve">to derive theory; and that there was a tendency towards lone working researchers </w:t>
      </w:r>
      <w:r w:rsidR="00334B6A" w:rsidRPr="00421B86">
        <w:rPr>
          <w:rFonts w:ascii="Times New Roman" w:hAnsi="Times New Roman"/>
          <w:sz w:val="20"/>
          <w:szCs w:val="20"/>
        </w:rPr>
        <w:t>making use of</w:t>
      </w:r>
      <w:r w:rsidRPr="00421B86">
        <w:rPr>
          <w:rFonts w:ascii="Times New Roman" w:hAnsi="Times New Roman"/>
          <w:sz w:val="20"/>
          <w:szCs w:val="20"/>
        </w:rPr>
        <w:t xml:space="preserve"> the case study approach within the education sector.  Learning arising from th</w:t>
      </w:r>
      <w:r w:rsidR="00FF1D90">
        <w:rPr>
          <w:rFonts w:ascii="Times New Roman" w:hAnsi="Times New Roman"/>
          <w:sz w:val="20"/>
          <w:szCs w:val="20"/>
        </w:rPr>
        <w:t>is analysis r</w:t>
      </w:r>
      <w:r w:rsidRPr="00421B86">
        <w:rPr>
          <w:rFonts w:ascii="Times New Roman" w:hAnsi="Times New Roman"/>
          <w:sz w:val="20"/>
          <w:szCs w:val="20"/>
        </w:rPr>
        <w:t>elate</w:t>
      </w:r>
      <w:r w:rsidR="00334B6A" w:rsidRPr="00421B86">
        <w:rPr>
          <w:rFonts w:ascii="Times New Roman" w:hAnsi="Times New Roman"/>
          <w:sz w:val="20"/>
          <w:szCs w:val="20"/>
        </w:rPr>
        <w:t>s</w:t>
      </w:r>
      <w:r w:rsidRPr="00421B86">
        <w:rPr>
          <w:rFonts w:ascii="Times New Roman" w:hAnsi="Times New Roman"/>
          <w:sz w:val="20"/>
          <w:szCs w:val="20"/>
        </w:rPr>
        <w:t xml:space="preserve"> to the credibility of using the case study approach for technology related research activity; the targeting of case study</w:t>
      </w:r>
      <w:r w:rsidR="009550B9" w:rsidRPr="00421B86">
        <w:rPr>
          <w:rFonts w:ascii="Times New Roman" w:hAnsi="Times New Roman"/>
          <w:sz w:val="20"/>
          <w:szCs w:val="20"/>
        </w:rPr>
        <w:t xml:space="preserve"> research articles to</w:t>
      </w:r>
      <w:r w:rsidR="004F4F93">
        <w:rPr>
          <w:rFonts w:ascii="Times New Roman" w:hAnsi="Times New Roman"/>
          <w:sz w:val="20"/>
          <w:szCs w:val="20"/>
        </w:rPr>
        <w:t>ward</w:t>
      </w:r>
      <w:r w:rsidR="009550B9" w:rsidRPr="00421B86">
        <w:rPr>
          <w:rFonts w:ascii="Times New Roman" w:hAnsi="Times New Roman"/>
          <w:sz w:val="20"/>
          <w:szCs w:val="20"/>
        </w:rPr>
        <w:t xml:space="preserve"> journals which favour</w:t>
      </w:r>
      <w:r w:rsidRPr="00421B86">
        <w:rPr>
          <w:rFonts w:ascii="Times New Roman" w:hAnsi="Times New Roman"/>
          <w:sz w:val="20"/>
          <w:szCs w:val="20"/>
        </w:rPr>
        <w:t xml:space="preserve"> the approach; and the importance of </w:t>
      </w:r>
      <w:r w:rsidR="00334B6A" w:rsidRPr="00421B86">
        <w:rPr>
          <w:rFonts w:ascii="Times New Roman" w:hAnsi="Times New Roman"/>
          <w:sz w:val="20"/>
          <w:szCs w:val="20"/>
        </w:rPr>
        <w:t>rigor</w:t>
      </w:r>
      <w:r w:rsidRPr="00421B86">
        <w:rPr>
          <w:rFonts w:ascii="Times New Roman" w:hAnsi="Times New Roman"/>
          <w:sz w:val="20"/>
          <w:szCs w:val="20"/>
        </w:rPr>
        <w:t xml:space="preserve"> in the methodological explanation.</w:t>
      </w:r>
    </w:p>
    <w:p w:rsidR="00421B86" w:rsidRPr="00421B86" w:rsidRDefault="00421B86" w:rsidP="00421B86">
      <w:pPr>
        <w:spacing w:after="0" w:line="240" w:lineRule="auto"/>
        <w:rPr>
          <w:rFonts w:ascii="Times New Roman" w:hAnsi="Times New Roman"/>
          <w:sz w:val="20"/>
          <w:szCs w:val="20"/>
        </w:rPr>
      </w:pPr>
    </w:p>
    <w:p w:rsidR="00EE23F4" w:rsidRPr="00421B86" w:rsidRDefault="00A6767B"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0"/>
          <w:szCs w:val="20"/>
        </w:rPr>
      </w:pPr>
      <w:r w:rsidRPr="00421B86">
        <w:rPr>
          <w:rFonts w:ascii="Times New Roman" w:hAnsi="Times New Roman"/>
          <w:b/>
          <w:bCs/>
          <w:color w:val="000000"/>
          <w:sz w:val="20"/>
          <w:szCs w:val="20"/>
        </w:rPr>
        <w:t>INTRODUCTION</w:t>
      </w:r>
    </w:p>
    <w:p w:rsidR="00CB2E90" w:rsidRDefault="004F2E05" w:rsidP="00421B86">
      <w:pPr>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The case study, as a research method, has a long and respected history</w:t>
      </w:r>
      <w:r w:rsidR="00431639" w:rsidRPr="00421B86">
        <w:rPr>
          <w:rFonts w:ascii="Times New Roman" w:hAnsi="Times New Roman"/>
          <w:sz w:val="20"/>
          <w:szCs w:val="20"/>
        </w:rPr>
        <w:t xml:space="preserve"> which </w:t>
      </w:r>
      <w:r w:rsidRPr="00421B86">
        <w:rPr>
          <w:rFonts w:ascii="Times New Roman" w:hAnsi="Times New Roman"/>
          <w:sz w:val="20"/>
          <w:szCs w:val="20"/>
        </w:rPr>
        <w:t xml:space="preserve">invariably features in the teaching of qualitative research methods to education </w:t>
      </w:r>
      <w:r w:rsidR="00431639" w:rsidRPr="00421B86">
        <w:rPr>
          <w:rFonts w:ascii="Times New Roman" w:hAnsi="Times New Roman"/>
          <w:sz w:val="20"/>
          <w:szCs w:val="20"/>
        </w:rPr>
        <w:t xml:space="preserve">practitioner researchers.  </w:t>
      </w:r>
      <w:r w:rsidR="00CB2E90" w:rsidRPr="00421B86">
        <w:rPr>
          <w:rFonts w:ascii="Times New Roman" w:hAnsi="Times New Roman"/>
          <w:sz w:val="20"/>
          <w:szCs w:val="20"/>
        </w:rPr>
        <w:t>The case study is generally accepted (e.g. Levine, 1996; Langley</w:t>
      </w:r>
      <w:r w:rsidR="004F4F93">
        <w:rPr>
          <w:rFonts w:ascii="Times New Roman" w:hAnsi="Times New Roman"/>
          <w:sz w:val="20"/>
          <w:szCs w:val="20"/>
        </w:rPr>
        <w:t>,</w:t>
      </w:r>
      <w:r w:rsidR="00CB2E90" w:rsidRPr="00421B86">
        <w:rPr>
          <w:rFonts w:ascii="Times New Roman" w:hAnsi="Times New Roman"/>
          <w:sz w:val="20"/>
          <w:szCs w:val="20"/>
        </w:rPr>
        <w:t xml:space="preserve"> 1999; Gephart, 2004; Gerring and McDermott, 2007; Thomas, 2009; Horn, 2009; Lyons, 2009; Welford et al, 2012; Parveen and Mehmood, 2013) to be a single, or limited, study which permits aspects of that case to be studied in depth.  Methodologically the case study is described as being “...</w:t>
      </w:r>
      <w:r w:rsidR="00CB2E90" w:rsidRPr="00421B86">
        <w:rPr>
          <w:rFonts w:ascii="Times New Roman" w:hAnsi="Times New Roman"/>
          <w:bCs/>
          <w:sz w:val="20"/>
          <w:szCs w:val="20"/>
        </w:rPr>
        <w:t>exploratory, descriptive, and explanatory research without turning to research designs that rely solely on the manipulation of variables” (Morris, 2006</w:t>
      </w:r>
      <w:r w:rsidRPr="00421B86">
        <w:rPr>
          <w:rFonts w:ascii="Times New Roman" w:hAnsi="Times New Roman"/>
          <w:bCs/>
          <w:sz w:val="20"/>
          <w:szCs w:val="20"/>
        </w:rPr>
        <w:t xml:space="preserve"> </w:t>
      </w:r>
      <w:r w:rsidR="002A0957" w:rsidRPr="00421B86">
        <w:rPr>
          <w:rFonts w:ascii="Times New Roman" w:hAnsi="Times New Roman"/>
          <w:bCs/>
          <w:sz w:val="20"/>
          <w:szCs w:val="20"/>
        </w:rPr>
        <w:t>p.</w:t>
      </w:r>
      <w:r w:rsidR="00CB2E90" w:rsidRPr="00421B86">
        <w:rPr>
          <w:rFonts w:ascii="Times New Roman" w:hAnsi="Times New Roman"/>
          <w:bCs/>
          <w:sz w:val="20"/>
          <w:szCs w:val="20"/>
        </w:rPr>
        <w:t>140).  By embracing what Edmondson and McManus (2007</w:t>
      </w:r>
      <w:r w:rsidR="002A0957" w:rsidRPr="00421B86">
        <w:rPr>
          <w:rFonts w:ascii="Times New Roman" w:hAnsi="Times New Roman"/>
          <w:bCs/>
          <w:sz w:val="20"/>
          <w:szCs w:val="20"/>
        </w:rPr>
        <w:t xml:space="preserve"> p.</w:t>
      </w:r>
      <w:r w:rsidR="00CB2E90" w:rsidRPr="00421B86">
        <w:rPr>
          <w:rFonts w:ascii="Times New Roman" w:hAnsi="Times New Roman"/>
          <w:bCs/>
          <w:sz w:val="20"/>
          <w:szCs w:val="20"/>
        </w:rPr>
        <w:t>1155) term 'real people, real problems, and real organizations', the case study is argued to be 'the most in</w:t>
      </w:r>
      <w:r w:rsidR="00C279FD" w:rsidRPr="00421B86">
        <w:rPr>
          <w:rFonts w:ascii="Times New Roman" w:hAnsi="Times New Roman"/>
          <w:bCs/>
          <w:sz w:val="20"/>
          <w:szCs w:val="20"/>
        </w:rPr>
        <w:t>teresting' as well as offering '</w:t>
      </w:r>
      <w:r w:rsidR="00CB2E90" w:rsidRPr="00421B86">
        <w:rPr>
          <w:rFonts w:ascii="Times New Roman" w:hAnsi="Times New Roman"/>
          <w:bCs/>
          <w:sz w:val="20"/>
          <w:szCs w:val="20"/>
        </w:rPr>
        <w:t>one of the best (if not the best) of the bridges from rich qualitative evidence to mainstream deductive research</w:t>
      </w:r>
      <w:r w:rsidR="00C279FD" w:rsidRPr="00421B86">
        <w:rPr>
          <w:rFonts w:ascii="Times New Roman" w:hAnsi="Times New Roman"/>
          <w:bCs/>
          <w:sz w:val="20"/>
          <w:szCs w:val="20"/>
        </w:rPr>
        <w:t>'</w:t>
      </w:r>
      <w:r w:rsidR="00CB2E90" w:rsidRPr="00421B86">
        <w:rPr>
          <w:rFonts w:ascii="Times New Roman" w:hAnsi="Times New Roman"/>
          <w:bCs/>
          <w:sz w:val="20"/>
          <w:szCs w:val="20"/>
        </w:rPr>
        <w:t xml:space="preserve"> (</w:t>
      </w:r>
      <w:r w:rsidR="00CB2E90" w:rsidRPr="00421B86">
        <w:rPr>
          <w:rFonts w:ascii="Times New Roman" w:hAnsi="Times New Roman"/>
          <w:sz w:val="20"/>
          <w:szCs w:val="20"/>
        </w:rPr>
        <w:t>Eisenhardt and Graebner, 2007</w:t>
      </w:r>
      <w:r w:rsidR="002A0957" w:rsidRPr="00421B86">
        <w:rPr>
          <w:rFonts w:ascii="Times New Roman" w:hAnsi="Times New Roman"/>
          <w:sz w:val="20"/>
          <w:szCs w:val="20"/>
        </w:rPr>
        <w:t xml:space="preserve"> p.</w:t>
      </w:r>
      <w:r w:rsidR="00CB2E90" w:rsidRPr="00421B86">
        <w:rPr>
          <w:rFonts w:ascii="Times New Roman" w:hAnsi="Times New Roman"/>
          <w:sz w:val="20"/>
          <w:szCs w:val="20"/>
        </w:rPr>
        <w:t>25).</w:t>
      </w:r>
    </w:p>
    <w:p w:rsidR="00421B86" w:rsidRPr="00421B86" w:rsidRDefault="00421B86" w:rsidP="00421B86">
      <w:pPr>
        <w:autoSpaceDE w:val="0"/>
        <w:autoSpaceDN w:val="0"/>
        <w:adjustRightInd w:val="0"/>
        <w:spacing w:after="0" w:line="240" w:lineRule="auto"/>
        <w:jc w:val="both"/>
        <w:rPr>
          <w:rFonts w:ascii="Times New Roman" w:hAnsi="Times New Roman"/>
          <w:sz w:val="20"/>
          <w:szCs w:val="20"/>
        </w:rPr>
      </w:pPr>
    </w:p>
    <w:p w:rsidR="00CB2E90" w:rsidRDefault="00CB2E90" w:rsidP="00421B86">
      <w:pPr>
        <w:spacing w:after="0" w:line="240" w:lineRule="auto"/>
        <w:jc w:val="both"/>
        <w:textAlignment w:val="baseline"/>
        <w:rPr>
          <w:rFonts w:ascii="Times New Roman" w:hAnsi="Times New Roman"/>
          <w:sz w:val="20"/>
          <w:szCs w:val="20"/>
        </w:rPr>
      </w:pPr>
      <w:r w:rsidRPr="00421B86">
        <w:rPr>
          <w:rFonts w:ascii="Times New Roman" w:hAnsi="Times New Roman"/>
          <w:sz w:val="20"/>
          <w:szCs w:val="20"/>
        </w:rPr>
        <w:t>Many technology</w:t>
      </w:r>
      <w:r w:rsidR="0018323C">
        <w:rPr>
          <w:rFonts w:ascii="Times New Roman" w:hAnsi="Times New Roman"/>
          <w:sz w:val="20"/>
          <w:szCs w:val="20"/>
        </w:rPr>
        <w:t xml:space="preserve"> </w:t>
      </w:r>
      <w:r w:rsidRPr="00421B86">
        <w:rPr>
          <w:rFonts w:ascii="Times New Roman" w:hAnsi="Times New Roman"/>
          <w:sz w:val="20"/>
          <w:szCs w:val="20"/>
        </w:rPr>
        <w:t>related qualitative studies (e.g. Katic</w:t>
      </w:r>
      <w:r w:rsidRPr="00421B86">
        <w:rPr>
          <w:rFonts w:ascii="Times New Roman" w:eastAsia="Times New Roman" w:hAnsi="Times New Roman"/>
          <w:iCs/>
          <w:sz w:val="20"/>
          <w:szCs w:val="20"/>
          <w:lang w:eastAsia="en-GB"/>
        </w:rPr>
        <w:t xml:space="preserve">, 2008; Carcary, 2009; Sutton, 2011; </w:t>
      </w:r>
      <w:r w:rsidRPr="00421B86">
        <w:rPr>
          <w:rFonts w:ascii="Times New Roman" w:hAnsi="Times New Roman"/>
          <w:sz w:val="20"/>
          <w:szCs w:val="20"/>
        </w:rPr>
        <w:t>Evangelista et al, 2013; Harambam et al, 2013; Merat and Bo, 2013; Banerjee, 2014; Beaudry and Gagnon, 2014; Mahzan and Lymer, 2014; Tambo, 2014) identify th</w:t>
      </w:r>
      <w:r w:rsidR="00BA580B" w:rsidRPr="00421B86">
        <w:rPr>
          <w:rFonts w:ascii="Times New Roman" w:hAnsi="Times New Roman"/>
          <w:sz w:val="20"/>
          <w:szCs w:val="20"/>
        </w:rPr>
        <w:t>e</w:t>
      </w:r>
      <w:r w:rsidRPr="00421B86">
        <w:rPr>
          <w:rFonts w:ascii="Times New Roman" w:hAnsi="Times New Roman"/>
          <w:sz w:val="20"/>
          <w:szCs w:val="20"/>
        </w:rPr>
        <w:t xml:space="preserve"> pursuit of in depth understanding to be the primary reason for engaging with the approach.  Eisenhardt (1989</w:t>
      </w:r>
      <w:r w:rsidR="002A0957" w:rsidRPr="00421B86">
        <w:rPr>
          <w:rFonts w:ascii="Times New Roman" w:hAnsi="Times New Roman"/>
          <w:sz w:val="20"/>
          <w:szCs w:val="20"/>
        </w:rPr>
        <w:t xml:space="preserve"> p.</w:t>
      </w:r>
      <w:r w:rsidRPr="00421B86">
        <w:rPr>
          <w:rFonts w:ascii="Times New Roman" w:hAnsi="Times New Roman"/>
          <w:sz w:val="20"/>
          <w:szCs w:val="20"/>
        </w:rPr>
        <w:t>534) explains this in terms of 'understanding the dynamics present within single settings'</w:t>
      </w:r>
      <w:r w:rsidR="00431639" w:rsidRPr="00421B86">
        <w:rPr>
          <w:rFonts w:ascii="Times New Roman" w:hAnsi="Times New Roman"/>
          <w:sz w:val="20"/>
          <w:szCs w:val="20"/>
        </w:rPr>
        <w:t xml:space="preserve">; what is also </w:t>
      </w:r>
      <w:r w:rsidRPr="00421B86">
        <w:rPr>
          <w:rFonts w:ascii="Times New Roman" w:hAnsi="Times New Roman"/>
          <w:sz w:val="20"/>
          <w:szCs w:val="20"/>
        </w:rPr>
        <w:t>described in terms of being the 'how and why' (Leonard-Barton, 1990; Yin, 2014).  Depth is achieved</w:t>
      </w:r>
      <w:r w:rsidR="00431639" w:rsidRPr="00421B86">
        <w:rPr>
          <w:rFonts w:ascii="Times New Roman" w:hAnsi="Times New Roman"/>
          <w:sz w:val="20"/>
          <w:szCs w:val="20"/>
        </w:rPr>
        <w:t xml:space="preserve"> through multiple observations; what is</w:t>
      </w:r>
      <w:r w:rsidR="00C279FD" w:rsidRPr="00421B86">
        <w:rPr>
          <w:rFonts w:ascii="Times New Roman" w:hAnsi="Times New Roman"/>
          <w:sz w:val="20"/>
          <w:szCs w:val="20"/>
        </w:rPr>
        <w:t xml:space="preserve"> on occasion </w:t>
      </w:r>
      <w:r w:rsidR="00431639" w:rsidRPr="00421B86">
        <w:rPr>
          <w:rFonts w:ascii="Times New Roman" w:hAnsi="Times New Roman"/>
          <w:sz w:val="20"/>
          <w:szCs w:val="20"/>
        </w:rPr>
        <w:t xml:space="preserve">referred to </w:t>
      </w:r>
      <w:r w:rsidRPr="00421B86">
        <w:rPr>
          <w:rFonts w:ascii="Times New Roman" w:hAnsi="Times New Roman"/>
          <w:sz w:val="20"/>
          <w:szCs w:val="20"/>
        </w:rPr>
        <w:t>as 'within-case analysis' (Haverland, 2010</w:t>
      </w:r>
      <w:r w:rsidR="002A0957" w:rsidRPr="00421B86">
        <w:rPr>
          <w:rFonts w:ascii="Times New Roman" w:hAnsi="Times New Roman"/>
          <w:sz w:val="20"/>
          <w:szCs w:val="20"/>
        </w:rPr>
        <w:t xml:space="preserve"> p.</w:t>
      </w:r>
      <w:r w:rsidRPr="00421B86">
        <w:rPr>
          <w:rFonts w:ascii="Times New Roman" w:hAnsi="Times New Roman"/>
          <w:sz w:val="20"/>
          <w:szCs w:val="20"/>
        </w:rPr>
        <w:t>71).</w:t>
      </w:r>
    </w:p>
    <w:p w:rsidR="00421B86" w:rsidRPr="00421B86" w:rsidRDefault="00421B86" w:rsidP="00421B86">
      <w:pPr>
        <w:spacing w:after="0" w:line="240" w:lineRule="auto"/>
        <w:jc w:val="both"/>
        <w:textAlignment w:val="baseline"/>
        <w:rPr>
          <w:rFonts w:ascii="Times New Roman" w:hAnsi="Times New Roman"/>
          <w:sz w:val="20"/>
          <w:szCs w:val="20"/>
        </w:rPr>
      </w:pPr>
    </w:p>
    <w:p w:rsidR="00431639" w:rsidRPr="00421B86" w:rsidRDefault="00CB2E90" w:rsidP="00421B86">
      <w:pPr>
        <w:spacing w:after="0" w:line="240" w:lineRule="auto"/>
        <w:jc w:val="both"/>
        <w:textAlignment w:val="baseline"/>
        <w:rPr>
          <w:rFonts w:ascii="Times New Roman" w:hAnsi="Times New Roman"/>
          <w:sz w:val="20"/>
          <w:szCs w:val="20"/>
        </w:rPr>
      </w:pPr>
      <w:r w:rsidRPr="00421B86">
        <w:rPr>
          <w:rFonts w:ascii="Times New Roman" w:hAnsi="Times New Roman"/>
          <w:sz w:val="20"/>
          <w:szCs w:val="20"/>
        </w:rPr>
        <w:t xml:space="preserve">Each setting, or case, is identified to be a self contained unit of examination; potentially a critical incident (March et al, 1991), the demonstration of a mass of interconnected choices (Siggelkow, 2001).  Whilst examination across or using multiple cases </w:t>
      </w:r>
      <w:r w:rsidR="00431639" w:rsidRPr="00421B86">
        <w:rPr>
          <w:rFonts w:ascii="Times New Roman" w:hAnsi="Times New Roman"/>
          <w:sz w:val="20"/>
          <w:szCs w:val="20"/>
        </w:rPr>
        <w:t>occurs</w:t>
      </w:r>
      <w:r w:rsidRPr="00421B86">
        <w:rPr>
          <w:rFonts w:ascii="Times New Roman" w:hAnsi="Times New Roman"/>
          <w:sz w:val="20"/>
          <w:szCs w:val="20"/>
        </w:rPr>
        <w:t>, the study of the single case offers the benefits of boundedness, specificity and contextualisation (Stake, 2005; Cohen, 2008).  Indeed the presence of boundedness is a factor mentioned in accounts of qualitative technology related research (e.g. Niekerk et al, 2010; Kim and Hannafin, 2011).  Boundedness is reasoned to be particularly appropriate when the case has the potential to offer significant insight (Eisenhardt, 1991; Siggelkow, 2007; Eisenha</w:t>
      </w:r>
      <w:r w:rsidR="00431639" w:rsidRPr="00421B86">
        <w:rPr>
          <w:rFonts w:ascii="Times New Roman" w:hAnsi="Times New Roman"/>
          <w:sz w:val="20"/>
          <w:szCs w:val="20"/>
        </w:rPr>
        <w:t>rdt and Graebner, 2007).  That insight often arises from the researcher having a deep interest in the case being studied, for example where the researcher is both teaching and</w:t>
      </w:r>
      <w:r w:rsidR="00C279FD" w:rsidRPr="00421B86">
        <w:rPr>
          <w:rFonts w:ascii="Times New Roman" w:hAnsi="Times New Roman"/>
          <w:sz w:val="20"/>
          <w:szCs w:val="20"/>
        </w:rPr>
        <w:t xml:space="preserve"> undertaking</w:t>
      </w:r>
      <w:r w:rsidR="00431639" w:rsidRPr="00421B86">
        <w:rPr>
          <w:rFonts w:ascii="Times New Roman" w:hAnsi="Times New Roman"/>
          <w:sz w:val="20"/>
          <w:szCs w:val="20"/>
        </w:rPr>
        <w:t xml:space="preserve"> research</w:t>
      </w:r>
      <w:r w:rsidR="00C279FD" w:rsidRPr="00421B86">
        <w:rPr>
          <w:rFonts w:ascii="Times New Roman" w:hAnsi="Times New Roman"/>
          <w:sz w:val="20"/>
          <w:szCs w:val="20"/>
        </w:rPr>
        <w:t xml:space="preserve"> within </w:t>
      </w:r>
      <w:r w:rsidR="00431639" w:rsidRPr="00421B86">
        <w:rPr>
          <w:rFonts w:ascii="Times New Roman" w:hAnsi="Times New Roman"/>
          <w:sz w:val="20"/>
          <w:szCs w:val="20"/>
        </w:rPr>
        <w:t>the same context.</w:t>
      </w:r>
      <w:r w:rsidR="00472417" w:rsidRPr="00421B86">
        <w:rPr>
          <w:rFonts w:ascii="Times New Roman" w:hAnsi="Times New Roman"/>
          <w:sz w:val="20"/>
          <w:szCs w:val="20"/>
        </w:rPr>
        <w:t xml:space="preserve">  The sustaining influence of interest, for example its contribution to stimulating further research activity, is noted (</w:t>
      </w:r>
      <w:r w:rsidR="00431639" w:rsidRPr="00421B86">
        <w:rPr>
          <w:rFonts w:ascii="Times New Roman" w:hAnsi="Times New Roman"/>
          <w:sz w:val="20"/>
          <w:szCs w:val="20"/>
        </w:rPr>
        <w:t>Bartunek et al</w:t>
      </w:r>
      <w:r w:rsidR="00472417" w:rsidRPr="00421B86">
        <w:rPr>
          <w:rFonts w:ascii="Times New Roman" w:hAnsi="Times New Roman"/>
          <w:sz w:val="20"/>
          <w:szCs w:val="20"/>
        </w:rPr>
        <w:t xml:space="preserve">, </w:t>
      </w:r>
      <w:r w:rsidR="00431639" w:rsidRPr="00421B86">
        <w:rPr>
          <w:rFonts w:ascii="Times New Roman" w:hAnsi="Times New Roman"/>
          <w:sz w:val="20"/>
          <w:szCs w:val="20"/>
        </w:rPr>
        <w:t>2006)</w:t>
      </w:r>
      <w:r w:rsidR="00472417" w:rsidRPr="00421B86">
        <w:rPr>
          <w:rFonts w:ascii="Times New Roman" w:hAnsi="Times New Roman"/>
          <w:sz w:val="20"/>
          <w:szCs w:val="20"/>
        </w:rPr>
        <w:t>.  Indeed, t</w:t>
      </w:r>
      <w:r w:rsidR="00431639" w:rsidRPr="00421B86">
        <w:rPr>
          <w:rFonts w:ascii="Times New Roman" w:hAnsi="Times New Roman"/>
          <w:sz w:val="20"/>
          <w:szCs w:val="20"/>
        </w:rPr>
        <w:t>he potenti</w:t>
      </w:r>
      <w:r w:rsidR="00472417" w:rsidRPr="00421B86">
        <w:rPr>
          <w:rFonts w:ascii="Times New Roman" w:hAnsi="Times New Roman"/>
          <w:sz w:val="20"/>
          <w:szCs w:val="20"/>
        </w:rPr>
        <w:t>al interest to be generated by the focal</w:t>
      </w:r>
      <w:r w:rsidR="00431639" w:rsidRPr="00421B86">
        <w:rPr>
          <w:rFonts w:ascii="Times New Roman" w:hAnsi="Times New Roman"/>
          <w:sz w:val="20"/>
          <w:szCs w:val="20"/>
        </w:rPr>
        <w:t xml:space="preserve"> case study is highlighted in the explanation of research methods offered by a number of researchers writing about their qualitative technology</w:t>
      </w:r>
      <w:r w:rsidR="0018323C">
        <w:rPr>
          <w:rFonts w:ascii="Times New Roman" w:hAnsi="Times New Roman"/>
          <w:sz w:val="20"/>
          <w:szCs w:val="20"/>
        </w:rPr>
        <w:t xml:space="preserve"> </w:t>
      </w:r>
      <w:r w:rsidR="00431639" w:rsidRPr="00421B86">
        <w:rPr>
          <w:rFonts w:ascii="Times New Roman" w:hAnsi="Times New Roman"/>
          <w:sz w:val="20"/>
          <w:szCs w:val="20"/>
        </w:rPr>
        <w:t xml:space="preserve">related studies (e.g. </w:t>
      </w:r>
      <w:r w:rsidR="00431639" w:rsidRPr="00421B86">
        <w:rPr>
          <w:rFonts w:ascii="Times New Roman" w:hAnsi="Times New Roman"/>
          <w:sz w:val="20"/>
          <w:szCs w:val="20"/>
          <w:bdr w:val="none" w:sz="0" w:space="0" w:color="auto" w:frame="1"/>
        </w:rPr>
        <w:t xml:space="preserve">Staples et al, 2005; Harvey et al, 2012; Hasan and Pfaff, 2012; Aylett, 2013; </w:t>
      </w:r>
      <w:r w:rsidR="00431639" w:rsidRPr="00421B86">
        <w:rPr>
          <w:rFonts w:ascii="Times New Roman" w:hAnsi="Times New Roman"/>
          <w:sz w:val="20"/>
          <w:szCs w:val="20"/>
        </w:rPr>
        <w:t>Harambam et al, 2013; Siyepu, 2013).</w:t>
      </w:r>
    </w:p>
    <w:p w:rsidR="002F21F1" w:rsidRDefault="00CB2E90" w:rsidP="00421B86">
      <w:pPr>
        <w:spacing w:after="0" w:line="240" w:lineRule="auto"/>
        <w:jc w:val="both"/>
        <w:textAlignment w:val="baseline"/>
        <w:rPr>
          <w:rFonts w:ascii="Times New Roman" w:hAnsi="Times New Roman"/>
          <w:sz w:val="20"/>
          <w:szCs w:val="20"/>
        </w:rPr>
      </w:pPr>
      <w:r w:rsidRPr="00421B86">
        <w:rPr>
          <w:rFonts w:ascii="Times New Roman" w:hAnsi="Times New Roman"/>
          <w:sz w:val="20"/>
          <w:szCs w:val="20"/>
        </w:rPr>
        <w:lastRenderedPageBreak/>
        <w:t xml:space="preserve">The practical elements of undertaking research activity are not overlooked in the research methods literature.  </w:t>
      </w:r>
      <w:r w:rsidR="008F1565" w:rsidRPr="00421B86">
        <w:rPr>
          <w:rFonts w:ascii="Times New Roman" w:hAnsi="Times New Roman"/>
          <w:sz w:val="20"/>
          <w:szCs w:val="20"/>
        </w:rPr>
        <w:t>Eisenhardt (1989</w:t>
      </w:r>
      <w:r w:rsidR="002A0957" w:rsidRPr="00421B86">
        <w:rPr>
          <w:rFonts w:ascii="Times New Roman" w:hAnsi="Times New Roman"/>
          <w:sz w:val="20"/>
          <w:szCs w:val="20"/>
        </w:rPr>
        <w:t xml:space="preserve"> p.</w:t>
      </w:r>
      <w:r w:rsidRPr="00421B86">
        <w:rPr>
          <w:rFonts w:ascii="Times New Roman" w:hAnsi="Times New Roman"/>
          <w:sz w:val="20"/>
          <w:szCs w:val="20"/>
        </w:rPr>
        <w:t>537) cites Pettigrew (1988) as noting, for example, that "given the limited number of cases which can usually be studied, it makes sense to choose cases such as extreme situations and polar types in which the process of interest is transparently observab</w:t>
      </w:r>
      <w:r w:rsidR="0018323C">
        <w:rPr>
          <w:rFonts w:ascii="Times New Roman" w:hAnsi="Times New Roman"/>
          <w:sz w:val="20"/>
          <w:szCs w:val="20"/>
        </w:rPr>
        <w:t xml:space="preserve">le".  Many published technology </w:t>
      </w:r>
      <w:r w:rsidRPr="00421B86">
        <w:rPr>
          <w:rFonts w:ascii="Times New Roman" w:hAnsi="Times New Roman"/>
          <w:sz w:val="20"/>
          <w:szCs w:val="20"/>
        </w:rPr>
        <w:t xml:space="preserve">related studies (e.g. </w:t>
      </w:r>
      <w:r w:rsidRPr="00421B86">
        <w:rPr>
          <w:rStyle w:val="apple-converted-space"/>
          <w:rFonts w:ascii="Times New Roman" w:hAnsi="Times New Roman"/>
          <w:sz w:val="20"/>
          <w:szCs w:val="20"/>
        </w:rPr>
        <w:t xml:space="preserve">Karlsson et al, 2010; </w:t>
      </w:r>
      <w:r w:rsidRPr="00421B86">
        <w:rPr>
          <w:rFonts w:ascii="Times New Roman" w:hAnsi="Times New Roman"/>
          <w:sz w:val="20"/>
          <w:szCs w:val="20"/>
        </w:rPr>
        <w:t xml:space="preserve">Doganay and Ozturk, 2011; </w:t>
      </w:r>
      <w:r w:rsidRPr="00421B86">
        <w:rPr>
          <w:rFonts w:ascii="Times New Roman" w:eastAsia="Times New Roman" w:hAnsi="Times New Roman"/>
          <w:iCs/>
          <w:sz w:val="20"/>
          <w:szCs w:val="20"/>
          <w:lang w:eastAsia="en-GB"/>
        </w:rPr>
        <w:t>Beckman et al, 2014</w:t>
      </w:r>
      <w:r w:rsidRPr="00421B86">
        <w:rPr>
          <w:rFonts w:ascii="Times New Roman" w:hAnsi="Times New Roman"/>
          <w:sz w:val="20"/>
          <w:szCs w:val="20"/>
        </w:rPr>
        <w:t xml:space="preserve">) have emphasised polarity to be a central feature in their selection of a focal case. </w:t>
      </w:r>
      <w:r w:rsidR="002F21F1" w:rsidRPr="00421B86">
        <w:rPr>
          <w:rFonts w:ascii="Times New Roman" w:hAnsi="Times New Roman"/>
          <w:sz w:val="20"/>
          <w:szCs w:val="20"/>
        </w:rPr>
        <w:t xml:space="preserve"> Siggelkow (2007: 20) suggests, echoing a view shared by other writers (e.g. Gerring, 2007; Seawright and Gerring, 2008) that selection of a case study becomes appropriate when it permits the 'gain[ing of] certain insights that other organizations would not be able to provide'.  I</w:t>
      </w:r>
      <w:r w:rsidR="0018323C">
        <w:rPr>
          <w:rFonts w:ascii="Times New Roman" w:hAnsi="Times New Roman"/>
          <w:sz w:val="20"/>
          <w:szCs w:val="20"/>
        </w:rPr>
        <w:t xml:space="preserve">ndeed many published technology </w:t>
      </w:r>
      <w:r w:rsidR="002F21F1" w:rsidRPr="00421B86">
        <w:rPr>
          <w:rFonts w:ascii="Times New Roman" w:hAnsi="Times New Roman"/>
          <w:sz w:val="20"/>
          <w:szCs w:val="20"/>
        </w:rPr>
        <w:t>related research studies (e.g. Bencze et al, 2009; Nenge et al, 2012;</w:t>
      </w:r>
      <w:r w:rsidR="00C819FE" w:rsidRPr="00421B86">
        <w:rPr>
          <w:rFonts w:ascii="Times New Roman" w:hAnsi="Times New Roman"/>
          <w:sz w:val="20"/>
          <w:szCs w:val="20"/>
        </w:rPr>
        <w:t xml:space="preserve"> </w:t>
      </w:r>
      <w:r w:rsidR="002F21F1" w:rsidRPr="00421B86">
        <w:rPr>
          <w:rFonts w:ascii="Times New Roman" w:hAnsi="Times New Roman"/>
          <w:sz w:val="20"/>
          <w:szCs w:val="20"/>
        </w:rPr>
        <w:t>Breitenbach, 2013; Mellor et al, 2014; Micó and Casero-Ripollés, 2014) place emphasis on the uniqueness of the case they have examined, often explaining their approach using the term 'critical' (Yin, 2014</w:t>
      </w:r>
      <w:r w:rsidR="0066720F" w:rsidRPr="00421B86">
        <w:rPr>
          <w:rFonts w:ascii="Times New Roman" w:hAnsi="Times New Roman"/>
          <w:sz w:val="20"/>
          <w:szCs w:val="20"/>
        </w:rPr>
        <w:t xml:space="preserve"> p.</w:t>
      </w:r>
      <w:r w:rsidR="002F21F1" w:rsidRPr="00421B86">
        <w:rPr>
          <w:rFonts w:ascii="Times New Roman" w:hAnsi="Times New Roman"/>
          <w:sz w:val="20"/>
          <w:szCs w:val="20"/>
        </w:rPr>
        <w:t xml:space="preserve"> 51).</w:t>
      </w:r>
    </w:p>
    <w:p w:rsidR="00421B86" w:rsidRPr="00421B86" w:rsidRDefault="00421B86" w:rsidP="00421B86">
      <w:pPr>
        <w:spacing w:after="0" w:line="240" w:lineRule="auto"/>
        <w:jc w:val="both"/>
        <w:textAlignment w:val="baseline"/>
        <w:rPr>
          <w:rFonts w:ascii="Times New Roman" w:hAnsi="Times New Roman"/>
          <w:sz w:val="20"/>
          <w:szCs w:val="20"/>
        </w:rPr>
      </w:pPr>
    </w:p>
    <w:p w:rsidR="00CB2E90" w:rsidRDefault="002F21F1" w:rsidP="00421B86">
      <w:pPr>
        <w:spacing w:after="0" w:line="240" w:lineRule="auto"/>
        <w:jc w:val="both"/>
        <w:rPr>
          <w:rFonts w:ascii="Times New Roman" w:hAnsi="Times New Roman"/>
          <w:sz w:val="20"/>
          <w:szCs w:val="20"/>
        </w:rPr>
      </w:pPr>
      <w:r w:rsidRPr="00421B86">
        <w:rPr>
          <w:rFonts w:ascii="Times New Roman" w:hAnsi="Times New Roman"/>
          <w:sz w:val="20"/>
          <w:szCs w:val="20"/>
        </w:rPr>
        <w:t>A practic</w:t>
      </w:r>
      <w:r w:rsidR="0066720F" w:rsidRPr="00421B86">
        <w:rPr>
          <w:rFonts w:ascii="Times New Roman" w:hAnsi="Times New Roman"/>
          <w:sz w:val="20"/>
          <w:szCs w:val="20"/>
        </w:rPr>
        <w:t>al</w:t>
      </w:r>
      <w:r w:rsidRPr="00421B86">
        <w:rPr>
          <w:rFonts w:ascii="Times New Roman" w:hAnsi="Times New Roman"/>
          <w:sz w:val="20"/>
          <w:szCs w:val="20"/>
        </w:rPr>
        <w:t xml:space="preserve"> influence on the choice of case study is the resourcing issue (</w:t>
      </w:r>
      <w:r w:rsidR="00CB2E90" w:rsidRPr="00421B86">
        <w:rPr>
          <w:rFonts w:ascii="Times New Roman" w:hAnsi="Times New Roman"/>
          <w:sz w:val="20"/>
          <w:szCs w:val="20"/>
        </w:rPr>
        <w:t>Stake, 2005; Yin, 2014)</w:t>
      </w:r>
      <w:r w:rsidRPr="00421B86">
        <w:rPr>
          <w:rFonts w:ascii="Times New Roman" w:hAnsi="Times New Roman"/>
          <w:sz w:val="20"/>
          <w:szCs w:val="20"/>
        </w:rPr>
        <w:t xml:space="preserve">.  This is a concern both </w:t>
      </w:r>
      <w:r w:rsidR="002A0957" w:rsidRPr="00421B86">
        <w:rPr>
          <w:rFonts w:ascii="Times New Roman" w:hAnsi="Times New Roman"/>
          <w:sz w:val="20"/>
          <w:szCs w:val="20"/>
        </w:rPr>
        <w:t xml:space="preserve">for the researcher and for those involved with </w:t>
      </w:r>
      <w:r w:rsidRPr="00421B86">
        <w:rPr>
          <w:rFonts w:ascii="Times New Roman" w:hAnsi="Times New Roman"/>
          <w:sz w:val="20"/>
          <w:szCs w:val="20"/>
        </w:rPr>
        <w:t>'the case', for example the s</w:t>
      </w:r>
      <w:r w:rsidR="002A0957" w:rsidRPr="00421B86">
        <w:rPr>
          <w:rFonts w:ascii="Times New Roman" w:hAnsi="Times New Roman"/>
          <w:sz w:val="20"/>
          <w:szCs w:val="20"/>
        </w:rPr>
        <w:t>chool.  The exploratory nature of many studies identifies that much research is undertaken in order to, as Thomas (2009 p.115) terms it, '</w:t>
      </w:r>
      <w:r w:rsidR="00CB2E90" w:rsidRPr="00421B86">
        <w:rPr>
          <w:rFonts w:ascii="Times New Roman" w:hAnsi="Times New Roman"/>
          <w:sz w:val="20"/>
          <w:szCs w:val="20"/>
        </w:rPr>
        <w:t>understand it in itself’</w:t>
      </w:r>
      <w:r w:rsidR="002A0957" w:rsidRPr="00421B86">
        <w:rPr>
          <w:rFonts w:ascii="Times New Roman" w:hAnsi="Times New Roman"/>
          <w:sz w:val="20"/>
          <w:szCs w:val="20"/>
        </w:rPr>
        <w:t xml:space="preserve">.  Stake (2005 p.454) </w:t>
      </w:r>
      <w:r w:rsidR="0066720F" w:rsidRPr="00421B86">
        <w:rPr>
          <w:rFonts w:ascii="Times New Roman" w:hAnsi="Times New Roman"/>
          <w:sz w:val="20"/>
          <w:szCs w:val="20"/>
        </w:rPr>
        <w:t>provides reminder</w:t>
      </w:r>
      <w:r w:rsidR="002A0957" w:rsidRPr="00421B86">
        <w:rPr>
          <w:rFonts w:ascii="Times New Roman" w:hAnsi="Times New Roman"/>
          <w:sz w:val="20"/>
          <w:szCs w:val="20"/>
        </w:rPr>
        <w:t xml:space="preserve"> that </w:t>
      </w:r>
      <w:r w:rsidR="00CB2E90" w:rsidRPr="00421B86">
        <w:rPr>
          <w:rFonts w:ascii="Times New Roman" w:hAnsi="Times New Roman"/>
          <w:sz w:val="20"/>
          <w:szCs w:val="20"/>
        </w:rPr>
        <w:t>“enduring meanings come from encounter, and they are modified and reinforced by repeated encounter”.</w:t>
      </w:r>
    </w:p>
    <w:p w:rsidR="00421B86" w:rsidRPr="00421B86" w:rsidRDefault="00421B86" w:rsidP="00421B86">
      <w:pPr>
        <w:spacing w:after="0" w:line="240" w:lineRule="auto"/>
        <w:jc w:val="both"/>
        <w:rPr>
          <w:rFonts w:ascii="Times New Roman" w:hAnsi="Times New Roman"/>
          <w:sz w:val="20"/>
          <w:szCs w:val="20"/>
        </w:rPr>
      </w:pPr>
    </w:p>
    <w:p w:rsidR="00472417" w:rsidRDefault="00472417" w:rsidP="00421B86">
      <w:pPr>
        <w:spacing w:after="0" w:line="240" w:lineRule="auto"/>
        <w:jc w:val="both"/>
        <w:textAlignment w:val="baseline"/>
        <w:rPr>
          <w:rFonts w:ascii="Times New Roman" w:hAnsi="Times New Roman"/>
          <w:sz w:val="20"/>
          <w:szCs w:val="20"/>
        </w:rPr>
      </w:pPr>
      <w:r w:rsidRPr="00421B86">
        <w:rPr>
          <w:rFonts w:ascii="Times New Roman" w:hAnsi="Times New Roman"/>
          <w:sz w:val="20"/>
          <w:szCs w:val="20"/>
        </w:rPr>
        <w:t>Judging by the number of technology related resear</w:t>
      </w:r>
      <w:r w:rsidR="0018323C">
        <w:rPr>
          <w:rFonts w:ascii="Times New Roman" w:hAnsi="Times New Roman"/>
          <w:sz w:val="20"/>
          <w:szCs w:val="20"/>
        </w:rPr>
        <w:t>chers who explain their use of the</w:t>
      </w:r>
      <w:r w:rsidRPr="00421B86">
        <w:rPr>
          <w:rFonts w:ascii="Times New Roman" w:hAnsi="Times New Roman"/>
          <w:sz w:val="20"/>
          <w:szCs w:val="20"/>
        </w:rPr>
        <w:t xml:space="preserve"> case study is for exploratory purposes (e.g. </w:t>
      </w:r>
      <w:r w:rsidRPr="00421B86">
        <w:rPr>
          <w:rStyle w:val="apple-converted-space"/>
          <w:rFonts w:ascii="Times New Roman" w:hAnsi="Times New Roman"/>
          <w:sz w:val="20"/>
          <w:szCs w:val="20"/>
        </w:rPr>
        <w:t xml:space="preserve">Huang and Nakazawa, 2010; </w:t>
      </w:r>
      <w:r w:rsidRPr="00421B86">
        <w:rPr>
          <w:rFonts w:ascii="Times New Roman" w:hAnsi="Times New Roman"/>
          <w:sz w:val="20"/>
          <w:szCs w:val="20"/>
        </w:rPr>
        <w:t>Ashworth, 2012; Anand and Monin, 2013; Ferreira et al, 2013; Bani-issa and Rempusheski, 2014; Bezboruah et al, 2014; Jasimuddin et al, 2014; Manre</w:t>
      </w:r>
      <w:r w:rsidR="00B92D91" w:rsidRPr="00421B86">
        <w:rPr>
          <w:rFonts w:ascii="Times New Roman" w:hAnsi="Times New Roman"/>
          <w:sz w:val="20"/>
          <w:szCs w:val="20"/>
        </w:rPr>
        <w:t>sa-Yee et al, 2014</w:t>
      </w:r>
      <w:r w:rsidRPr="00421B86">
        <w:rPr>
          <w:rFonts w:ascii="Times New Roman" w:hAnsi="Times New Roman"/>
          <w:sz w:val="20"/>
          <w:szCs w:val="20"/>
        </w:rPr>
        <w:t>), this is a popular approach.  Exploratory studies emphasise a theory-building rather than theory-testing approach (Eisenhardt and Graebner, 2007; Gibbert et al, 2008; Greener, 2011; Svenonius, 2012; Yin, 2014) and many published research studies (e.g. Dickey, 2008; Bencze, 2010; Jones et al, 2012; Kuo-Pin and Graham, 2012; Mohlala et al, 2012; Perez et al, 2013; Dmitriev et al, 2014; Hossain, 2014; Sandeep and Ravishankar, 2014) use this theory-building terminology in explaining the methodological approach they have taken.  The approach emphasises the development of an underpinning contextual-related understanding, what Dutton and Dukerich (1991</w:t>
      </w:r>
      <w:r w:rsidR="007047E7" w:rsidRPr="00421B86">
        <w:rPr>
          <w:rFonts w:ascii="Times New Roman" w:hAnsi="Times New Roman"/>
          <w:sz w:val="20"/>
          <w:szCs w:val="20"/>
        </w:rPr>
        <w:t xml:space="preserve"> p.</w:t>
      </w:r>
      <w:r w:rsidRPr="00421B86">
        <w:rPr>
          <w:rFonts w:ascii="Times New Roman" w:hAnsi="Times New Roman"/>
          <w:sz w:val="20"/>
          <w:szCs w:val="20"/>
        </w:rPr>
        <w:t>519) describe in terms of being 'a focus on issues as a starting point for interpretation and action'.  Writing later, Gerring (2004, 2007) picks up on this starting point by highlighting that through incremental progression exploratory studies can lead to generalisation.</w:t>
      </w:r>
    </w:p>
    <w:p w:rsidR="00421B86" w:rsidRPr="00421B86" w:rsidRDefault="00421B86" w:rsidP="00421B86">
      <w:pPr>
        <w:spacing w:after="0" w:line="240" w:lineRule="auto"/>
        <w:jc w:val="both"/>
        <w:textAlignment w:val="baseline"/>
        <w:rPr>
          <w:rFonts w:ascii="Times New Roman" w:hAnsi="Times New Roman"/>
          <w:sz w:val="20"/>
          <w:szCs w:val="20"/>
        </w:rPr>
      </w:pPr>
    </w:p>
    <w:p w:rsidR="00472417" w:rsidRDefault="002F21F1" w:rsidP="00421B86">
      <w:pPr>
        <w:spacing w:after="0" w:line="240" w:lineRule="auto"/>
        <w:jc w:val="both"/>
        <w:rPr>
          <w:rFonts w:ascii="Times New Roman" w:hAnsi="Times New Roman"/>
          <w:sz w:val="20"/>
          <w:szCs w:val="20"/>
        </w:rPr>
      </w:pPr>
      <w:r w:rsidRPr="00421B86">
        <w:rPr>
          <w:rFonts w:ascii="Times New Roman" w:hAnsi="Times New Roman"/>
          <w:sz w:val="20"/>
          <w:szCs w:val="20"/>
        </w:rPr>
        <w:t xml:space="preserve">Exploratory studies are also reasoned as having the potential to ignite further research activity, contributing to </w:t>
      </w:r>
      <w:r w:rsidR="003A5E4A" w:rsidRPr="00421B86">
        <w:rPr>
          <w:rFonts w:ascii="Times New Roman" w:hAnsi="Times New Roman"/>
          <w:sz w:val="20"/>
          <w:szCs w:val="20"/>
        </w:rPr>
        <w:t xml:space="preserve">a </w:t>
      </w:r>
      <w:r w:rsidRPr="00421B86">
        <w:rPr>
          <w:rFonts w:ascii="Times New Roman" w:hAnsi="Times New Roman"/>
          <w:sz w:val="20"/>
          <w:szCs w:val="20"/>
        </w:rPr>
        <w:t>research momentum</w:t>
      </w:r>
      <w:r w:rsidR="003A5E4A" w:rsidRPr="00421B86">
        <w:rPr>
          <w:rFonts w:ascii="Times New Roman" w:hAnsi="Times New Roman"/>
          <w:sz w:val="20"/>
          <w:szCs w:val="20"/>
        </w:rPr>
        <w:t xml:space="preserve">.  </w:t>
      </w:r>
      <w:r w:rsidR="00297C95" w:rsidRPr="00421B86">
        <w:rPr>
          <w:rFonts w:ascii="Times New Roman" w:hAnsi="Times New Roman"/>
          <w:sz w:val="20"/>
          <w:szCs w:val="20"/>
        </w:rPr>
        <w:t xml:space="preserve">Some technology based research studies (e.g. </w:t>
      </w:r>
      <w:r w:rsidR="00297C95" w:rsidRPr="00421B86">
        <w:rPr>
          <w:rFonts w:ascii="Times New Roman" w:eastAsia="Times New Roman" w:hAnsi="Times New Roman"/>
          <w:sz w:val="20"/>
          <w:szCs w:val="20"/>
          <w:lang w:eastAsia="en-GB"/>
        </w:rPr>
        <w:t xml:space="preserve">Carmichael and Farrell, 2012; Ochieng et al, 2014; Webster and Son, 2015) </w:t>
      </w:r>
      <w:r w:rsidR="00297C95" w:rsidRPr="00421B86">
        <w:rPr>
          <w:rFonts w:ascii="Times New Roman" w:hAnsi="Times New Roman"/>
          <w:sz w:val="20"/>
          <w:szCs w:val="20"/>
        </w:rPr>
        <w:t xml:space="preserve">have placed active emphasis on </w:t>
      </w:r>
      <w:r w:rsidR="006D4BE5" w:rsidRPr="00421B86">
        <w:rPr>
          <w:rFonts w:ascii="Times New Roman" w:hAnsi="Times New Roman"/>
          <w:sz w:val="20"/>
          <w:szCs w:val="20"/>
        </w:rPr>
        <w:t>th</w:t>
      </w:r>
      <w:r w:rsidR="004F4F93">
        <w:rPr>
          <w:rFonts w:ascii="Times New Roman" w:hAnsi="Times New Roman"/>
          <w:sz w:val="20"/>
          <w:szCs w:val="20"/>
        </w:rPr>
        <w:t xml:space="preserve">eir </w:t>
      </w:r>
      <w:r w:rsidR="00297C95" w:rsidRPr="00421B86">
        <w:rPr>
          <w:rFonts w:ascii="Times New Roman" w:hAnsi="Times New Roman"/>
          <w:sz w:val="20"/>
          <w:szCs w:val="20"/>
        </w:rPr>
        <w:t xml:space="preserve">studies offering future research potential.  </w:t>
      </w:r>
      <w:r w:rsidR="00472417" w:rsidRPr="00421B86">
        <w:rPr>
          <w:rFonts w:ascii="Times New Roman" w:hAnsi="Times New Roman"/>
          <w:sz w:val="20"/>
          <w:szCs w:val="20"/>
        </w:rPr>
        <w:t>Roberts and Pollitt (1994</w:t>
      </w:r>
      <w:r w:rsidR="0007618C">
        <w:rPr>
          <w:rFonts w:ascii="Times New Roman" w:hAnsi="Times New Roman"/>
          <w:sz w:val="20"/>
          <w:szCs w:val="20"/>
        </w:rPr>
        <w:t xml:space="preserve"> p.</w:t>
      </w:r>
      <w:r w:rsidR="00472417" w:rsidRPr="00421B86">
        <w:rPr>
          <w:rFonts w:ascii="Times New Roman" w:hAnsi="Times New Roman"/>
          <w:sz w:val="20"/>
          <w:szCs w:val="20"/>
        </w:rPr>
        <w:t>528)</w:t>
      </w:r>
      <w:r w:rsidR="006D4BE5" w:rsidRPr="00421B86">
        <w:rPr>
          <w:rFonts w:ascii="Times New Roman" w:hAnsi="Times New Roman"/>
          <w:sz w:val="20"/>
          <w:szCs w:val="20"/>
        </w:rPr>
        <w:t xml:space="preserve"> provide useful explanation in highlighting </w:t>
      </w:r>
      <w:r w:rsidR="00297C95" w:rsidRPr="00421B86">
        <w:rPr>
          <w:rFonts w:ascii="Times New Roman" w:hAnsi="Times New Roman"/>
          <w:sz w:val="20"/>
          <w:szCs w:val="20"/>
        </w:rPr>
        <w:t>that</w:t>
      </w:r>
      <w:r w:rsidR="00472417" w:rsidRPr="00421B86">
        <w:rPr>
          <w:rFonts w:ascii="Times New Roman" w:hAnsi="Times New Roman"/>
          <w:sz w:val="20"/>
          <w:szCs w:val="20"/>
        </w:rPr>
        <w:t>, “One case study doth not a comprehensive analysis make, but we hope that it can be illuminative and provocative of further research and discussion”.</w:t>
      </w:r>
      <w:r w:rsidR="003A5E4A" w:rsidRPr="00421B86">
        <w:rPr>
          <w:rFonts w:ascii="Times New Roman" w:hAnsi="Times New Roman"/>
          <w:sz w:val="20"/>
          <w:szCs w:val="20"/>
        </w:rPr>
        <w:t xml:space="preserve">  </w:t>
      </w:r>
      <w:r w:rsidR="00297C95" w:rsidRPr="00421B86">
        <w:rPr>
          <w:rFonts w:ascii="Times New Roman" w:hAnsi="Times New Roman"/>
          <w:sz w:val="20"/>
          <w:szCs w:val="20"/>
        </w:rPr>
        <w:t>They indicate a momentum that might well be</w:t>
      </w:r>
      <w:r w:rsidR="003A5E4A" w:rsidRPr="00421B86">
        <w:rPr>
          <w:rFonts w:ascii="Times New Roman" w:hAnsi="Times New Roman"/>
          <w:sz w:val="20"/>
          <w:szCs w:val="20"/>
        </w:rPr>
        <w:t xml:space="preserve"> of significance in the education sector, especially amongst </w:t>
      </w:r>
      <w:r w:rsidR="006D4BE5" w:rsidRPr="00421B86">
        <w:rPr>
          <w:rFonts w:ascii="Times New Roman" w:hAnsi="Times New Roman"/>
          <w:sz w:val="20"/>
          <w:szCs w:val="20"/>
        </w:rPr>
        <w:t xml:space="preserve">teaching </w:t>
      </w:r>
      <w:r w:rsidR="003A5E4A" w:rsidRPr="00421B86">
        <w:rPr>
          <w:rFonts w:ascii="Times New Roman" w:hAnsi="Times New Roman"/>
          <w:sz w:val="20"/>
          <w:szCs w:val="20"/>
        </w:rPr>
        <w:t xml:space="preserve">practitioners, where there is a risk that other </w:t>
      </w:r>
      <w:r w:rsidR="00AB417A">
        <w:rPr>
          <w:rFonts w:ascii="Times New Roman" w:hAnsi="Times New Roman"/>
          <w:sz w:val="20"/>
          <w:szCs w:val="20"/>
        </w:rPr>
        <w:t xml:space="preserve">professional </w:t>
      </w:r>
      <w:r w:rsidR="003A5E4A" w:rsidRPr="00421B86">
        <w:rPr>
          <w:rFonts w:ascii="Times New Roman" w:hAnsi="Times New Roman"/>
          <w:sz w:val="20"/>
          <w:szCs w:val="20"/>
        </w:rPr>
        <w:t xml:space="preserve">responsibilities </w:t>
      </w:r>
      <w:r w:rsidR="0018323C">
        <w:rPr>
          <w:rFonts w:ascii="Times New Roman" w:hAnsi="Times New Roman"/>
          <w:sz w:val="20"/>
          <w:szCs w:val="20"/>
        </w:rPr>
        <w:t xml:space="preserve">will have a compromising impact on </w:t>
      </w:r>
      <w:r w:rsidR="003A5E4A" w:rsidRPr="00421B86">
        <w:rPr>
          <w:rFonts w:ascii="Times New Roman" w:hAnsi="Times New Roman"/>
          <w:sz w:val="20"/>
          <w:szCs w:val="20"/>
        </w:rPr>
        <w:t>the research momentum.</w:t>
      </w:r>
      <w:r w:rsidR="00E325BC" w:rsidRPr="00421B86">
        <w:rPr>
          <w:rFonts w:ascii="Times New Roman" w:hAnsi="Times New Roman"/>
          <w:sz w:val="20"/>
          <w:szCs w:val="20"/>
        </w:rPr>
        <w:t xml:space="preserve">  </w:t>
      </w:r>
      <w:r w:rsidR="00FD4E65" w:rsidRPr="00421B86">
        <w:rPr>
          <w:rFonts w:ascii="Times New Roman" w:hAnsi="Times New Roman"/>
          <w:sz w:val="20"/>
          <w:szCs w:val="20"/>
        </w:rPr>
        <w:t>Th</w:t>
      </w:r>
      <w:r w:rsidR="006D4BE5" w:rsidRPr="00421B86">
        <w:rPr>
          <w:rFonts w:ascii="Times New Roman" w:hAnsi="Times New Roman"/>
          <w:sz w:val="20"/>
          <w:szCs w:val="20"/>
        </w:rPr>
        <w:t>is</w:t>
      </w:r>
      <w:r w:rsidR="00FD4E65" w:rsidRPr="00421B86">
        <w:rPr>
          <w:rFonts w:ascii="Times New Roman" w:hAnsi="Times New Roman"/>
          <w:sz w:val="20"/>
          <w:szCs w:val="20"/>
        </w:rPr>
        <w:t xml:space="preserve"> risk of being distracted from </w:t>
      </w:r>
      <w:r w:rsidR="00297C95" w:rsidRPr="00421B86">
        <w:rPr>
          <w:rFonts w:ascii="Times New Roman" w:hAnsi="Times New Roman"/>
          <w:sz w:val="20"/>
          <w:szCs w:val="20"/>
        </w:rPr>
        <w:t>the research task</w:t>
      </w:r>
      <w:r w:rsidR="00FD4E65" w:rsidRPr="00421B86">
        <w:rPr>
          <w:rFonts w:ascii="Times New Roman" w:hAnsi="Times New Roman"/>
          <w:sz w:val="20"/>
          <w:szCs w:val="20"/>
        </w:rPr>
        <w:t xml:space="preserve"> receives focus within the literature (</w:t>
      </w:r>
      <w:r w:rsidR="006D4BE5" w:rsidRPr="00421B86">
        <w:rPr>
          <w:rFonts w:ascii="Times New Roman" w:hAnsi="Times New Roman"/>
          <w:sz w:val="20"/>
          <w:szCs w:val="20"/>
        </w:rPr>
        <w:t xml:space="preserve">Etherington, 2004; </w:t>
      </w:r>
      <w:r w:rsidR="00FD4E65" w:rsidRPr="00421B86">
        <w:rPr>
          <w:rFonts w:ascii="Times New Roman" w:hAnsi="Times New Roman"/>
          <w:sz w:val="20"/>
          <w:szCs w:val="20"/>
        </w:rPr>
        <w:t>Chen and Anderson, 2008)</w:t>
      </w:r>
      <w:r w:rsidR="006D4BE5" w:rsidRPr="00421B86">
        <w:rPr>
          <w:rFonts w:ascii="Times New Roman" w:hAnsi="Times New Roman"/>
          <w:sz w:val="20"/>
          <w:szCs w:val="20"/>
        </w:rPr>
        <w:t>, with some acknowledgement that the distraction might well be related to the practising of the professional discipline (N</w:t>
      </w:r>
      <w:r w:rsidR="00297C95" w:rsidRPr="00421B86">
        <w:rPr>
          <w:rFonts w:ascii="Times New Roman" w:hAnsi="Times New Roman"/>
          <w:sz w:val="20"/>
          <w:szCs w:val="20"/>
        </w:rPr>
        <w:t xml:space="preserve">ewbury, 2002; </w:t>
      </w:r>
      <w:r w:rsidR="004871FB" w:rsidRPr="00421B86">
        <w:rPr>
          <w:rFonts w:ascii="Times New Roman" w:hAnsi="Times New Roman"/>
          <w:sz w:val="20"/>
          <w:szCs w:val="20"/>
        </w:rPr>
        <w:t xml:space="preserve">Kingstone et al, 2003; </w:t>
      </w:r>
      <w:r w:rsidR="00FD4E65" w:rsidRPr="00421B86">
        <w:rPr>
          <w:rFonts w:ascii="Times New Roman" w:hAnsi="Times New Roman"/>
          <w:sz w:val="20"/>
          <w:szCs w:val="20"/>
        </w:rPr>
        <w:t xml:space="preserve">Whiting, 2008).  </w:t>
      </w:r>
    </w:p>
    <w:p w:rsidR="00421B86" w:rsidRPr="00421B86" w:rsidRDefault="00421B86" w:rsidP="00421B86">
      <w:pPr>
        <w:spacing w:after="0" w:line="240" w:lineRule="auto"/>
        <w:jc w:val="both"/>
        <w:rPr>
          <w:rFonts w:ascii="Times New Roman" w:hAnsi="Times New Roman"/>
          <w:sz w:val="20"/>
          <w:szCs w:val="20"/>
        </w:rPr>
      </w:pPr>
    </w:p>
    <w:p w:rsidR="004F2E05" w:rsidRDefault="004F2E05" w:rsidP="00421B86">
      <w:pPr>
        <w:spacing w:after="0" w:line="240" w:lineRule="auto"/>
        <w:jc w:val="both"/>
        <w:rPr>
          <w:rFonts w:ascii="Times New Roman" w:hAnsi="Times New Roman"/>
          <w:sz w:val="20"/>
          <w:szCs w:val="20"/>
        </w:rPr>
      </w:pPr>
      <w:r w:rsidRPr="00421B86">
        <w:rPr>
          <w:rFonts w:ascii="Times New Roman" w:hAnsi="Times New Roman"/>
          <w:sz w:val="20"/>
          <w:szCs w:val="20"/>
        </w:rPr>
        <w:t xml:space="preserve">With the increasing </w:t>
      </w:r>
      <w:r w:rsidR="00AB417A">
        <w:rPr>
          <w:rFonts w:ascii="Times New Roman" w:hAnsi="Times New Roman"/>
          <w:sz w:val="20"/>
          <w:szCs w:val="20"/>
        </w:rPr>
        <w:t>adoption</w:t>
      </w:r>
      <w:r w:rsidRPr="00421B86">
        <w:rPr>
          <w:rFonts w:ascii="Times New Roman" w:hAnsi="Times New Roman"/>
          <w:sz w:val="20"/>
          <w:szCs w:val="20"/>
        </w:rPr>
        <w:t xml:space="preserve"> of technology in education, </w:t>
      </w:r>
      <w:r w:rsidR="002B1A0D">
        <w:rPr>
          <w:rFonts w:ascii="Times New Roman" w:hAnsi="Times New Roman"/>
          <w:sz w:val="20"/>
          <w:szCs w:val="20"/>
        </w:rPr>
        <w:t xml:space="preserve">it can be reasoned that consideration of using a </w:t>
      </w:r>
      <w:r w:rsidRPr="00421B86">
        <w:rPr>
          <w:rFonts w:ascii="Times New Roman" w:hAnsi="Times New Roman"/>
          <w:sz w:val="20"/>
          <w:szCs w:val="20"/>
        </w:rPr>
        <w:t>technology related case stud</w:t>
      </w:r>
      <w:r w:rsidR="002B1A0D">
        <w:rPr>
          <w:rFonts w:ascii="Times New Roman" w:hAnsi="Times New Roman"/>
          <w:sz w:val="20"/>
          <w:szCs w:val="20"/>
        </w:rPr>
        <w:t xml:space="preserve">y will have grown in popularity </w:t>
      </w:r>
      <w:r w:rsidRPr="00421B86">
        <w:rPr>
          <w:rFonts w:ascii="Times New Roman" w:hAnsi="Times New Roman"/>
          <w:sz w:val="20"/>
          <w:szCs w:val="20"/>
        </w:rPr>
        <w:t xml:space="preserve">amongst school based practitioner researchers.  Even within the limited word count of the academic journal article, </w:t>
      </w:r>
      <w:r w:rsidR="009F50E9" w:rsidRPr="00421B86">
        <w:rPr>
          <w:rFonts w:ascii="Times New Roman" w:hAnsi="Times New Roman"/>
          <w:sz w:val="20"/>
          <w:szCs w:val="20"/>
        </w:rPr>
        <w:t xml:space="preserve">some </w:t>
      </w:r>
      <w:r w:rsidRPr="00421B86">
        <w:rPr>
          <w:rFonts w:ascii="Times New Roman" w:hAnsi="Times New Roman"/>
          <w:sz w:val="20"/>
          <w:szCs w:val="20"/>
        </w:rPr>
        <w:t xml:space="preserve">emphasis </w:t>
      </w:r>
      <w:r w:rsidR="002B1A0D">
        <w:rPr>
          <w:rFonts w:ascii="Times New Roman" w:hAnsi="Times New Roman"/>
          <w:sz w:val="20"/>
          <w:szCs w:val="20"/>
        </w:rPr>
        <w:t xml:space="preserve">is </w:t>
      </w:r>
      <w:r w:rsidR="009F50E9" w:rsidRPr="00421B86">
        <w:rPr>
          <w:rFonts w:ascii="Times New Roman" w:hAnsi="Times New Roman"/>
          <w:sz w:val="20"/>
          <w:szCs w:val="20"/>
        </w:rPr>
        <w:t xml:space="preserve">placed </w:t>
      </w:r>
      <w:r w:rsidRPr="00421B86">
        <w:rPr>
          <w:rFonts w:ascii="Times New Roman" w:hAnsi="Times New Roman"/>
          <w:sz w:val="20"/>
          <w:szCs w:val="20"/>
        </w:rPr>
        <w:t xml:space="preserve">on the appropriateness of </w:t>
      </w:r>
      <w:r w:rsidR="00E527A3" w:rsidRPr="00421B86">
        <w:rPr>
          <w:rFonts w:ascii="Times New Roman" w:hAnsi="Times New Roman"/>
          <w:sz w:val="20"/>
          <w:szCs w:val="20"/>
        </w:rPr>
        <w:t>selecting</w:t>
      </w:r>
      <w:r w:rsidRPr="00421B86">
        <w:rPr>
          <w:rFonts w:ascii="Times New Roman" w:hAnsi="Times New Roman"/>
          <w:sz w:val="20"/>
          <w:szCs w:val="20"/>
        </w:rPr>
        <w:t xml:space="preserve"> a case study approach.  </w:t>
      </w:r>
      <w:r w:rsidR="0066720F" w:rsidRPr="00421B86">
        <w:rPr>
          <w:rFonts w:ascii="Times New Roman" w:hAnsi="Times New Roman"/>
          <w:sz w:val="20"/>
          <w:szCs w:val="20"/>
        </w:rPr>
        <w:t xml:space="preserve">But how does the </w:t>
      </w:r>
      <w:r w:rsidRPr="00421B86">
        <w:rPr>
          <w:rFonts w:ascii="Times New Roman" w:hAnsi="Times New Roman"/>
          <w:sz w:val="20"/>
          <w:szCs w:val="20"/>
        </w:rPr>
        <w:t xml:space="preserve">methodological argument of published </w:t>
      </w:r>
      <w:r w:rsidR="0090680B">
        <w:rPr>
          <w:rFonts w:ascii="Times New Roman" w:hAnsi="Times New Roman"/>
          <w:sz w:val="20"/>
          <w:szCs w:val="20"/>
        </w:rPr>
        <w:t xml:space="preserve">technology related </w:t>
      </w:r>
      <w:r w:rsidRPr="00421B86">
        <w:rPr>
          <w:rFonts w:ascii="Times New Roman" w:hAnsi="Times New Roman"/>
          <w:sz w:val="20"/>
          <w:szCs w:val="20"/>
        </w:rPr>
        <w:t>case study research within the education sector</w:t>
      </w:r>
      <w:r w:rsidR="00E527A3" w:rsidRPr="00421B86">
        <w:rPr>
          <w:rFonts w:ascii="Times New Roman" w:hAnsi="Times New Roman"/>
          <w:sz w:val="20"/>
          <w:szCs w:val="20"/>
        </w:rPr>
        <w:t>, publication being reasoned to offer a measure of research excellence,</w:t>
      </w:r>
      <w:r w:rsidRPr="00421B86">
        <w:rPr>
          <w:rFonts w:ascii="Times New Roman" w:hAnsi="Times New Roman"/>
          <w:sz w:val="20"/>
          <w:szCs w:val="20"/>
        </w:rPr>
        <w:t xml:space="preserve"> compare with that provided beyond the education sector?  Furthermore, what learning can be extract</w:t>
      </w:r>
      <w:r w:rsidR="002B1A0D">
        <w:rPr>
          <w:rFonts w:ascii="Times New Roman" w:hAnsi="Times New Roman"/>
          <w:sz w:val="20"/>
          <w:szCs w:val="20"/>
        </w:rPr>
        <w:t>ed</w:t>
      </w:r>
      <w:r w:rsidRPr="00421B86">
        <w:rPr>
          <w:rFonts w:ascii="Times New Roman" w:hAnsi="Times New Roman"/>
          <w:sz w:val="20"/>
          <w:szCs w:val="20"/>
        </w:rPr>
        <w:t xml:space="preserve"> from this comparison which may add value to future education technology research activities?  </w:t>
      </w:r>
      <w:r w:rsidR="0066720F" w:rsidRPr="00421B86">
        <w:rPr>
          <w:rFonts w:ascii="Times New Roman" w:hAnsi="Times New Roman"/>
          <w:sz w:val="20"/>
          <w:szCs w:val="20"/>
        </w:rPr>
        <w:t xml:space="preserve">It is this gap which this paper </w:t>
      </w:r>
      <w:r w:rsidR="00215189" w:rsidRPr="00421B86">
        <w:rPr>
          <w:rFonts w:ascii="Times New Roman" w:hAnsi="Times New Roman"/>
          <w:sz w:val="20"/>
          <w:szCs w:val="20"/>
        </w:rPr>
        <w:t xml:space="preserve">makes a contribution </w:t>
      </w:r>
      <w:r w:rsidR="0066720F" w:rsidRPr="00421B86">
        <w:rPr>
          <w:rFonts w:ascii="Times New Roman" w:hAnsi="Times New Roman"/>
          <w:sz w:val="20"/>
          <w:szCs w:val="20"/>
        </w:rPr>
        <w:t>towards filling.</w:t>
      </w:r>
    </w:p>
    <w:p w:rsidR="00421B86" w:rsidRPr="00421B86" w:rsidRDefault="00421B86" w:rsidP="00421B86">
      <w:pPr>
        <w:spacing w:after="0" w:line="240" w:lineRule="auto"/>
        <w:jc w:val="both"/>
        <w:rPr>
          <w:rFonts w:ascii="Times New Roman" w:hAnsi="Times New Roman"/>
          <w:sz w:val="20"/>
          <w:szCs w:val="20"/>
        </w:rPr>
      </w:pPr>
    </w:p>
    <w:p w:rsidR="00EE23F4" w:rsidRPr="00421B86" w:rsidRDefault="00A6767B"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0"/>
          <w:szCs w:val="20"/>
          <w:u w:color="000000"/>
        </w:rPr>
      </w:pPr>
      <w:r w:rsidRPr="00421B86">
        <w:rPr>
          <w:rFonts w:ascii="Times New Roman" w:hAnsi="Times New Roman"/>
          <w:b/>
          <w:bCs/>
          <w:sz w:val="20"/>
          <w:szCs w:val="20"/>
          <w:u w:color="000000"/>
        </w:rPr>
        <w:t>THE STUDY</w:t>
      </w:r>
    </w:p>
    <w:p w:rsidR="00B109C3" w:rsidRPr="00421B86" w:rsidRDefault="007473B1"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shd w:val="clear" w:color="auto" w:fill="FFFFFF"/>
        </w:rPr>
      </w:pPr>
      <w:r w:rsidRPr="00421B86">
        <w:rPr>
          <w:rFonts w:ascii="Times New Roman" w:hAnsi="Times New Roman"/>
          <w:sz w:val="20"/>
          <w:szCs w:val="20"/>
        </w:rPr>
        <w:t xml:space="preserve">A methodological content analysis was carried out on </w:t>
      </w:r>
      <w:r w:rsidR="004D7907" w:rsidRPr="00421B86">
        <w:rPr>
          <w:rFonts w:ascii="Times New Roman" w:hAnsi="Times New Roman"/>
          <w:sz w:val="20"/>
          <w:szCs w:val="20"/>
        </w:rPr>
        <w:t xml:space="preserve">a total of </w:t>
      </w:r>
      <w:r w:rsidRPr="00421B86">
        <w:rPr>
          <w:rFonts w:ascii="Times New Roman" w:hAnsi="Times New Roman"/>
          <w:sz w:val="20"/>
          <w:szCs w:val="20"/>
        </w:rPr>
        <w:t xml:space="preserve">300 technology </w:t>
      </w:r>
      <w:r w:rsidR="0018323C">
        <w:rPr>
          <w:rFonts w:ascii="Times New Roman" w:hAnsi="Times New Roman"/>
          <w:sz w:val="20"/>
          <w:szCs w:val="20"/>
        </w:rPr>
        <w:t>related</w:t>
      </w:r>
      <w:r w:rsidRPr="00421B86">
        <w:rPr>
          <w:rFonts w:ascii="Times New Roman" w:hAnsi="Times New Roman"/>
          <w:sz w:val="20"/>
          <w:szCs w:val="20"/>
        </w:rPr>
        <w:t xml:space="preserve"> research case studies</w:t>
      </w:r>
      <w:r w:rsidR="00B109C3" w:rsidRPr="00421B86">
        <w:rPr>
          <w:rFonts w:ascii="Times New Roman" w:hAnsi="Times New Roman"/>
          <w:sz w:val="20"/>
          <w:szCs w:val="20"/>
        </w:rPr>
        <w:t xml:space="preserve"> which used a qualitative methodology and were</w:t>
      </w:r>
      <w:r w:rsidRPr="00421B86">
        <w:rPr>
          <w:rFonts w:ascii="Times New Roman" w:hAnsi="Times New Roman"/>
          <w:sz w:val="20"/>
          <w:szCs w:val="20"/>
        </w:rPr>
        <w:t xml:space="preserve"> published during the 2005 to 2014 time period.  </w:t>
      </w:r>
      <w:r w:rsidR="00173E7F" w:rsidRPr="00421B86">
        <w:rPr>
          <w:rFonts w:ascii="Times New Roman" w:hAnsi="Times New Roman"/>
          <w:sz w:val="20"/>
          <w:szCs w:val="20"/>
        </w:rPr>
        <w:t>The studied articles were written in English</w:t>
      </w:r>
      <w:r w:rsidR="004D7907" w:rsidRPr="00421B86">
        <w:rPr>
          <w:rFonts w:ascii="Times New Roman" w:hAnsi="Times New Roman"/>
          <w:sz w:val="20"/>
          <w:szCs w:val="20"/>
        </w:rPr>
        <w:t xml:space="preserve"> and were </w:t>
      </w:r>
      <w:r w:rsidRPr="00421B86">
        <w:rPr>
          <w:rFonts w:ascii="Times New Roman" w:hAnsi="Times New Roman"/>
          <w:sz w:val="20"/>
          <w:szCs w:val="20"/>
        </w:rPr>
        <w:t xml:space="preserve">accessed using </w:t>
      </w:r>
      <w:r w:rsidR="00B109C3" w:rsidRPr="00421B86">
        <w:rPr>
          <w:rFonts w:ascii="Times New Roman" w:hAnsi="Times New Roman"/>
          <w:sz w:val="20"/>
          <w:szCs w:val="20"/>
        </w:rPr>
        <w:t xml:space="preserve">a University-provided 'one stop search tool' which searched 50 databases.  Three search terms were used within the abstract filter; case stud*, technolog* and qualitative.  The wildcard (*) was used </w:t>
      </w:r>
      <w:r w:rsidR="00B109C3" w:rsidRPr="00421B86">
        <w:rPr>
          <w:rFonts w:ascii="Times New Roman" w:hAnsi="Times New Roman"/>
          <w:sz w:val="20"/>
          <w:szCs w:val="20"/>
          <w:shd w:val="clear" w:color="auto" w:fill="FFFFFF"/>
        </w:rPr>
        <w:t xml:space="preserve">where alternative characters could be substituted e.g. case study and case studies, technology and technological.  </w:t>
      </w:r>
      <w:r w:rsidR="00F9198E" w:rsidRPr="00421B86">
        <w:rPr>
          <w:rFonts w:ascii="Times New Roman" w:hAnsi="Times New Roman"/>
          <w:sz w:val="20"/>
          <w:szCs w:val="20"/>
          <w:shd w:val="clear" w:color="auto" w:fill="FFFFFF"/>
        </w:rPr>
        <w:t xml:space="preserve">The </w:t>
      </w:r>
      <w:r w:rsidR="00617486" w:rsidRPr="00421B86">
        <w:rPr>
          <w:rFonts w:ascii="Times New Roman" w:hAnsi="Times New Roman"/>
          <w:sz w:val="20"/>
          <w:szCs w:val="20"/>
          <w:shd w:val="clear" w:color="auto" w:fill="FFFFFF"/>
        </w:rPr>
        <w:t xml:space="preserve">retrieved </w:t>
      </w:r>
      <w:r w:rsidR="00F9198E" w:rsidRPr="00421B86">
        <w:rPr>
          <w:rFonts w:ascii="Times New Roman" w:hAnsi="Times New Roman"/>
          <w:sz w:val="20"/>
          <w:szCs w:val="20"/>
          <w:shd w:val="clear" w:color="auto" w:fill="FFFFFF"/>
        </w:rPr>
        <w:t>articles were sorted by date, with the commencement date of 20</w:t>
      </w:r>
      <w:r w:rsidR="00617486" w:rsidRPr="00421B86">
        <w:rPr>
          <w:rFonts w:ascii="Times New Roman" w:hAnsi="Times New Roman"/>
          <w:sz w:val="20"/>
          <w:szCs w:val="20"/>
          <w:shd w:val="clear" w:color="auto" w:fill="FFFFFF"/>
        </w:rPr>
        <w:t>05</w:t>
      </w:r>
      <w:r w:rsidR="00F9198E" w:rsidRPr="00421B86">
        <w:rPr>
          <w:rFonts w:ascii="Times New Roman" w:hAnsi="Times New Roman"/>
          <w:sz w:val="20"/>
          <w:szCs w:val="20"/>
          <w:shd w:val="clear" w:color="auto" w:fill="FFFFFF"/>
        </w:rPr>
        <w:t xml:space="preserve"> and an end date of 20</w:t>
      </w:r>
      <w:r w:rsidR="00617486" w:rsidRPr="00421B86">
        <w:rPr>
          <w:rFonts w:ascii="Times New Roman" w:hAnsi="Times New Roman"/>
          <w:sz w:val="20"/>
          <w:szCs w:val="20"/>
          <w:shd w:val="clear" w:color="auto" w:fill="FFFFFF"/>
        </w:rPr>
        <w:t>14</w:t>
      </w:r>
      <w:r w:rsidR="00A85E26" w:rsidRPr="00421B86">
        <w:rPr>
          <w:rFonts w:ascii="Times New Roman" w:hAnsi="Times New Roman"/>
          <w:sz w:val="20"/>
          <w:szCs w:val="20"/>
          <w:shd w:val="clear" w:color="auto" w:fill="FFFFFF"/>
        </w:rPr>
        <w:t>,</w:t>
      </w:r>
      <w:r w:rsidR="00F9198E" w:rsidRPr="00421B86">
        <w:rPr>
          <w:rFonts w:ascii="Times New Roman" w:hAnsi="Times New Roman"/>
          <w:sz w:val="20"/>
          <w:szCs w:val="20"/>
          <w:shd w:val="clear" w:color="auto" w:fill="FFFFFF"/>
        </w:rPr>
        <w:t xml:space="preserve"> ensuring that the analysis was based on </w:t>
      </w:r>
      <w:r w:rsidR="0018323C">
        <w:rPr>
          <w:rFonts w:ascii="Times New Roman" w:hAnsi="Times New Roman"/>
          <w:sz w:val="20"/>
          <w:szCs w:val="20"/>
          <w:shd w:val="clear" w:color="auto" w:fill="FFFFFF"/>
        </w:rPr>
        <w:t>complete</w:t>
      </w:r>
      <w:r w:rsidR="00F9198E" w:rsidRPr="00421B86">
        <w:rPr>
          <w:rFonts w:ascii="Times New Roman" w:hAnsi="Times New Roman"/>
          <w:sz w:val="20"/>
          <w:szCs w:val="20"/>
          <w:shd w:val="clear" w:color="auto" w:fill="FFFFFF"/>
        </w:rPr>
        <w:t xml:space="preserve"> </w:t>
      </w:r>
      <w:r w:rsidR="001D3A90">
        <w:rPr>
          <w:rFonts w:ascii="Times New Roman" w:hAnsi="Times New Roman"/>
          <w:sz w:val="20"/>
          <w:szCs w:val="20"/>
          <w:shd w:val="clear" w:color="auto" w:fill="FFFFFF"/>
        </w:rPr>
        <w:t xml:space="preserve">publication </w:t>
      </w:r>
      <w:r w:rsidR="00F9198E" w:rsidRPr="00421B86">
        <w:rPr>
          <w:rFonts w:ascii="Times New Roman" w:hAnsi="Times New Roman"/>
          <w:sz w:val="20"/>
          <w:szCs w:val="20"/>
          <w:shd w:val="clear" w:color="auto" w:fill="FFFFFF"/>
        </w:rPr>
        <w:t xml:space="preserve">years.  The published </w:t>
      </w:r>
      <w:r w:rsidR="0043250D" w:rsidRPr="00421B86">
        <w:rPr>
          <w:rFonts w:ascii="Times New Roman" w:hAnsi="Times New Roman"/>
          <w:sz w:val="20"/>
          <w:szCs w:val="20"/>
          <w:shd w:val="clear" w:color="auto" w:fill="FFFFFF"/>
        </w:rPr>
        <w:lastRenderedPageBreak/>
        <w:t>articles</w:t>
      </w:r>
      <w:r w:rsidR="00F9198E" w:rsidRPr="00421B86">
        <w:rPr>
          <w:rFonts w:ascii="Times New Roman" w:hAnsi="Times New Roman"/>
          <w:sz w:val="20"/>
          <w:szCs w:val="20"/>
          <w:shd w:val="clear" w:color="auto" w:fill="FFFFFF"/>
        </w:rPr>
        <w:t xml:space="preserve"> were classified as education or non</w:t>
      </w:r>
      <w:r w:rsidR="002C2694">
        <w:rPr>
          <w:rFonts w:ascii="Times New Roman" w:hAnsi="Times New Roman"/>
          <w:sz w:val="20"/>
          <w:szCs w:val="20"/>
          <w:shd w:val="clear" w:color="auto" w:fill="FFFFFF"/>
        </w:rPr>
        <w:t>-</w:t>
      </w:r>
      <w:r w:rsidR="008E7DB8" w:rsidRPr="00421B86">
        <w:rPr>
          <w:rFonts w:ascii="Times New Roman" w:hAnsi="Times New Roman"/>
          <w:sz w:val="20"/>
          <w:szCs w:val="20"/>
          <w:shd w:val="clear" w:color="auto" w:fill="FFFFFF"/>
        </w:rPr>
        <w:t xml:space="preserve">education based at the commencement of </w:t>
      </w:r>
      <w:r w:rsidR="000E4630" w:rsidRPr="00421B86">
        <w:rPr>
          <w:rFonts w:ascii="Times New Roman" w:hAnsi="Times New Roman"/>
          <w:sz w:val="20"/>
          <w:szCs w:val="20"/>
          <w:shd w:val="clear" w:color="auto" w:fill="FFFFFF"/>
        </w:rPr>
        <w:t xml:space="preserve">each </w:t>
      </w:r>
      <w:r w:rsidR="0043250D" w:rsidRPr="00421B86">
        <w:rPr>
          <w:rFonts w:ascii="Times New Roman" w:hAnsi="Times New Roman"/>
          <w:sz w:val="20"/>
          <w:szCs w:val="20"/>
          <w:shd w:val="clear" w:color="auto" w:fill="FFFFFF"/>
        </w:rPr>
        <w:t>analysis</w:t>
      </w:r>
      <w:r w:rsidR="004F4F93">
        <w:rPr>
          <w:rFonts w:ascii="Times New Roman" w:hAnsi="Times New Roman"/>
          <w:sz w:val="20"/>
          <w:szCs w:val="20"/>
          <w:shd w:val="clear" w:color="auto" w:fill="FFFFFF"/>
        </w:rPr>
        <w:t xml:space="preserve"> activity</w:t>
      </w:r>
      <w:r w:rsidR="008E7DB8" w:rsidRPr="00421B86">
        <w:rPr>
          <w:rFonts w:ascii="Times New Roman" w:hAnsi="Times New Roman"/>
          <w:sz w:val="20"/>
          <w:szCs w:val="20"/>
          <w:shd w:val="clear" w:color="auto" w:fill="FFFFFF"/>
        </w:rPr>
        <w:t xml:space="preserve">.  For this purpose the title of the journal </w:t>
      </w:r>
      <w:r w:rsidR="00917CA5" w:rsidRPr="00421B86">
        <w:rPr>
          <w:rFonts w:ascii="Times New Roman" w:hAnsi="Times New Roman"/>
          <w:sz w:val="20"/>
          <w:szCs w:val="20"/>
          <w:shd w:val="clear" w:color="auto" w:fill="FFFFFF"/>
        </w:rPr>
        <w:t xml:space="preserve">was the first to be examined.  All articles published in an education based journal, for example those with the word (or </w:t>
      </w:r>
      <w:r w:rsidR="00617486" w:rsidRPr="00421B86">
        <w:rPr>
          <w:rFonts w:ascii="Times New Roman" w:hAnsi="Times New Roman"/>
          <w:sz w:val="20"/>
          <w:szCs w:val="20"/>
          <w:shd w:val="clear" w:color="auto" w:fill="FFFFFF"/>
        </w:rPr>
        <w:t xml:space="preserve">a </w:t>
      </w:r>
      <w:r w:rsidR="00917CA5" w:rsidRPr="00421B86">
        <w:rPr>
          <w:rFonts w:ascii="Times New Roman" w:hAnsi="Times New Roman"/>
          <w:sz w:val="20"/>
          <w:szCs w:val="20"/>
          <w:shd w:val="clear" w:color="auto" w:fill="FFFFFF"/>
        </w:rPr>
        <w:t xml:space="preserve">derivative of) education </w:t>
      </w:r>
      <w:r w:rsidR="00617486" w:rsidRPr="00421B86">
        <w:rPr>
          <w:rFonts w:ascii="Times New Roman" w:hAnsi="Times New Roman"/>
          <w:sz w:val="20"/>
          <w:szCs w:val="20"/>
          <w:shd w:val="clear" w:color="auto" w:fill="FFFFFF"/>
        </w:rPr>
        <w:t xml:space="preserve">within the journal title </w:t>
      </w:r>
      <w:r w:rsidR="00917CA5" w:rsidRPr="00421B86">
        <w:rPr>
          <w:rFonts w:ascii="Times New Roman" w:hAnsi="Times New Roman"/>
          <w:sz w:val="20"/>
          <w:szCs w:val="20"/>
          <w:shd w:val="clear" w:color="auto" w:fill="FFFFFF"/>
        </w:rPr>
        <w:t xml:space="preserve">were classified as education based.  The article title was the next to be examined, followed by the </w:t>
      </w:r>
      <w:r w:rsidR="008E7DB8" w:rsidRPr="00421B86">
        <w:rPr>
          <w:rFonts w:ascii="Times New Roman" w:hAnsi="Times New Roman"/>
          <w:sz w:val="20"/>
          <w:szCs w:val="20"/>
          <w:shd w:val="clear" w:color="auto" w:fill="FFFFFF"/>
        </w:rPr>
        <w:t>abstract</w:t>
      </w:r>
      <w:r w:rsidR="000E4630" w:rsidRPr="00421B86">
        <w:rPr>
          <w:rFonts w:ascii="Times New Roman" w:hAnsi="Times New Roman"/>
          <w:sz w:val="20"/>
          <w:szCs w:val="20"/>
          <w:shd w:val="clear" w:color="auto" w:fill="FFFFFF"/>
        </w:rPr>
        <w:t xml:space="preserve">, the methodology and then the </w:t>
      </w:r>
      <w:r w:rsidR="008E7DB8" w:rsidRPr="00421B86">
        <w:rPr>
          <w:rFonts w:ascii="Times New Roman" w:hAnsi="Times New Roman"/>
          <w:sz w:val="20"/>
          <w:szCs w:val="20"/>
          <w:shd w:val="clear" w:color="auto" w:fill="FFFFFF"/>
        </w:rPr>
        <w:t>remainder of the article</w:t>
      </w:r>
      <w:r w:rsidR="00F9198E" w:rsidRPr="00421B86">
        <w:rPr>
          <w:rFonts w:ascii="Times New Roman" w:hAnsi="Times New Roman"/>
          <w:sz w:val="20"/>
          <w:szCs w:val="20"/>
          <w:shd w:val="clear" w:color="auto" w:fill="FFFFFF"/>
        </w:rPr>
        <w:t>.</w:t>
      </w:r>
      <w:r w:rsidR="00427B63" w:rsidRPr="00421B86">
        <w:rPr>
          <w:rFonts w:ascii="Times New Roman" w:hAnsi="Times New Roman"/>
          <w:sz w:val="20"/>
          <w:szCs w:val="20"/>
          <w:shd w:val="clear" w:color="auto" w:fill="FFFFFF"/>
        </w:rPr>
        <w:t xml:space="preserve">  </w:t>
      </w:r>
      <w:r w:rsidR="00F9198E" w:rsidRPr="00421B86">
        <w:rPr>
          <w:rFonts w:ascii="Times New Roman" w:hAnsi="Times New Roman"/>
          <w:sz w:val="20"/>
          <w:szCs w:val="20"/>
          <w:shd w:val="clear" w:color="auto" w:fill="FFFFFF"/>
        </w:rPr>
        <w:t xml:space="preserve">The intention was to analyse </w:t>
      </w:r>
      <w:r w:rsidR="00AB417A">
        <w:rPr>
          <w:rFonts w:ascii="Times New Roman" w:hAnsi="Times New Roman"/>
          <w:sz w:val="20"/>
          <w:szCs w:val="20"/>
          <w:shd w:val="clear" w:color="auto" w:fill="FFFFFF"/>
        </w:rPr>
        <w:t>at least 120</w:t>
      </w:r>
      <w:r w:rsidR="00F9198E" w:rsidRPr="00421B86">
        <w:rPr>
          <w:rFonts w:ascii="Times New Roman" w:hAnsi="Times New Roman"/>
          <w:sz w:val="20"/>
          <w:szCs w:val="20"/>
          <w:shd w:val="clear" w:color="auto" w:fill="FFFFFF"/>
        </w:rPr>
        <w:t xml:space="preserve"> </w:t>
      </w:r>
      <w:r w:rsidR="008E7DB8" w:rsidRPr="00421B86">
        <w:rPr>
          <w:rFonts w:ascii="Times New Roman" w:hAnsi="Times New Roman"/>
          <w:sz w:val="20"/>
          <w:szCs w:val="20"/>
          <w:shd w:val="clear" w:color="auto" w:fill="FFFFFF"/>
        </w:rPr>
        <w:t xml:space="preserve">technology based research </w:t>
      </w:r>
      <w:r w:rsidR="00F9198E" w:rsidRPr="00421B86">
        <w:rPr>
          <w:rFonts w:ascii="Times New Roman" w:hAnsi="Times New Roman"/>
          <w:sz w:val="20"/>
          <w:szCs w:val="20"/>
          <w:shd w:val="clear" w:color="auto" w:fill="FFFFFF"/>
        </w:rPr>
        <w:t xml:space="preserve">articles </w:t>
      </w:r>
      <w:r w:rsidR="008E7DB8" w:rsidRPr="00421B86">
        <w:rPr>
          <w:rFonts w:ascii="Times New Roman" w:hAnsi="Times New Roman"/>
          <w:sz w:val="20"/>
          <w:szCs w:val="20"/>
          <w:shd w:val="clear" w:color="auto" w:fill="FFFFFF"/>
        </w:rPr>
        <w:t xml:space="preserve">which used a case study approach within the </w:t>
      </w:r>
      <w:r w:rsidR="00F9198E" w:rsidRPr="00421B86">
        <w:rPr>
          <w:rFonts w:ascii="Times New Roman" w:hAnsi="Times New Roman"/>
          <w:sz w:val="20"/>
          <w:szCs w:val="20"/>
          <w:shd w:val="clear" w:color="auto" w:fill="FFFFFF"/>
        </w:rPr>
        <w:t>education sector</w:t>
      </w:r>
      <w:r w:rsidR="00617486" w:rsidRPr="00421B86">
        <w:rPr>
          <w:rFonts w:ascii="Times New Roman" w:hAnsi="Times New Roman"/>
          <w:sz w:val="20"/>
          <w:szCs w:val="20"/>
          <w:shd w:val="clear" w:color="auto" w:fill="FFFFFF"/>
        </w:rPr>
        <w:t xml:space="preserve"> and to compare this with the approach used outside th</w:t>
      </w:r>
      <w:r w:rsidR="001D3A90">
        <w:rPr>
          <w:rFonts w:ascii="Times New Roman" w:hAnsi="Times New Roman"/>
          <w:sz w:val="20"/>
          <w:szCs w:val="20"/>
          <w:shd w:val="clear" w:color="auto" w:fill="FFFFFF"/>
        </w:rPr>
        <w:t xml:space="preserve">at </w:t>
      </w:r>
      <w:r w:rsidR="00617486" w:rsidRPr="00421B86">
        <w:rPr>
          <w:rFonts w:ascii="Times New Roman" w:hAnsi="Times New Roman"/>
          <w:sz w:val="20"/>
          <w:szCs w:val="20"/>
          <w:shd w:val="clear" w:color="auto" w:fill="FFFFFF"/>
        </w:rPr>
        <w:t>sector</w:t>
      </w:r>
      <w:r w:rsidR="00F9198E" w:rsidRPr="00421B86">
        <w:rPr>
          <w:rFonts w:ascii="Times New Roman" w:hAnsi="Times New Roman"/>
          <w:sz w:val="20"/>
          <w:szCs w:val="20"/>
          <w:shd w:val="clear" w:color="auto" w:fill="FFFFFF"/>
        </w:rPr>
        <w:t>.  In total 300</w:t>
      </w:r>
      <w:r w:rsidR="000E4630" w:rsidRPr="00421B86">
        <w:rPr>
          <w:rFonts w:ascii="Times New Roman" w:hAnsi="Times New Roman"/>
          <w:sz w:val="20"/>
          <w:szCs w:val="20"/>
          <w:shd w:val="clear" w:color="auto" w:fill="FFFFFF"/>
        </w:rPr>
        <w:t xml:space="preserve"> technology based research articles which used a case study approach</w:t>
      </w:r>
      <w:r w:rsidR="00F9198E" w:rsidRPr="00421B86">
        <w:rPr>
          <w:rFonts w:ascii="Times New Roman" w:hAnsi="Times New Roman"/>
          <w:sz w:val="20"/>
          <w:szCs w:val="20"/>
          <w:shd w:val="clear" w:color="auto" w:fill="FFFFFF"/>
        </w:rPr>
        <w:t xml:space="preserve"> were analysed before this target was reached</w:t>
      </w:r>
      <w:r w:rsidR="00C91661" w:rsidRPr="00421B86">
        <w:rPr>
          <w:rFonts w:ascii="Times New Roman" w:hAnsi="Times New Roman"/>
          <w:sz w:val="20"/>
          <w:szCs w:val="20"/>
          <w:shd w:val="clear" w:color="auto" w:fill="FFFFFF"/>
        </w:rPr>
        <w:t xml:space="preserve"> and the respective year's articles</w:t>
      </w:r>
      <w:r w:rsidR="001D3A90">
        <w:rPr>
          <w:rFonts w:ascii="Times New Roman" w:hAnsi="Times New Roman"/>
          <w:sz w:val="20"/>
          <w:szCs w:val="20"/>
          <w:shd w:val="clear" w:color="auto" w:fill="FFFFFF"/>
        </w:rPr>
        <w:t>,</w:t>
      </w:r>
      <w:r w:rsidR="00C91661" w:rsidRPr="00421B86">
        <w:rPr>
          <w:rFonts w:ascii="Times New Roman" w:hAnsi="Times New Roman"/>
          <w:sz w:val="20"/>
          <w:szCs w:val="20"/>
          <w:shd w:val="clear" w:color="auto" w:fill="FFFFFF"/>
        </w:rPr>
        <w:t xml:space="preserve"> </w:t>
      </w:r>
      <w:r w:rsidR="00B66823" w:rsidRPr="00421B86">
        <w:rPr>
          <w:rFonts w:ascii="Times New Roman" w:hAnsi="Times New Roman"/>
          <w:sz w:val="20"/>
          <w:szCs w:val="20"/>
          <w:shd w:val="clear" w:color="auto" w:fill="FFFFFF"/>
        </w:rPr>
        <w:t>as retrieved by the 'one-stop search tool'</w:t>
      </w:r>
      <w:r w:rsidR="001D3A90">
        <w:rPr>
          <w:rFonts w:ascii="Times New Roman" w:hAnsi="Times New Roman"/>
          <w:sz w:val="20"/>
          <w:szCs w:val="20"/>
          <w:shd w:val="clear" w:color="auto" w:fill="FFFFFF"/>
        </w:rPr>
        <w:t>,</w:t>
      </w:r>
      <w:r w:rsidR="00B66823" w:rsidRPr="00421B86">
        <w:rPr>
          <w:rFonts w:ascii="Times New Roman" w:hAnsi="Times New Roman"/>
          <w:sz w:val="20"/>
          <w:szCs w:val="20"/>
          <w:shd w:val="clear" w:color="auto" w:fill="FFFFFF"/>
        </w:rPr>
        <w:t xml:space="preserve"> </w:t>
      </w:r>
      <w:r w:rsidR="00C91661" w:rsidRPr="00421B86">
        <w:rPr>
          <w:rFonts w:ascii="Times New Roman" w:hAnsi="Times New Roman"/>
          <w:sz w:val="20"/>
          <w:szCs w:val="20"/>
          <w:shd w:val="clear" w:color="auto" w:fill="FFFFFF"/>
        </w:rPr>
        <w:t>had been considered in their entirety</w:t>
      </w:r>
      <w:r w:rsidR="00F9198E" w:rsidRPr="00421B86">
        <w:rPr>
          <w:rFonts w:ascii="Times New Roman" w:hAnsi="Times New Roman"/>
          <w:sz w:val="20"/>
          <w:szCs w:val="20"/>
          <w:shd w:val="clear" w:color="auto" w:fill="FFFFFF"/>
        </w:rPr>
        <w:t>.</w:t>
      </w:r>
      <w:r w:rsidR="00B109C3" w:rsidRPr="00421B86">
        <w:rPr>
          <w:rFonts w:ascii="Times New Roman" w:hAnsi="Times New Roman"/>
          <w:sz w:val="20"/>
          <w:szCs w:val="20"/>
          <w:shd w:val="clear" w:color="auto" w:fill="FFFFFF"/>
        </w:rPr>
        <w:t xml:space="preserve"> </w:t>
      </w:r>
    </w:p>
    <w:p w:rsidR="000E4630" w:rsidRPr="00421B86" w:rsidRDefault="000E4630"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shd w:val="clear" w:color="auto" w:fill="FFFFFF"/>
        </w:rPr>
      </w:pPr>
    </w:p>
    <w:p w:rsidR="000E4630" w:rsidRPr="00421B86" w:rsidRDefault="000E4630"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shd w:val="clear" w:color="auto" w:fill="FFFFFF"/>
        </w:rPr>
      </w:pPr>
      <w:r w:rsidRPr="00421B86">
        <w:rPr>
          <w:rFonts w:ascii="Times New Roman" w:hAnsi="Times New Roman"/>
          <w:sz w:val="20"/>
          <w:szCs w:val="20"/>
          <w:shd w:val="clear" w:color="auto" w:fill="FFFFFF"/>
        </w:rPr>
        <w:t>The researcher focused on the meth</w:t>
      </w:r>
      <w:r w:rsidR="003D3C56" w:rsidRPr="00421B86">
        <w:rPr>
          <w:rFonts w:ascii="Times New Roman" w:hAnsi="Times New Roman"/>
          <w:sz w:val="20"/>
          <w:szCs w:val="20"/>
          <w:shd w:val="clear" w:color="auto" w:fill="FFFFFF"/>
        </w:rPr>
        <w:t>o</w:t>
      </w:r>
      <w:r w:rsidRPr="00421B86">
        <w:rPr>
          <w:rFonts w:ascii="Times New Roman" w:hAnsi="Times New Roman"/>
          <w:sz w:val="20"/>
          <w:szCs w:val="20"/>
          <w:shd w:val="clear" w:color="auto" w:fill="FFFFFF"/>
        </w:rPr>
        <w:t>dological argument presented.  In the main this was captured under a 'methods' heading</w:t>
      </w:r>
      <w:r w:rsidR="003D3C56" w:rsidRPr="00421B86">
        <w:rPr>
          <w:rFonts w:ascii="Times New Roman" w:hAnsi="Times New Roman"/>
          <w:sz w:val="20"/>
          <w:szCs w:val="20"/>
          <w:shd w:val="clear" w:color="auto" w:fill="FFFFFF"/>
        </w:rPr>
        <w:t xml:space="preserve">.  However each article was </w:t>
      </w:r>
      <w:r w:rsidRPr="00421B86">
        <w:rPr>
          <w:rFonts w:ascii="Times New Roman" w:hAnsi="Times New Roman"/>
          <w:sz w:val="20"/>
          <w:szCs w:val="20"/>
          <w:shd w:val="clear" w:color="auto" w:fill="FFFFFF"/>
        </w:rPr>
        <w:t xml:space="preserve">examined in its entirety in order to ensure the robustness of the examination undertaken. </w:t>
      </w:r>
      <w:r w:rsidR="00F21E29" w:rsidRPr="00421B86">
        <w:rPr>
          <w:rFonts w:ascii="Times New Roman" w:hAnsi="Times New Roman"/>
          <w:sz w:val="20"/>
          <w:szCs w:val="20"/>
          <w:shd w:val="clear" w:color="auto" w:fill="FFFFFF"/>
        </w:rPr>
        <w:t xml:space="preserve"> Reasons for using a case study approach, where provided, were gathered and analysed using an open coding approach.</w:t>
      </w:r>
      <w:r w:rsidRPr="00421B86">
        <w:rPr>
          <w:rFonts w:ascii="Times New Roman" w:hAnsi="Times New Roman"/>
          <w:sz w:val="20"/>
          <w:szCs w:val="20"/>
          <w:shd w:val="clear" w:color="auto" w:fill="FFFFFF"/>
        </w:rPr>
        <w:t xml:space="preserve"> </w:t>
      </w:r>
    </w:p>
    <w:p w:rsidR="00B109C3" w:rsidRPr="00421B86" w:rsidRDefault="00B109C3"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0"/>
          <w:szCs w:val="20"/>
          <w:shd w:val="clear" w:color="auto" w:fill="FFFFFF"/>
        </w:rPr>
      </w:pPr>
    </w:p>
    <w:p w:rsidR="00A6767B" w:rsidRPr="00421B86" w:rsidRDefault="00EE1BF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0"/>
          <w:szCs w:val="20"/>
          <w:u w:color="000000"/>
        </w:rPr>
      </w:pPr>
      <w:r w:rsidRPr="00421B86">
        <w:rPr>
          <w:rFonts w:ascii="Times New Roman" w:hAnsi="Times New Roman"/>
          <w:b/>
          <w:bCs/>
          <w:sz w:val="20"/>
          <w:szCs w:val="20"/>
          <w:u w:color="000000"/>
        </w:rPr>
        <w:t>DATA AND FINDINGS</w:t>
      </w:r>
    </w:p>
    <w:p w:rsidR="009738C7" w:rsidRPr="00421B86" w:rsidRDefault="00233759"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color w:val="000000"/>
          <w:sz w:val="20"/>
          <w:szCs w:val="20"/>
          <w:u w:color="000000"/>
        </w:rPr>
        <w:t xml:space="preserve">The body of </w:t>
      </w:r>
      <w:r w:rsidRPr="00421B86">
        <w:rPr>
          <w:rFonts w:ascii="Times New Roman" w:hAnsi="Times New Roman"/>
          <w:sz w:val="20"/>
          <w:szCs w:val="20"/>
        </w:rPr>
        <w:t xml:space="preserve">300 technology </w:t>
      </w:r>
      <w:r w:rsidR="009D4E7F">
        <w:rPr>
          <w:rFonts w:ascii="Times New Roman" w:hAnsi="Times New Roman"/>
          <w:sz w:val="20"/>
          <w:szCs w:val="20"/>
        </w:rPr>
        <w:t>related</w:t>
      </w:r>
      <w:r w:rsidRPr="00421B86">
        <w:rPr>
          <w:rFonts w:ascii="Times New Roman" w:hAnsi="Times New Roman"/>
          <w:sz w:val="20"/>
          <w:szCs w:val="20"/>
        </w:rPr>
        <w:t xml:space="preserve"> research case studies which used a qualitative methodology and were published during the 2005 to 2014 time period were drawn from a total of </w:t>
      </w:r>
      <w:r w:rsidR="00324B3B" w:rsidRPr="00421B86">
        <w:rPr>
          <w:rFonts w:ascii="Times New Roman" w:hAnsi="Times New Roman"/>
          <w:sz w:val="20"/>
          <w:szCs w:val="20"/>
        </w:rPr>
        <w:t>231</w:t>
      </w:r>
      <w:r w:rsidRPr="00421B86">
        <w:rPr>
          <w:rFonts w:ascii="Times New Roman" w:hAnsi="Times New Roman"/>
          <w:sz w:val="20"/>
          <w:szCs w:val="20"/>
        </w:rPr>
        <w:t xml:space="preserve"> journals.  Those articles </w:t>
      </w:r>
      <w:r w:rsidR="00917CA5" w:rsidRPr="00421B86">
        <w:rPr>
          <w:rFonts w:ascii="Times New Roman" w:hAnsi="Times New Roman"/>
          <w:sz w:val="20"/>
          <w:szCs w:val="20"/>
        </w:rPr>
        <w:t xml:space="preserve">which had an education basis were </w:t>
      </w:r>
      <w:r w:rsidRPr="00421B86">
        <w:rPr>
          <w:rFonts w:ascii="Times New Roman" w:hAnsi="Times New Roman"/>
          <w:sz w:val="20"/>
          <w:szCs w:val="20"/>
        </w:rPr>
        <w:t>drawn from 7</w:t>
      </w:r>
      <w:r w:rsidR="0016415E" w:rsidRPr="00421B86">
        <w:rPr>
          <w:rFonts w:ascii="Times New Roman" w:hAnsi="Times New Roman"/>
          <w:sz w:val="20"/>
          <w:szCs w:val="20"/>
        </w:rPr>
        <w:t>9</w:t>
      </w:r>
      <w:r w:rsidRPr="00421B86">
        <w:rPr>
          <w:rFonts w:ascii="Times New Roman" w:hAnsi="Times New Roman"/>
          <w:sz w:val="20"/>
          <w:szCs w:val="20"/>
        </w:rPr>
        <w:t xml:space="preserve"> journals, with </w:t>
      </w:r>
      <w:r w:rsidR="0016415E" w:rsidRPr="00421B86">
        <w:rPr>
          <w:rFonts w:ascii="Times New Roman" w:hAnsi="Times New Roman"/>
          <w:sz w:val="20"/>
          <w:szCs w:val="20"/>
        </w:rPr>
        <w:t>32 percent</w:t>
      </w:r>
      <w:r w:rsidR="001D3A90">
        <w:rPr>
          <w:rFonts w:ascii="Times New Roman" w:hAnsi="Times New Roman"/>
          <w:sz w:val="20"/>
          <w:szCs w:val="20"/>
        </w:rPr>
        <w:t xml:space="preserve"> of those</w:t>
      </w:r>
      <w:r w:rsidR="00427B63" w:rsidRPr="00421B86">
        <w:rPr>
          <w:rFonts w:ascii="Times New Roman" w:hAnsi="Times New Roman"/>
          <w:sz w:val="20"/>
          <w:szCs w:val="20"/>
        </w:rPr>
        <w:t xml:space="preserve"> journals seen to have published more than one articl</w:t>
      </w:r>
      <w:r w:rsidR="0016415E" w:rsidRPr="00421B86">
        <w:rPr>
          <w:rFonts w:ascii="Times New Roman" w:hAnsi="Times New Roman"/>
          <w:sz w:val="20"/>
          <w:szCs w:val="20"/>
        </w:rPr>
        <w:t>e which met the search criteria.</w:t>
      </w:r>
      <w:r w:rsidR="002C2694">
        <w:rPr>
          <w:rFonts w:ascii="Times New Roman" w:hAnsi="Times New Roman"/>
          <w:sz w:val="20"/>
          <w:szCs w:val="20"/>
        </w:rPr>
        <w:t xml:space="preserve">  Non-</w:t>
      </w:r>
      <w:r w:rsidR="00324B3B" w:rsidRPr="00421B86">
        <w:rPr>
          <w:rFonts w:ascii="Times New Roman" w:hAnsi="Times New Roman"/>
          <w:sz w:val="20"/>
          <w:szCs w:val="20"/>
        </w:rPr>
        <w:t xml:space="preserve">education based articles were drawn from 152 </w:t>
      </w:r>
      <w:r w:rsidR="001D3A90">
        <w:rPr>
          <w:rFonts w:ascii="Times New Roman" w:hAnsi="Times New Roman"/>
          <w:sz w:val="20"/>
          <w:szCs w:val="20"/>
        </w:rPr>
        <w:t>journals, with 23 percent of those</w:t>
      </w:r>
      <w:r w:rsidR="00324B3B" w:rsidRPr="00421B86">
        <w:rPr>
          <w:rFonts w:ascii="Times New Roman" w:hAnsi="Times New Roman"/>
          <w:sz w:val="20"/>
          <w:szCs w:val="20"/>
        </w:rPr>
        <w:t xml:space="preserve"> journals seen to have published more than one article which met the search criteria.</w:t>
      </w:r>
      <w:r w:rsidR="00C5604F" w:rsidRPr="00421B86">
        <w:rPr>
          <w:rFonts w:ascii="Times New Roman" w:hAnsi="Times New Roman"/>
          <w:sz w:val="20"/>
          <w:szCs w:val="20"/>
        </w:rPr>
        <w:t xml:space="preserve">  </w:t>
      </w:r>
    </w:p>
    <w:p w:rsidR="009738C7" w:rsidRPr="00421B86" w:rsidRDefault="009738C7"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C46AE1" w:rsidRPr="00421B86" w:rsidRDefault="001B153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Over the studied time period there </w:t>
      </w:r>
      <w:r w:rsidR="009D4E7F">
        <w:rPr>
          <w:rFonts w:ascii="Times New Roman" w:hAnsi="Times New Roman"/>
          <w:sz w:val="20"/>
          <w:szCs w:val="20"/>
        </w:rPr>
        <w:t>was</w:t>
      </w:r>
      <w:r w:rsidRPr="00421B86">
        <w:rPr>
          <w:rFonts w:ascii="Times New Roman" w:hAnsi="Times New Roman"/>
          <w:sz w:val="20"/>
          <w:szCs w:val="20"/>
        </w:rPr>
        <w:t xml:space="preserve"> an increase in the publication </w:t>
      </w:r>
      <w:r w:rsidR="008C374A" w:rsidRPr="00421B86">
        <w:rPr>
          <w:rFonts w:ascii="Times New Roman" w:hAnsi="Times New Roman"/>
          <w:sz w:val="20"/>
          <w:szCs w:val="20"/>
        </w:rPr>
        <w:t xml:space="preserve">of technology </w:t>
      </w:r>
      <w:r w:rsidR="009D4E7F">
        <w:rPr>
          <w:rFonts w:ascii="Times New Roman" w:hAnsi="Times New Roman"/>
          <w:sz w:val="20"/>
          <w:szCs w:val="20"/>
        </w:rPr>
        <w:t>related</w:t>
      </w:r>
      <w:r w:rsidR="008C374A" w:rsidRPr="00421B86">
        <w:rPr>
          <w:rFonts w:ascii="Times New Roman" w:hAnsi="Times New Roman"/>
          <w:sz w:val="20"/>
          <w:szCs w:val="20"/>
        </w:rPr>
        <w:t xml:space="preserve"> research case studies </w:t>
      </w:r>
      <w:r w:rsidR="001D3A90">
        <w:rPr>
          <w:rFonts w:ascii="Times New Roman" w:hAnsi="Times New Roman"/>
          <w:sz w:val="20"/>
          <w:szCs w:val="20"/>
        </w:rPr>
        <w:t>using</w:t>
      </w:r>
      <w:r w:rsidR="008C374A" w:rsidRPr="00421B86">
        <w:rPr>
          <w:rFonts w:ascii="Times New Roman" w:hAnsi="Times New Roman"/>
          <w:sz w:val="20"/>
          <w:szCs w:val="20"/>
        </w:rPr>
        <w:t xml:space="preserve"> a qualitative methodology.  Whether this is the consequence of increased use of the </w:t>
      </w:r>
      <w:r w:rsidR="001D3A90">
        <w:rPr>
          <w:rFonts w:ascii="Times New Roman" w:hAnsi="Times New Roman"/>
          <w:sz w:val="20"/>
          <w:szCs w:val="20"/>
        </w:rPr>
        <w:t>approach</w:t>
      </w:r>
      <w:r w:rsidR="008C374A" w:rsidRPr="00421B86">
        <w:rPr>
          <w:rFonts w:ascii="Times New Roman" w:hAnsi="Times New Roman"/>
          <w:sz w:val="20"/>
          <w:szCs w:val="20"/>
        </w:rPr>
        <w:t xml:space="preserve"> per se, or increased favouring of the approach amongst those reviewing the research articles</w:t>
      </w:r>
      <w:r w:rsidR="001D3A90">
        <w:rPr>
          <w:rFonts w:ascii="Times New Roman" w:hAnsi="Times New Roman"/>
          <w:sz w:val="20"/>
          <w:szCs w:val="20"/>
        </w:rPr>
        <w:t xml:space="preserve"> prior to publication</w:t>
      </w:r>
      <w:r w:rsidR="008C374A" w:rsidRPr="00421B86">
        <w:rPr>
          <w:rFonts w:ascii="Times New Roman" w:hAnsi="Times New Roman"/>
          <w:sz w:val="20"/>
          <w:szCs w:val="20"/>
        </w:rPr>
        <w:t>, cannot be determined from this data.  However</w:t>
      </w:r>
      <w:r w:rsidR="001D3A90">
        <w:rPr>
          <w:rFonts w:ascii="Times New Roman" w:hAnsi="Times New Roman"/>
          <w:sz w:val="20"/>
          <w:szCs w:val="20"/>
        </w:rPr>
        <w:t>,</w:t>
      </w:r>
      <w:r w:rsidR="008C374A" w:rsidRPr="00421B86">
        <w:rPr>
          <w:rFonts w:ascii="Times New Roman" w:hAnsi="Times New Roman"/>
          <w:sz w:val="20"/>
          <w:szCs w:val="20"/>
        </w:rPr>
        <w:t xml:space="preserve"> as illustrated in </w:t>
      </w:r>
      <w:r w:rsidR="00B44856" w:rsidRPr="00421B86">
        <w:rPr>
          <w:rFonts w:ascii="Times New Roman" w:hAnsi="Times New Roman"/>
          <w:sz w:val="20"/>
          <w:szCs w:val="20"/>
        </w:rPr>
        <w:t>Figure</w:t>
      </w:r>
      <w:r w:rsidR="008C374A" w:rsidRPr="00421B86">
        <w:rPr>
          <w:rFonts w:ascii="Times New Roman" w:hAnsi="Times New Roman"/>
          <w:sz w:val="20"/>
          <w:szCs w:val="20"/>
        </w:rPr>
        <w:t xml:space="preserve"> 1, there was a significant increase in </w:t>
      </w:r>
      <w:r w:rsidR="001D3A90">
        <w:rPr>
          <w:rFonts w:ascii="Times New Roman" w:hAnsi="Times New Roman"/>
          <w:sz w:val="20"/>
          <w:szCs w:val="20"/>
        </w:rPr>
        <w:t xml:space="preserve">the </w:t>
      </w:r>
      <w:r w:rsidR="008C374A" w:rsidRPr="00421B86">
        <w:rPr>
          <w:rFonts w:ascii="Times New Roman" w:hAnsi="Times New Roman"/>
          <w:sz w:val="20"/>
          <w:szCs w:val="20"/>
        </w:rPr>
        <w:t xml:space="preserve">use of the approach both within and outside the education sector between 2010 and 2012.  Whilst </w:t>
      </w:r>
      <w:r w:rsidR="009D4E7F">
        <w:rPr>
          <w:rFonts w:ascii="Times New Roman" w:hAnsi="Times New Roman"/>
          <w:sz w:val="20"/>
          <w:szCs w:val="20"/>
        </w:rPr>
        <w:t xml:space="preserve">latterly </w:t>
      </w:r>
      <w:r w:rsidR="008C374A" w:rsidRPr="00421B86">
        <w:rPr>
          <w:rFonts w:ascii="Times New Roman" w:hAnsi="Times New Roman"/>
          <w:sz w:val="20"/>
          <w:szCs w:val="20"/>
        </w:rPr>
        <w:t>this tailed off within the education sector</w:t>
      </w:r>
      <w:r w:rsidR="00EC48A6" w:rsidRPr="00421B86">
        <w:rPr>
          <w:rFonts w:ascii="Times New Roman" w:hAnsi="Times New Roman"/>
          <w:sz w:val="20"/>
          <w:szCs w:val="20"/>
        </w:rPr>
        <w:t xml:space="preserve"> to a rate </w:t>
      </w:r>
      <w:r w:rsidR="001D3A90">
        <w:rPr>
          <w:rFonts w:ascii="Times New Roman" w:hAnsi="Times New Roman"/>
          <w:sz w:val="20"/>
          <w:szCs w:val="20"/>
        </w:rPr>
        <w:t>which appeared</w:t>
      </w:r>
      <w:r w:rsidR="00EC48A6" w:rsidRPr="00421B86">
        <w:rPr>
          <w:rFonts w:ascii="Times New Roman" w:hAnsi="Times New Roman"/>
          <w:sz w:val="20"/>
          <w:szCs w:val="20"/>
        </w:rPr>
        <w:t xml:space="preserve"> to be more in line with that seen during the 2007 to 2010 period, </w:t>
      </w:r>
      <w:r w:rsidR="00AB417A">
        <w:rPr>
          <w:rFonts w:ascii="Times New Roman" w:hAnsi="Times New Roman"/>
          <w:sz w:val="20"/>
          <w:szCs w:val="20"/>
        </w:rPr>
        <w:t xml:space="preserve">as at the end of the studied period </w:t>
      </w:r>
      <w:r w:rsidR="001D3A90">
        <w:rPr>
          <w:rFonts w:ascii="Times New Roman" w:hAnsi="Times New Roman"/>
          <w:sz w:val="20"/>
          <w:szCs w:val="20"/>
        </w:rPr>
        <w:t>use still appear</w:t>
      </w:r>
      <w:r w:rsidR="00AB417A">
        <w:rPr>
          <w:rFonts w:ascii="Times New Roman" w:hAnsi="Times New Roman"/>
          <w:sz w:val="20"/>
          <w:szCs w:val="20"/>
        </w:rPr>
        <w:t>ed</w:t>
      </w:r>
      <w:r w:rsidR="001D3A90">
        <w:rPr>
          <w:rFonts w:ascii="Times New Roman" w:hAnsi="Times New Roman"/>
          <w:sz w:val="20"/>
          <w:szCs w:val="20"/>
        </w:rPr>
        <w:t xml:space="preserve"> to</w:t>
      </w:r>
      <w:r w:rsidR="00581166" w:rsidRPr="00421B86">
        <w:rPr>
          <w:rFonts w:ascii="Times New Roman" w:hAnsi="Times New Roman"/>
          <w:sz w:val="20"/>
          <w:szCs w:val="20"/>
        </w:rPr>
        <w:t xml:space="preserve"> be </w:t>
      </w:r>
      <w:r w:rsidRPr="00421B86">
        <w:rPr>
          <w:rFonts w:ascii="Times New Roman" w:hAnsi="Times New Roman"/>
          <w:sz w:val="20"/>
          <w:szCs w:val="20"/>
        </w:rPr>
        <w:t xml:space="preserve">increasing outside </w:t>
      </w:r>
      <w:r w:rsidR="009D4E7F">
        <w:rPr>
          <w:rFonts w:ascii="Times New Roman" w:hAnsi="Times New Roman"/>
          <w:sz w:val="20"/>
          <w:szCs w:val="20"/>
        </w:rPr>
        <w:t xml:space="preserve">of </w:t>
      </w:r>
      <w:r w:rsidRPr="00421B86">
        <w:rPr>
          <w:rFonts w:ascii="Times New Roman" w:hAnsi="Times New Roman"/>
          <w:sz w:val="20"/>
          <w:szCs w:val="20"/>
        </w:rPr>
        <w:t>the education sector</w:t>
      </w:r>
      <w:r w:rsidR="008C374A" w:rsidRPr="00421B86">
        <w:rPr>
          <w:rFonts w:ascii="Times New Roman" w:hAnsi="Times New Roman"/>
          <w:sz w:val="20"/>
          <w:szCs w:val="20"/>
        </w:rPr>
        <w:t xml:space="preserve">.  </w:t>
      </w:r>
    </w:p>
    <w:p w:rsidR="008C374A" w:rsidRPr="00421B86" w:rsidRDefault="008C374A"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C46AE1" w:rsidRPr="00421B86" w:rsidRDefault="00B4485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noProof/>
          <w:sz w:val="20"/>
          <w:szCs w:val="20"/>
          <w:lang w:val="en-GB" w:eastAsia="en-GB"/>
        </w:rPr>
        <w:drawing>
          <wp:inline distT="0" distB="0" distL="0" distR="0">
            <wp:extent cx="5760085" cy="2658501"/>
            <wp:effectExtent l="19050" t="0" r="12065" b="8499"/>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6AE1" w:rsidRPr="00421B86" w:rsidRDefault="00C46AE1"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8C374A" w:rsidRPr="00421B86" w:rsidRDefault="008C374A"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421B86">
        <w:rPr>
          <w:rFonts w:ascii="Times New Roman" w:hAnsi="Times New Roman"/>
          <w:b/>
          <w:bCs/>
          <w:color w:val="000000"/>
          <w:sz w:val="20"/>
          <w:szCs w:val="20"/>
          <w:u w:color="000000"/>
        </w:rPr>
        <w:t xml:space="preserve">Figure </w:t>
      </w:r>
      <w:r w:rsidR="008515C2" w:rsidRPr="00421B86">
        <w:rPr>
          <w:rFonts w:ascii="Times New Roman" w:hAnsi="Times New Roman"/>
          <w:b/>
          <w:bCs/>
          <w:color w:val="000000"/>
          <w:sz w:val="20"/>
          <w:szCs w:val="20"/>
          <w:u w:color="000000"/>
        </w:rPr>
        <w:t>1</w:t>
      </w:r>
      <w:r w:rsidRPr="00421B86">
        <w:rPr>
          <w:rFonts w:ascii="Times New Roman" w:hAnsi="Times New Roman"/>
          <w:color w:val="000000"/>
          <w:sz w:val="20"/>
          <w:szCs w:val="20"/>
          <w:u w:color="000000"/>
        </w:rPr>
        <w:t xml:space="preserve">: </w:t>
      </w:r>
      <w:r w:rsidR="00B44856" w:rsidRPr="00421B86">
        <w:rPr>
          <w:rFonts w:ascii="Times New Roman" w:hAnsi="Times New Roman"/>
          <w:color w:val="000000"/>
          <w:sz w:val="20"/>
          <w:szCs w:val="20"/>
          <w:u w:color="000000"/>
        </w:rPr>
        <w:t>Published t</w:t>
      </w:r>
      <w:r w:rsidR="006C1FC9" w:rsidRPr="00421B86">
        <w:rPr>
          <w:rFonts w:ascii="Times New Roman" w:hAnsi="Times New Roman"/>
          <w:color w:val="000000"/>
          <w:sz w:val="20"/>
          <w:szCs w:val="20"/>
          <w:u w:color="000000"/>
        </w:rPr>
        <w:t>echnology</w:t>
      </w:r>
      <w:r w:rsidR="006C1FC9" w:rsidRPr="00421B86">
        <w:rPr>
          <w:rFonts w:ascii="Times New Roman" w:hAnsi="Times New Roman"/>
          <w:sz w:val="20"/>
          <w:szCs w:val="20"/>
        </w:rPr>
        <w:t xml:space="preserve"> </w:t>
      </w:r>
      <w:r w:rsidR="009D4E7F">
        <w:rPr>
          <w:rFonts w:ascii="Times New Roman" w:hAnsi="Times New Roman"/>
          <w:sz w:val="20"/>
          <w:szCs w:val="20"/>
        </w:rPr>
        <w:t>related</w:t>
      </w:r>
      <w:r w:rsidR="006C1FC9" w:rsidRPr="00421B86">
        <w:rPr>
          <w:rFonts w:ascii="Times New Roman" w:hAnsi="Times New Roman"/>
          <w:sz w:val="20"/>
          <w:szCs w:val="20"/>
        </w:rPr>
        <w:t xml:space="preserve"> research case studies </w:t>
      </w:r>
      <w:r w:rsidR="009738C7" w:rsidRPr="00421B86">
        <w:rPr>
          <w:rFonts w:ascii="Times New Roman" w:hAnsi="Times New Roman"/>
          <w:sz w:val="20"/>
          <w:szCs w:val="20"/>
        </w:rPr>
        <w:t>using</w:t>
      </w:r>
      <w:r w:rsidR="006C1FC9" w:rsidRPr="00421B86">
        <w:rPr>
          <w:rFonts w:ascii="Times New Roman" w:hAnsi="Times New Roman"/>
          <w:sz w:val="20"/>
          <w:szCs w:val="20"/>
        </w:rPr>
        <w:t xml:space="preserve"> a qualitative methodology </w:t>
      </w:r>
    </w:p>
    <w:p w:rsidR="008515C2" w:rsidRPr="00421B86" w:rsidRDefault="008515C2"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p>
    <w:p w:rsidR="00246756" w:rsidRPr="00421B86" w:rsidRDefault="009738C7"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Not all </w:t>
      </w:r>
      <w:r w:rsidR="001D3A90">
        <w:rPr>
          <w:rFonts w:ascii="Times New Roman" w:hAnsi="Times New Roman"/>
          <w:sz w:val="20"/>
          <w:szCs w:val="20"/>
        </w:rPr>
        <w:t>researchers</w:t>
      </w:r>
      <w:r w:rsidRPr="00421B86">
        <w:rPr>
          <w:rFonts w:ascii="Times New Roman" w:hAnsi="Times New Roman"/>
          <w:sz w:val="20"/>
          <w:szCs w:val="20"/>
        </w:rPr>
        <w:t xml:space="preserve"> are seen to have </w:t>
      </w:r>
      <w:r w:rsidR="004F4F93">
        <w:rPr>
          <w:rFonts w:ascii="Times New Roman" w:hAnsi="Times New Roman"/>
          <w:sz w:val="20"/>
          <w:szCs w:val="20"/>
        </w:rPr>
        <w:t xml:space="preserve">specifically </w:t>
      </w:r>
      <w:r w:rsidRPr="00421B86">
        <w:rPr>
          <w:rFonts w:ascii="Times New Roman" w:hAnsi="Times New Roman"/>
          <w:sz w:val="20"/>
          <w:szCs w:val="20"/>
        </w:rPr>
        <w:t xml:space="preserve">identified </w:t>
      </w:r>
      <w:r w:rsidR="00B667AB" w:rsidRPr="00421B86">
        <w:rPr>
          <w:rFonts w:ascii="Times New Roman" w:hAnsi="Times New Roman"/>
          <w:sz w:val="20"/>
          <w:szCs w:val="20"/>
        </w:rPr>
        <w:t xml:space="preserve">in their article </w:t>
      </w:r>
      <w:r w:rsidRPr="00421B86">
        <w:rPr>
          <w:rFonts w:ascii="Times New Roman" w:hAnsi="Times New Roman"/>
          <w:sz w:val="20"/>
          <w:szCs w:val="20"/>
        </w:rPr>
        <w:t xml:space="preserve">their reason for choosing the case study approach.  Indeed, in total </w:t>
      </w:r>
      <w:r w:rsidR="008515C2" w:rsidRPr="00421B86">
        <w:rPr>
          <w:rFonts w:ascii="Times New Roman" w:hAnsi="Times New Roman"/>
          <w:sz w:val="20"/>
          <w:szCs w:val="20"/>
        </w:rPr>
        <w:t xml:space="preserve">42% </w:t>
      </w:r>
      <w:r w:rsidR="000B2730" w:rsidRPr="00421B86">
        <w:rPr>
          <w:rFonts w:ascii="Times New Roman" w:hAnsi="Times New Roman"/>
          <w:sz w:val="20"/>
          <w:szCs w:val="20"/>
        </w:rPr>
        <w:t>(</w:t>
      </w:r>
      <w:r w:rsidR="001D3A90">
        <w:rPr>
          <w:rFonts w:ascii="Times New Roman" w:hAnsi="Times New Roman"/>
          <w:sz w:val="20"/>
          <w:szCs w:val="20"/>
        </w:rPr>
        <w:t>n=</w:t>
      </w:r>
      <w:r w:rsidR="000B2730" w:rsidRPr="00421B86">
        <w:rPr>
          <w:rFonts w:ascii="Times New Roman" w:hAnsi="Times New Roman"/>
          <w:sz w:val="20"/>
          <w:szCs w:val="20"/>
        </w:rPr>
        <w:t xml:space="preserve">52) </w:t>
      </w:r>
      <w:r w:rsidR="008515C2" w:rsidRPr="00421B86">
        <w:rPr>
          <w:rFonts w:ascii="Times New Roman" w:hAnsi="Times New Roman"/>
          <w:sz w:val="20"/>
          <w:szCs w:val="20"/>
        </w:rPr>
        <w:t xml:space="preserve">of the </w:t>
      </w:r>
      <w:r w:rsidR="00EC48A6" w:rsidRPr="00421B86">
        <w:rPr>
          <w:rFonts w:ascii="Times New Roman" w:hAnsi="Times New Roman"/>
          <w:sz w:val="20"/>
          <w:szCs w:val="20"/>
        </w:rPr>
        <w:t xml:space="preserve">examined </w:t>
      </w:r>
      <w:r w:rsidR="008515C2" w:rsidRPr="00421B86">
        <w:rPr>
          <w:rFonts w:ascii="Times New Roman" w:hAnsi="Times New Roman"/>
          <w:sz w:val="20"/>
          <w:szCs w:val="20"/>
        </w:rPr>
        <w:t xml:space="preserve">education based research articles and 38% </w:t>
      </w:r>
      <w:r w:rsidR="000B2730" w:rsidRPr="00421B86">
        <w:rPr>
          <w:rFonts w:ascii="Times New Roman" w:hAnsi="Times New Roman"/>
          <w:sz w:val="20"/>
          <w:szCs w:val="20"/>
        </w:rPr>
        <w:t>(</w:t>
      </w:r>
      <w:r w:rsidR="001D3A90">
        <w:rPr>
          <w:rFonts w:ascii="Times New Roman" w:hAnsi="Times New Roman"/>
          <w:sz w:val="20"/>
          <w:szCs w:val="20"/>
        </w:rPr>
        <w:t>n=</w:t>
      </w:r>
      <w:r w:rsidR="000B2730" w:rsidRPr="00421B86">
        <w:rPr>
          <w:rFonts w:ascii="Times New Roman" w:hAnsi="Times New Roman"/>
          <w:sz w:val="20"/>
          <w:szCs w:val="20"/>
        </w:rPr>
        <w:t xml:space="preserve">66) </w:t>
      </w:r>
      <w:r w:rsidR="00865431">
        <w:rPr>
          <w:rFonts w:ascii="Times New Roman" w:hAnsi="Times New Roman"/>
          <w:sz w:val="20"/>
          <w:szCs w:val="20"/>
        </w:rPr>
        <w:t>of the non</w:t>
      </w:r>
      <w:r w:rsidR="002C2694">
        <w:rPr>
          <w:rFonts w:ascii="Times New Roman" w:hAnsi="Times New Roman"/>
          <w:sz w:val="20"/>
          <w:szCs w:val="20"/>
        </w:rPr>
        <w:t>-</w:t>
      </w:r>
      <w:r w:rsidR="008515C2" w:rsidRPr="00421B86">
        <w:rPr>
          <w:rFonts w:ascii="Times New Roman" w:hAnsi="Times New Roman"/>
          <w:sz w:val="20"/>
          <w:szCs w:val="20"/>
        </w:rPr>
        <w:t xml:space="preserve">education based </w:t>
      </w:r>
      <w:r w:rsidR="004F4F93">
        <w:rPr>
          <w:rFonts w:ascii="Times New Roman" w:hAnsi="Times New Roman"/>
          <w:sz w:val="20"/>
          <w:szCs w:val="20"/>
        </w:rPr>
        <w:t xml:space="preserve">research </w:t>
      </w:r>
      <w:r w:rsidR="008515C2" w:rsidRPr="00421B86">
        <w:rPr>
          <w:rFonts w:ascii="Times New Roman" w:hAnsi="Times New Roman"/>
          <w:sz w:val="20"/>
          <w:szCs w:val="20"/>
        </w:rPr>
        <w:t>articles failed to</w:t>
      </w:r>
      <w:r w:rsidR="00AB417A">
        <w:rPr>
          <w:rFonts w:ascii="Times New Roman" w:hAnsi="Times New Roman"/>
          <w:sz w:val="20"/>
          <w:szCs w:val="20"/>
        </w:rPr>
        <w:t xml:space="preserve"> specifically</w:t>
      </w:r>
      <w:r w:rsidR="008515C2" w:rsidRPr="00421B86">
        <w:rPr>
          <w:rFonts w:ascii="Times New Roman" w:hAnsi="Times New Roman"/>
          <w:sz w:val="20"/>
          <w:szCs w:val="20"/>
        </w:rPr>
        <w:t xml:space="preserve"> identify why they had </w:t>
      </w:r>
      <w:r w:rsidR="001B2D46" w:rsidRPr="00421B86">
        <w:rPr>
          <w:rFonts w:ascii="Times New Roman" w:hAnsi="Times New Roman"/>
          <w:sz w:val="20"/>
          <w:szCs w:val="20"/>
        </w:rPr>
        <w:t>selected th</w:t>
      </w:r>
      <w:r w:rsidR="00B808BF" w:rsidRPr="00421B86">
        <w:rPr>
          <w:rFonts w:ascii="Times New Roman" w:hAnsi="Times New Roman"/>
          <w:sz w:val="20"/>
          <w:szCs w:val="20"/>
        </w:rPr>
        <w:t xml:space="preserve">e case study </w:t>
      </w:r>
      <w:r w:rsidR="008515C2" w:rsidRPr="00421B86">
        <w:rPr>
          <w:rFonts w:ascii="Times New Roman" w:hAnsi="Times New Roman"/>
          <w:sz w:val="20"/>
          <w:szCs w:val="20"/>
        </w:rPr>
        <w:t>approach</w:t>
      </w:r>
      <w:r w:rsidR="00B808BF" w:rsidRPr="00421B86">
        <w:rPr>
          <w:rFonts w:ascii="Times New Roman" w:hAnsi="Times New Roman"/>
          <w:sz w:val="20"/>
          <w:szCs w:val="20"/>
        </w:rPr>
        <w:t xml:space="preserve"> for their research activity</w:t>
      </w:r>
      <w:r w:rsidR="008515C2" w:rsidRPr="00421B86">
        <w:rPr>
          <w:rFonts w:ascii="Times New Roman" w:hAnsi="Times New Roman"/>
          <w:sz w:val="20"/>
          <w:szCs w:val="20"/>
        </w:rPr>
        <w:t>.  F</w:t>
      </w:r>
      <w:r w:rsidRPr="00421B86">
        <w:rPr>
          <w:rFonts w:ascii="Times New Roman" w:hAnsi="Times New Roman"/>
          <w:sz w:val="20"/>
          <w:szCs w:val="20"/>
        </w:rPr>
        <w:t>urthermore</w:t>
      </w:r>
      <w:r w:rsidR="0057173A" w:rsidRPr="00421B86">
        <w:rPr>
          <w:rFonts w:ascii="Times New Roman" w:hAnsi="Times New Roman"/>
          <w:sz w:val="20"/>
          <w:szCs w:val="20"/>
        </w:rPr>
        <w:t xml:space="preserve">, </w:t>
      </w:r>
      <w:r w:rsidR="00412CE4" w:rsidRPr="00421B86">
        <w:rPr>
          <w:rFonts w:ascii="Times New Roman" w:hAnsi="Times New Roman"/>
          <w:sz w:val="20"/>
          <w:szCs w:val="20"/>
        </w:rPr>
        <w:t xml:space="preserve">for a significant part of the studied period, notably 2007 onwards, a measure of consistency </w:t>
      </w:r>
      <w:r w:rsidR="000B2730" w:rsidRPr="00421B86">
        <w:rPr>
          <w:rFonts w:ascii="Times New Roman" w:hAnsi="Times New Roman"/>
          <w:sz w:val="20"/>
          <w:szCs w:val="20"/>
        </w:rPr>
        <w:t xml:space="preserve">in failing to identify this reasoning </w:t>
      </w:r>
      <w:r w:rsidR="00412CE4" w:rsidRPr="00421B86">
        <w:rPr>
          <w:rFonts w:ascii="Times New Roman" w:hAnsi="Times New Roman"/>
          <w:sz w:val="20"/>
          <w:szCs w:val="20"/>
        </w:rPr>
        <w:t xml:space="preserve">is </w:t>
      </w:r>
      <w:r w:rsidR="001B2D46" w:rsidRPr="00421B86">
        <w:rPr>
          <w:rFonts w:ascii="Times New Roman" w:hAnsi="Times New Roman"/>
          <w:sz w:val="20"/>
          <w:szCs w:val="20"/>
        </w:rPr>
        <w:t>identified</w:t>
      </w:r>
      <w:r w:rsidR="00B667AB" w:rsidRPr="00421B86">
        <w:rPr>
          <w:rFonts w:ascii="Times New Roman" w:hAnsi="Times New Roman"/>
          <w:sz w:val="20"/>
          <w:szCs w:val="20"/>
        </w:rPr>
        <w:t xml:space="preserve"> </w:t>
      </w:r>
      <w:r w:rsidR="001D3A90">
        <w:rPr>
          <w:rFonts w:ascii="Times New Roman" w:hAnsi="Times New Roman"/>
          <w:sz w:val="20"/>
          <w:szCs w:val="20"/>
        </w:rPr>
        <w:t xml:space="preserve">both inside and outside </w:t>
      </w:r>
      <w:r w:rsidR="009D4E7F">
        <w:rPr>
          <w:rFonts w:ascii="Times New Roman" w:hAnsi="Times New Roman"/>
          <w:sz w:val="20"/>
          <w:szCs w:val="20"/>
        </w:rPr>
        <w:t xml:space="preserve">of </w:t>
      </w:r>
      <w:r w:rsidR="001D3A90">
        <w:rPr>
          <w:rFonts w:ascii="Times New Roman" w:hAnsi="Times New Roman"/>
          <w:sz w:val="20"/>
          <w:szCs w:val="20"/>
        </w:rPr>
        <w:t>the education sector</w:t>
      </w:r>
      <w:r w:rsidR="000B2730" w:rsidRPr="00421B86">
        <w:rPr>
          <w:rFonts w:ascii="Times New Roman" w:hAnsi="Times New Roman"/>
          <w:sz w:val="20"/>
          <w:szCs w:val="20"/>
        </w:rPr>
        <w:t>.  In the case of the non</w:t>
      </w:r>
      <w:r w:rsidR="002C2694">
        <w:rPr>
          <w:rFonts w:ascii="Times New Roman" w:hAnsi="Times New Roman"/>
          <w:sz w:val="20"/>
          <w:szCs w:val="20"/>
        </w:rPr>
        <w:t>-</w:t>
      </w:r>
      <w:r w:rsidR="00865431">
        <w:rPr>
          <w:rFonts w:ascii="Times New Roman" w:hAnsi="Times New Roman"/>
          <w:sz w:val="20"/>
          <w:szCs w:val="20"/>
        </w:rPr>
        <w:t>e</w:t>
      </w:r>
      <w:r w:rsidR="000B2730" w:rsidRPr="00421B86">
        <w:rPr>
          <w:rFonts w:ascii="Times New Roman" w:hAnsi="Times New Roman"/>
          <w:sz w:val="20"/>
          <w:szCs w:val="20"/>
        </w:rPr>
        <w:t>ducation sector</w:t>
      </w:r>
      <w:r w:rsidR="00865431">
        <w:rPr>
          <w:rFonts w:ascii="Times New Roman" w:hAnsi="Times New Roman"/>
          <w:sz w:val="20"/>
          <w:szCs w:val="20"/>
        </w:rPr>
        <w:t>,</w:t>
      </w:r>
      <w:r w:rsidR="000B2730" w:rsidRPr="00421B86">
        <w:rPr>
          <w:rFonts w:ascii="Times New Roman" w:hAnsi="Times New Roman"/>
          <w:sz w:val="20"/>
          <w:szCs w:val="20"/>
        </w:rPr>
        <w:t xml:space="preserve"> this amount</w:t>
      </w:r>
      <w:r w:rsidR="009D4E7F">
        <w:rPr>
          <w:rFonts w:ascii="Times New Roman" w:hAnsi="Times New Roman"/>
          <w:sz w:val="20"/>
          <w:szCs w:val="20"/>
        </w:rPr>
        <w:t>ed</w:t>
      </w:r>
      <w:r w:rsidR="000B2730" w:rsidRPr="00421B86">
        <w:rPr>
          <w:rFonts w:ascii="Times New Roman" w:hAnsi="Times New Roman"/>
          <w:sz w:val="20"/>
          <w:szCs w:val="20"/>
        </w:rPr>
        <w:t xml:space="preserve"> to 48% of the articles </w:t>
      </w:r>
      <w:r w:rsidR="00246756" w:rsidRPr="00421B86">
        <w:rPr>
          <w:rFonts w:ascii="Times New Roman" w:hAnsi="Times New Roman"/>
          <w:sz w:val="20"/>
          <w:szCs w:val="20"/>
        </w:rPr>
        <w:t xml:space="preserve">published between 2007 and 2014 </w:t>
      </w:r>
      <w:r w:rsidR="000B2730" w:rsidRPr="00421B86">
        <w:rPr>
          <w:rFonts w:ascii="Times New Roman" w:hAnsi="Times New Roman"/>
          <w:sz w:val="20"/>
          <w:szCs w:val="20"/>
        </w:rPr>
        <w:t xml:space="preserve">failing to provide an explanation </w:t>
      </w:r>
      <w:r w:rsidR="0057173A" w:rsidRPr="00421B86">
        <w:rPr>
          <w:rFonts w:ascii="Times New Roman" w:hAnsi="Times New Roman"/>
          <w:sz w:val="20"/>
          <w:szCs w:val="20"/>
        </w:rPr>
        <w:t>as to why a case study approach ha</w:t>
      </w:r>
      <w:r w:rsidR="00865431">
        <w:rPr>
          <w:rFonts w:ascii="Times New Roman" w:hAnsi="Times New Roman"/>
          <w:sz w:val="20"/>
          <w:szCs w:val="20"/>
        </w:rPr>
        <w:t>d</w:t>
      </w:r>
      <w:r w:rsidR="0057173A" w:rsidRPr="00421B86">
        <w:rPr>
          <w:rFonts w:ascii="Times New Roman" w:hAnsi="Times New Roman"/>
          <w:sz w:val="20"/>
          <w:szCs w:val="20"/>
        </w:rPr>
        <w:t xml:space="preserve"> been chosen</w:t>
      </w:r>
      <w:r w:rsidR="00865431">
        <w:rPr>
          <w:rFonts w:ascii="Times New Roman" w:hAnsi="Times New Roman"/>
          <w:sz w:val="20"/>
          <w:szCs w:val="20"/>
        </w:rPr>
        <w:t xml:space="preserve">.  This </w:t>
      </w:r>
      <w:r w:rsidR="009D4E7F">
        <w:rPr>
          <w:rFonts w:ascii="Times New Roman" w:hAnsi="Times New Roman"/>
          <w:sz w:val="20"/>
          <w:szCs w:val="20"/>
        </w:rPr>
        <w:t xml:space="preserve">is </w:t>
      </w:r>
      <w:r w:rsidR="00865431">
        <w:rPr>
          <w:rFonts w:ascii="Times New Roman" w:hAnsi="Times New Roman"/>
          <w:sz w:val="20"/>
          <w:szCs w:val="20"/>
        </w:rPr>
        <w:t>compare</w:t>
      </w:r>
      <w:r w:rsidR="009D4E7F">
        <w:rPr>
          <w:rFonts w:ascii="Times New Roman" w:hAnsi="Times New Roman"/>
          <w:sz w:val="20"/>
          <w:szCs w:val="20"/>
        </w:rPr>
        <w:t>d</w:t>
      </w:r>
      <w:r w:rsidR="00865431">
        <w:rPr>
          <w:rFonts w:ascii="Times New Roman" w:hAnsi="Times New Roman"/>
          <w:sz w:val="20"/>
          <w:szCs w:val="20"/>
        </w:rPr>
        <w:t xml:space="preserve"> </w:t>
      </w:r>
      <w:r w:rsidR="000B2730" w:rsidRPr="00421B86">
        <w:rPr>
          <w:rFonts w:ascii="Times New Roman" w:hAnsi="Times New Roman"/>
          <w:sz w:val="20"/>
          <w:szCs w:val="20"/>
        </w:rPr>
        <w:t xml:space="preserve">with </w:t>
      </w:r>
      <w:r w:rsidR="0057173A" w:rsidRPr="00421B86">
        <w:rPr>
          <w:rFonts w:ascii="Times New Roman" w:hAnsi="Times New Roman"/>
          <w:sz w:val="20"/>
          <w:szCs w:val="20"/>
        </w:rPr>
        <w:t xml:space="preserve">42% in the </w:t>
      </w:r>
      <w:r w:rsidR="00865431">
        <w:rPr>
          <w:rFonts w:ascii="Times New Roman" w:hAnsi="Times New Roman"/>
          <w:sz w:val="20"/>
          <w:szCs w:val="20"/>
        </w:rPr>
        <w:t>e</w:t>
      </w:r>
      <w:r w:rsidR="0057173A" w:rsidRPr="00421B86">
        <w:rPr>
          <w:rFonts w:ascii="Times New Roman" w:hAnsi="Times New Roman"/>
          <w:sz w:val="20"/>
          <w:szCs w:val="20"/>
        </w:rPr>
        <w:t xml:space="preserve">ducation sector.  </w:t>
      </w:r>
    </w:p>
    <w:p w:rsidR="00246756" w:rsidRPr="00421B86" w:rsidRDefault="0024675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412CE4" w:rsidRPr="00421B86" w:rsidRDefault="00AA2A50"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lastRenderedPageBreak/>
        <w:t xml:space="preserve">Whilst this lack of detail </w:t>
      </w:r>
      <w:r w:rsidR="005736FD" w:rsidRPr="00421B86">
        <w:rPr>
          <w:rFonts w:ascii="Times New Roman" w:hAnsi="Times New Roman"/>
          <w:sz w:val="20"/>
          <w:szCs w:val="20"/>
        </w:rPr>
        <w:t xml:space="preserve">might indicate </w:t>
      </w:r>
      <w:r w:rsidRPr="00421B86">
        <w:rPr>
          <w:rFonts w:ascii="Times New Roman" w:hAnsi="Times New Roman"/>
          <w:sz w:val="20"/>
          <w:szCs w:val="20"/>
        </w:rPr>
        <w:t>a less than robust approach has been taken</w:t>
      </w:r>
      <w:r w:rsidR="00701551" w:rsidRPr="00421B86">
        <w:rPr>
          <w:rFonts w:ascii="Times New Roman" w:hAnsi="Times New Roman"/>
          <w:sz w:val="20"/>
          <w:szCs w:val="20"/>
        </w:rPr>
        <w:t xml:space="preserve"> in providing detail for those seeking to</w:t>
      </w:r>
      <w:r w:rsidR="001B2D46" w:rsidRPr="00421B86">
        <w:rPr>
          <w:rFonts w:ascii="Times New Roman" w:hAnsi="Times New Roman"/>
          <w:sz w:val="20"/>
          <w:szCs w:val="20"/>
        </w:rPr>
        <w:t xml:space="preserve"> examine the</w:t>
      </w:r>
      <w:r w:rsidR="005736FD" w:rsidRPr="00421B86">
        <w:rPr>
          <w:rFonts w:ascii="Times New Roman" w:hAnsi="Times New Roman"/>
          <w:sz w:val="20"/>
          <w:szCs w:val="20"/>
        </w:rPr>
        <w:t xml:space="preserve"> researchers' </w:t>
      </w:r>
      <w:r w:rsidR="00701551" w:rsidRPr="00421B86">
        <w:rPr>
          <w:rFonts w:ascii="Times New Roman" w:hAnsi="Times New Roman"/>
          <w:sz w:val="20"/>
          <w:szCs w:val="20"/>
        </w:rPr>
        <w:t>respective studies</w:t>
      </w:r>
      <w:r w:rsidRPr="00421B86">
        <w:rPr>
          <w:rFonts w:ascii="Times New Roman" w:hAnsi="Times New Roman"/>
          <w:sz w:val="20"/>
          <w:szCs w:val="20"/>
        </w:rPr>
        <w:t xml:space="preserve">, </w:t>
      </w:r>
      <w:r w:rsidR="00B667AB" w:rsidRPr="00421B86">
        <w:rPr>
          <w:rFonts w:ascii="Times New Roman" w:hAnsi="Times New Roman"/>
          <w:sz w:val="20"/>
          <w:szCs w:val="20"/>
        </w:rPr>
        <w:t xml:space="preserve">further </w:t>
      </w:r>
      <w:r w:rsidRPr="00421B86">
        <w:rPr>
          <w:rFonts w:ascii="Times New Roman" w:hAnsi="Times New Roman"/>
          <w:sz w:val="20"/>
          <w:szCs w:val="20"/>
        </w:rPr>
        <w:t>examination of the</w:t>
      </w:r>
      <w:r w:rsidR="00FB1075" w:rsidRPr="00421B86">
        <w:rPr>
          <w:rFonts w:ascii="Times New Roman" w:hAnsi="Times New Roman"/>
          <w:sz w:val="20"/>
          <w:szCs w:val="20"/>
        </w:rPr>
        <w:t xml:space="preserve"> </w:t>
      </w:r>
      <w:r w:rsidR="00246756" w:rsidRPr="00421B86">
        <w:rPr>
          <w:rFonts w:ascii="Times New Roman" w:hAnsi="Times New Roman"/>
          <w:sz w:val="20"/>
          <w:szCs w:val="20"/>
        </w:rPr>
        <w:t xml:space="preserve">articles </w:t>
      </w:r>
      <w:r w:rsidR="00FB1075" w:rsidRPr="00421B86">
        <w:rPr>
          <w:rFonts w:ascii="Times New Roman" w:hAnsi="Times New Roman"/>
          <w:sz w:val="20"/>
          <w:szCs w:val="20"/>
        </w:rPr>
        <w:t xml:space="preserve">identified some inference </w:t>
      </w:r>
      <w:r w:rsidR="00AB417A">
        <w:rPr>
          <w:rFonts w:ascii="Times New Roman" w:hAnsi="Times New Roman"/>
          <w:sz w:val="20"/>
          <w:szCs w:val="20"/>
        </w:rPr>
        <w:t>to have</w:t>
      </w:r>
      <w:r w:rsidR="001B2D46" w:rsidRPr="00421B86">
        <w:rPr>
          <w:rFonts w:ascii="Times New Roman" w:hAnsi="Times New Roman"/>
          <w:sz w:val="20"/>
          <w:szCs w:val="20"/>
        </w:rPr>
        <w:t xml:space="preserve"> been provided.  </w:t>
      </w:r>
      <w:r w:rsidR="002E5CB0" w:rsidRPr="00421B86">
        <w:rPr>
          <w:rFonts w:ascii="Times New Roman" w:hAnsi="Times New Roman"/>
          <w:sz w:val="20"/>
          <w:szCs w:val="20"/>
        </w:rPr>
        <w:t xml:space="preserve">Researchers might have intended that this </w:t>
      </w:r>
      <w:r w:rsidR="004F4F93">
        <w:rPr>
          <w:rFonts w:ascii="Times New Roman" w:hAnsi="Times New Roman"/>
          <w:sz w:val="20"/>
          <w:szCs w:val="20"/>
        </w:rPr>
        <w:t xml:space="preserve">inference should </w:t>
      </w:r>
      <w:r w:rsidR="002E5CB0" w:rsidRPr="00421B86">
        <w:rPr>
          <w:rFonts w:ascii="Times New Roman" w:hAnsi="Times New Roman"/>
          <w:sz w:val="20"/>
          <w:szCs w:val="20"/>
        </w:rPr>
        <w:t xml:space="preserve">be used to </w:t>
      </w:r>
      <w:r w:rsidR="0057173A" w:rsidRPr="00421B86">
        <w:rPr>
          <w:rFonts w:ascii="Times New Roman" w:hAnsi="Times New Roman"/>
          <w:sz w:val="20"/>
          <w:szCs w:val="20"/>
        </w:rPr>
        <w:t>rectify th</w:t>
      </w:r>
      <w:r w:rsidR="001B2D46" w:rsidRPr="00421B86">
        <w:rPr>
          <w:rFonts w:ascii="Times New Roman" w:hAnsi="Times New Roman"/>
          <w:sz w:val="20"/>
          <w:szCs w:val="20"/>
        </w:rPr>
        <w:t>e identified gap</w:t>
      </w:r>
      <w:r w:rsidR="00FB1075" w:rsidRPr="00421B86">
        <w:rPr>
          <w:rFonts w:ascii="Times New Roman" w:hAnsi="Times New Roman"/>
          <w:sz w:val="20"/>
          <w:szCs w:val="20"/>
        </w:rPr>
        <w:t xml:space="preserve">.  </w:t>
      </w:r>
      <w:r w:rsidR="00865431">
        <w:rPr>
          <w:rFonts w:ascii="Times New Roman" w:hAnsi="Times New Roman"/>
          <w:sz w:val="20"/>
          <w:szCs w:val="20"/>
        </w:rPr>
        <w:t xml:space="preserve">Illustrating this, </w:t>
      </w:r>
      <w:r w:rsidR="00FB1075" w:rsidRPr="00421B86">
        <w:rPr>
          <w:rFonts w:ascii="Times New Roman" w:hAnsi="Times New Roman"/>
          <w:sz w:val="20"/>
          <w:szCs w:val="20"/>
        </w:rPr>
        <w:t xml:space="preserve">seven examples drawn from the education sector were identified </w:t>
      </w:r>
      <w:r w:rsidR="00865431">
        <w:rPr>
          <w:rFonts w:ascii="Times New Roman" w:hAnsi="Times New Roman"/>
          <w:sz w:val="20"/>
          <w:szCs w:val="20"/>
        </w:rPr>
        <w:t xml:space="preserve">as drawing on cases where the researchers were already </w:t>
      </w:r>
      <w:r w:rsidR="00FB1075" w:rsidRPr="00421B86">
        <w:rPr>
          <w:rFonts w:ascii="Times New Roman" w:hAnsi="Times New Roman"/>
          <w:sz w:val="20"/>
          <w:szCs w:val="20"/>
        </w:rPr>
        <w:t>working with the</w:t>
      </w:r>
      <w:r w:rsidR="00AB417A">
        <w:rPr>
          <w:rFonts w:ascii="Times New Roman" w:hAnsi="Times New Roman"/>
          <w:sz w:val="20"/>
          <w:szCs w:val="20"/>
        </w:rPr>
        <w:t>ir</w:t>
      </w:r>
      <w:r w:rsidR="00FB1075" w:rsidRPr="00421B86">
        <w:rPr>
          <w:rFonts w:ascii="Times New Roman" w:hAnsi="Times New Roman"/>
          <w:sz w:val="20"/>
          <w:szCs w:val="20"/>
        </w:rPr>
        <w:t xml:space="preserve"> </w:t>
      </w:r>
      <w:r w:rsidR="001B2D46" w:rsidRPr="00421B86">
        <w:rPr>
          <w:rFonts w:ascii="Times New Roman" w:hAnsi="Times New Roman"/>
          <w:sz w:val="20"/>
          <w:szCs w:val="20"/>
        </w:rPr>
        <w:t xml:space="preserve">studied </w:t>
      </w:r>
      <w:r w:rsidR="00FB1075" w:rsidRPr="00421B86">
        <w:rPr>
          <w:rFonts w:ascii="Times New Roman" w:hAnsi="Times New Roman"/>
          <w:sz w:val="20"/>
          <w:szCs w:val="20"/>
        </w:rPr>
        <w:t xml:space="preserve">student grouping, thus </w:t>
      </w:r>
      <w:r w:rsidR="005736FD" w:rsidRPr="00421B86">
        <w:rPr>
          <w:rFonts w:ascii="Times New Roman" w:hAnsi="Times New Roman"/>
          <w:sz w:val="20"/>
          <w:szCs w:val="20"/>
        </w:rPr>
        <w:t>indicating</w:t>
      </w:r>
      <w:r w:rsidR="00FB1075" w:rsidRPr="00421B86">
        <w:rPr>
          <w:rFonts w:ascii="Times New Roman" w:hAnsi="Times New Roman"/>
          <w:sz w:val="20"/>
          <w:szCs w:val="20"/>
        </w:rPr>
        <w:t xml:space="preserve"> that the</w:t>
      </w:r>
      <w:r w:rsidR="00AB417A">
        <w:rPr>
          <w:rFonts w:ascii="Times New Roman" w:hAnsi="Times New Roman"/>
          <w:sz w:val="20"/>
          <w:szCs w:val="20"/>
        </w:rPr>
        <w:t>ir</w:t>
      </w:r>
      <w:r w:rsidR="00FB1075" w:rsidRPr="00421B86">
        <w:rPr>
          <w:rFonts w:ascii="Times New Roman" w:hAnsi="Times New Roman"/>
          <w:sz w:val="20"/>
          <w:szCs w:val="20"/>
        </w:rPr>
        <w:t xml:space="preserve"> studied case was both convenient and accessible.</w:t>
      </w:r>
      <w:r w:rsidR="00B667AB" w:rsidRPr="00421B86">
        <w:rPr>
          <w:rFonts w:ascii="Times New Roman" w:hAnsi="Times New Roman"/>
          <w:sz w:val="20"/>
          <w:szCs w:val="20"/>
        </w:rPr>
        <w:t xml:space="preserve">  </w:t>
      </w:r>
      <w:r w:rsidR="0057173A" w:rsidRPr="00421B86">
        <w:rPr>
          <w:rFonts w:ascii="Times New Roman" w:hAnsi="Times New Roman"/>
          <w:sz w:val="20"/>
          <w:szCs w:val="20"/>
        </w:rPr>
        <w:t xml:space="preserve">Some acknowledgement of </w:t>
      </w:r>
      <w:r w:rsidR="002E5CB0" w:rsidRPr="00421B86">
        <w:rPr>
          <w:rFonts w:ascii="Times New Roman" w:hAnsi="Times New Roman"/>
          <w:sz w:val="20"/>
          <w:szCs w:val="20"/>
        </w:rPr>
        <w:t xml:space="preserve">this </w:t>
      </w:r>
      <w:r w:rsidR="0057173A" w:rsidRPr="00421B86">
        <w:rPr>
          <w:rFonts w:ascii="Times New Roman" w:hAnsi="Times New Roman"/>
          <w:sz w:val="20"/>
          <w:szCs w:val="20"/>
        </w:rPr>
        <w:t xml:space="preserve">accessibility </w:t>
      </w:r>
      <w:r w:rsidR="002E5CB0" w:rsidRPr="00421B86">
        <w:rPr>
          <w:rFonts w:ascii="Times New Roman" w:hAnsi="Times New Roman"/>
          <w:sz w:val="20"/>
          <w:szCs w:val="20"/>
        </w:rPr>
        <w:t xml:space="preserve">issue </w:t>
      </w:r>
      <w:r w:rsidR="0057173A" w:rsidRPr="00421B86">
        <w:rPr>
          <w:rFonts w:ascii="Times New Roman" w:hAnsi="Times New Roman"/>
          <w:sz w:val="20"/>
          <w:szCs w:val="20"/>
        </w:rPr>
        <w:t>was also id</w:t>
      </w:r>
      <w:r w:rsidR="00701551" w:rsidRPr="00421B86">
        <w:rPr>
          <w:rFonts w:ascii="Times New Roman" w:hAnsi="Times New Roman"/>
          <w:sz w:val="20"/>
          <w:szCs w:val="20"/>
        </w:rPr>
        <w:t xml:space="preserve">entified as being inferred </w:t>
      </w:r>
      <w:r w:rsidR="001B2D46" w:rsidRPr="00421B86">
        <w:rPr>
          <w:rFonts w:ascii="Times New Roman" w:hAnsi="Times New Roman"/>
          <w:sz w:val="20"/>
          <w:szCs w:val="20"/>
        </w:rPr>
        <w:t xml:space="preserve">in articles </w:t>
      </w:r>
      <w:r w:rsidR="00865431">
        <w:rPr>
          <w:rFonts w:ascii="Times New Roman" w:hAnsi="Times New Roman"/>
          <w:sz w:val="20"/>
          <w:szCs w:val="20"/>
        </w:rPr>
        <w:t>drawn</w:t>
      </w:r>
      <w:r w:rsidR="001B2D46" w:rsidRPr="00421B86">
        <w:rPr>
          <w:rFonts w:ascii="Times New Roman" w:hAnsi="Times New Roman"/>
          <w:sz w:val="20"/>
          <w:szCs w:val="20"/>
        </w:rPr>
        <w:t xml:space="preserve"> from </w:t>
      </w:r>
      <w:r w:rsidR="00B667AB" w:rsidRPr="00421B86">
        <w:rPr>
          <w:rFonts w:ascii="Times New Roman" w:hAnsi="Times New Roman"/>
          <w:sz w:val="20"/>
          <w:szCs w:val="20"/>
        </w:rPr>
        <w:t xml:space="preserve">outside </w:t>
      </w:r>
      <w:r w:rsidR="009D4E7F">
        <w:rPr>
          <w:rFonts w:ascii="Times New Roman" w:hAnsi="Times New Roman"/>
          <w:sz w:val="20"/>
          <w:szCs w:val="20"/>
        </w:rPr>
        <w:t xml:space="preserve">of </w:t>
      </w:r>
      <w:r w:rsidR="00B667AB" w:rsidRPr="00421B86">
        <w:rPr>
          <w:rFonts w:ascii="Times New Roman" w:hAnsi="Times New Roman"/>
          <w:sz w:val="20"/>
          <w:szCs w:val="20"/>
        </w:rPr>
        <w:t>the education sector.</w:t>
      </w:r>
    </w:p>
    <w:p w:rsidR="00B667AB" w:rsidRPr="00421B86" w:rsidRDefault="00B667AB"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745FF7" w:rsidRPr="00421B86" w:rsidRDefault="005736FD"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'A</w:t>
      </w:r>
      <w:r w:rsidR="00306287" w:rsidRPr="00421B86">
        <w:rPr>
          <w:rFonts w:ascii="Times New Roman" w:hAnsi="Times New Roman"/>
          <w:sz w:val="20"/>
          <w:szCs w:val="20"/>
        </w:rPr>
        <w:t xml:space="preserve">lready working with the studied case', and thereby having </w:t>
      </w:r>
      <w:r w:rsidR="009D4E7F">
        <w:rPr>
          <w:rFonts w:ascii="Times New Roman" w:hAnsi="Times New Roman"/>
          <w:sz w:val="20"/>
          <w:szCs w:val="20"/>
        </w:rPr>
        <w:t>convenient</w:t>
      </w:r>
      <w:r w:rsidR="00306287" w:rsidRPr="00421B86">
        <w:rPr>
          <w:rFonts w:ascii="Times New Roman" w:hAnsi="Times New Roman"/>
          <w:sz w:val="20"/>
          <w:szCs w:val="20"/>
        </w:rPr>
        <w:t xml:space="preserve"> access to data, was </w:t>
      </w:r>
      <w:r w:rsidR="002E5CB0" w:rsidRPr="00421B86">
        <w:rPr>
          <w:rFonts w:ascii="Times New Roman" w:hAnsi="Times New Roman"/>
          <w:sz w:val="20"/>
          <w:szCs w:val="20"/>
        </w:rPr>
        <w:t xml:space="preserve">also </w:t>
      </w:r>
      <w:r w:rsidRPr="00421B86">
        <w:rPr>
          <w:rFonts w:ascii="Times New Roman" w:hAnsi="Times New Roman"/>
          <w:sz w:val="20"/>
          <w:szCs w:val="20"/>
        </w:rPr>
        <w:t>noted to be</w:t>
      </w:r>
      <w:r w:rsidR="00306287" w:rsidRPr="00421B86">
        <w:rPr>
          <w:rFonts w:ascii="Times New Roman" w:hAnsi="Times New Roman"/>
          <w:sz w:val="20"/>
          <w:szCs w:val="20"/>
        </w:rPr>
        <w:t xml:space="preserve"> a feature where explanations </w:t>
      </w:r>
      <w:r w:rsidR="00306287" w:rsidRPr="00421B86">
        <w:rPr>
          <w:rFonts w:ascii="Times New Roman" w:hAnsi="Times New Roman"/>
          <w:i/>
          <w:sz w:val="20"/>
          <w:szCs w:val="20"/>
        </w:rPr>
        <w:t>were</w:t>
      </w:r>
      <w:r w:rsidR="00306287" w:rsidRPr="00421B86">
        <w:rPr>
          <w:rFonts w:ascii="Times New Roman" w:hAnsi="Times New Roman"/>
          <w:sz w:val="20"/>
          <w:szCs w:val="20"/>
        </w:rPr>
        <w:t xml:space="preserve"> specifically provided</w:t>
      </w:r>
      <w:r w:rsidR="00865431">
        <w:rPr>
          <w:rFonts w:ascii="Times New Roman" w:hAnsi="Times New Roman"/>
          <w:sz w:val="20"/>
          <w:szCs w:val="20"/>
        </w:rPr>
        <w:t xml:space="preserve"> as to why a case study approach had been chosen</w:t>
      </w:r>
      <w:r w:rsidR="001B2D46" w:rsidRPr="00421B86">
        <w:rPr>
          <w:rFonts w:ascii="Times New Roman" w:hAnsi="Times New Roman"/>
          <w:sz w:val="20"/>
          <w:szCs w:val="20"/>
        </w:rPr>
        <w:t>.  Fourteen</w:t>
      </w:r>
      <w:r w:rsidR="00306287" w:rsidRPr="00421B86">
        <w:rPr>
          <w:rFonts w:ascii="Times New Roman" w:hAnsi="Times New Roman"/>
          <w:sz w:val="20"/>
          <w:szCs w:val="20"/>
        </w:rPr>
        <w:t xml:space="preserve"> articles</w:t>
      </w:r>
      <w:r w:rsidR="001B2D46" w:rsidRPr="00421B86">
        <w:rPr>
          <w:rFonts w:ascii="Times New Roman" w:hAnsi="Times New Roman"/>
          <w:sz w:val="20"/>
          <w:szCs w:val="20"/>
        </w:rPr>
        <w:t xml:space="preserve"> </w:t>
      </w:r>
      <w:r w:rsidR="00AB417A">
        <w:rPr>
          <w:rFonts w:ascii="Times New Roman" w:hAnsi="Times New Roman"/>
          <w:sz w:val="20"/>
          <w:szCs w:val="20"/>
        </w:rPr>
        <w:t xml:space="preserve">mentioned </w:t>
      </w:r>
      <w:r w:rsidR="00306287" w:rsidRPr="00421B86">
        <w:rPr>
          <w:rFonts w:ascii="Times New Roman" w:hAnsi="Times New Roman"/>
          <w:sz w:val="20"/>
          <w:szCs w:val="20"/>
        </w:rPr>
        <w:t xml:space="preserve">already having access to the </w:t>
      </w:r>
      <w:r w:rsidR="00246756" w:rsidRPr="00421B86">
        <w:rPr>
          <w:rFonts w:ascii="Times New Roman" w:hAnsi="Times New Roman"/>
          <w:sz w:val="20"/>
          <w:szCs w:val="20"/>
        </w:rPr>
        <w:t xml:space="preserve">case study </w:t>
      </w:r>
      <w:r w:rsidR="00CB68D6">
        <w:rPr>
          <w:rFonts w:ascii="Times New Roman" w:hAnsi="Times New Roman"/>
          <w:sz w:val="20"/>
          <w:szCs w:val="20"/>
        </w:rPr>
        <w:t xml:space="preserve">organisation.  </w:t>
      </w:r>
      <w:r w:rsidR="00B53125" w:rsidRPr="00421B86">
        <w:rPr>
          <w:rFonts w:ascii="Times New Roman" w:hAnsi="Times New Roman"/>
          <w:sz w:val="20"/>
          <w:szCs w:val="20"/>
        </w:rPr>
        <w:t xml:space="preserve">There did not appear to be any time related trends, although the approach was seen to receive some favour in articles published in 2012.  </w:t>
      </w:r>
      <w:r w:rsidR="002E5CB0" w:rsidRPr="00421B86">
        <w:rPr>
          <w:rFonts w:ascii="Times New Roman" w:hAnsi="Times New Roman"/>
          <w:sz w:val="20"/>
          <w:szCs w:val="20"/>
        </w:rPr>
        <w:t>The</w:t>
      </w:r>
      <w:r w:rsidR="00306287" w:rsidRPr="00421B86">
        <w:rPr>
          <w:rFonts w:ascii="Times New Roman" w:hAnsi="Times New Roman"/>
          <w:sz w:val="20"/>
          <w:szCs w:val="20"/>
        </w:rPr>
        <w:t xml:space="preserve"> approach was</w:t>
      </w:r>
      <w:r w:rsidR="002E5CB0" w:rsidRPr="00421B86">
        <w:rPr>
          <w:rFonts w:ascii="Times New Roman" w:hAnsi="Times New Roman"/>
          <w:sz w:val="20"/>
          <w:szCs w:val="20"/>
        </w:rPr>
        <w:t>, however,</w:t>
      </w:r>
      <w:r w:rsidR="00306287" w:rsidRPr="00421B86">
        <w:rPr>
          <w:rFonts w:ascii="Times New Roman" w:hAnsi="Times New Roman"/>
          <w:sz w:val="20"/>
          <w:szCs w:val="20"/>
        </w:rPr>
        <w:t xml:space="preserve"> </w:t>
      </w:r>
      <w:r w:rsidRPr="00421B86">
        <w:rPr>
          <w:rFonts w:ascii="Times New Roman" w:hAnsi="Times New Roman"/>
          <w:sz w:val="20"/>
          <w:szCs w:val="20"/>
        </w:rPr>
        <w:t>identified</w:t>
      </w:r>
      <w:r w:rsidR="00306287" w:rsidRPr="00421B86">
        <w:rPr>
          <w:rFonts w:ascii="Times New Roman" w:hAnsi="Times New Roman"/>
          <w:sz w:val="20"/>
          <w:szCs w:val="20"/>
        </w:rPr>
        <w:t xml:space="preserve"> to be favoured by lone working rese</w:t>
      </w:r>
      <w:r w:rsidR="002C2694">
        <w:rPr>
          <w:rFonts w:ascii="Times New Roman" w:hAnsi="Times New Roman"/>
          <w:sz w:val="20"/>
          <w:szCs w:val="20"/>
        </w:rPr>
        <w:t>archers, with all but one (non-</w:t>
      </w:r>
      <w:r w:rsidR="00CB68D6">
        <w:rPr>
          <w:rFonts w:ascii="Times New Roman" w:hAnsi="Times New Roman"/>
          <w:sz w:val="20"/>
          <w:szCs w:val="20"/>
        </w:rPr>
        <w:t>e</w:t>
      </w:r>
      <w:r w:rsidR="00306287" w:rsidRPr="00421B86">
        <w:rPr>
          <w:rFonts w:ascii="Times New Roman" w:hAnsi="Times New Roman"/>
          <w:sz w:val="20"/>
          <w:szCs w:val="20"/>
        </w:rPr>
        <w:t>ducation) art</w:t>
      </w:r>
      <w:r w:rsidR="00745FF7" w:rsidRPr="00421B86">
        <w:rPr>
          <w:rFonts w:ascii="Times New Roman" w:hAnsi="Times New Roman"/>
          <w:sz w:val="20"/>
          <w:szCs w:val="20"/>
        </w:rPr>
        <w:t>icle</w:t>
      </w:r>
      <w:r w:rsidR="00250E28" w:rsidRPr="00421B86">
        <w:rPr>
          <w:rFonts w:ascii="Times New Roman" w:hAnsi="Times New Roman"/>
          <w:sz w:val="20"/>
          <w:szCs w:val="20"/>
        </w:rPr>
        <w:t xml:space="preserve"> citing this approach</w:t>
      </w:r>
      <w:r w:rsidR="00745FF7" w:rsidRPr="00421B86">
        <w:rPr>
          <w:rFonts w:ascii="Times New Roman" w:hAnsi="Times New Roman"/>
          <w:sz w:val="20"/>
          <w:szCs w:val="20"/>
        </w:rPr>
        <w:t xml:space="preserve"> </w:t>
      </w:r>
      <w:r w:rsidR="00AB417A">
        <w:rPr>
          <w:rFonts w:ascii="Times New Roman" w:hAnsi="Times New Roman"/>
          <w:sz w:val="20"/>
          <w:szCs w:val="20"/>
        </w:rPr>
        <w:t>having been</w:t>
      </w:r>
      <w:r w:rsidR="00745FF7" w:rsidRPr="00421B86">
        <w:rPr>
          <w:rFonts w:ascii="Times New Roman" w:hAnsi="Times New Roman"/>
          <w:sz w:val="20"/>
          <w:szCs w:val="20"/>
        </w:rPr>
        <w:t xml:space="preserve"> written by a single </w:t>
      </w:r>
      <w:r w:rsidR="00CB68D6">
        <w:rPr>
          <w:rFonts w:ascii="Times New Roman" w:hAnsi="Times New Roman"/>
          <w:sz w:val="20"/>
          <w:szCs w:val="20"/>
        </w:rPr>
        <w:t>researcher</w:t>
      </w:r>
      <w:r w:rsidR="00745FF7" w:rsidRPr="00421B86">
        <w:rPr>
          <w:rFonts w:ascii="Times New Roman" w:hAnsi="Times New Roman"/>
          <w:sz w:val="20"/>
          <w:szCs w:val="20"/>
        </w:rPr>
        <w:t>.  Th</w:t>
      </w:r>
      <w:r w:rsidR="00250E28" w:rsidRPr="00421B86">
        <w:rPr>
          <w:rFonts w:ascii="Times New Roman" w:hAnsi="Times New Roman"/>
          <w:sz w:val="20"/>
          <w:szCs w:val="20"/>
        </w:rPr>
        <w:t xml:space="preserve">e single </w:t>
      </w:r>
      <w:r w:rsidR="00CB68D6">
        <w:rPr>
          <w:rFonts w:ascii="Times New Roman" w:hAnsi="Times New Roman"/>
          <w:sz w:val="20"/>
          <w:szCs w:val="20"/>
        </w:rPr>
        <w:t>researcher</w:t>
      </w:r>
      <w:r w:rsidR="00250E28" w:rsidRPr="00421B86">
        <w:rPr>
          <w:rFonts w:ascii="Times New Roman" w:hAnsi="Times New Roman"/>
          <w:sz w:val="20"/>
          <w:szCs w:val="20"/>
        </w:rPr>
        <w:t xml:space="preserve"> tendency is </w:t>
      </w:r>
      <w:r w:rsidR="00745FF7" w:rsidRPr="00421B86">
        <w:rPr>
          <w:rFonts w:ascii="Times New Roman" w:hAnsi="Times New Roman"/>
          <w:sz w:val="20"/>
          <w:szCs w:val="20"/>
        </w:rPr>
        <w:t xml:space="preserve">in contrast to the aforementioned articles which </w:t>
      </w:r>
      <w:r w:rsidR="00CB68D6">
        <w:rPr>
          <w:rFonts w:ascii="Times New Roman" w:hAnsi="Times New Roman"/>
          <w:sz w:val="20"/>
          <w:szCs w:val="20"/>
        </w:rPr>
        <w:t>simply provided</w:t>
      </w:r>
      <w:r w:rsidR="00B616C9" w:rsidRPr="00421B86">
        <w:rPr>
          <w:rFonts w:ascii="Times New Roman" w:hAnsi="Times New Roman"/>
          <w:sz w:val="20"/>
          <w:szCs w:val="20"/>
        </w:rPr>
        <w:t xml:space="preserve"> inference</w:t>
      </w:r>
      <w:r w:rsidR="00745FF7" w:rsidRPr="00421B86">
        <w:rPr>
          <w:rFonts w:ascii="Times New Roman" w:hAnsi="Times New Roman"/>
          <w:sz w:val="20"/>
          <w:szCs w:val="20"/>
        </w:rPr>
        <w:t xml:space="preserve"> that it was the convenience of working with the student grouping which accounted for their choice </w:t>
      </w:r>
      <w:r w:rsidR="00701551" w:rsidRPr="00421B86">
        <w:rPr>
          <w:rFonts w:ascii="Times New Roman" w:hAnsi="Times New Roman"/>
          <w:sz w:val="20"/>
          <w:szCs w:val="20"/>
        </w:rPr>
        <w:t xml:space="preserve">and </w:t>
      </w:r>
      <w:r w:rsidR="00745FF7" w:rsidRPr="00421B86">
        <w:rPr>
          <w:rFonts w:ascii="Times New Roman" w:hAnsi="Times New Roman"/>
          <w:sz w:val="20"/>
          <w:szCs w:val="20"/>
        </w:rPr>
        <w:t>where 57% o</w:t>
      </w:r>
      <w:r w:rsidR="00AB417A">
        <w:rPr>
          <w:rFonts w:ascii="Times New Roman" w:hAnsi="Times New Roman"/>
          <w:sz w:val="20"/>
          <w:szCs w:val="20"/>
        </w:rPr>
        <w:t>f the articles were written by two</w:t>
      </w:r>
      <w:r w:rsidR="00745FF7" w:rsidRPr="00421B86">
        <w:rPr>
          <w:rFonts w:ascii="Times New Roman" w:hAnsi="Times New Roman"/>
          <w:sz w:val="20"/>
          <w:szCs w:val="20"/>
        </w:rPr>
        <w:t xml:space="preserve"> or more researchers.  </w:t>
      </w:r>
    </w:p>
    <w:p w:rsidR="00745FF7" w:rsidRPr="00421B86" w:rsidRDefault="00745FF7"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791E6D" w:rsidRPr="00421B86" w:rsidRDefault="00745FF7"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Where reasons for choosing the case study approach were identified</w:t>
      </w:r>
      <w:r w:rsidR="00791E6D" w:rsidRPr="00421B86">
        <w:rPr>
          <w:rFonts w:ascii="Times New Roman" w:hAnsi="Times New Roman"/>
          <w:sz w:val="20"/>
          <w:szCs w:val="20"/>
        </w:rPr>
        <w:t>, namely in 58% (</w:t>
      </w:r>
      <w:r w:rsidR="00B808BF" w:rsidRPr="00421B86">
        <w:rPr>
          <w:rFonts w:ascii="Times New Roman" w:hAnsi="Times New Roman"/>
          <w:sz w:val="20"/>
          <w:szCs w:val="20"/>
        </w:rPr>
        <w:t>n=</w:t>
      </w:r>
      <w:r w:rsidR="00791E6D" w:rsidRPr="00421B86">
        <w:rPr>
          <w:rFonts w:ascii="Times New Roman" w:hAnsi="Times New Roman"/>
          <w:sz w:val="20"/>
          <w:szCs w:val="20"/>
        </w:rPr>
        <w:t>73) of the education based articles and in 62% (</w:t>
      </w:r>
      <w:r w:rsidR="00B808BF" w:rsidRPr="00421B86">
        <w:rPr>
          <w:rFonts w:ascii="Times New Roman" w:hAnsi="Times New Roman"/>
          <w:sz w:val="20"/>
          <w:szCs w:val="20"/>
        </w:rPr>
        <w:t>n=</w:t>
      </w:r>
      <w:r w:rsidR="00791E6D" w:rsidRPr="00421B86">
        <w:rPr>
          <w:rFonts w:ascii="Times New Roman" w:hAnsi="Times New Roman"/>
          <w:sz w:val="20"/>
          <w:szCs w:val="20"/>
        </w:rPr>
        <w:t>109) of the non</w:t>
      </w:r>
      <w:r w:rsidR="002C2694">
        <w:rPr>
          <w:rFonts w:ascii="Times New Roman" w:hAnsi="Times New Roman"/>
          <w:sz w:val="20"/>
          <w:szCs w:val="20"/>
        </w:rPr>
        <w:t>-</w:t>
      </w:r>
      <w:r w:rsidR="00791E6D" w:rsidRPr="00421B86">
        <w:rPr>
          <w:rFonts w:ascii="Times New Roman" w:hAnsi="Times New Roman"/>
          <w:sz w:val="20"/>
          <w:szCs w:val="20"/>
        </w:rPr>
        <w:t>education based articles</w:t>
      </w:r>
      <w:r w:rsidRPr="00421B86">
        <w:rPr>
          <w:rFonts w:ascii="Times New Roman" w:hAnsi="Times New Roman"/>
          <w:sz w:val="20"/>
          <w:szCs w:val="20"/>
        </w:rPr>
        <w:t>, the principal</w:t>
      </w:r>
      <w:r w:rsidR="005736FD" w:rsidRPr="00421B86">
        <w:rPr>
          <w:rFonts w:ascii="Times New Roman" w:hAnsi="Times New Roman"/>
          <w:sz w:val="20"/>
          <w:szCs w:val="20"/>
        </w:rPr>
        <w:t xml:space="preserve"> reason</w:t>
      </w:r>
      <w:r w:rsidRPr="00421B86">
        <w:rPr>
          <w:rFonts w:ascii="Times New Roman" w:hAnsi="Times New Roman"/>
          <w:sz w:val="20"/>
          <w:szCs w:val="20"/>
        </w:rPr>
        <w:t xml:space="preserve"> fell into </w:t>
      </w:r>
      <w:r w:rsidR="00701551" w:rsidRPr="00421B86">
        <w:rPr>
          <w:rFonts w:ascii="Times New Roman" w:hAnsi="Times New Roman"/>
          <w:sz w:val="20"/>
          <w:szCs w:val="20"/>
        </w:rPr>
        <w:t xml:space="preserve">one of </w:t>
      </w:r>
      <w:r w:rsidR="00CB68D6">
        <w:rPr>
          <w:rFonts w:ascii="Times New Roman" w:hAnsi="Times New Roman"/>
          <w:sz w:val="20"/>
          <w:szCs w:val="20"/>
        </w:rPr>
        <w:t>eight</w:t>
      </w:r>
      <w:r w:rsidR="00701551" w:rsidRPr="00421B86">
        <w:rPr>
          <w:rFonts w:ascii="Times New Roman" w:hAnsi="Times New Roman"/>
          <w:sz w:val="20"/>
          <w:szCs w:val="20"/>
        </w:rPr>
        <w:t xml:space="preserve"> c</w:t>
      </w:r>
      <w:r w:rsidRPr="00421B86">
        <w:rPr>
          <w:rFonts w:ascii="Times New Roman" w:hAnsi="Times New Roman"/>
          <w:sz w:val="20"/>
          <w:szCs w:val="20"/>
        </w:rPr>
        <w:t>ategories</w:t>
      </w:r>
      <w:r w:rsidR="00701551" w:rsidRPr="00421B86">
        <w:rPr>
          <w:rFonts w:ascii="Times New Roman" w:hAnsi="Times New Roman"/>
          <w:sz w:val="20"/>
          <w:szCs w:val="20"/>
        </w:rPr>
        <w:t xml:space="preserve">; </w:t>
      </w:r>
      <w:r w:rsidR="0057173A" w:rsidRPr="00421B86">
        <w:rPr>
          <w:rFonts w:ascii="Times New Roman" w:hAnsi="Times New Roman"/>
          <w:sz w:val="20"/>
          <w:szCs w:val="20"/>
        </w:rPr>
        <w:t>the aforementioned accessibility of the data</w:t>
      </w:r>
      <w:r w:rsidR="00791E6D" w:rsidRPr="00421B86">
        <w:rPr>
          <w:rFonts w:ascii="Times New Roman" w:hAnsi="Times New Roman"/>
          <w:sz w:val="20"/>
          <w:szCs w:val="20"/>
        </w:rPr>
        <w:t xml:space="preserve"> (by already working with the studied case)</w:t>
      </w:r>
      <w:r w:rsidR="0057173A" w:rsidRPr="00421B86">
        <w:rPr>
          <w:rFonts w:ascii="Times New Roman" w:hAnsi="Times New Roman"/>
          <w:sz w:val="20"/>
          <w:szCs w:val="20"/>
        </w:rPr>
        <w:t xml:space="preserve">; </w:t>
      </w:r>
      <w:r w:rsidR="00701551" w:rsidRPr="00421B86">
        <w:rPr>
          <w:rFonts w:ascii="Times New Roman" w:hAnsi="Times New Roman"/>
          <w:sz w:val="20"/>
          <w:szCs w:val="20"/>
        </w:rPr>
        <w:t>the boundedness of the study; in order to derive theory; the exploratory potential; that the case offered the potential to study phenomena in depth; polarity of cases; that the case off</w:t>
      </w:r>
      <w:r w:rsidR="00BE089F" w:rsidRPr="00421B86">
        <w:rPr>
          <w:rFonts w:ascii="Times New Roman" w:hAnsi="Times New Roman"/>
          <w:sz w:val="20"/>
          <w:szCs w:val="20"/>
        </w:rPr>
        <w:t xml:space="preserve">ered the potential to study </w:t>
      </w:r>
      <w:r w:rsidR="00701551" w:rsidRPr="00421B86">
        <w:rPr>
          <w:rFonts w:ascii="Times New Roman" w:hAnsi="Times New Roman"/>
          <w:sz w:val="20"/>
          <w:szCs w:val="20"/>
        </w:rPr>
        <w:t>phenomena in a specific environment; and that the case was unique</w:t>
      </w:r>
      <w:r w:rsidR="0047168E" w:rsidRPr="00421B86">
        <w:rPr>
          <w:rFonts w:ascii="Times New Roman" w:hAnsi="Times New Roman"/>
          <w:sz w:val="20"/>
          <w:szCs w:val="20"/>
        </w:rPr>
        <w:t xml:space="preserve"> or demonstrated factors of particular interest</w:t>
      </w:r>
      <w:r w:rsidR="00E75340" w:rsidRPr="00421B86">
        <w:rPr>
          <w:rFonts w:ascii="Times New Roman" w:hAnsi="Times New Roman"/>
          <w:sz w:val="20"/>
          <w:szCs w:val="20"/>
        </w:rPr>
        <w:t xml:space="preserve">.  </w:t>
      </w:r>
      <w:r w:rsidR="00701551" w:rsidRPr="00421B86">
        <w:rPr>
          <w:rFonts w:ascii="Times New Roman" w:hAnsi="Times New Roman"/>
          <w:sz w:val="20"/>
          <w:szCs w:val="20"/>
        </w:rPr>
        <w:t xml:space="preserve">In that examination </w:t>
      </w:r>
      <w:r w:rsidR="00E75340" w:rsidRPr="00421B86">
        <w:rPr>
          <w:rFonts w:ascii="Times New Roman" w:hAnsi="Times New Roman"/>
          <w:sz w:val="20"/>
          <w:szCs w:val="20"/>
        </w:rPr>
        <w:t>open coding was used, with the categories derived from the p</w:t>
      </w:r>
      <w:r w:rsidR="00701551" w:rsidRPr="00421B86">
        <w:rPr>
          <w:rFonts w:ascii="Times New Roman" w:hAnsi="Times New Roman"/>
          <w:sz w:val="20"/>
          <w:szCs w:val="20"/>
        </w:rPr>
        <w:t xml:space="preserve">hraseology </w:t>
      </w:r>
      <w:r w:rsidR="00CB68D6">
        <w:rPr>
          <w:rFonts w:ascii="Times New Roman" w:hAnsi="Times New Roman"/>
          <w:sz w:val="20"/>
          <w:szCs w:val="20"/>
        </w:rPr>
        <w:t>present</w:t>
      </w:r>
      <w:r w:rsidR="00701551" w:rsidRPr="00421B86">
        <w:rPr>
          <w:rFonts w:ascii="Times New Roman" w:hAnsi="Times New Roman"/>
          <w:sz w:val="20"/>
          <w:szCs w:val="20"/>
        </w:rPr>
        <w:t xml:space="preserve"> in the articles.  Identified from those categories was that </w:t>
      </w:r>
      <w:r w:rsidR="00E30928" w:rsidRPr="00421B86">
        <w:rPr>
          <w:rFonts w:ascii="Times New Roman" w:hAnsi="Times New Roman"/>
          <w:sz w:val="20"/>
          <w:szCs w:val="20"/>
        </w:rPr>
        <w:t>the provided explanations focus</w:t>
      </w:r>
      <w:r w:rsidR="004F4F93">
        <w:rPr>
          <w:rFonts w:ascii="Times New Roman" w:hAnsi="Times New Roman"/>
          <w:sz w:val="20"/>
          <w:szCs w:val="20"/>
        </w:rPr>
        <w:t>ed</w:t>
      </w:r>
      <w:r w:rsidR="00E30928" w:rsidRPr="00421B86">
        <w:rPr>
          <w:rFonts w:ascii="Times New Roman" w:hAnsi="Times New Roman"/>
          <w:sz w:val="20"/>
          <w:szCs w:val="20"/>
        </w:rPr>
        <w:t xml:space="preserve"> on </w:t>
      </w:r>
      <w:r w:rsidR="00701551" w:rsidRPr="00421B86">
        <w:rPr>
          <w:rFonts w:ascii="Times New Roman" w:hAnsi="Times New Roman"/>
          <w:sz w:val="20"/>
          <w:szCs w:val="20"/>
        </w:rPr>
        <w:t>one of three elements</w:t>
      </w:r>
      <w:r w:rsidR="00CB68D6">
        <w:rPr>
          <w:rFonts w:ascii="Times New Roman" w:hAnsi="Times New Roman"/>
          <w:sz w:val="20"/>
          <w:szCs w:val="20"/>
        </w:rPr>
        <w:t xml:space="preserve">; </w:t>
      </w:r>
      <w:r w:rsidR="00701551" w:rsidRPr="00421B86">
        <w:rPr>
          <w:rFonts w:ascii="Times New Roman" w:hAnsi="Times New Roman"/>
          <w:sz w:val="20"/>
          <w:szCs w:val="20"/>
        </w:rPr>
        <w:t>the nature of the case</w:t>
      </w:r>
      <w:r w:rsidR="00E30928" w:rsidRPr="00421B86">
        <w:rPr>
          <w:rFonts w:ascii="Times New Roman" w:hAnsi="Times New Roman"/>
          <w:sz w:val="20"/>
          <w:szCs w:val="20"/>
        </w:rPr>
        <w:t xml:space="preserve"> (for example in relation to polarity), what might be the benefit of the case (for example with regard to a desire to derive theory) and how the researcher might engage with the case (for example that it offered exploratory potential).  Also identified was that some of the terms used </w:t>
      </w:r>
      <w:r w:rsidR="005736FD" w:rsidRPr="00421B86">
        <w:rPr>
          <w:rFonts w:ascii="Times New Roman" w:hAnsi="Times New Roman"/>
          <w:sz w:val="20"/>
          <w:szCs w:val="20"/>
        </w:rPr>
        <w:t xml:space="preserve">in the explanations </w:t>
      </w:r>
      <w:r w:rsidR="00113EAD" w:rsidRPr="00421B86">
        <w:rPr>
          <w:rFonts w:ascii="Times New Roman" w:hAnsi="Times New Roman"/>
          <w:sz w:val="20"/>
          <w:szCs w:val="20"/>
        </w:rPr>
        <w:t xml:space="preserve">were </w:t>
      </w:r>
      <w:r w:rsidR="000704CE" w:rsidRPr="00421B86">
        <w:rPr>
          <w:rFonts w:ascii="Times New Roman" w:hAnsi="Times New Roman"/>
          <w:sz w:val="20"/>
          <w:szCs w:val="20"/>
        </w:rPr>
        <w:t>l</w:t>
      </w:r>
      <w:r w:rsidR="00E30928" w:rsidRPr="00421B86">
        <w:rPr>
          <w:rFonts w:ascii="Times New Roman" w:hAnsi="Times New Roman"/>
          <w:sz w:val="20"/>
          <w:szCs w:val="20"/>
        </w:rPr>
        <w:t>oosely applied, for example 'derive theory'</w:t>
      </w:r>
      <w:r w:rsidR="00871EDF" w:rsidRPr="00421B86">
        <w:rPr>
          <w:rFonts w:ascii="Times New Roman" w:hAnsi="Times New Roman"/>
          <w:sz w:val="20"/>
          <w:szCs w:val="20"/>
        </w:rPr>
        <w:t xml:space="preserve"> m</w:t>
      </w:r>
      <w:r w:rsidR="00D41C90">
        <w:rPr>
          <w:rFonts w:ascii="Times New Roman" w:hAnsi="Times New Roman"/>
          <w:sz w:val="20"/>
          <w:szCs w:val="20"/>
        </w:rPr>
        <w:t>ight</w:t>
      </w:r>
      <w:r w:rsidR="00871EDF" w:rsidRPr="00421B86">
        <w:rPr>
          <w:rFonts w:ascii="Times New Roman" w:hAnsi="Times New Roman"/>
          <w:sz w:val="20"/>
          <w:szCs w:val="20"/>
        </w:rPr>
        <w:t xml:space="preserve"> well have been associated with </w:t>
      </w:r>
      <w:r w:rsidR="000B2730" w:rsidRPr="00421B86">
        <w:rPr>
          <w:rFonts w:ascii="Times New Roman" w:hAnsi="Times New Roman"/>
          <w:sz w:val="20"/>
          <w:szCs w:val="20"/>
        </w:rPr>
        <w:t xml:space="preserve">'refining </w:t>
      </w:r>
      <w:r w:rsidR="00871EDF" w:rsidRPr="00421B86">
        <w:rPr>
          <w:rFonts w:ascii="Times New Roman" w:hAnsi="Times New Roman"/>
          <w:sz w:val="20"/>
          <w:szCs w:val="20"/>
        </w:rPr>
        <w:t>theoretical proposition and develop grounded hypotheses</w:t>
      </w:r>
      <w:r w:rsidR="000B2730" w:rsidRPr="00421B86">
        <w:rPr>
          <w:rFonts w:ascii="Times New Roman" w:hAnsi="Times New Roman"/>
          <w:sz w:val="20"/>
          <w:szCs w:val="20"/>
        </w:rPr>
        <w:t>' as one non</w:t>
      </w:r>
      <w:r w:rsidR="002C2694">
        <w:rPr>
          <w:rFonts w:ascii="Times New Roman" w:hAnsi="Times New Roman"/>
          <w:sz w:val="20"/>
          <w:szCs w:val="20"/>
        </w:rPr>
        <w:t>-</w:t>
      </w:r>
      <w:r w:rsidR="00D41C90">
        <w:rPr>
          <w:rFonts w:ascii="Times New Roman" w:hAnsi="Times New Roman"/>
          <w:sz w:val="20"/>
          <w:szCs w:val="20"/>
        </w:rPr>
        <w:t>e</w:t>
      </w:r>
      <w:r w:rsidR="000B2730" w:rsidRPr="00421B86">
        <w:rPr>
          <w:rFonts w:ascii="Times New Roman" w:hAnsi="Times New Roman"/>
          <w:sz w:val="20"/>
          <w:szCs w:val="20"/>
        </w:rPr>
        <w:t xml:space="preserve">ducation article published in 2014 highlighted, but it appeared to often be used to simply identify a </w:t>
      </w:r>
      <w:r w:rsidR="00E30928" w:rsidRPr="00421B86">
        <w:rPr>
          <w:rFonts w:ascii="Times New Roman" w:hAnsi="Times New Roman"/>
          <w:sz w:val="20"/>
          <w:szCs w:val="20"/>
        </w:rPr>
        <w:t xml:space="preserve">desire to </w:t>
      </w:r>
      <w:r w:rsidR="000704CE" w:rsidRPr="00421B86">
        <w:rPr>
          <w:rFonts w:ascii="Times New Roman" w:hAnsi="Times New Roman"/>
          <w:sz w:val="20"/>
          <w:szCs w:val="20"/>
        </w:rPr>
        <w:t xml:space="preserve">generally </w:t>
      </w:r>
      <w:r w:rsidR="00E30928" w:rsidRPr="00421B86">
        <w:rPr>
          <w:rFonts w:ascii="Times New Roman" w:hAnsi="Times New Roman"/>
          <w:sz w:val="20"/>
          <w:szCs w:val="20"/>
        </w:rPr>
        <w:t>enhance understanding</w:t>
      </w:r>
      <w:r w:rsidR="0057173A" w:rsidRPr="00421B86">
        <w:rPr>
          <w:rFonts w:ascii="Times New Roman" w:hAnsi="Times New Roman"/>
          <w:sz w:val="20"/>
          <w:szCs w:val="20"/>
        </w:rPr>
        <w:t>; what might be termed '</w:t>
      </w:r>
      <w:r w:rsidR="000704CE" w:rsidRPr="00421B86">
        <w:rPr>
          <w:rFonts w:ascii="Times New Roman" w:hAnsi="Times New Roman"/>
          <w:sz w:val="20"/>
          <w:szCs w:val="20"/>
        </w:rPr>
        <w:t>theorising</w:t>
      </w:r>
      <w:r w:rsidR="0057173A" w:rsidRPr="00421B86">
        <w:rPr>
          <w:rFonts w:ascii="Times New Roman" w:hAnsi="Times New Roman"/>
          <w:sz w:val="20"/>
          <w:szCs w:val="20"/>
        </w:rPr>
        <w:t>'</w:t>
      </w:r>
      <w:r w:rsidR="000704CE" w:rsidRPr="00421B86">
        <w:rPr>
          <w:rFonts w:ascii="Times New Roman" w:hAnsi="Times New Roman"/>
          <w:sz w:val="20"/>
          <w:szCs w:val="20"/>
        </w:rPr>
        <w:t xml:space="preserve">.  In contrast, other researchers </w:t>
      </w:r>
      <w:r w:rsidR="000B2730" w:rsidRPr="00421B86">
        <w:rPr>
          <w:rFonts w:ascii="Times New Roman" w:hAnsi="Times New Roman"/>
          <w:sz w:val="20"/>
          <w:szCs w:val="20"/>
        </w:rPr>
        <w:t xml:space="preserve">who appeared to be theorising were seen to have used </w:t>
      </w:r>
      <w:r w:rsidR="000704CE" w:rsidRPr="00421B86">
        <w:rPr>
          <w:rFonts w:ascii="Times New Roman" w:hAnsi="Times New Roman"/>
          <w:sz w:val="20"/>
          <w:szCs w:val="20"/>
        </w:rPr>
        <w:t>the simpler 'exploration' term</w:t>
      </w:r>
      <w:r w:rsidR="00E30928" w:rsidRPr="00421B86">
        <w:rPr>
          <w:rFonts w:ascii="Times New Roman" w:hAnsi="Times New Roman"/>
          <w:sz w:val="20"/>
          <w:szCs w:val="20"/>
        </w:rPr>
        <w:t>.</w:t>
      </w:r>
      <w:r w:rsidR="000704CE" w:rsidRPr="00421B86">
        <w:rPr>
          <w:rFonts w:ascii="Times New Roman" w:hAnsi="Times New Roman"/>
          <w:sz w:val="20"/>
          <w:szCs w:val="20"/>
        </w:rPr>
        <w:t xml:space="preserve">  Thus whilst </w:t>
      </w:r>
      <w:r w:rsidR="00B616C9" w:rsidRPr="00421B86">
        <w:rPr>
          <w:rFonts w:ascii="Times New Roman" w:hAnsi="Times New Roman"/>
          <w:sz w:val="20"/>
          <w:szCs w:val="20"/>
        </w:rPr>
        <w:t>eight</w:t>
      </w:r>
      <w:r w:rsidR="000704CE" w:rsidRPr="00421B86">
        <w:rPr>
          <w:rFonts w:ascii="Times New Roman" w:hAnsi="Times New Roman"/>
          <w:sz w:val="20"/>
          <w:szCs w:val="20"/>
        </w:rPr>
        <w:t xml:space="preserve"> categories were identified, the way they were </w:t>
      </w:r>
      <w:r w:rsidR="00B616C9" w:rsidRPr="00421B86">
        <w:rPr>
          <w:rFonts w:ascii="Times New Roman" w:hAnsi="Times New Roman"/>
          <w:sz w:val="20"/>
          <w:szCs w:val="20"/>
        </w:rPr>
        <w:t>applied</w:t>
      </w:r>
      <w:r w:rsidR="000704CE" w:rsidRPr="00421B86">
        <w:rPr>
          <w:rFonts w:ascii="Times New Roman" w:hAnsi="Times New Roman"/>
          <w:sz w:val="20"/>
          <w:szCs w:val="20"/>
        </w:rPr>
        <w:t xml:space="preserve"> suggested that some blurring in the terminology being used </w:t>
      </w:r>
      <w:r w:rsidR="00D41C90">
        <w:rPr>
          <w:rFonts w:ascii="Times New Roman" w:hAnsi="Times New Roman"/>
          <w:sz w:val="20"/>
          <w:szCs w:val="20"/>
        </w:rPr>
        <w:t>may</w:t>
      </w:r>
      <w:r w:rsidR="00F75770">
        <w:rPr>
          <w:rFonts w:ascii="Times New Roman" w:hAnsi="Times New Roman"/>
          <w:sz w:val="20"/>
          <w:szCs w:val="20"/>
        </w:rPr>
        <w:t xml:space="preserve"> have occurred.  The </w:t>
      </w:r>
      <w:r w:rsidR="00D41C90">
        <w:rPr>
          <w:rFonts w:ascii="Times New Roman" w:hAnsi="Times New Roman"/>
          <w:sz w:val="20"/>
          <w:szCs w:val="20"/>
        </w:rPr>
        <w:t xml:space="preserve">importance of </w:t>
      </w:r>
      <w:r w:rsidR="00F75770">
        <w:rPr>
          <w:rFonts w:ascii="Times New Roman" w:hAnsi="Times New Roman"/>
          <w:sz w:val="20"/>
          <w:szCs w:val="20"/>
        </w:rPr>
        <w:t>this study</w:t>
      </w:r>
      <w:r w:rsidR="00D41C90">
        <w:rPr>
          <w:rFonts w:ascii="Times New Roman" w:hAnsi="Times New Roman"/>
          <w:sz w:val="20"/>
          <w:szCs w:val="20"/>
        </w:rPr>
        <w:t xml:space="preserve"> having therefore considered the full article</w:t>
      </w:r>
      <w:r w:rsidR="00AB417A">
        <w:rPr>
          <w:rFonts w:ascii="Times New Roman" w:hAnsi="Times New Roman"/>
          <w:sz w:val="20"/>
          <w:szCs w:val="20"/>
        </w:rPr>
        <w:t>,</w:t>
      </w:r>
      <w:r w:rsidR="00D41C90">
        <w:rPr>
          <w:rFonts w:ascii="Times New Roman" w:hAnsi="Times New Roman"/>
          <w:sz w:val="20"/>
          <w:szCs w:val="20"/>
        </w:rPr>
        <w:t xml:space="preserve"> </w:t>
      </w:r>
      <w:r w:rsidR="00AB417A">
        <w:rPr>
          <w:rFonts w:ascii="Times New Roman" w:hAnsi="Times New Roman"/>
          <w:sz w:val="20"/>
          <w:szCs w:val="20"/>
        </w:rPr>
        <w:t xml:space="preserve">and having focused on the principal reasoning offered, </w:t>
      </w:r>
      <w:r w:rsidR="00D41C90">
        <w:rPr>
          <w:rFonts w:ascii="Times New Roman" w:hAnsi="Times New Roman"/>
          <w:sz w:val="20"/>
          <w:szCs w:val="20"/>
        </w:rPr>
        <w:t>was thereby identified</w:t>
      </w:r>
      <w:r w:rsidR="000704CE" w:rsidRPr="00421B86">
        <w:rPr>
          <w:rFonts w:ascii="Times New Roman" w:hAnsi="Times New Roman"/>
          <w:sz w:val="20"/>
          <w:szCs w:val="20"/>
        </w:rPr>
        <w:t>.</w:t>
      </w:r>
      <w:r w:rsidR="00E30928" w:rsidRPr="00421B86">
        <w:rPr>
          <w:rFonts w:ascii="Times New Roman" w:hAnsi="Times New Roman"/>
          <w:sz w:val="20"/>
          <w:szCs w:val="20"/>
        </w:rPr>
        <w:t xml:space="preserve"> </w:t>
      </w:r>
    </w:p>
    <w:p w:rsidR="00791E6D" w:rsidRPr="00421B86" w:rsidRDefault="00791E6D"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745FF7" w:rsidRPr="00421B86" w:rsidRDefault="00B5312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The accessibility of the data already having been discussed,</w:t>
      </w:r>
      <w:r w:rsidR="00113EAD" w:rsidRPr="00421B86">
        <w:rPr>
          <w:rFonts w:ascii="Times New Roman" w:hAnsi="Times New Roman"/>
          <w:sz w:val="20"/>
          <w:szCs w:val="20"/>
        </w:rPr>
        <w:t xml:space="preserve"> each of the </w:t>
      </w:r>
      <w:r w:rsidR="00F75770">
        <w:rPr>
          <w:rFonts w:ascii="Times New Roman" w:hAnsi="Times New Roman"/>
          <w:sz w:val="20"/>
          <w:szCs w:val="20"/>
        </w:rPr>
        <w:t>remaining</w:t>
      </w:r>
      <w:r w:rsidR="00113EAD" w:rsidRPr="00421B86">
        <w:rPr>
          <w:rFonts w:ascii="Times New Roman" w:hAnsi="Times New Roman"/>
          <w:sz w:val="20"/>
          <w:szCs w:val="20"/>
        </w:rPr>
        <w:t xml:space="preserve"> categories are</w:t>
      </w:r>
      <w:r w:rsidR="002202FD" w:rsidRPr="00421B86">
        <w:rPr>
          <w:rFonts w:ascii="Times New Roman" w:hAnsi="Times New Roman"/>
          <w:sz w:val="20"/>
          <w:szCs w:val="20"/>
        </w:rPr>
        <w:t xml:space="preserve"> now examined</w:t>
      </w:r>
      <w:r w:rsidRPr="00421B86">
        <w:rPr>
          <w:rFonts w:ascii="Times New Roman" w:hAnsi="Times New Roman"/>
          <w:sz w:val="20"/>
          <w:szCs w:val="20"/>
        </w:rPr>
        <w:t>:</w:t>
      </w:r>
    </w:p>
    <w:p w:rsidR="00B53125" w:rsidRPr="00421B86" w:rsidRDefault="00B5312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B53125" w:rsidRPr="00421B86" w:rsidRDefault="004E1B49"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Study boundedness</w:t>
      </w:r>
    </w:p>
    <w:p w:rsidR="0047168E" w:rsidRPr="00421B86" w:rsidRDefault="0047168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The boundedness of the study was identified as the least frequent</w:t>
      </w:r>
      <w:r w:rsidR="00AB417A">
        <w:rPr>
          <w:rFonts w:ascii="Times New Roman" w:hAnsi="Times New Roman"/>
          <w:sz w:val="20"/>
          <w:szCs w:val="20"/>
        </w:rPr>
        <w:t>ly used</w:t>
      </w:r>
      <w:r w:rsidRPr="00421B86">
        <w:rPr>
          <w:rFonts w:ascii="Times New Roman" w:hAnsi="Times New Roman"/>
          <w:sz w:val="20"/>
          <w:szCs w:val="20"/>
        </w:rPr>
        <w:t xml:space="preserve"> explanation for choosing a case study approach, being the central focus of just 4% of the explanations provided.  This reasoning was marginally more likely to be associated with an education </w:t>
      </w:r>
      <w:r w:rsidR="009D4E7F">
        <w:rPr>
          <w:rFonts w:ascii="Times New Roman" w:hAnsi="Times New Roman"/>
          <w:sz w:val="20"/>
          <w:szCs w:val="20"/>
        </w:rPr>
        <w:t>based</w:t>
      </w:r>
      <w:r w:rsidRPr="00421B86">
        <w:rPr>
          <w:rFonts w:ascii="Times New Roman" w:hAnsi="Times New Roman"/>
          <w:sz w:val="20"/>
          <w:szCs w:val="20"/>
        </w:rPr>
        <w:t xml:space="preserve"> study (63%), than outside this sector.  No more than one article per year in either sector was identified as having provided this explana</w:t>
      </w:r>
      <w:r w:rsidR="00730846" w:rsidRPr="00421B86">
        <w:rPr>
          <w:rFonts w:ascii="Times New Roman" w:hAnsi="Times New Roman"/>
          <w:sz w:val="20"/>
          <w:szCs w:val="20"/>
        </w:rPr>
        <w:t xml:space="preserve">tion and no less than two </w:t>
      </w:r>
      <w:r w:rsidR="00F75770">
        <w:rPr>
          <w:rFonts w:ascii="Times New Roman" w:hAnsi="Times New Roman"/>
          <w:sz w:val="20"/>
          <w:szCs w:val="20"/>
        </w:rPr>
        <w:t>researchers</w:t>
      </w:r>
      <w:r w:rsidR="00730846" w:rsidRPr="00421B86">
        <w:rPr>
          <w:rFonts w:ascii="Times New Roman" w:hAnsi="Times New Roman"/>
          <w:sz w:val="20"/>
          <w:szCs w:val="20"/>
        </w:rPr>
        <w:t xml:space="preserve"> were associated with any of the articles.</w:t>
      </w:r>
    </w:p>
    <w:p w:rsidR="00B53125" w:rsidRPr="00421B86" w:rsidRDefault="00B5312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47168E" w:rsidRPr="00421B86" w:rsidRDefault="0047168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I</w:t>
      </w:r>
      <w:r w:rsidR="00B53125" w:rsidRPr="00421B86">
        <w:rPr>
          <w:rFonts w:ascii="Times New Roman" w:hAnsi="Times New Roman"/>
          <w:i/>
          <w:sz w:val="20"/>
          <w:szCs w:val="20"/>
        </w:rPr>
        <w:t>n order to derive theory</w:t>
      </w:r>
    </w:p>
    <w:p w:rsidR="0047168E" w:rsidRPr="00421B86" w:rsidRDefault="00EA04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E</w:t>
      </w:r>
      <w:r w:rsidR="00E7082D" w:rsidRPr="00421B86">
        <w:rPr>
          <w:rFonts w:ascii="Times New Roman" w:hAnsi="Times New Roman"/>
          <w:sz w:val="20"/>
          <w:szCs w:val="20"/>
        </w:rPr>
        <w:t>xplaining use of the case study as being associated with efforts to derive theory accounted for 17% of the explanations</w:t>
      </w:r>
      <w:r w:rsidR="00F75770">
        <w:rPr>
          <w:rFonts w:ascii="Times New Roman" w:hAnsi="Times New Roman"/>
          <w:sz w:val="20"/>
          <w:szCs w:val="20"/>
        </w:rPr>
        <w:t xml:space="preserve"> provided</w:t>
      </w:r>
      <w:r w:rsidR="00E7082D" w:rsidRPr="00421B86">
        <w:rPr>
          <w:rFonts w:ascii="Times New Roman" w:hAnsi="Times New Roman"/>
          <w:sz w:val="20"/>
          <w:szCs w:val="20"/>
        </w:rPr>
        <w:t>.  Although this</w:t>
      </w:r>
      <w:r w:rsidRPr="00421B86">
        <w:rPr>
          <w:rFonts w:ascii="Times New Roman" w:hAnsi="Times New Roman"/>
          <w:sz w:val="20"/>
          <w:szCs w:val="20"/>
        </w:rPr>
        <w:t xml:space="preserve"> </w:t>
      </w:r>
      <w:r w:rsidR="00F75770">
        <w:rPr>
          <w:rFonts w:ascii="Times New Roman" w:hAnsi="Times New Roman"/>
          <w:sz w:val="20"/>
          <w:szCs w:val="20"/>
        </w:rPr>
        <w:t xml:space="preserve">'in order to derive theory' </w:t>
      </w:r>
      <w:r w:rsidRPr="00421B86">
        <w:rPr>
          <w:rFonts w:ascii="Times New Roman" w:hAnsi="Times New Roman"/>
          <w:sz w:val="20"/>
          <w:szCs w:val="20"/>
        </w:rPr>
        <w:t xml:space="preserve">reasoning </w:t>
      </w:r>
      <w:r w:rsidR="00561CEF" w:rsidRPr="00421B86">
        <w:rPr>
          <w:rFonts w:ascii="Times New Roman" w:hAnsi="Times New Roman"/>
          <w:sz w:val="20"/>
          <w:szCs w:val="20"/>
        </w:rPr>
        <w:t xml:space="preserve">was </w:t>
      </w:r>
      <w:r w:rsidRPr="00421B86">
        <w:rPr>
          <w:rFonts w:ascii="Times New Roman" w:hAnsi="Times New Roman"/>
          <w:sz w:val="20"/>
          <w:szCs w:val="20"/>
        </w:rPr>
        <w:t xml:space="preserve">used by 10% </w:t>
      </w:r>
      <w:r w:rsidR="00E7082D" w:rsidRPr="00421B86">
        <w:rPr>
          <w:rFonts w:ascii="Times New Roman" w:hAnsi="Times New Roman"/>
          <w:sz w:val="20"/>
          <w:szCs w:val="20"/>
        </w:rPr>
        <w:t xml:space="preserve">of education based articles </w:t>
      </w:r>
      <w:r w:rsidR="00561CEF" w:rsidRPr="00421B86">
        <w:rPr>
          <w:rFonts w:ascii="Times New Roman" w:hAnsi="Times New Roman"/>
          <w:sz w:val="20"/>
          <w:szCs w:val="20"/>
        </w:rPr>
        <w:t xml:space="preserve">which provided </w:t>
      </w:r>
      <w:r w:rsidR="00E7082D" w:rsidRPr="00421B86">
        <w:rPr>
          <w:rFonts w:ascii="Times New Roman" w:hAnsi="Times New Roman"/>
          <w:sz w:val="20"/>
          <w:szCs w:val="20"/>
        </w:rPr>
        <w:t>an explanation, and 6% of all the education articles source</w:t>
      </w:r>
      <w:r w:rsidR="00164EC5" w:rsidRPr="00421B86">
        <w:rPr>
          <w:rFonts w:ascii="Times New Roman" w:hAnsi="Times New Roman"/>
          <w:sz w:val="20"/>
          <w:szCs w:val="20"/>
        </w:rPr>
        <w:t>d</w:t>
      </w:r>
      <w:r w:rsidR="00E7082D" w:rsidRPr="00421B86">
        <w:rPr>
          <w:rFonts w:ascii="Times New Roman" w:hAnsi="Times New Roman"/>
          <w:sz w:val="20"/>
          <w:szCs w:val="20"/>
        </w:rPr>
        <w:t xml:space="preserve">, outside </w:t>
      </w:r>
      <w:r w:rsidR="00B55B05">
        <w:rPr>
          <w:rFonts w:ascii="Times New Roman" w:hAnsi="Times New Roman"/>
          <w:sz w:val="20"/>
          <w:szCs w:val="20"/>
        </w:rPr>
        <w:t xml:space="preserve">of </w:t>
      </w:r>
      <w:r w:rsidR="00E7082D" w:rsidRPr="00421B86">
        <w:rPr>
          <w:rFonts w:ascii="Times New Roman" w:hAnsi="Times New Roman"/>
          <w:sz w:val="20"/>
          <w:szCs w:val="20"/>
        </w:rPr>
        <w:t xml:space="preserve">the education sector the approach was more popular.  </w:t>
      </w:r>
      <w:r w:rsidR="00AB417A">
        <w:rPr>
          <w:rFonts w:ascii="Times New Roman" w:hAnsi="Times New Roman"/>
          <w:sz w:val="20"/>
          <w:szCs w:val="20"/>
        </w:rPr>
        <w:t xml:space="preserve">The 'in order to derive theory' explanation was used by </w:t>
      </w:r>
      <w:r w:rsidR="00E7082D" w:rsidRPr="00421B86">
        <w:rPr>
          <w:rFonts w:ascii="Times New Roman" w:hAnsi="Times New Roman"/>
          <w:sz w:val="20"/>
          <w:szCs w:val="20"/>
        </w:rPr>
        <w:t>22% of non</w:t>
      </w:r>
      <w:r w:rsidR="002C2694">
        <w:rPr>
          <w:rFonts w:ascii="Times New Roman" w:hAnsi="Times New Roman"/>
          <w:sz w:val="20"/>
          <w:szCs w:val="20"/>
        </w:rPr>
        <w:t>-</w:t>
      </w:r>
      <w:r w:rsidR="00E7082D" w:rsidRPr="00421B86">
        <w:rPr>
          <w:rFonts w:ascii="Times New Roman" w:hAnsi="Times New Roman"/>
          <w:sz w:val="20"/>
          <w:szCs w:val="20"/>
        </w:rPr>
        <w:t xml:space="preserve">education based articles </w:t>
      </w:r>
      <w:r w:rsidR="00561CEF" w:rsidRPr="00421B86">
        <w:rPr>
          <w:rFonts w:ascii="Times New Roman" w:hAnsi="Times New Roman"/>
          <w:sz w:val="20"/>
          <w:szCs w:val="20"/>
        </w:rPr>
        <w:t xml:space="preserve">which </w:t>
      </w:r>
      <w:r w:rsidR="00E7082D" w:rsidRPr="00421B86">
        <w:rPr>
          <w:rFonts w:ascii="Times New Roman" w:hAnsi="Times New Roman"/>
          <w:sz w:val="20"/>
          <w:szCs w:val="20"/>
        </w:rPr>
        <w:t>provid</w:t>
      </w:r>
      <w:r w:rsidR="00730846" w:rsidRPr="00421B86">
        <w:rPr>
          <w:rFonts w:ascii="Times New Roman" w:hAnsi="Times New Roman"/>
          <w:sz w:val="20"/>
          <w:szCs w:val="20"/>
        </w:rPr>
        <w:t xml:space="preserve">ed </w:t>
      </w:r>
      <w:r w:rsidR="00E7082D" w:rsidRPr="00421B86">
        <w:rPr>
          <w:rFonts w:ascii="Times New Roman" w:hAnsi="Times New Roman"/>
          <w:sz w:val="20"/>
          <w:szCs w:val="20"/>
        </w:rPr>
        <w:t>an explanatio</w:t>
      </w:r>
      <w:r w:rsidRPr="00421B86">
        <w:rPr>
          <w:rFonts w:ascii="Times New Roman" w:hAnsi="Times New Roman"/>
          <w:sz w:val="20"/>
          <w:szCs w:val="20"/>
        </w:rPr>
        <w:t>n for use of a case study with, as seen from Figure 2, a general trend toward increasing use being made of this reasoning over the studied time period.</w:t>
      </w:r>
      <w:r w:rsidR="00730846" w:rsidRPr="00421B86">
        <w:rPr>
          <w:rFonts w:ascii="Times New Roman" w:hAnsi="Times New Roman"/>
          <w:sz w:val="20"/>
          <w:szCs w:val="20"/>
        </w:rPr>
        <w:t xml:space="preserve">  Within the limited body of </w:t>
      </w:r>
      <w:r w:rsidR="00561CEF" w:rsidRPr="00421B86">
        <w:rPr>
          <w:rFonts w:ascii="Times New Roman" w:hAnsi="Times New Roman"/>
          <w:sz w:val="20"/>
          <w:szCs w:val="20"/>
        </w:rPr>
        <w:t xml:space="preserve">the </w:t>
      </w:r>
      <w:r w:rsidR="00730846" w:rsidRPr="00421B86">
        <w:rPr>
          <w:rFonts w:ascii="Times New Roman" w:hAnsi="Times New Roman"/>
          <w:sz w:val="20"/>
          <w:szCs w:val="20"/>
        </w:rPr>
        <w:t>education articles</w:t>
      </w:r>
      <w:r w:rsidR="00B55B05">
        <w:rPr>
          <w:rFonts w:ascii="Times New Roman" w:hAnsi="Times New Roman"/>
          <w:sz w:val="20"/>
          <w:szCs w:val="20"/>
        </w:rPr>
        <w:t xml:space="preserve"> using this reasoning</w:t>
      </w:r>
      <w:r w:rsidR="00730846" w:rsidRPr="00421B86">
        <w:rPr>
          <w:rFonts w:ascii="Times New Roman" w:hAnsi="Times New Roman"/>
          <w:sz w:val="20"/>
          <w:szCs w:val="20"/>
        </w:rPr>
        <w:t>, 71% were written by lone researchers.  This contrasts with 8% of lone researcher</w:t>
      </w:r>
      <w:r w:rsidR="00F75770">
        <w:rPr>
          <w:rFonts w:ascii="Times New Roman" w:hAnsi="Times New Roman"/>
          <w:sz w:val="20"/>
          <w:szCs w:val="20"/>
        </w:rPr>
        <w:t xml:space="preserve"> work </w:t>
      </w:r>
      <w:r w:rsidR="00730846" w:rsidRPr="00421B86">
        <w:rPr>
          <w:rFonts w:ascii="Times New Roman" w:hAnsi="Times New Roman"/>
          <w:sz w:val="20"/>
          <w:szCs w:val="20"/>
        </w:rPr>
        <w:t>outside the sector</w:t>
      </w:r>
      <w:r w:rsidR="00F75770">
        <w:rPr>
          <w:rFonts w:ascii="Times New Roman" w:hAnsi="Times New Roman"/>
          <w:sz w:val="20"/>
          <w:szCs w:val="20"/>
        </w:rPr>
        <w:t xml:space="preserve">.  Here, a </w:t>
      </w:r>
      <w:r w:rsidR="00730846" w:rsidRPr="00421B86">
        <w:rPr>
          <w:rFonts w:ascii="Times New Roman" w:hAnsi="Times New Roman"/>
          <w:sz w:val="20"/>
          <w:szCs w:val="20"/>
        </w:rPr>
        <w:t xml:space="preserve">two person team accounted for 50% </w:t>
      </w:r>
      <w:r w:rsidR="0008061E" w:rsidRPr="00421B86">
        <w:rPr>
          <w:rFonts w:ascii="Times New Roman" w:hAnsi="Times New Roman"/>
          <w:sz w:val="20"/>
          <w:szCs w:val="20"/>
        </w:rPr>
        <w:t>and a three person team accounted for 29</w:t>
      </w:r>
      <w:r w:rsidR="00F75770">
        <w:rPr>
          <w:rFonts w:ascii="Times New Roman" w:hAnsi="Times New Roman"/>
          <w:sz w:val="20"/>
          <w:szCs w:val="20"/>
        </w:rPr>
        <w:t>%</w:t>
      </w:r>
      <w:r w:rsidR="0008061E" w:rsidRPr="00421B86">
        <w:rPr>
          <w:rFonts w:ascii="Times New Roman" w:hAnsi="Times New Roman"/>
          <w:sz w:val="20"/>
          <w:szCs w:val="20"/>
        </w:rPr>
        <w:t xml:space="preserve"> </w:t>
      </w:r>
      <w:r w:rsidR="00730846" w:rsidRPr="00421B86">
        <w:rPr>
          <w:rFonts w:ascii="Times New Roman" w:hAnsi="Times New Roman"/>
          <w:sz w:val="20"/>
          <w:szCs w:val="20"/>
        </w:rPr>
        <w:t>of the articles citing th</w:t>
      </w:r>
      <w:r w:rsidR="00F75770">
        <w:rPr>
          <w:rFonts w:ascii="Times New Roman" w:hAnsi="Times New Roman"/>
          <w:sz w:val="20"/>
          <w:szCs w:val="20"/>
        </w:rPr>
        <w:t>e intention to derive theory</w:t>
      </w:r>
      <w:r w:rsidR="00730846" w:rsidRPr="00421B86">
        <w:rPr>
          <w:rFonts w:ascii="Times New Roman" w:hAnsi="Times New Roman"/>
          <w:sz w:val="20"/>
          <w:szCs w:val="20"/>
        </w:rPr>
        <w:t>.</w:t>
      </w:r>
      <w:r w:rsidR="0008061E" w:rsidRPr="00421B86">
        <w:rPr>
          <w:rFonts w:ascii="Times New Roman" w:hAnsi="Times New Roman"/>
          <w:sz w:val="20"/>
          <w:szCs w:val="20"/>
        </w:rPr>
        <w:t xml:space="preserve">  </w:t>
      </w:r>
    </w:p>
    <w:p w:rsidR="00EA04F4" w:rsidRPr="00421B86" w:rsidRDefault="00EA04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EA04F4" w:rsidRPr="00421B86" w:rsidRDefault="00EA04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noProof/>
          <w:sz w:val="20"/>
          <w:szCs w:val="20"/>
          <w:lang w:val="en-GB" w:eastAsia="en-GB"/>
        </w:rPr>
        <w:lastRenderedPageBreak/>
        <w:drawing>
          <wp:inline distT="0" distB="0" distL="0" distR="0">
            <wp:extent cx="5760085" cy="2658501"/>
            <wp:effectExtent l="19050" t="0" r="12065" b="849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168E" w:rsidRPr="00421B86" w:rsidRDefault="0047168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EA04F4" w:rsidRPr="00421B86" w:rsidRDefault="00EA04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421B86">
        <w:rPr>
          <w:rFonts w:ascii="Times New Roman" w:hAnsi="Times New Roman"/>
          <w:b/>
          <w:bCs/>
          <w:color w:val="000000"/>
          <w:sz w:val="20"/>
          <w:szCs w:val="20"/>
          <w:u w:color="000000"/>
        </w:rPr>
        <w:t>Figure 2</w:t>
      </w:r>
      <w:r w:rsidRPr="00421B86">
        <w:rPr>
          <w:rFonts w:ascii="Times New Roman" w:hAnsi="Times New Roman"/>
          <w:color w:val="000000"/>
          <w:sz w:val="20"/>
          <w:szCs w:val="20"/>
          <w:u w:color="000000"/>
        </w:rPr>
        <w:t>: Published non</w:t>
      </w:r>
      <w:r w:rsidR="002C2694">
        <w:rPr>
          <w:rFonts w:ascii="Times New Roman" w:hAnsi="Times New Roman"/>
          <w:color w:val="000000"/>
          <w:sz w:val="20"/>
          <w:szCs w:val="20"/>
          <w:u w:color="000000"/>
        </w:rPr>
        <w:t>-</w:t>
      </w:r>
      <w:r w:rsidR="00F75770">
        <w:rPr>
          <w:rFonts w:ascii="Times New Roman" w:hAnsi="Times New Roman"/>
          <w:color w:val="000000"/>
          <w:sz w:val="20"/>
          <w:szCs w:val="20"/>
          <w:u w:color="000000"/>
        </w:rPr>
        <w:t>e</w:t>
      </w:r>
      <w:r w:rsidRPr="00421B86">
        <w:rPr>
          <w:rFonts w:ascii="Times New Roman" w:hAnsi="Times New Roman"/>
          <w:color w:val="000000"/>
          <w:sz w:val="20"/>
          <w:szCs w:val="20"/>
          <w:u w:color="000000"/>
        </w:rPr>
        <w:t>ducation based technology</w:t>
      </w:r>
      <w:r w:rsidRPr="00421B86">
        <w:rPr>
          <w:rFonts w:ascii="Times New Roman" w:hAnsi="Times New Roman"/>
          <w:sz w:val="20"/>
          <w:szCs w:val="20"/>
        </w:rPr>
        <w:t xml:space="preserve"> </w:t>
      </w:r>
      <w:r w:rsidR="00B55B05">
        <w:rPr>
          <w:rFonts w:ascii="Times New Roman" w:hAnsi="Times New Roman"/>
          <w:sz w:val="20"/>
          <w:szCs w:val="20"/>
        </w:rPr>
        <w:t>related</w:t>
      </w:r>
      <w:r w:rsidRPr="00421B86">
        <w:rPr>
          <w:rFonts w:ascii="Times New Roman" w:hAnsi="Times New Roman"/>
          <w:sz w:val="20"/>
          <w:szCs w:val="20"/>
        </w:rPr>
        <w:t xml:space="preserve"> research case studies which explain a case study approach ha</w:t>
      </w:r>
      <w:r w:rsidR="004F4F93">
        <w:rPr>
          <w:rFonts w:ascii="Times New Roman" w:hAnsi="Times New Roman"/>
          <w:sz w:val="20"/>
          <w:szCs w:val="20"/>
        </w:rPr>
        <w:t>d</w:t>
      </w:r>
      <w:r w:rsidRPr="00421B86">
        <w:rPr>
          <w:rFonts w:ascii="Times New Roman" w:hAnsi="Times New Roman"/>
          <w:sz w:val="20"/>
          <w:szCs w:val="20"/>
        </w:rPr>
        <w:t xml:space="preserve"> been chosen to facilitate the deriving of theory</w:t>
      </w:r>
    </w:p>
    <w:p w:rsidR="00EA04F4" w:rsidRPr="00421B86" w:rsidRDefault="00EA04F4"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08061E" w:rsidRPr="00421B86" w:rsidRDefault="0008061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The case study's exploratory potential</w:t>
      </w:r>
    </w:p>
    <w:p w:rsidR="00A77F35" w:rsidRPr="00421B86" w:rsidRDefault="0008061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The potential of the case study to facilitate exploration </w:t>
      </w:r>
      <w:r w:rsidR="0066679D" w:rsidRPr="00421B86">
        <w:rPr>
          <w:rFonts w:ascii="Times New Roman" w:hAnsi="Times New Roman"/>
          <w:sz w:val="20"/>
          <w:szCs w:val="20"/>
        </w:rPr>
        <w:t xml:space="preserve">accounted for 32% of </w:t>
      </w:r>
      <w:r w:rsidR="00241AEC" w:rsidRPr="00421B86">
        <w:rPr>
          <w:rFonts w:ascii="Times New Roman" w:hAnsi="Times New Roman"/>
          <w:sz w:val="20"/>
          <w:szCs w:val="20"/>
        </w:rPr>
        <w:t xml:space="preserve">all </w:t>
      </w:r>
      <w:r w:rsidR="0066679D" w:rsidRPr="00421B86">
        <w:rPr>
          <w:rFonts w:ascii="Times New Roman" w:hAnsi="Times New Roman"/>
          <w:sz w:val="20"/>
          <w:szCs w:val="20"/>
        </w:rPr>
        <w:t xml:space="preserve">the </w:t>
      </w:r>
      <w:r w:rsidR="00F75770">
        <w:rPr>
          <w:rFonts w:ascii="Times New Roman" w:hAnsi="Times New Roman"/>
          <w:sz w:val="20"/>
          <w:szCs w:val="20"/>
        </w:rPr>
        <w:t xml:space="preserve">case study use </w:t>
      </w:r>
      <w:r w:rsidR="0066679D" w:rsidRPr="00421B86">
        <w:rPr>
          <w:rFonts w:ascii="Times New Roman" w:hAnsi="Times New Roman"/>
          <w:sz w:val="20"/>
          <w:szCs w:val="20"/>
        </w:rPr>
        <w:t xml:space="preserve">explanations provided.  </w:t>
      </w:r>
      <w:r w:rsidR="00F75770">
        <w:rPr>
          <w:rFonts w:ascii="Times New Roman" w:hAnsi="Times New Roman"/>
          <w:sz w:val="20"/>
          <w:szCs w:val="20"/>
        </w:rPr>
        <w:t xml:space="preserve">Overall, there </w:t>
      </w:r>
      <w:r w:rsidR="00AB417A">
        <w:rPr>
          <w:rFonts w:ascii="Times New Roman" w:hAnsi="Times New Roman"/>
          <w:sz w:val="20"/>
          <w:szCs w:val="20"/>
        </w:rPr>
        <w:t>was</w:t>
      </w:r>
      <w:r w:rsidR="00F75770">
        <w:rPr>
          <w:rFonts w:ascii="Times New Roman" w:hAnsi="Times New Roman"/>
          <w:sz w:val="20"/>
          <w:szCs w:val="20"/>
        </w:rPr>
        <w:t xml:space="preserve"> </w:t>
      </w:r>
      <w:r w:rsidR="0066679D" w:rsidRPr="00421B86">
        <w:rPr>
          <w:rFonts w:ascii="Times New Roman" w:hAnsi="Times New Roman"/>
          <w:sz w:val="20"/>
          <w:szCs w:val="20"/>
        </w:rPr>
        <w:t>a measure of consistency between the use of this reasoning in educatio</w:t>
      </w:r>
      <w:r w:rsidR="002C2694">
        <w:rPr>
          <w:rFonts w:ascii="Times New Roman" w:hAnsi="Times New Roman"/>
          <w:sz w:val="20"/>
          <w:szCs w:val="20"/>
        </w:rPr>
        <w:t>n sector articles (33%) and non-</w:t>
      </w:r>
      <w:r w:rsidR="0066679D" w:rsidRPr="00421B86">
        <w:rPr>
          <w:rFonts w:ascii="Times New Roman" w:hAnsi="Times New Roman"/>
          <w:sz w:val="20"/>
          <w:szCs w:val="20"/>
        </w:rPr>
        <w:t xml:space="preserve">education articles (31%).  </w:t>
      </w:r>
      <w:r w:rsidR="001A61B8" w:rsidRPr="00421B86">
        <w:rPr>
          <w:rFonts w:ascii="Times New Roman" w:hAnsi="Times New Roman"/>
          <w:sz w:val="20"/>
          <w:szCs w:val="20"/>
        </w:rPr>
        <w:t xml:space="preserve">However, as seen </w:t>
      </w:r>
      <w:r w:rsidR="00AB417A">
        <w:rPr>
          <w:rFonts w:ascii="Times New Roman" w:hAnsi="Times New Roman"/>
          <w:sz w:val="20"/>
          <w:szCs w:val="20"/>
        </w:rPr>
        <w:t>from</w:t>
      </w:r>
      <w:r w:rsidR="001A61B8" w:rsidRPr="00421B86">
        <w:rPr>
          <w:rFonts w:ascii="Times New Roman" w:hAnsi="Times New Roman"/>
          <w:sz w:val="20"/>
          <w:szCs w:val="20"/>
        </w:rPr>
        <w:t xml:space="preserve"> Figure 3, </w:t>
      </w:r>
      <w:r w:rsidR="00A77F35" w:rsidRPr="00421B86">
        <w:rPr>
          <w:rFonts w:ascii="Times New Roman" w:hAnsi="Times New Roman"/>
          <w:sz w:val="20"/>
          <w:szCs w:val="20"/>
        </w:rPr>
        <w:t xml:space="preserve">there </w:t>
      </w:r>
      <w:r w:rsidR="00AB417A">
        <w:rPr>
          <w:rFonts w:ascii="Times New Roman" w:hAnsi="Times New Roman"/>
          <w:sz w:val="20"/>
          <w:szCs w:val="20"/>
        </w:rPr>
        <w:t>was</w:t>
      </w:r>
      <w:r w:rsidR="00A77F35" w:rsidRPr="00421B86">
        <w:rPr>
          <w:rFonts w:ascii="Times New Roman" w:hAnsi="Times New Roman"/>
          <w:sz w:val="20"/>
          <w:szCs w:val="20"/>
        </w:rPr>
        <w:t xml:space="preserve"> variation in </w:t>
      </w:r>
      <w:r w:rsidR="00F75770">
        <w:rPr>
          <w:rFonts w:ascii="Times New Roman" w:hAnsi="Times New Roman"/>
          <w:sz w:val="20"/>
          <w:szCs w:val="20"/>
        </w:rPr>
        <w:t xml:space="preserve">the </w:t>
      </w:r>
      <w:r w:rsidR="00A77F35" w:rsidRPr="00421B86">
        <w:rPr>
          <w:rFonts w:ascii="Times New Roman" w:hAnsi="Times New Roman"/>
          <w:sz w:val="20"/>
          <w:szCs w:val="20"/>
        </w:rPr>
        <w:t xml:space="preserve">use of this explanation over the studied time period, with the favouring of this approach within </w:t>
      </w:r>
      <w:r w:rsidR="00AB417A">
        <w:rPr>
          <w:rFonts w:ascii="Times New Roman" w:hAnsi="Times New Roman"/>
          <w:sz w:val="20"/>
          <w:szCs w:val="20"/>
        </w:rPr>
        <w:t xml:space="preserve">the body of </w:t>
      </w:r>
      <w:r w:rsidR="00A77F35" w:rsidRPr="00421B86">
        <w:rPr>
          <w:rFonts w:ascii="Times New Roman" w:hAnsi="Times New Roman"/>
          <w:sz w:val="20"/>
          <w:szCs w:val="20"/>
        </w:rPr>
        <w:t xml:space="preserve">education related articles </w:t>
      </w:r>
      <w:r w:rsidR="00F75770">
        <w:rPr>
          <w:rFonts w:ascii="Times New Roman" w:hAnsi="Times New Roman"/>
          <w:sz w:val="20"/>
          <w:szCs w:val="20"/>
        </w:rPr>
        <w:t xml:space="preserve">decreasing following a </w:t>
      </w:r>
      <w:r w:rsidR="0013179C" w:rsidRPr="00421B86">
        <w:rPr>
          <w:rFonts w:ascii="Times New Roman" w:hAnsi="Times New Roman"/>
          <w:sz w:val="20"/>
          <w:szCs w:val="20"/>
        </w:rPr>
        <w:t xml:space="preserve">peak </w:t>
      </w:r>
      <w:r w:rsidR="00751ABD" w:rsidRPr="00421B86">
        <w:rPr>
          <w:rFonts w:ascii="Times New Roman" w:hAnsi="Times New Roman"/>
          <w:sz w:val="20"/>
          <w:szCs w:val="20"/>
        </w:rPr>
        <w:t>in</w:t>
      </w:r>
      <w:r w:rsidR="00A77F35" w:rsidRPr="00421B86">
        <w:rPr>
          <w:rFonts w:ascii="Times New Roman" w:hAnsi="Times New Roman"/>
          <w:sz w:val="20"/>
          <w:szCs w:val="20"/>
        </w:rPr>
        <w:t xml:space="preserve"> 20</w:t>
      </w:r>
      <w:r w:rsidR="00241AEC" w:rsidRPr="00421B86">
        <w:rPr>
          <w:rFonts w:ascii="Times New Roman" w:hAnsi="Times New Roman"/>
          <w:sz w:val="20"/>
          <w:szCs w:val="20"/>
        </w:rPr>
        <w:t xml:space="preserve">11.  Outside the education sector, </w:t>
      </w:r>
      <w:r w:rsidR="00A77F35" w:rsidRPr="00421B86">
        <w:rPr>
          <w:rFonts w:ascii="Times New Roman" w:hAnsi="Times New Roman"/>
          <w:sz w:val="20"/>
          <w:szCs w:val="20"/>
        </w:rPr>
        <w:t xml:space="preserve">and since 2009, there </w:t>
      </w:r>
      <w:r w:rsidR="00241AEC" w:rsidRPr="00421B86">
        <w:rPr>
          <w:rFonts w:ascii="Times New Roman" w:hAnsi="Times New Roman"/>
          <w:sz w:val="20"/>
          <w:szCs w:val="20"/>
        </w:rPr>
        <w:t>ha</w:t>
      </w:r>
      <w:r w:rsidR="003F34CD">
        <w:rPr>
          <w:rFonts w:ascii="Times New Roman" w:hAnsi="Times New Roman"/>
          <w:sz w:val="20"/>
          <w:szCs w:val="20"/>
        </w:rPr>
        <w:t>s</w:t>
      </w:r>
      <w:r w:rsidR="00241AEC" w:rsidRPr="00421B86">
        <w:rPr>
          <w:rFonts w:ascii="Times New Roman" w:hAnsi="Times New Roman"/>
          <w:sz w:val="20"/>
          <w:szCs w:val="20"/>
        </w:rPr>
        <w:t xml:space="preserve"> been</w:t>
      </w:r>
      <w:r w:rsidR="00A77F35" w:rsidRPr="00421B86">
        <w:rPr>
          <w:rFonts w:ascii="Times New Roman" w:hAnsi="Times New Roman"/>
          <w:sz w:val="20"/>
          <w:szCs w:val="20"/>
        </w:rPr>
        <w:t xml:space="preserve"> a general trend towards increasing use of the approach.  </w:t>
      </w:r>
      <w:r w:rsidR="00241AEC" w:rsidRPr="00421B86">
        <w:rPr>
          <w:rFonts w:ascii="Times New Roman" w:hAnsi="Times New Roman"/>
          <w:sz w:val="20"/>
          <w:szCs w:val="20"/>
        </w:rPr>
        <w:t xml:space="preserve">The approach appeared to be favoured </w:t>
      </w:r>
      <w:r w:rsidR="00561CEF" w:rsidRPr="00421B86">
        <w:rPr>
          <w:rFonts w:ascii="Times New Roman" w:hAnsi="Times New Roman"/>
          <w:sz w:val="20"/>
          <w:szCs w:val="20"/>
        </w:rPr>
        <w:t xml:space="preserve">where there were multiple </w:t>
      </w:r>
      <w:r w:rsidR="003F34CD">
        <w:rPr>
          <w:rFonts w:ascii="Times New Roman" w:hAnsi="Times New Roman"/>
          <w:sz w:val="20"/>
          <w:szCs w:val="20"/>
        </w:rPr>
        <w:t>researcher</w:t>
      </w:r>
      <w:r w:rsidR="00561CEF" w:rsidRPr="00421B86">
        <w:rPr>
          <w:rFonts w:ascii="Times New Roman" w:hAnsi="Times New Roman"/>
          <w:sz w:val="20"/>
          <w:szCs w:val="20"/>
        </w:rPr>
        <w:t>s associated with a study</w:t>
      </w:r>
      <w:r w:rsidR="00241AEC" w:rsidRPr="00421B86">
        <w:rPr>
          <w:rFonts w:ascii="Times New Roman" w:hAnsi="Times New Roman"/>
          <w:sz w:val="20"/>
          <w:szCs w:val="20"/>
        </w:rPr>
        <w:t xml:space="preserve">, with </w:t>
      </w:r>
      <w:r w:rsidR="002C2694">
        <w:rPr>
          <w:rFonts w:ascii="Times New Roman" w:hAnsi="Times New Roman"/>
          <w:sz w:val="20"/>
          <w:szCs w:val="20"/>
        </w:rPr>
        <w:t xml:space="preserve">79% of </w:t>
      </w:r>
      <w:r w:rsidR="004F4F93">
        <w:rPr>
          <w:rFonts w:ascii="Times New Roman" w:hAnsi="Times New Roman"/>
          <w:sz w:val="20"/>
          <w:szCs w:val="20"/>
        </w:rPr>
        <w:t xml:space="preserve">the </w:t>
      </w:r>
      <w:r w:rsidR="002C2694">
        <w:rPr>
          <w:rFonts w:ascii="Times New Roman" w:hAnsi="Times New Roman"/>
          <w:sz w:val="20"/>
          <w:szCs w:val="20"/>
        </w:rPr>
        <w:t xml:space="preserve">education and 82% of </w:t>
      </w:r>
      <w:r w:rsidR="004F4F93">
        <w:rPr>
          <w:rFonts w:ascii="Times New Roman" w:hAnsi="Times New Roman"/>
          <w:sz w:val="20"/>
          <w:szCs w:val="20"/>
        </w:rPr>
        <w:t xml:space="preserve">the </w:t>
      </w:r>
      <w:r w:rsidR="002C2694">
        <w:rPr>
          <w:rFonts w:ascii="Times New Roman" w:hAnsi="Times New Roman"/>
          <w:sz w:val="20"/>
          <w:szCs w:val="20"/>
        </w:rPr>
        <w:t>non-</w:t>
      </w:r>
      <w:r w:rsidR="00164EC5" w:rsidRPr="00421B86">
        <w:rPr>
          <w:rFonts w:ascii="Times New Roman" w:hAnsi="Times New Roman"/>
          <w:sz w:val="20"/>
          <w:szCs w:val="20"/>
        </w:rPr>
        <w:t xml:space="preserve">education research articles </w:t>
      </w:r>
      <w:r w:rsidR="004F4F93">
        <w:rPr>
          <w:rFonts w:ascii="Times New Roman" w:hAnsi="Times New Roman"/>
          <w:sz w:val="20"/>
          <w:szCs w:val="20"/>
        </w:rPr>
        <w:t xml:space="preserve">examined </w:t>
      </w:r>
      <w:r w:rsidR="00164EC5" w:rsidRPr="00421B86">
        <w:rPr>
          <w:rFonts w:ascii="Times New Roman" w:hAnsi="Times New Roman"/>
          <w:sz w:val="20"/>
          <w:szCs w:val="20"/>
        </w:rPr>
        <w:t xml:space="preserve">citing the exploratory reasoning </w:t>
      </w:r>
      <w:r w:rsidR="003F34CD">
        <w:rPr>
          <w:rFonts w:ascii="Times New Roman" w:hAnsi="Times New Roman"/>
          <w:sz w:val="20"/>
          <w:szCs w:val="20"/>
        </w:rPr>
        <w:t>for using a case study approach</w:t>
      </w:r>
      <w:r w:rsidR="00B55B05">
        <w:rPr>
          <w:rFonts w:ascii="Times New Roman" w:hAnsi="Times New Roman"/>
          <w:sz w:val="20"/>
          <w:szCs w:val="20"/>
        </w:rPr>
        <w:t>,</w:t>
      </w:r>
      <w:r w:rsidR="003F34CD">
        <w:rPr>
          <w:rFonts w:ascii="Times New Roman" w:hAnsi="Times New Roman"/>
          <w:sz w:val="20"/>
          <w:szCs w:val="20"/>
        </w:rPr>
        <w:t xml:space="preserve"> </w:t>
      </w:r>
      <w:r w:rsidR="00164EC5" w:rsidRPr="00421B86">
        <w:rPr>
          <w:rFonts w:ascii="Times New Roman" w:hAnsi="Times New Roman"/>
          <w:sz w:val="20"/>
          <w:szCs w:val="20"/>
        </w:rPr>
        <w:t xml:space="preserve">having two or more writers.  </w:t>
      </w:r>
    </w:p>
    <w:p w:rsidR="00164EC5" w:rsidRPr="00421B86" w:rsidRDefault="00164EC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A77F35" w:rsidRPr="00421B86" w:rsidRDefault="00A77F3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noProof/>
          <w:sz w:val="20"/>
          <w:szCs w:val="20"/>
          <w:lang w:val="en-GB" w:eastAsia="en-GB"/>
        </w:rPr>
        <w:drawing>
          <wp:inline distT="0" distB="0" distL="0" distR="0">
            <wp:extent cx="5760085" cy="2658501"/>
            <wp:effectExtent l="19050" t="0" r="12065" b="849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61E" w:rsidRPr="00421B86" w:rsidRDefault="0008061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A77F35" w:rsidRPr="00421B86" w:rsidRDefault="00A77F3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421B86">
        <w:rPr>
          <w:rFonts w:ascii="Times New Roman" w:hAnsi="Times New Roman"/>
          <w:b/>
          <w:bCs/>
          <w:color w:val="000000"/>
          <w:sz w:val="20"/>
          <w:szCs w:val="20"/>
          <w:u w:color="000000"/>
        </w:rPr>
        <w:t>Figure 3</w:t>
      </w:r>
      <w:r w:rsidRPr="00421B86">
        <w:rPr>
          <w:rFonts w:ascii="Times New Roman" w:hAnsi="Times New Roman"/>
          <w:color w:val="000000"/>
          <w:sz w:val="20"/>
          <w:szCs w:val="20"/>
          <w:u w:color="000000"/>
        </w:rPr>
        <w:t xml:space="preserve">: Percentage of published articles citing the potential of the case study to facilitate exploration  </w:t>
      </w:r>
    </w:p>
    <w:p w:rsidR="00A77F35" w:rsidRPr="00421B86" w:rsidRDefault="00A77F3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164EC5" w:rsidRPr="00421B86" w:rsidRDefault="00164EC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Studying</w:t>
      </w:r>
      <w:r w:rsidR="00B53125" w:rsidRPr="00421B86">
        <w:rPr>
          <w:rFonts w:ascii="Times New Roman" w:hAnsi="Times New Roman"/>
          <w:i/>
          <w:sz w:val="20"/>
          <w:szCs w:val="20"/>
        </w:rPr>
        <w:t xml:space="preserve"> phenomena in depth</w:t>
      </w:r>
    </w:p>
    <w:p w:rsidR="00164EC5" w:rsidRPr="00421B86" w:rsidRDefault="00164EC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Use of the argument that the case study approach permitted </w:t>
      </w:r>
      <w:r w:rsidR="00BE089F" w:rsidRPr="00421B86">
        <w:rPr>
          <w:rFonts w:ascii="Times New Roman" w:hAnsi="Times New Roman"/>
          <w:sz w:val="20"/>
          <w:szCs w:val="20"/>
        </w:rPr>
        <w:t xml:space="preserve">one or more specified phenomena </w:t>
      </w:r>
      <w:r w:rsidRPr="00421B86">
        <w:rPr>
          <w:rFonts w:ascii="Times New Roman" w:hAnsi="Times New Roman"/>
          <w:sz w:val="20"/>
          <w:szCs w:val="20"/>
        </w:rPr>
        <w:t xml:space="preserve">to be examined in depth was used in 14% of the </w:t>
      </w:r>
      <w:r w:rsidR="00BE089F" w:rsidRPr="00421B86">
        <w:rPr>
          <w:rFonts w:ascii="Times New Roman" w:hAnsi="Times New Roman"/>
          <w:sz w:val="20"/>
          <w:szCs w:val="20"/>
        </w:rPr>
        <w:t>articles</w:t>
      </w:r>
      <w:r w:rsidRPr="00421B86">
        <w:rPr>
          <w:rFonts w:ascii="Times New Roman" w:hAnsi="Times New Roman"/>
          <w:sz w:val="20"/>
          <w:szCs w:val="20"/>
        </w:rPr>
        <w:t xml:space="preserve"> where an explanation was offered.  This figure was likewise reflected when considering the percentage of explanations featuring this reasoning</w:t>
      </w:r>
      <w:r w:rsidR="00BB76E4" w:rsidRPr="00421B86">
        <w:rPr>
          <w:rFonts w:ascii="Times New Roman" w:hAnsi="Times New Roman"/>
          <w:sz w:val="20"/>
          <w:szCs w:val="20"/>
        </w:rPr>
        <w:t xml:space="preserve"> within, and outside, of the education sector.  </w:t>
      </w:r>
      <w:r w:rsidR="00AB417A">
        <w:rPr>
          <w:rFonts w:ascii="Times New Roman" w:hAnsi="Times New Roman"/>
          <w:sz w:val="20"/>
          <w:szCs w:val="20"/>
        </w:rPr>
        <w:t>However, w</w:t>
      </w:r>
      <w:r w:rsidR="003F34CD">
        <w:rPr>
          <w:rFonts w:ascii="Times New Roman" w:hAnsi="Times New Roman"/>
          <w:sz w:val="20"/>
          <w:szCs w:val="20"/>
        </w:rPr>
        <w:t>hilst th</w:t>
      </w:r>
      <w:r w:rsidR="00BB76E4" w:rsidRPr="00421B86">
        <w:rPr>
          <w:rFonts w:ascii="Times New Roman" w:hAnsi="Times New Roman"/>
          <w:sz w:val="20"/>
          <w:szCs w:val="20"/>
        </w:rPr>
        <w:t xml:space="preserve">e approach was seen to have </w:t>
      </w:r>
      <w:r w:rsidR="00692089" w:rsidRPr="00421B86">
        <w:rPr>
          <w:rFonts w:ascii="Times New Roman" w:hAnsi="Times New Roman"/>
          <w:sz w:val="20"/>
          <w:szCs w:val="20"/>
        </w:rPr>
        <w:t xml:space="preserve">had </w:t>
      </w:r>
      <w:r w:rsidR="00BB76E4" w:rsidRPr="00421B86">
        <w:rPr>
          <w:rFonts w:ascii="Times New Roman" w:hAnsi="Times New Roman"/>
          <w:sz w:val="20"/>
          <w:szCs w:val="20"/>
        </w:rPr>
        <w:t>consistent, but limited, use in education based research through</w:t>
      </w:r>
      <w:r w:rsidR="00692089" w:rsidRPr="00421B86">
        <w:rPr>
          <w:rFonts w:ascii="Times New Roman" w:hAnsi="Times New Roman"/>
          <w:sz w:val="20"/>
          <w:szCs w:val="20"/>
        </w:rPr>
        <w:t>out the studied period</w:t>
      </w:r>
      <w:r w:rsidR="003F34CD">
        <w:rPr>
          <w:rFonts w:ascii="Times New Roman" w:hAnsi="Times New Roman"/>
          <w:sz w:val="20"/>
          <w:szCs w:val="20"/>
        </w:rPr>
        <w:t xml:space="preserve">, </w:t>
      </w:r>
      <w:r w:rsidR="00AB417A">
        <w:rPr>
          <w:rFonts w:ascii="Times New Roman" w:hAnsi="Times New Roman"/>
          <w:sz w:val="20"/>
          <w:szCs w:val="20"/>
        </w:rPr>
        <w:t xml:space="preserve">until 2011 </w:t>
      </w:r>
      <w:r w:rsidR="00BB76E4" w:rsidRPr="00421B86">
        <w:rPr>
          <w:rFonts w:ascii="Times New Roman" w:hAnsi="Times New Roman"/>
          <w:sz w:val="20"/>
          <w:szCs w:val="20"/>
        </w:rPr>
        <w:t xml:space="preserve">little use was made </w:t>
      </w:r>
      <w:r w:rsidR="003F34CD">
        <w:rPr>
          <w:rFonts w:ascii="Times New Roman" w:hAnsi="Times New Roman"/>
          <w:sz w:val="20"/>
          <w:szCs w:val="20"/>
        </w:rPr>
        <w:t xml:space="preserve">of the 'studying phenomena in depth' reasoning </w:t>
      </w:r>
      <w:r w:rsidR="00BB76E4" w:rsidRPr="00421B86">
        <w:rPr>
          <w:rFonts w:ascii="Times New Roman" w:hAnsi="Times New Roman"/>
          <w:sz w:val="20"/>
          <w:szCs w:val="20"/>
        </w:rPr>
        <w:t xml:space="preserve">outside </w:t>
      </w:r>
      <w:r w:rsidR="00B55B05">
        <w:rPr>
          <w:rFonts w:ascii="Times New Roman" w:hAnsi="Times New Roman"/>
          <w:sz w:val="20"/>
          <w:szCs w:val="20"/>
        </w:rPr>
        <w:t xml:space="preserve">of </w:t>
      </w:r>
      <w:r w:rsidR="00BB76E4" w:rsidRPr="00421B86">
        <w:rPr>
          <w:rFonts w:ascii="Times New Roman" w:hAnsi="Times New Roman"/>
          <w:sz w:val="20"/>
          <w:szCs w:val="20"/>
        </w:rPr>
        <w:t xml:space="preserve">the </w:t>
      </w:r>
      <w:r w:rsidR="00BE089F" w:rsidRPr="00421B86">
        <w:rPr>
          <w:rFonts w:ascii="Times New Roman" w:hAnsi="Times New Roman"/>
          <w:sz w:val="20"/>
          <w:szCs w:val="20"/>
        </w:rPr>
        <w:t xml:space="preserve">education </w:t>
      </w:r>
      <w:r w:rsidR="00BB76E4" w:rsidRPr="00421B86">
        <w:rPr>
          <w:rFonts w:ascii="Times New Roman" w:hAnsi="Times New Roman"/>
          <w:sz w:val="20"/>
          <w:szCs w:val="20"/>
        </w:rPr>
        <w:t>sector</w:t>
      </w:r>
      <w:r w:rsidR="00AB417A">
        <w:rPr>
          <w:rFonts w:ascii="Times New Roman" w:hAnsi="Times New Roman"/>
          <w:sz w:val="20"/>
          <w:szCs w:val="20"/>
        </w:rPr>
        <w:t xml:space="preserve">.  Since </w:t>
      </w:r>
      <w:r w:rsidR="00BB76E4" w:rsidRPr="00421B86">
        <w:rPr>
          <w:rFonts w:ascii="Times New Roman" w:hAnsi="Times New Roman"/>
          <w:sz w:val="20"/>
          <w:szCs w:val="20"/>
        </w:rPr>
        <w:t xml:space="preserve">this point </w:t>
      </w:r>
      <w:r w:rsidR="00AB417A">
        <w:rPr>
          <w:rFonts w:ascii="Times New Roman" w:hAnsi="Times New Roman"/>
          <w:sz w:val="20"/>
          <w:szCs w:val="20"/>
        </w:rPr>
        <w:t xml:space="preserve">it has </w:t>
      </w:r>
      <w:r w:rsidR="00BB76E4" w:rsidRPr="00421B86">
        <w:rPr>
          <w:rFonts w:ascii="Times New Roman" w:hAnsi="Times New Roman"/>
          <w:sz w:val="20"/>
          <w:szCs w:val="20"/>
        </w:rPr>
        <w:t xml:space="preserve">become increasingly popular.  With just two exceptions </w:t>
      </w:r>
      <w:r w:rsidR="00BB76E4" w:rsidRPr="00421B86">
        <w:rPr>
          <w:rFonts w:ascii="Times New Roman" w:hAnsi="Times New Roman"/>
          <w:sz w:val="20"/>
          <w:szCs w:val="20"/>
        </w:rPr>
        <w:lastRenderedPageBreak/>
        <w:t xml:space="preserve">when the approach was used by either a two person or three person writing team, it has been single researchers carrying out research within the education field who appear to have favoured using </w:t>
      </w:r>
      <w:r w:rsidR="00BE089F" w:rsidRPr="00421B86">
        <w:rPr>
          <w:rFonts w:ascii="Times New Roman" w:hAnsi="Times New Roman"/>
          <w:sz w:val="20"/>
          <w:szCs w:val="20"/>
        </w:rPr>
        <w:t>th</w:t>
      </w:r>
      <w:r w:rsidR="00692089" w:rsidRPr="00421B86">
        <w:rPr>
          <w:rFonts w:ascii="Times New Roman" w:hAnsi="Times New Roman"/>
          <w:sz w:val="20"/>
          <w:szCs w:val="20"/>
        </w:rPr>
        <w:t xml:space="preserve">e </w:t>
      </w:r>
      <w:r w:rsidR="00B55B05">
        <w:rPr>
          <w:rFonts w:ascii="Times New Roman" w:hAnsi="Times New Roman"/>
          <w:sz w:val="20"/>
          <w:szCs w:val="20"/>
        </w:rPr>
        <w:t>'</w:t>
      </w:r>
      <w:r w:rsidR="00692089" w:rsidRPr="00421B86">
        <w:rPr>
          <w:rFonts w:ascii="Times New Roman" w:hAnsi="Times New Roman"/>
          <w:sz w:val="20"/>
          <w:szCs w:val="20"/>
        </w:rPr>
        <w:t>studying phenomena in depth</w:t>
      </w:r>
      <w:r w:rsidR="00B55B05">
        <w:rPr>
          <w:rFonts w:ascii="Times New Roman" w:hAnsi="Times New Roman"/>
          <w:sz w:val="20"/>
          <w:szCs w:val="20"/>
        </w:rPr>
        <w:t>'</w:t>
      </w:r>
      <w:r w:rsidR="00692089" w:rsidRPr="00421B86">
        <w:rPr>
          <w:rFonts w:ascii="Times New Roman" w:hAnsi="Times New Roman"/>
          <w:sz w:val="20"/>
          <w:szCs w:val="20"/>
        </w:rPr>
        <w:t xml:space="preserve"> explanation</w:t>
      </w:r>
      <w:r w:rsidR="00BB76E4" w:rsidRPr="00421B86">
        <w:rPr>
          <w:rFonts w:ascii="Times New Roman" w:hAnsi="Times New Roman"/>
          <w:sz w:val="20"/>
          <w:szCs w:val="20"/>
        </w:rPr>
        <w:t>.</w:t>
      </w:r>
      <w:r w:rsidR="00373736" w:rsidRPr="00421B86">
        <w:rPr>
          <w:rFonts w:ascii="Times New Roman" w:hAnsi="Times New Roman"/>
          <w:sz w:val="20"/>
          <w:szCs w:val="20"/>
        </w:rPr>
        <w:t xml:space="preserve">  This is in contrast to the non</w:t>
      </w:r>
      <w:r w:rsidR="002C2694">
        <w:rPr>
          <w:rFonts w:ascii="Times New Roman" w:hAnsi="Times New Roman"/>
          <w:sz w:val="20"/>
          <w:szCs w:val="20"/>
        </w:rPr>
        <w:t>-</w:t>
      </w:r>
      <w:r w:rsidR="003F34CD">
        <w:rPr>
          <w:rFonts w:ascii="Times New Roman" w:hAnsi="Times New Roman"/>
          <w:sz w:val="20"/>
          <w:szCs w:val="20"/>
        </w:rPr>
        <w:t>e</w:t>
      </w:r>
      <w:r w:rsidR="00373736" w:rsidRPr="00421B86">
        <w:rPr>
          <w:rFonts w:ascii="Times New Roman" w:hAnsi="Times New Roman"/>
          <w:sz w:val="20"/>
          <w:szCs w:val="20"/>
        </w:rPr>
        <w:t xml:space="preserve">ducation sector where 73% of the </w:t>
      </w:r>
      <w:r w:rsidR="003F34CD">
        <w:rPr>
          <w:rFonts w:ascii="Times New Roman" w:hAnsi="Times New Roman"/>
          <w:sz w:val="20"/>
          <w:szCs w:val="20"/>
        </w:rPr>
        <w:t>articles</w:t>
      </w:r>
      <w:r w:rsidR="00373736" w:rsidRPr="00421B86">
        <w:rPr>
          <w:rFonts w:ascii="Times New Roman" w:hAnsi="Times New Roman"/>
          <w:sz w:val="20"/>
          <w:szCs w:val="20"/>
        </w:rPr>
        <w:t xml:space="preserve"> </w:t>
      </w:r>
      <w:r w:rsidR="00BE089F" w:rsidRPr="00421B86">
        <w:rPr>
          <w:rFonts w:ascii="Times New Roman" w:hAnsi="Times New Roman"/>
          <w:sz w:val="20"/>
          <w:szCs w:val="20"/>
        </w:rPr>
        <w:t>using this argument</w:t>
      </w:r>
      <w:r w:rsidR="00373736" w:rsidRPr="00421B86">
        <w:rPr>
          <w:rFonts w:ascii="Times New Roman" w:hAnsi="Times New Roman"/>
          <w:sz w:val="20"/>
          <w:szCs w:val="20"/>
        </w:rPr>
        <w:t xml:space="preserve"> were from multiple writers; there being in one case as many as seven contributors.</w:t>
      </w:r>
    </w:p>
    <w:p w:rsidR="00373736" w:rsidRPr="00421B86" w:rsidRDefault="0037373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373736" w:rsidRPr="00421B86" w:rsidRDefault="00325769"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Polarity of the cases</w:t>
      </w:r>
    </w:p>
    <w:p w:rsidR="00164EC5" w:rsidRPr="00421B86" w:rsidRDefault="00325769"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Behind the 'boundedness of the study'</w:t>
      </w:r>
      <w:r w:rsidR="003F34CD">
        <w:rPr>
          <w:rFonts w:ascii="Times New Roman" w:hAnsi="Times New Roman"/>
          <w:sz w:val="20"/>
          <w:szCs w:val="20"/>
        </w:rPr>
        <w:t xml:space="preserve"> reasoning</w:t>
      </w:r>
      <w:r w:rsidRPr="00421B86">
        <w:rPr>
          <w:rFonts w:ascii="Times New Roman" w:hAnsi="Times New Roman"/>
          <w:sz w:val="20"/>
          <w:szCs w:val="20"/>
        </w:rPr>
        <w:t xml:space="preserve">, the polarity of the </w:t>
      </w:r>
      <w:r w:rsidR="00BE089F" w:rsidRPr="00421B86">
        <w:rPr>
          <w:rFonts w:ascii="Times New Roman" w:hAnsi="Times New Roman"/>
          <w:sz w:val="20"/>
          <w:szCs w:val="20"/>
        </w:rPr>
        <w:t xml:space="preserve">examined </w:t>
      </w:r>
      <w:r w:rsidRPr="00421B86">
        <w:rPr>
          <w:rFonts w:ascii="Times New Roman" w:hAnsi="Times New Roman"/>
          <w:sz w:val="20"/>
          <w:szCs w:val="20"/>
        </w:rPr>
        <w:t>cases was the least popular explanation for use of a case study approach.  It did, nevertheless, account for almost 6% of the explanations provided</w:t>
      </w:r>
      <w:r w:rsidR="00BE089F" w:rsidRPr="00421B86">
        <w:rPr>
          <w:rFonts w:ascii="Times New Roman" w:hAnsi="Times New Roman"/>
          <w:sz w:val="20"/>
          <w:szCs w:val="20"/>
        </w:rPr>
        <w:t xml:space="preserve">; this being </w:t>
      </w:r>
      <w:r w:rsidR="00692089" w:rsidRPr="00421B86">
        <w:rPr>
          <w:rFonts w:ascii="Times New Roman" w:hAnsi="Times New Roman"/>
          <w:sz w:val="20"/>
          <w:szCs w:val="20"/>
        </w:rPr>
        <w:t xml:space="preserve">4% and 6% of the </w:t>
      </w:r>
      <w:r w:rsidRPr="00421B86">
        <w:rPr>
          <w:rFonts w:ascii="Times New Roman" w:hAnsi="Times New Roman"/>
          <w:sz w:val="20"/>
          <w:szCs w:val="20"/>
        </w:rPr>
        <w:t>explanations within the education and non</w:t>
      </w:r>
      <w:r w:rsidR="002C2694">
        <w:rPr>
          <w:rFonts w:ascii="Times New Roman" w:hAnsi="Times New Roman"/>
          <w:sz w:val="20"/>
          <w:szCs w:val="20"/>
        </w:rPr>
        <w:t>-</w:t>
      </w:r>
      <w:r w:rsidR="003F34CD">
        <w:rPr>
          <w:rFonts w:ascii="Times New Roman" w:hAnsi="Times New Roman"/>
          <w:sz w:val="20"/>
          <w:szCs w:val="20"/>
        </w:rPr>
        <w:t>e</w:t>
      </w:r>
      <w:r w:rsidRPr="00421B86">
        <w:rPr>
          <w:rFonts w:ascii="Times New Roman" w:hAnsi="Times New Roman"/>
          <w:sz w:val="20"/>
          <w:szCs w:val="20"/>
        </w:rPr>
        <w:t>ducation sectors respectively.</w:t>
      </w:r>
      <w:r w:rsidR="004E1B49" w:rsidRPr="00421B86">
        <w:rPr>
          <w:rFonts w:ascii="Times New Roman" w:hAnsi="Times New Roman"/>
          <w:sz w:val="20"/>
          <w:szCs w:val="20"/>
        </w:rPr>
        <w:t xml:space="preserve">  Limited use precluded identification of any arising trends, although it was seen that little use was made of the polarity argument before 2010.  Furthermore and</w:t>
      </w:r>
      <w:r w:rsidR="00BE089F" w:rsidRPr="00421B86">
        <w:rPr>
          <w:rFonts w:ascii="Times New Roman" w:hAnsi="Times New Roman"/>
          <w:sz w:val="20"/>
          <w:szCs w:val="20"/>
        </w:rPr>
        <w:t>,</w:t>
      </w:r>
      <w:r w:rsidR="004E1B49" w:rsidRPr="00421B86">
        <w:rPr>
          <w:rFonts w:ascii="Times New Roman" w:hAnsi="Times New Roman"/>
          <w:sz w:val="20"/>
          <w:szCs w:val="20"/>
        </w:rPr>
        <w:t xml:space="preserve"> in view of the limited number of </w:t>
      </w:r>
      <w:r w:rsidR="003F34CD">
        <w:rPr>
          <w:rFonts w:ascii="Times New Roman" w:hAnsi="Times New Roman"/>
          <w:sz w:val="20"/>
          <w:szCs w:val="20"/>
        </w:rPr>
        <w:t>studies</w:t>
      </w:r>
      <w:r w:rsidR="004E1B49" w:rsidRPr="00421B86">
        <w:rPr>
          <w:rFonts w:ascii="Times New Roman" w:hAnsi="Times New Roman"/>
          <w:sz w:val="20"/>
          <w:szCs w:val="20"/>
        </w:rPr>
        <w:t xml:space="preserve"> citing this reasoning </w:t>
      </w:r>
      <w:r w:rsidR="00B55B05">
        <w:rPr>
          <w:rFonts w:ascii="Times New Roman" w:hAnsi="Times New Roman"/>
          <w:sz w:val="20"/>
          <w:szCs w:val="20"/>
        </w:rPr>
        <w:t xml:space="preserve">when </w:t>
      </w:r>
      <w:r w:rsidR="004E1B49" w:rsidRPr="00421B86">
        <w:rPr>
          <w:rFonts w:ascii="Times New Roman" w:hAnsi="Times New Roman"/>
          <w:sz w:val="20"/>
          <w:szCs w:val="20"/>
        </w:rPr>
        <w:t xml:space="preserve">considering both sectors together, there appeared to be equity of use of the approach across the </w:t>
      </w:r>
      <w:r w:rsidR="003F34CD">
        <w:rPr>
          <w:rFonts w:ascii="Times New Roman" w:hAnsi="Times New Roman"/>
          <w:sz w:val="20"/>
          <w:szCs w:val="20"/>
        </w:rPr>
        <w:t>researcher</w:t>
      </w:r>
      <w:r w:rsidR="004E1B49" w:rsidRPr="00421B86">
        <w:rPr>
          <w:rFonts w:ascii="Times New Roman" w:hAnsi="Times New Roman"/>
          <w:sz w:val="20"/>
          <w:szCs w:val="20"/>
        </w:rPr>
        <w:t xml:space="preserve"> group siz</w:t>
      </w:r>
      <w:r w:rsidR="003F34CD">
        <w:rPr>
          <w:rFonts w:ascii="Times New Roman" w:hAnsi="Times New Roman"/>
          <w:sz w:val="20"/>
          <w:szCs w:val="20"/>
        </w:rPr>
        <w:t>es</w:t>
      </w:r>
      <w:r w:rsidR="00BE089F" w:rsidRPr="00421B86">
        <w:rPr>
          <w:rFonts w:ascii="Times New Roman" w:hAnsi="Times New Roman"/>
          <w:sz w:val="20"/>
          <w:szCs w:val="20"/>
        </w:rPr>
        <w:t xml:space="preserve">, extending from the lone researcher to a writing group of </w:t>
      </w:r>
      <w:r w:rsidR="004E1B49" w:rsidRPr="00421B86">
        <w:rPr>
          <w:rFonts w:ascii="Times New Roman" w:hAnsi="Times New Roman"/>
          <w:sz w:val="20"/>
          <w:szCs w:val="20"/>
        </w:rPr>
        <w:t>four.  This largest gro</w:t>
      </w:r>
      <w:r w:rsidR="00BE089F" w:rsidRPr="00421B86">
        <w:rPr>
          <w:rFonts w:ascii="Times New Roman" w:hAnsi="Times New Roman"/>
          <w:sz w:val="20"/>
          <w:szCs w:val="20"/>
        </w:rPr>
        <w:t xml:space="preserve">up of </w:t>
      </w:r>
      <w:r w:rsidR="003F34CD">
        <w:rPr>
          <w:rFonts w:ascii="Times New Roman" w:hAnsi="Times New Roman"/>
          <w:sz w:val="20"/>
          <w:szCs w:val="20"/>
        </w:rPr>
        <w:t>researchers</w:t>
      </w:r>
      <w:r w:rsidR="00BE089F" w:rsidRPr="00421B86">
        <w:rPr>
          <w:rFonts w:ascii="Times New Roman" w:hAnsi="Times New Roman"/>
          <w:sz w:val="20"/>
          <w:szCs w:val="20"/>
        </w:rPr>
        <w:t xml:space="preserve"> completed their</w:t>
      </w:r>
      <w:r w:rsidR="004E1B49" w:rsidRPr="00421B86">
        <w:rPr>
          <w:rFonts w:ascii="Times New Roman" w:hAnsi="Times New Roman"/>
          <w:sz w:val="20"/>
          <w:szCs w:val="20"/>
        </w:rPr>
        <w:t xml:space="preserve"> study outside </w:t>
      </w:r>
      <w:r w:rsidR="00B55B05">
        <w:rPr>
          <w:rFonts w:ascii="Times New Roman" w:hAnsi="Times New Roman"/>
          <w:sz w:val="20"/>
          <w:szCs w:val="20"/>
        </w:rPr>
        <w:t xml:space="preserve">of </w:t>
      </w:r>
      <w:r w:rsidR="004E1B49" w:rsidRPr="00421B86">
        <w:rPr>
          <w:rFonts w:ascii="Times New Roman" w:hAnsi="Times New Roman"/>
          <w:sz w:val="20"/>
          <w:szCs w:val="20"/>
        </w:rPr>
        <w:t>the education sector.</w:t>
      </w:r>
    </w:p>
    <w:p w:rsidR="004E1B49" w:rsidRPr="00421B86" w:rsidRDefault="004E1B49"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4E1B49" w:rsidRPr="00421B86" w:rsidRDefault="00BE089F"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 xml:space="preserve">Studying </w:t>
      </w:r>
      <w:r w:rsidR="004E1B49" w:rsidRPr="00421B86">
        <w:rPr>
          <w:rFonts w:ascii="Times New Roman" w:hAnsi="Times New Roman"/>
          <w:i/>
          <w:sz w:val="20"/>
          <w:szCs w:val="20"/>
        </w:rPr>
        <w:t>phenomena in a specific environment</w:t>
      </w:r>
    </w:p>
    <w:p w:rsidR="004E1B49" w:rsidRPr="00421B86" w:rsidRDefault="002A47D3"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An argument that the case study permitted the studying of a phenomen</w:t>
      </w:r>
      <w:r w:rsidR="00BE089F" w:rsidRPr="00421B86">
        <w:rPr>
          <w:rFonts w:ascii="Times New Roman" w:hAnsi="Times New Roman"/>
          <w:sz w:val="20"/>
          <w:szCs w:val="20"/>
        </w:rPr>
        <w:t>on</w:t>
      </w:r>
      <w:r w:rsidRPr="00421B86">
        <w:rPr>
          <w:rFonts w:ascii="Times New Roman" w:hAnsi="Times New Roman"/>
          <w:sz w:val="20"/>
          <w:szCs w:val="20"/>
        </w:rPr>
        <w:t xml:space="preserve"> in a specific environment was provided in 10% of the articles offering an explanation for case study use.  In comparison with the non</w:t>
      </w:r>
      <w:r w:rsidR="002C2694">
        <w:rPr>
          <w:rFonts w:ascii="Times New Roman" w:hAnsi="Times New Roman"/>
          <w:sz w:val="20"/>
          <w:szCs w:val="20"/>
        </w:rPr>
        <w:t>-</w:t>
      </w:r>
      <w:r w:rsidR="003F34CD">
        <w:rPr>
          <w:rFonts w:ascii="Times New Roman" w:hAnsi="Times New Roman"/>
          <w:sz w:val="20"/>
          <w:szCs w:val="20"/>
        </w:rPr>
        <w:t>e</w:t>
      </w:r>
      <w:r w:rsidRPr="00421B86">
        <w:rPr>
          <w:rFonts w:ascii="Times New Roman" w:hAnsi="Times New Roman"/>
          <w:sz w:val="20"/>
          <w:szCs w:val="20"/>
        </w:rPr>
        <w:t>ducation sector where it was offered in 7% of the provide</w:t>
      </w:r>
      <w:r w:rsidR="003F34CD">
        <w:rPr>
          <w:rFonts w:ascii="Times New Roman" w:hAnsi="Times New Roman"/>
          <w:sz w:val="20"/>
          <w:szCs w:val="20"/>
        </w:rPr>
        <w:t>d explanations, use within the e</w:t>
      </w:r>
      <w:r w:rsidRPr="00421B86">
        <w:rPr>
          <w:rFonts w:ascii="Times New Roman" w:hAnsi="Times New Roman"/>
          <w:sz w:val="20"/>
          <w:szCs w:val="20"/>
        </w:rPr>
        <w:t xml:space="preserve">ducation sector was more significant.  This said, the 14% of provided </w:t>
      </w:r>
      <w:r w:rsidR="00BE089F" w:rsidRPr="00421B86">
        <w:rPr>
          <w:rFonts w:ascii="Times New Roman" w:hAnsi="Times New Roman"/>
          <w:sz w:val="20"/>
          <w:szCs w:val="20"/>
        </w:rPr>
        <w:t xml:space="preserve">education research based </w:t>
      </w:r>
      <w:r w:rsidRPr="00421B86">
        <w:rPr>
          <w:rFonts w:ascii="Times New Roman" w:hAnsi="Times New Roman"/>
          <w:sz w:val="20"/>
          <w:szCs w:val="20"/>
        </w:rPr>
        <w:t>explanations which made use of this reasoning, was significantly less than that whic</w:t>
      </w:r>
      <w:r w:rsidR="005B5626" w:rsidRPr="00421B86">
        <w:rPr>
          <w:rFonts w:ascii="Times New Roman" w:hAnsi="Times New Roman"/>
          <w:sz w:val="20"/>
          <w:szCs w:val="20"/>
        </w:rPr>
        <w:t>h argued the case study facilitated e</w:t>
      </w:r>
      <w:r w:rsidR="004C7E4E" w:rsidRPr="00421B86">
        <w:rPr>
          <w:rFonts w:ascii="Times New Roman" w:hAnsi="Times New Roman"/>
          <w:sz w:val="20"/>
          <w:szCs w:val="20"/>
        </w:rPr>
        <w:t>xploration (33%).  Whereas the eight</w:t>
      </w:r>
      <w:r w:rsidR="005B5626" w:rsidRPr="00421B86">
        <w:rPr>
          <w:rFonts w:ascii="Times New Roman" w:hAnsi="Times New Roman"/>
          <w:sz w:val="20"/>
          <w:szCs w:val="20"/>
        </w:rPr>
        <w:t xml:space="preserve"> examples identified from non</w:t>
      </w:r>
      <w:r w:rsidR="002C2694">
        <w:rPr>
          <w:rFonts w:ascii="Times New Roman" w:hAnsi="Times New Roman"/>
          <w:sz w:val="20"/>
          <w:szCs w:val="20"/>
        </w:rPr>
        <w:t>-</w:t>
      </w:r>
      <w:r w:rsidR="003F34CD">
        <w:rPr>
          <w:rFonts w:ascii="Times New Roman" w:hAnsi="Times New Roman"/>
          <w:sz w:val="20"/>
          <w:szCs w:val="20"/>
        </w:rPr>
        <w:t>e</w:t>
      </w:r>
      <w:r w:rsidR="005B5626" w:rsidRPr="00421B86">
        <w:rPr>
          <w:rFonts w:ascii="Times New Roman" w:hAnsi="Times New Roman"/>
          <w:sz w:val="20"/>
          <w:szCs w:val="20"/>
        </w:rPr>
        <w:t xml:space="preserve">ducation sector research were distributed </w:t>
      </w:r>
      <w:r w:rsidR="00A01D7D" w:rsidRPr="00421B86">
        <w:rPr>
          <w:rFonts w:ascii="Times New Roman" w:hAnsi="Times New Roman"/>
          <w:sz w:val="20"/>
          <w:szCs w:val="20"/>
        </w:rPr>
        <w:t>evenly acro</w:t>
      </w:r>
      <w:r w:rsidR="003F34CD">
        <w:rPr>
          <w:rFonts w:ascii="Times New Roman" w:hAnsi="Times New Roman"/>
          <w:sz w:val="20"/>
          <w:szCs w:val="20"/>
        </w:rPr>
        <w:t>ss the years 2011 to 2014, the e</w:t>
      </w:r>
      <w:r w:rsidR="00A01D7D" w:rsidRPr="00421B86">
        <w:rPr>
          <w:rFonts w:ascii="Times New Roman" w:hAnsi="Times New Roman"/>
          <w:sz w:val="20"/>
          <w:szCs w:val="20"/>
        </w:rPr>
        <w:t xml:space="preserve">ducation sector </w:t>
      </w:r>
      <w:r w:rsidR="006E7279">
        <w:rPr>
          <w:rFonts w:ascii="Times New Roman" w:hAnsi="Times New Roman"/>
          <w:sz w:val="20"/>
          <w:szCs w:val="20"/>
        </w:rPr>
        <w:t>tended towards a</w:t>
      </w:r>
      <w:r w:rsidR="00A01D7D" w:rsidRPr="00421B86">
        <w:rPr>
          <w:rFonts w:ascii="Times New Roman" w:hAnsi="Times New Roman"/>
          <w:sz w:val="20"/>
          <w:szCs w:val="20"/>
        </w:rPr>
        <w:t xml:space="preserve"> more consistent use of the approach over the </w:t>
      </w:r>
      <w:r w:rsidR="00BA506F">
        <w:rPr>
          <w:rFonts w:ascii="Times New Roman" w:hAnsi="Times New Roman"/>
          <w:sz w:val="20"/>
          <w:szCs w:val="20"/>
        </w:rPr>
        <w:t>examined</w:t>
      </w:r>
      <w:r w:rsidR="00A01D7D" w:rsidRPr="00421B86">
        <w:rPr>
          <w:rFonts w:ascii="Times New Roman" w:hAnsi="Times New Roman"/>
          <w:sz w:val="20"/>
          <w:szCs w:val="20"/>
        </w:rPr>
        <w:t xml:space="preserve"> 10 year period.  Furthermore, in contrast with a tendency towards small </w:t>
      </w:r>
      <w:r w:rsidR="003F34CD">
        <w:rPr>
          <w:rFonts w:ascii="Times New Roman" w:hAnsi="Times New Roman"/>
          <w:sz w:val="20"/>
          <w:szCs w:val="20"/>
        </w:rPr>
        <w:t xml:space="preserve">researcher </w:t>
      </w:r>
      <w:r w:rsidR="00A01D7D" w:rsidRPr="00421B86">
        <w:rPr>
          <w:rFonts w:ascii="Times New Roman" w:hAnsi="Times New Roman"/>
          <w:sz w:val="20"/>
          <w:szCs w:val="20"/>
        </w:rPr>
        <w:t>group writing, studies citing the potential to study a phenomen</w:t>
      </w:r>
      <w:r w:rsidR="004C7E4E" w:rsidRPr="00421B86">
        <w:rPr>
          <w:rFonts w:ascii="Times New Roman" w:hAnsi="Times New Roman"/>
          <w:sz w:val="20"/>
          <w:szCs w:val="20"/>
        </w:rPr>
        <w:t>on</w:t>
      </w:r>
      <w:r w:rsidR="00A01D7D" w:rsidRPr="00421B86">
        <w:rPr>
          <w:rFonts w:ascii="Times New Roman" w:hAnsi="Times New Roman"/>
          <w:sz w:val="20"/>
          <w:szCs w:val="20"/>
        </w:rPr>
        <w:t xml:space="preserve"> in a specific educational environment were identified as having been written by groups of two, three or four </w:t>
      </w:r>
      <w:r w:rsidR="004F4F93">
        <w:rPr>
          <w:rFonts w:ascii="Times New Roman" w:hAnsi="Times New Roman"/>
          <w:sz w:val="20"/>
          <w:szCs w:val="20"/>
        </w:rPr>
        <w:t>writer</w:t>
      </w:r>
      <w:r w:rsidR="00A01D7D" w:rsidRPr="00421B86">
        <w:rPr>
          <w:rFonts w:ascii="Times New Roman" w:hAnsi="Times New Roman"/>
          <w:sz w:val="20"/>
          <w:szCs w:val="20"/>
        </w:rPr>
        <w:t>s.  Additionally, there was one education based article prepared by a group of seven resear</w:t>
      </w:r>
      <w:r w:rsidR="007E731D" w:rsidRPr="00421B86">
        <w:rPr>
          <w:rFonts w:ascii="Times New Roman" w:hAnsi="Times New Roman"/>
          <w:sz w:val="20"/>
          <w:szCs w:val="20"/>
        </w:rPr>
        <w:t>chers.  The non</w:t>
      </w:r>
      <w:r w:rsidR="002C2694">
        <w:rPr>
          <w:rFonts w:ascii="Times New Roman" w:hAnsi="Times New Roman"/>
          <w:sz w:val="20"/>
          <w:szCs w:val="20"/>
        </w:rPr>
        <w:t>-</w:t>
      </w:r>
      <w:r w:rsidR="009B6C15">
        <w:rPr>
          <w:rFonts w:ascii="Times New Roman" w:hAnsi="Times New Roman"/>
          <w:sz w:val="20"/>
          <w:szCs w:val="20"/>
        </w:rPr>
        <w:t>e</w:t>
      </w:r>
      <w:r w:rsidR="007E731D" w:rsidRPr="00421B86">
        <w:rPr>
          <w:rFonts w:ascii="Times New Roman" w:hAnsi="Times New Roman"/>
          <w:sz w:val="20"/>
          <w:szCs w:val="20"/>
        </w:rPr>
        <w:t>du</w:t>
      </w:r>
      <w:r w:rsidR="00B808BF" w:rsidRPr="00421B86">
        <w:rPr>
          <w:rFonts w:ascii="Times New Roman" w:hAnsi="Times New Roman"/>
          <w:sz w:val="20"/>
          <w:szCs w:val="20"/>
        </w:rPr>
        <w:t>c</w:t>
      </w:r>
      <w:r w:rsidR="007E731D" w:rsidRPr="00421B86">
        <w:rPr>
          <w:rFonts w:ascii="Times New Roman" w:hAnsi="Times New Roman"/>
          <w:sz w:val="20"/>
          <w:szCs w:val="20"/>
        </w:rPr>
        <w:t>ation sector</w:t>
      </w:r>
      <w:r w:rsidR="00A01D7D" w:rsidRPr="00421B86">
        <w:rPr>
          <w:rFonts w:ascii="Times New Roman" w:hAnsi="Times New Roman"/>
          <w:sz w:val="20"/>
          <w:szCs w:val="20"/>
        </w:rPr>
        <w:t xml:space="preserve"> took a similar approach; an approach not </w:t>
      </w:r>
      <w:r w:rsidR="00F13DDE" w:rsidRPr="00421B86">
        <w:rPr>
          <w:rFonts w:ascii="Times New Roman" w:hAnsi="Times New Roman"/>
          <w:sz w:val="20"/>
          <w:szCs w:val="20"/>
        </w:rPr>
        <w:t>dissimilar</w:t>
      </w:r>
      <w:r w:rsidR="00A01D7D" w:rsidRPr="00421B86">
        <w:rPr>
          <w:rFonts w:ascii="Times New Roman" w:hAnsi="Times New Roman"/>
          <w:sz w:val="20"/>
          <w:szCs w:val="20"/>
        </w:rPr>
        <w:t xml:space="preserve"> to that seen in other categories such as where it was reasoned that a case study approach was taken in order to study a phenomen</w:t>
      </w:r>
      <w:r w:rsidR="004C7E4E" w:rsidRPr="00421B86">
        <w:rPr>
          <w:rFonts w:ascii="Times New Roman" w:hAnsi="Times New Roman"/>
          <w:sz w:val="20"/>
          <w:szCs w:val="20"/>
        </w:rPr>
        <w:t>on</w:t>
      </w:r>
      <w:r w:rsidR="00A01D7D" w:rsidRPr="00421B86">
        <w:rPr>
          <w:rFonts w:ascii="Times New Roman" w:hAnsi="Times New Roman"/>
          <w:sz w:val="20"/>
          <w:szCs w:val="20"/>
        </w:rPr>
        <w:t xml:space="preserve"> in depth.</w:t>
      </w:r>
    </w:p>
    <w:p w:rsidR="002A47D3" w:rsidRPr="00421B86" w:rsidRDefault="002A47D3"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p>
    <w:p w:rsidR="004E1B49" w:rsidRPr="00421B86" w:rsidRDefault="002A47D3"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sz w:val="20"/>
          <w:szCs w:val="20"/>
        </w:rPr>
      </w:pPr>
      <w:r w:rsidRPr="00421B86">
        <w:rPr>
          <w:rFonts w:ascii="Times New Roman" w:hAnsi="Times New Roman"/>
          <w:i/>
          <w:sz w:val="20"/>
          <w:szCs w:val="20"/>
        </w:rPr>
        <w:t>Uniqueness of the case</w:t>
      </w:r>
    </w:p>
    <w:p w:rsidR="007A5E83" w:rsidRPr="00421B86" w:rsidRDefault="002202FD"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Ten percent of the explanations offered for using a case study approach were encapsulated within a 'unique or interesting case' categoris</w:t>
      </w:r>
      <w:r w:rsidR="009B6C15">
        <w:rPr>
          <w:rFonts w:ascii="Times New Roman" w:hAnsi="Times New Roman"/>
          <w:sz w:val="20"/>
          <w:szCs w:val="20"/>
        </w:rPr>
        <w:t>ation.  This amounted to 6% of e</w:t>
      </w:r>
      <w:r w:rsidRPr="00421B86">
        <w:rPr>
          <w:rFonts w:ascii="Times New Roman" w:hAnsi="Times New Roman"/>
          <w:sz w:val="20"/>
          <w:szCs w:val="20"/>
        </w:rPr>
        <w:t>ducation based articles, compared with 13% of non</w:t>
      </w:r>
      <w:r w:rsidR="002C2694">
        <w:rPr>
          <w:rFonts w:ascii="Times New Roman" w:hAnsi="Times New Roman"/>
          <w:sz w:val="20"/>
          <w:szCs w:val="20"/>
        </w:rPr>
        <w:t>-</w:t>
      </w:r>
      <w:r w:rsidR="009B6C15">
        <w:rPr>
          <w:rFonts w:ascii="Times New Roman" w:hAnsi="Times New Roman"/>
          <w:sz w:val="20"/>
          <w:szCs w:val="20"/>
        </w:rPr>
        <w:t>e</w:t>
      </w:r>
      <w:r w:rsidRPr="00421B86">
        <w:rPr>
          <w:rFonts w:ascii="Times New Roman" w:hAnsi="Times New Roman"/>
          <w:sz w:val="20"/>
          <w:szCs w:val="20"/>
        </w:rPr>
        <w:t xml:space="preserve">ducation based research.  </w:t>
      </w:r>
      <w:r w:rsidR="009B6C15">
        <w:rPr>
          <w:rFonts w:ascii="Times New Roman" w:hAnsi="Times New Roman"/>
          <w:sz w:val="20"/>
          <w:szCs w:val="20"/>
        </w:rPr>
        <w:t xml:space="preserve">It </w:t>
      </w:r>
      <w:r w:rsidR="006E7279">
        <w:rPr>
          <w:rFonts w:ascii="Times New Roman" w:hAnsi="Times New Roman"/>
          <w:sz w:val="20"/>
          <w:szCs w:val="20"/>
        </w:rPr>
        <w:t>might</w:t>
      </w:r>
      <w:r w:rsidR="009B6C15">
        <w:rPr>
          <w:rFonts w:ascii="Times New Roman" w:hAnsi="Times New Roman"/>
          <w:sz w:val="20"/>
          <w:szCs w:val="20"/>
        </w:rPr>
        <w:t xml:space="preserve"> be questioned whether this is</w:t>
      </w:r>
      <w:r w:rsidRPr="00421B86">
        <w:rPr>
          <w:rFonts w:ascii="Times New Roman" w:hAnsi="Times New Roman"/>
          <w:sz w:val="20"/>
          <w:szCs w:val="20"/>
        </w:rPr>
        <w:t xml:space="preserve"> reflective of the nature of education based research with regard to equity of </w:t>
      </w:r>
      <w:r w:rsidR="004C7E4E" w:rsidRPr="00421B86">
        <w:rPr>
          <w:rFonts w:ascii="Times New Roman" w:hAnsi="Times New Roman"/>
          <w:sz w:val="20"/>
          <w:szCs w:val="20"/>
        </w:rPr>
        <w:t xml:space="preserve">educational opportunity and thus </w:t>
      </w:r>
      <w:r w:rsidRPr="00421B86">
        <w:rPr>
          <w:rFonts w:ascii="Times New Roman" w:hAnsi="Times New Roman"/>
          <w:sz w:val="20"/>
          <w:szCs w:val="20"/>
        </w:rPr>
        <w:t xml:space="preserve">provision.  The limited volume of education related studies precluded significant trends being identified but it was seen that the number of </w:t>
      </w:r>
      <w:r w:rsidR="009B6C15">
        <w:rPr>
          <w:rFonts w:ascii="Times New Roman" w:hAnsi="Times New Roman"/>
          <w:sz w:val="20"/>
          <w:szCs w:val="20"/>
        </w:rPr>
        <w:t xml:space="preserve">researchers </w:t>
      </w:r>
      <w:r w:rsidRPr="00421B86">
        <w:rPr>
          <w:rFonts w:ascii="Times New Roman" w:hAnsi="Times New Roman"/>
          <w:sz w:val="20"/>
          <w:szCs w:val="20"/>
        </w:rPr>
        <w:t xml:space="preserve">contributing to those education </w:t>
      </w:r>
      <w:r w:rsidR="006E7279">
        <w:rPr>
          <w:rFonts w:ascii="Times New Roman" w:hAnsi="Times New Roman"/>
          <w:sz w:val="20"/>
          <w:szCs w:val="20"/>
        </w:rPr>
        <w:t>based</w:t>
      </w:r>
      <w:r w:rsidRPr="00421B86">
        <w:rPr>
          <w:rFonts w:ascii="Times New Roman" w:hAnsi="Times New Roman"/>
          <w:sz w:val="20"/>
          <w:szCs w:val="20"/>
        </w:rPr>
        <w:t xml:space="preserve"> studies was never less than three in number.  In contrast, the non</w:t>
      </w:r>
      <w:r w:rsidR="002C2694">
        <w:rPr>
          <w:rFonts w:ascii="Times New Roman" w:hAnsi="Times New Roman"/>
          <w:sz w:val="20"/>
          <w:szCs w:val="20"/>
        </w:rPr>
        <w:t>-</w:t>
      </w:r>
      <w:r w:rsidR="009B6C15">
        <w:rPr>
          <w:rFonts w:ascii="Times New Roman" w:hAnsi="Times New Roman"/>
          <w:sz w:val="20"/>
          <w:szCs w:val="20"/>
        </w:rPr>
        <w:t>e</w:t>
      </w:r>
      <w:r w:rsidRPr="00421B86">
        <w:rPr>
          <w:rFonts w:ascii="Times New Roman" w:hAnsi="Times New Roman"/>
          <w:sz w:val="20"/>
          <w:szCs w:val="20"/>
        </w:rPr>
        <w:t xml:space="preserve">ducation sector research </w:t>
      </w:r>
      <w:r w:rsidR="009B6C15">
        <w:rPr>
          <w:rFonts w:ascii="Times New Roman" w:hAnsi="Times New Roman"/>
          <w:sz w:val="20"/>
          <w:szCs w:val="20"/>
        </w:rPr>
        <w:t>articles</w:t>
      </w:r>
      <w:r w:rsidRPr="00421B86">
        <w:rPr>
          <w:rFonts w:ascii="Times New Roman" w:hAnsi="Times New Roman"/>
          <w:sz w:val="20"/>
          <w:szCs w:val="20"/>
        </w:rPr>
        <w:t xml:space="preserve"> tended towards smaller group writing with 50% of the articles written by a lone researcher.  The significance of this data is apparent in the light of the number of non</w:t>
      </w:r>
      <w:r w:rsidR="002C2694">
        <w:rPr>
          <w:rFonts w:ascii="Times New Roman" w:hAnsi="Times New Roman"/>
          <w:sz w:val="20"/>
          <w:szCs w:val="20"/>
        </w:rPr>
        <w:t>-</w:t>
      </w:r>
      <w:r w:rsidR="009B6C15">
        <w:rPr>
          <w:rFonts w:ascii="Times New Roman" w:hAnsi="Times New Roman"/>
          <w:sz w:val="20"/>
          <w:szCs w:val="20"/>
        </w:rPr>
        <w:t>e</w:t>
      </w:r>
      <w:r w:rsidRPr="00421B86">
        <w:rPr>
          <w:rFonts w:ascii="Times New Roman" w:hAnsi="Times New Roman"/>
          <w:sz w:val="20"/>
          <w:szCs w:val="20"/>
        </w:rPr>
        <w:t>ducation based studies where collaborativ</w:t>
      </w:r>
      <w:r w:rsidR="007A5E83" w:rsidRPr="00421B86">
        <w:rPr>
          <w:rFonts w:ascii="Times New Roman" w:hAnsi="Times New Roman"/>
          <w:sz w:val="20"/>
          <w:szCs w:val="20"/>
        </w:rPr>
        <w:t xml:space="preserve">e writing activity was apparent, as seen in Figure 4.  Furthermore, and as </w:t>
      </w:r>
      <w:r w:rsidR="004F4F93">
        <w:rPr>
          <w:rFonts w:ascii="Times New Roman" w:hAnsi="Times New Roman"/>
          <w:sz w:val="20"/>
          <w:szCs w:val="20"/>
        </w:rPr>
        <w:t xml:space="preserve">also </w:t>
      </w:r>
      <w:r w:rsidR="007A5E83" w:rsidRPr="00421B86">
        <w:rPr>
          <w:rFonts w:ascii="Times New Roman" w:hAnsi="Times New Roman"/>
          <w:sz w:val="20"/>
          <w:szCs w:val="20"/>
        </w:rPr>
        <w:t xml:space="preserve">seen from that figure, the published education based studies </w:t>
      </w:r>
      <w:r w:rsidR="009B6C15">
        <w:rPr>
          <w:rFonts w:ascii="Times New Roman" w:hAnsi="Times New Roman"/>
          <w:sz w:val="20"/>
          <w:szCs w:val="20"/>
        </w:rPr>
        <w:t>appeared to favour</w:t>
      </w:r>
      <w:r w:rsidR="007A5E83" w:rsidRPr="00421B86">
        <w:rPr>
          <w:rFonts w:ascii="Times New Roman" w:hAnsi="Times New Roman"/>
          <w:sz w:val="20"/>
          <w:szCs w:val="20"/>
        </w:rPr>
        <w:t xml:space="preserve"> smaller numbers of researchers collaborating on any one study for the purpose of academic writing; usually 3 or less individuals.  </w:t>
      </w:r>
      <w:r w:rsidR="00BA506F">
        <w:rPr>
          <w:rFonts w:ascii="Times New Roman" w:hAnsi="Times New Roman"/>
          <w:sz w:val="20"/>
          <w:szCs w:val="20"/>
        </w:rPr>
        <w:t>E</w:t>
      </w:r>
      <w:r w:rsidR="007A5E83" w:rsidRPr="00421B86">
        <w:rPr>
          <w:rFonts w:ascii="Times New Roman" w:hAnsi="Times New Roman"/>
          <w:sz w:val="20"/>
          <w:szCs w:val="20"/>
        </w:rPr>
        <w:t>ducation context researchers appeared to be more likely to be lone writing researchers than th</w:t>
      </w:r>
      <w:r w:rsidR="002C2694">
        <w:rPr>
          <w:rFonts w:ascii="Times New Roman" w:hAnsi="Times New Roman"/>
          <w:sz w:val="20"/>
          <w:szCs w:val="20"/>
        </w:rPr>
        <w:t>eir non-</w:t>
      </w:r>
      <w:r w:rsidR="007A5E83" w:rsidRPr="00421B86">
        <w:rPr>
          <w:rFonts w:ascii="Times New Roman" w:hAnsi="Times New Roman"/>
          <w:sz w:val="20"/>
          <w:szCs w:val="20"/>
        </w:rPr>
        <w:t xml:space="preserve">education </w:t>
      </w:r>
      <w:r w:rsidR="009B6C15">
        <w:rPr>
          <w:rFonts w:ascii="Times New Roman" w:hAnsi="Times New Roman"/>
          <w:sz w:val="20"/>
          <w:szCs w:val="20"/>
        </w:rPr>
        <w:t>contemporaries</w:t>
      </w:r>
      <w:r w:rsidR="007A5E83" w:rsidRPr="00421B86">
        <w:rPr>
          <w:rFonts w:ascii="Times New Roman" w:hAnsi="Times New Roman"/>
          <w:sz w:val="20"/>
          <w:szCs w:val="20"/>
        </w:rPr>
        <w:t xml:space="preserve"> and less likely to participate in large group (5 or more researcher) writing activities.</w:t>
      </w:r>
    </w:p>
    <w:p w:rsidR="00E30928" w:rsidRPr="00421B86" w:rsidRDefault="00E30928"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B12446" w:rsidRDefault="00B1244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r w:rsidRPr="00B12446">
        <w:rPr>
          <w:rFonts w:ascii="Times New Roman" w:hAnsi="Times New Roman"/>
          <w:noProof/>
          <w:color w:val="000000"/>
          <w:sz w:val="20"/>
          <w:szCs w:val="20"/>
          <w:u w:color="000000"/>
          <w:lang w:val="en-GB" w:eastAsia="en-GB"/>
        </w:rPr>
        <w:drawing>
          <wp:inline distT="0" distB="0" distL="0" distR="0">
            <wp:extent cx="5760085" cy="1946564"/>
            <wp:effectExtent l="19050" t="0" r="12065"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5E83" w:rsidRPr="00421B86" w:rsidRDefault="00B1244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r w:rsidRPr="00421B86">
        <w:rPr>
          <w:rFonts w:ascii="Times New Roman" w:hAnsi="Times New Roman"/>
          <w:b/>
          <w:bCs/>
          <w:color w:val="000000"/>
          <w:sz w:val="20"/>
          <w:szCs w:val="20"/>
          <w:u w:color="000000"/>
        </w:rPr>
        <w:t>Figure 4</w:t>
      </w:r>
      <w:r w:rsidRPr="00421B86">
        <w:rPr>
          <w:rFonts w:ascii="Times New Roman" w:hAnsi="Times New Roman"/>
          <w:color w:val="000000"/>
          <w:sz w:val="20"/>
          <w:szCs w:val="20"/>
          <w:u w:color="000000"/>
        </w:rPr>
        <w:t>: The number of researchers contributing to the re</w:t>
      </w:r>
      <w:r w:rsidR="007A5E83" w:rsidRPr="00421B86">
        <w:rPr>
          <w:rFonts w:ascii="Times New Roman" w:hAnsi="Times New Roman"/>
          <w:color w:val="000000"/>
          <w:sz w:val="20"/>
          <w:szCs w:val="20"/>
          <w:u w:color="000000"/>
        </w:rPr>
        <w:t xml:space="preserve">search </w:t>
      </w:r>
      <w:r w:rsidR="009B6C15">
        <w:rPr>
          <w:rFonts w:ascii="Times New Roman" w:hAnsi="Times New Roman"/>
          <w:color w:val="000000"/>
          <w:sz w:val="20"/>
          <w:szCs w:val="20"/>
          <w:u w:color="000000"/>
        </w:rPr>
        <w:t>article</w:t>
      </w:r>
      <w:r w:rsidR="007A5E83" w:rsidRPr="00421B86">
        <w:rPr>
          <w:rFonts w:ascii="Times New Roman" w:hAnsi="Times New Roman"/>
          <w:color w:val="000000"/>
          <w:sz w:val="20"/>
          <w:szCs w:val="20"/>
          <w:u w:color="000000"/>
        </w:rPr>
        <w:t xml:space="preserve"> illustrated </w:t>
      </w:r>
      <w:r w:rsidR="007A5E83" w:rsidRPr="00421B86">
        <w:rPr>
          <w:rFonts w:ascii="Times New Roman" w:hAnsi="Times New Roman"/>
          <w:sz w:val="20"/>
          <w:szCs w:val="20"/>
        </w:rPr>
        <w:t xml:space="preserve">as a percentage of the </w:t>
      </w:r>
      <w:r w:rsidR="009B6C15">
        <w:rPr>
          <w:rFonts w:ascii="Times New Roman" w:hAnsi="Times New Roman"/>
          <w:sz w:val="20"/>
          <w:szCs w:val="20"/>
        </w:rPr>
        <w:t xml:space="preserve">case study research articles </w:t>
      </w:r>
      <w:r w:rsidR="007A5E83" w:rsidRPr="00421B86">
        <w:rPr>
          <w:rFonts w:ascii="Times New Roman" w:hAnsi="Times New Roman"/>
          <w:sz w:val="20"/>
          <w:szCs w:val="20"/>
        </w:rPr>
        <w:t>published within the respective sector</w:t>
      </w:r>
    </w:p>
    <w:p w:rsidR="00E30928" w:rsidRPr="00421B86" w:rsidRDefault="00E30928"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292D8A" w:rsidRPr="00421B86" w:rsidRDefault="00EE1BF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b/>
          <w:bCs/>
          <w:sz w:val="20"/>
          <w:szCs w:val="20"/>
          <w:u w:color="000000"/>
        </w:rPr>
        <w:t xml:space="preserve">DISCUSSION </w:t>
      </w:r>
    </w:p>
    <w:p w:rsidR="00DF155E" w:rsidRDefault="006947C9" w:rsidP="00421B86">
      <w:pPr>
        <w:spacing w:after="0" w:line="240" w:lineRule="auto"/>
        <w:jc w:val="both"/>
        <w:rPr>
          <w:rFonts w:ascii="Times New Roman" w:hAnsi="Times New Roman"/>
          <w:sz w:val="20"/>
          <w:szCs w:val="20"/>
        </w:rPr>
      </w:pPr>
      <w:r w:rsidRPr="00421B86">
        <w:rPr>
          <w:rFonts w:ascii="Times New Roman" w:hAnsi="Times New Roman"/>
          <w:sz w:val="20"/>
          <w:szCs w:val="20"/>
        </w:rPr>
        <w:t>Potentially serving to perpetuate its long and respected history as a methodological tool, th</w:t>
      </w:r>
      <w:r w:rsidR="00106AAC" w:rsidRPr="00421B86">
        <w:rPr>
          <w:rFonts w:ascii="Times New Roman" w:hAnsi="Times New Roman"/>
          <w:sz w:val="20"/>
          <w:szCs w:val="20"/>
        </w:rPr>
        <w:t xml:space="preserve">is study has identified the </w:t>
      </w:r>
      <w:r w:rsidRPr="00421B86">
        <w:rPr>
          <w:rFonts w:ascii="Times New Roman" w:hAnsi="Times New Roman"/>
          <w:sz w:val="20"/>
          <w:szCs w:val="20"/>
        </w:rPr>
        <w:t xml:space="preserve">case study approach </w:t>
      </w:r>
      <w:r w:rsidR="00B12446">
        <w:rPr>
          <w:rFonts w:ascii="Times New Roman" w:hAnsi="Times New Roman"/>
          <w:sz w:val="20"/>
          <w:szCs w:val="20"/>
        </w:rPr>
        <w:t>to be</w:t>
      </w:r>
      <w:r w:rsidR="00106AAC" w:rsidRPr="00421B86">
        <w:rPr>
          <w:rFonts w:ascii="Times New Roman" w:hAnsi="Times New Roman"/>
          <w:sz w:val="20"/>
          <w:szCs w:val="20"/>
        </w:rPr>
        <w:t xml:space="preserve"> regarded </w:t>
      </w:r>
      <w:r w:rsidR="00B12446">
        <w:rPr>
          <w:rFonts w:ascii="Times New Roman" w:hAnsi="Times New Roman"/>
          <w:sz w:val="20"/>
          <w:szCs w:val="20"/>
        </w:rPr>
        <w:t>as</w:t>
      </w:r>
      <w:r w:rsidR="007047E7" w:rsidRPr="00421B86">
        <w:rPr>
          <w:rFonts w:ascii="Times New Roman" w:hAnsi="Times New Roman"/>
          <w:sz w:val="20"/>
          <w:szCs w:val="20"/>
        </w:rPr>
        <w:t xml:space="preserve"> </w:t>
      </w:r>
      <w:r w:rsidR="00B12446">
        <w:rPr>
          <w:rFonts w:ascii="Times New Roman" w:hAnsi="Times New Roman"/>
          <w:sz w:val="20"/>
          <w:szCs w:val="20"/>
        </w:rPr>
        <w:t xml:space="preserve">an </w:t>
      </w:r>
      <w:r w:rsidR="007047E7" w:rsidRPr="00421B86">
        <w:rPr>
          <w:rFonts w:ascii="Times New Roman" w:hAnsi="Times New Roman"/>
          <w:sz w:val="20"/>
          <w:szCs w:val="20"/>
        </w:rPr>
        <w:t>appropriate</w:t>
      </w:r>
      <w:r w:rsidR="00106AAC" w:rsidRPr="00421B86">
        <w:rPr>
          <w:rFonts w:ascii="Times New Roman" w:hAnsi="Times New Roman"/>
          <w:sz w:val="20"/>
          <w:szCs w:val="20"/>
        </w:rPr>
        <w:t xml:space="preserve"> </w:t>
      </w:r>
      <w:r w:rsidR="00B12446">
        <w:rPr>
          <w:rFonts w:ascii="Times New Roman" w:hAnsi="Times New Roman"/>
          <w:sz w:val="20"/>
          <w:szCs w:val="20"/>
        </w:rPr>
        <w:t xml:space="preserve">tool </w:t>
      </w:r>
      <w:r w:rsidR="00106AAC" w:rsidRPr="00421B86">
        <w:rPr>
          <w:rFonts w:ascii="Times New Roman" w:hAnsi="Times New Roman"/>
          <w:sz w:val="20"/>
          <w:szCs w:val="20"/>
        </w:rPr>
        <w:t xml:space="preserve">for use in </w:t>
      </w:r>
      <w:r w:rsidR="004B5394">
        <w:rPr>
          <w:rFonts w:ascii="Times New Roman" w:hAnsi="Times New Roman"/>
          <w:sz w:val="20"/>
          <w:szCs w:val="20"/>
        </w:rPr>
        <w:t xml:space="preserve">publishable </w:t>
      </w:r>
      <w:r w:rsidR="00DF155E" w:rsidRPr="00421B86">
        <w:rPr>
          <w:rFonts w:ascii="Times New Roman" w:hAnsi="Times New Roman"/>
          <w:sz w:val="20"/>
          <w:szCs w:val="20"/>
        </w:rPr>
        <w:t xml:space="preserve">technology </w:t>
      </w:r>
      <w:r w:rsidR="00106AAC" w:rsidRPr="00421B86">
        <w:rPr>
          <w:rFonts w:ascii="Times New Roman" w:hAnsi="Times New Roman"/>
          <w:sz w:val="20"/>
          <w:szCs w:val="20"/>
        </w:rPr>
        <w:t>related</w:t>
      </w:r>
      <w:r w:rsidR="00DF155E" w:rsidRPr="00421B86">
        <w:rPr>
          <w:rFonts w:ascii="Times New Roman" w:hAnsi="Times New Roman"/>
          <w:sz w:val="20"/>
          <w:szCs w:val="20"/>
        </w:rPr>
        <w:t xml:space="preserve"> research</w:t>
      </w:r>
      <w:r w:rsidRPr="00421B86">
        <w:rPr>
          <w:rFonts w:ascii="Times New Roman" w:hAnsi="Times New Roman"/>
          <w:sz w:val="20"/>
          <w:szCs w:val="20"/>
        </w:rPr>
        <w:t xml:space="preserve">.  </w:t>
      </w:r>
      <w:r w:rsidR="00106AAC" w:rsidRPr="00421B86">
        <w:rPr>
          <w:rFonts w:ascii="Times New Roman" w:hAnsi="Times New Roman"/>
          <w:sz w:val="20"/>
          <w:szCs w:val="20"/>
        </w:rPr>
        <w:t xml:space="preserve">Thus it is reasoned that </w:t>
      </w:r>
      <w:r w:rsidR="004B5394">
        <w:rPr>
          <w:rFonts w:ascii="Times New Roman" w:hAnsi="Times New Roman"/>
          <w:sz w:val="20"/>
          <w:szCs w:val="20"/>
        </w:rPr>
        <w:t xml:space="preserve">a </w:t>
      </w:r>
      <w:r w:rsidR="00DF155E" w:rsidRPr="00421B86">
        <w:rPr>
          <w:rFonts w:ascii="Times New Roman" w:hAnsi="Times New Roman"/>
          <w:sz w:val="20"/>
          <w:szCs w:val="20"/>
        </w:rPr>
        <w:t xml:space="preserve">favouring </w:t>
      </w:r>
      <w:r w:rsidR="00106AAC" w:rsidRPr="00421B86">
        <w:rPr>
          <w:rFonts w:ascii="Times New Roman" w:hAnsi="Times New Roman"/>
          <w:sz w:val="20"/>
          <w:szCs w:val="20"/>
        </w:rPr>
        <w:t xml:space="preserve">of the use </w:t>
      </w:r>
      <w:r w:rsidR="00DF155E" w:rsidRPr="00421B86">
        <w:rPr>
          <w:rFonts w:ascii="Times New Roman" w:hAnsi="Times New Roman"/>
          <w:sz w:val="20"/>
          <w:szCs w:val="20"/>
        </w:rPr>
        <w:t>of th</w:t>
      </w:r>
      <w:r w:rsidR="00106AAC" w:rsidRPr="00421B86">
        <w:rPr>
          <w:rFonts w:ascii="Times New Roman" w:hAnsi="Times New Roman"/>
          <w:sz w:val="20"/>
          <w:szCs w:val="20"/>
        </w:rPr>
        <w:t xml:space="preserve">e case study approach </w:t>
      </w:r>
      <w:r w:rsidR="00DF155E" w:rsidRPr="00421B86">
        <w:rPr>
          <w:rFonts w:ascii="Times New Roman" w:hAnsi="Times New Roman"/>
          <w:sz w:val="20"/>
          <w:szCs w:val="20"/>
        </w:rPr>
        <w:t xml:space="preserve">should not preclude the researcher from achieving publication status.  </w:t>
      </w:r>
      <w:r w:rsidR="00106AAC" w:rsidRPr="00421B86">
        <w:rPr>
          <w:rFonts w:ascii="Times New Roman" w:hAnsi="Times New Roman"/>
          <w:sz w:val="20"/>
          <w:szCs w:val="20"/>
        </w:rPr>
        <w:t xml:space="preserve">However, whilst the </w:t>
      </w:r>
      <w:r w:rsidR="004B5394">
        <w:rPr>
          <w:rFonts w:ascii="Times New Roman" w:hAnsi="Times New Roman"/>
          <w:sz w:val="20"/>
          <w:szCs w:val="20"/>
        </w:rPr>
        <w:t xml:space="preserve">case study approach </w:t>
      </w:r>
      <w:r w:rsidR="00106AAC" w:rsidRPr="00421B86">
        <w:rPr>
          <w:rFonts w:ascii="Times New Roman" w:hAnsi="Times New Roman"/>
          <w:sz w:val="20"/>
          <w:szCs w:val="20"/>
        </w:rPr>
        <w:t xml:space="preserve">might be being actively used, the distribution of the 300 related articles amongst 231 journals brings into question the popularity of the approach and suggests that the case study using researcher might </w:t>
      </w:r>
      <w:r w:rsidR="00DF155E" w:rsidRPr="00421B86">
        <w:rPr>
          <w:rFonts w:ascii="Times New Roman" w:hAnsi="Times New Roman"/>
          <w:sz w:val="20"/>
          <w:szCs w:val="20"/>
        </w:rPr>
        <w:t>wish to target their work to</w:t>
      </w:r>
      <w:r w:rsidR="004F4F93">
        <w:rPr>
          <w:rFonts w:ascii="Times New Roman" w:hAnsi="Times New Roman"/>
          <w:sz w:val="20"/>
          <w:szCs w:val="20"/>
        </w:rPr>
        <w:t>ward</w:t>
      </w:r>
      <w:r w:rsidR="00DF155E" w:rsidRPr="00421B86">
        <w:rPr>
          <w:rFonts w:ascii="Times New Roman" w:hAnsi="Times New Roman"/>
          <w:sz w:val="20"/>
          <w:szCs w:val="20"/>
        </w:rPr>
        <w:t xml:space="preserve"> the interests of the publications which have previously </w:t>
      </w:r>
      <w:r w:rsidR="007D4353" w:rsidRPr="00421B86">
        <w:rPr>
          <w:rFonts w:ascii="Times New Roman" w:hAnsi="Times New Roman"/>
          <w:sz w:val="20"/>
          <w:szCs w:val="20"/>
        </w:rPr>
        <w:t xml:space="preserve">demonstrated </w:t>
      </w:r>
      <w:r w:rsidR="006E7279">
        <w:rPr>
          <w:rFonts w:ascii="Times New Roman" w:hAnsi="Times New Roman"/>
          <w:sz w:val="20"/>
          <w:szCs w:val="20"/>
        </w:rPr>
        <w:t>a favouring of the</w:t>
      </w:r>
      <w:r w:rsidR="007D4353" w:rsidRPr="00421B86">
        <w:rPr>
          <w:rFonts w:ascii="Times New Roman" w:hAnsi="Times New Roman"/>
          <w:sz w:val="20"/>
          <w:szCs w:val="20"/>
        </w:rPr>
        <w:t xml:space="preserve"> </w:t>
      </w:r>
      <w:r w:rsidR="004B5394">
        <w:rPr>
          <w:rFonts w:ascii="Times New Roman" w:hAnsi="Times New Roman"/>
          <w:sz w:val="20"/>
          <w:szCs w:val="20"/>
        </w:rPr>
        <w:t>use of the case study</w:t>
      </w:r>
      <w:r w:rsidR="00DF155E" w:rsidRPr="00421B86">
        <w:rPr>
          <w:rFonts w:ascii="Times New Roman" w:hAnsi="Times New Roman"/>
          <w:sz w:val="20"/>
          <w:szCs w:val="20"/>
        </w:rPr>
        <w:t xml:space="preserve">.  </w:t>
      </w:r>
      <w:r w:rsidR="00106AAC" w:rsidRPr="00421B86">
        <w:rPr>
          <w:rFonts w:ascii="Times New Roman" w:hAnsi="Times New Roman"/>
          <w:sz w:val="20"/>
          <w:szCs w:val="20"/>
        </w:rPr>
        <w:t>T</w:t>
      </w:r>
      <w:r w:rsidR="000366B7" w:rsidRPr="00421B86">
        <w:rPr>
          <w:rFonts w:ascii="Times New Roman" w:hAnsi="Times New Roman"/>
          <w:sz w:val="20"/>
          <w:szCs w:val="20"/>
        </w:rPr>
        <w:t>his study identified</w:t>
      </w:r>
      <w:r w:rsidR="00E64777" w:rsidRPr="00421B86">
        <w:rPr>
          <w:rFonts w:ascii="Times New Roman" w:hAnsi="Times New Roman"/>
          <w:sz w:val="20"/>
          <w:szCs w:val="20"/>
        </w:rPr>
        <w:t xml:space="preserve"> that</w:t>
      </w:r>
      <w:r w:rsidR="000366B7" w:rsidRPr="00421B86">
        <w:rPr>
          <w:rFonts w:ascii="Times New Roman" w:hAnsi="Times New Roman"/>
          <w:sz w:val="20"/>
          <w:szCs w:val="20"/>
        </w:rPr>
        <w:t xml:space="preserve"> 79 journals </w:t>
      </w:r>
      <w:r w:rsidR="00E64777" w:rsidRPr="00421B86">
        <w:rPr>
          <w:rFonts w:ascii="Times New Roman" w:hAnsi="Times New Roman"/>
          <w:sz w:val="20"/>
          <w:szCs w:val="20"/>
        </w:rPr>
        <w:t xml:space="preserve">had published 125 education </w:t>
      </w:r>
      <w:r w:rsidR="006E7279">
        <w:rPr>
          <w:rFonts w:ascii="Times New Roman" w:hAnsi="Times New Roman"/>
          <w:sz w:val="20"/>
          <w:szCs w:val="20"/>
        </w:rPr>
        <w:t>based</w:t>
      </w:r>
      <w:r w:rsidR="00E64777" w:rsidRPr="00421B86">
        <w:rPr>
          <w:rFonts w:ascii="Times New Roman" w:hAnsi="Times New Roman"/>
          <w:sz w:val="20"/>
          <w:szCs w:val="20"/>
        </w:rPr>
        <w:t xml:space="preserve"> </w:t>
      </w:r>
      <w:r w:rsidR="007D4353" w:rsidRPr="00421B86">
        <w:rPr>
          <w:rFonts w:ascii="Times New Roman" w:hAnsi="Times New Roman"/>
          <w:sz w:val="20"/>
          <w:szCs w:val="20"/>
        </w:rPr>
        <w:t xml:space="preserve">technology </w:t>
      </w:r>
      <w:r w:rsidR="006E7279">
        <w:rPr>
          <w:rFonts w:ascii="Times New Roman" w:hAnsi="Times New Roman"/>
          <w:sz w:val="20"/>
          <w:szCs w:val="20"/>
        </w:rPr>
        <w:t>related</w:t>
      </w:r>
      <w:r w:rsidR="007D4353" w:rsidRPr="00421B86">
        <w:rPr>
          <w:rFonts w:ascii="Times New Roman" w:hAnsi="Times New Roman"/>
          <w:sz w:val="20"/>
          <w:szCs w:val="20"/>
        </w:rPr>
        <w:t xml:space="preserve"> research </w:t>
      </w:r>
      <w:r w:rsidR="00E64777" w:rsidRPr="00421B86">
        <w:rPr>
          <w:rFonts w:ascii="Times New Roman" w:hAnsi="Times New Roman"/>
          <w:sz w:val="20"/>
          <w:szCs w:val="20"/>
        </w:rPr>
        <w:t xml:space="preserve">studies which made use of </w:t>
      </w:r>
      <w:r w:rsidR="007D4353" w:rsidRPr="00421B86">
        <w:rPr>
          <w:rFonts w:ascii="Times New Roman" w:hAnsi="Times New Roman"/>
          <w:sz w:val="20"/>
          <w:szCs w:val="20"/>
        </w:rPr>
        <w:t>a case study approach</w:t>
      </w:r>
      <w:r w:rsidR="000366B7" w:rsidRPr="00421B86">
        <w:rPr>
          <w:rFonts w:ascii="Times New Roman" w:hAnsi="Times New Roman"/>
          <w:sz w:val="20"/>
          <w:szCs w:val="20"/>
        </w:rPr>
        <w:t xml:space="preserve">.  </w:t>
      </w:r>
      <w:r w:rsidR="00106AAC" w:rsidRPr="00421B86">
        <w:rPr>
          <w:rFonts w:ascii="Times New Roman" w:hAnsi="Times New Roman"/>
          <w:sz w:val="20"/>
          <w:szCs w:val="20"/>
        </w:rPr>
        <w:t xml:space="preserve">Whilst the nature of education research is likely to result in the education researcher focusing on education based journals, </w:t>
      </w:r>
      <w:r w:rsidR="00DF155E" w:rsidRPr="00421B86">
        <w:rPr>
          <w:rFonts w:ascii="Times New Roman" w:hAnsi="Times New Roman"/>
          <w:sz w:val="20"/>
          <w:szCs w:val="20"/>
        </w:rPr>
        <w:t xml:space="preserve">in the light of increasing interest </w:t>
      </w:r>
      <w:r w:rsidR="00E664AD" w:rsidRPr="00421B86">
        <w:rPr>
          <w:rFonts w:ascii="Times New Roman" w:hAnsi="Times New Roman"/>
          <w:sz w:val="20"/>
          <w:szCs w:val="20"/>
        </w:rPr>
        <w:t xml:space="preserve">in the case study method for </w:t>
      </w:r>
      <w:r w:rsidR="006E7279">
        <w:rPr>
          <w:rFonts w:ascii="Times New Roman" w:hAnsi="Times New Roman"/>
          <w:sz w:val="20"/>
          <w:szCs w:val="20"/>
        </w:rPr>
        <w:t xml:space="preserve">technology related </w:t>
      </w:r>
      <w:r w:rsidR="00E664AD" w:rsidRPr="00421B86">
        <w:rPr>
          <w:rFonts w:ascii="Times New Roman" w:hAnsi="Times New Roman"/>
          <w:sz w:val="20"/>
          <w:szCs w:val="20"/>
        </w:rPr>
        <w:t xml:space="preserve">studies </w:t>
      </w:r>
      <w:r w:rsidR="00DF155E" w:rsidRPr="00421B86">
        <w:rPr>
          <w:rFonts w:ascii="Times New Roman" w:hAnsi="Times New Roman"/>
          <w:sz w:val="20"/>
          <w:szCs w:val="20"/>
        </w:rPr>
        <w:t>outside the sector</w:t>
      </w:r>
      <w:r w:rsidR="000366B7" w:rsidRPr="00421B86">
        <w:rPr>
          <w:rFonts w:ascii="Times New Roman" w:hAnsi="Times New Roman"/>
          <w:sz w:val="20"/>
          <w:szCs w:val="20"/>
        </w:rPr>
        <w:t>,</w:t>
      </w:r>
      <w:r w:rsidR="00DF155E" w:rsidRPr="00421B86">
        <w:rPr>
          <w:rFonts w:ascii="Times New Roman" w:hAnsi="Times New Roman"/>
          <w:sz w:val="20"/>
          <w:szCs w:val="20"/>
        </w:rPr>
        <w:t xml:space="preserve"> there might well be merit in considering an exte</w:t>
      </w:r>
      <w:r w:rsidR="00E664AD" w:rsidRPr="00421B86">
        <w:rPr>
          <w:rFonts w:ascii="Times New Roman" w:hAnsi="Times New Roman"/>
          <w:sz w:val="20"/>
          <w:szCs w:val="20"/>
        </w:rPr>
        <w:t>nsion of the trawl of potential journals to include those</w:t>
      </w:r>
      <w:r w:rsidR="00250E28" w:rsidRPr="00421B86">
        <w:rPr>
          <w:rFonts w:ascii="Times New Roman" w:hAnsi="Times New Roman"/>
          <w:sz w:val="20"/>
          <w:szCs w:val="20"/>
        </w:rPr>
        <w:t xml:space="preserve"> b</w:t>
      </w:r>
      <w:r w:rsidR="00DF155E" w:rsidRPr="00421B86">
        <w:rPr>
          <w:rFonts w:ascii="Times New Roman" w:hAnsi="Times New Roman"/>
          <w:sz w:val="20"/>
          <w:szCs w:val="20"/>
        </w:rPr>
        <w:t xml:space="preserve">eyond </w:t>
      </w:r>
      <w:r w:rsidR="000366B7" w:rsidRPr="00421B86">
        <w:rPr>
          <w:rFonts w:ascii="Times New Roman" w:hAnsi="Times New Roman"/>
          <w:sz w:val="20"/>
          <w:szCs w:val="20"/>
        </w:rPr>
        <w:t>the education based boundary</w:t>
      </w:r>
      <w:r w:rsidR="00E64777" w:rsidRPr="00421B86">
        <w:rPr>
          <w:rFonts w:ascii="Times New Roman" w:hAnsi="Times New Roman"/>
          <w:sz w:val="20"/>
          <w:szCs w:val="20"/>
        </w:rPr>
        <w:t xml:space="preserve">.  This </w:t>
      </w:r>
      <w:r w:rsidR="000366B7" w:rsidRPr="00421B86">
        <w:rPr>
          <w:rFonts w:ascii="Times New Roman" w:hAnsi="Times New Roman"/>
          <w:sz w:val="20"/>
          <w:szCs w:val="20"/>
        </w:rPr>
        <w:t xml:space="preserve">extended approach might also </w:t>
      </w:r>
      <w:r w:rsidR="00DF155E" w:rsidRPr="00421B86">
        <w:rPr>
          <w:rFonts w:ascii="Times New Roman" w:hAnsi="Times New Roman"/>
          <w:sz w:val="20"/>
          <w:szCs w:val="20"/>
        </w:rPr>
        <w:t xml:space="preserve">serve to exemplify the </w:t>
      </w:r>
      <w:r w:rsidR="004B5394">
        <w:rPr>
          <w:rFonts w:ascii="Times New Roman" w:hAnsi="Times New Roman"/>
          <w:sz w:val="20"/>
          <w:szCs w:val="20"/>
        </w:rPr>
        <w:t xml:space="preserve">nature and </w:t>
      </w:r>
      <w:r w:rsidR="00DF155E" w:rsidRPr="00421B86">
        <w:rPr>
          <w:rFonts w:ascii="Times New Roman" w:hAnsi="Times New Roman"/>
          <w:sz w:val="20"/>
          <w:szCs w:val="20"/>
        </w:rPr>
        <w:t xml:space="preserve">relevance of </w:t>
      </w:r>
      <w:r w:rsidR="000366B7" w:rsidRPr="00421B86">
        <w:rPr>
          <w:rFonts w:ascii="Times New Roman" w:hAnsi="Times New Roman"/>
          <w:sz w:val="20"/>
          <w:szCs w:val="20"/>
        </w:rPr>
        <w:t>research undertaken within the education sector and thus a</w:t>
      </w:r>
      <w:r w:rsidR="007D4353" w:rsidRPr="00421B86">
        <w:rPr>
          <w:rFonts w:ascii="Times New Roman" w:hAnsi="Times New Roman"/>
          <w:sz w:val="20"/>
          <w:szCs w:val="20"/>
        </w:rPr>
        <w:t xml:space="preserve">dditionally fulfill </w:t>
      </w:r>
      <w:r w:rsidR="00DF155E" w:rsidRPr="00421B86">
        <w:rPr>
          <w:rFonts w:ascii="Times New Roman" w:hAnsi="Times New Roman"/>
          <w:sz w:val="20"/>
          <w:szCs w:val="20"/>
        </w:rPr>
        <w:t>a profile raising function.</w:t>
      </w:r>
    </w:p>
    <w:p w:rsidR="004B5394" w:rsidRPr="00421B86" w:rsidRDefault="004B5394" w:rsidP="00421B86">
      <w:pPr>
        <w:spacing w:after="0" w:line="240" w:lineRule="auto"/>
        <w:jc w:val="both"/>
        <w:rPr>
          <w:rFonts w:ascii="Times New Roman" w:hAnsi="Times New Roman"/>
          <w:sz w:val="20"/>
          <w:szCs w:val="20"/>
        </w:rPr>
      </w:pPr>
    </w:p>
    <w:p w:rsidR="00DF155E" w:rsidRPr="00421B86" w:rsidRDefault="004F4F93"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w:t>
      </w:r>
      <w:r w:rsidR="00DF155E" w:rsidRPr="00421B86">
        <w:rPr>
          <w:rFonts w:ascii="Times New Roman" w:hAnsi="Times New Roman"/>
          <w:sz w:val="20"/>
          <w:szCs w:val="20"/>
        </w:rPr>
        <w:t xml:space="preserve">ot all </w:t>
      </w:r>
      <w:r w:rsidR="0037010E" w:rsidRPr="00421B86">
        <w:rPr>
          <w:rFonts w:ascii="Times New Roman" w:hAnsi="Times New Roman"/>
          <w:sz w:val="20"/>
          <w:szCs w:val="20"/>
        </w:rPr>
        <w:t>researchers</w:t>
      </w:r>
      <w:r w:rsidR="00DF155E" w:rsidRPr="00421B86">
        <w:rPr>
          <w:rFonts w:ascii="Times New Roman" w:hAnsi="Times New Roman"/>
          <w:sz w:val="20"/>
          <w:szCs w:val="20"/>
        </w:rPr>
        <w:t xml:space="preserve"> specifically state their reason for using a case study </w:t>
      </w:r>
      <w:r w:rsidR="00E664AD" w:rsidRPr="00421B86">
        <w:rPr>
          <w:rFonts w:ascii="Times New Roman" w:hAnsi="Times New Roman"/>
          <w:sz w:val="20"/>
          <w:szCs w:val="20"/>
        </w:rPr>
        <w:t>mechanism</w:t>
      </w:r>
      <w:r w:rsidR="00DF155E" w:rsidRPr="00421B86">
        <w:rPr>
          <w:rFonts w:ascii="Times New Roman" w:hAnsi="Times New Roman"/>
          <w:sz w:val="20"/>
          <w:szCs w:val="20"/>
        </w:rPr>
        <w:t>, and this appears to be an increasingly popular approach both within and outside the education sector</w:t>
      </w:r>
      <w:r>
        <w:rPr>
          <w:rFonts w:ascii="Times New Roman" w:hAnsi="Times New Roman"/>
          <w:sz w:val="20"/>
          <w:szCs w:val="20"/>
        </w:rPr>
        <w:t>.  B</w:t>
      </w:r>
      <w:r w:rsidR="00DF155E" w:rsidRPr="00421B86">
        <w:rPr>
          <w:rFonts w:ascii="Times New Roman" w:hAnsi="Times New Roman"/>
          <w:sz w:val="20"/>
          <w:szCs w:val="20"/>
        </w:rPr>
        <w:t xml:space="preserve">y the researcher </w:t>
      </w:r>
      <w:r w:rsidR="006E7279">
        <w:rPr>
          <w:rFonts w:ascii="Times New Roman" w:hAnsi="Times New Roman"/>
          <w:sz w:val="20"/>
          <w:szCs w:val="20"/>
        </w:rPr>
        <w:t>failing</w:t>
      </w:r>
      <w:r w:rsidR="00DF155E" w:rsidRPr="00421B86">
        <w:rPr>
          <w:rFonts w:ascii="Times New Roman" w:hAnsi="Times New Roman"/>
          <w:sz w:val="20"/>
          <w:szCs w:val="20"/>
        </w:rPr>
        <w:t xml:space="preserve"> to provide this detail the reader might well be </w:t>
      </w:r>
      <w:r w:rsidR="00E664AD" w:rsidRPr="00421B86">
        <w:rPr>
          <w:rFonts w:ascii="Times New Roman" w:hAnsi="Times New Roman"/>
          <w:sz w:val="20"/>
          <w:szCs w:val="20"/>
        </w:rPr>
        <w:t xml:space="preserve">being </w:t>
      </w:r>
      <w:r w:rsidR="00DF155E" w:rsidRPr="00421B86">
        <w:rPr>
          <w:rFonts w:ascii="Times New Roman" w:hAnsi="Times New Roman"/>
          <w:sz w:val="20"/>
          <w:szCs w:val="20"/>
        </w:rPr>
        <w:t xml:space="preserve">forced to engage in speculative activity.  Furthermore, whilst this speculative role might be based on reasoned assumptions, potentially fuelled by reflection on </w:t>
      </w:r>
      <w:r w:rsidR="00E664AD" w:rsidRPr="00421B86">
        <w:rPr>
          <w:rFonts w:ascii="Times New Roman" w:hAnsi="Times New Roman"/>
          <w:sz w:val="20"/>
          <w:szCs w:val="20"/>
        </w:rPr>
        <w:t xml:space="preserve">what </w:t>
      </w:r>
      <w:r w:rsidR="00DF155E" w:rsidRPr="00421B86">
        <w:rPr>
          <w:rFonts w:ascii="Times New Roman" w:hAnsi="Times New Roman"/>
          <w:sz w:val="20"/>
          <w:szCs w:val="20"/>
        </w:rPr>
        <w:t xml:space="preserve">other detail </w:t>
      </w:r>
      <w:r w:rsidR="00E664AD" w:rsidRPr="00421B86">
        <w:rPr>
          <w:rFonts w:ascii="Times New Roman" w:hAnsi="Times New Roman"/>
          <w:sz w:val="20"/>
          <w:szCs w:val="20"/>
        </w:rPr>
        <w:t xml:space="preserve">is </w:t>
      </w:r>
      <w:r w:rsidR="00DF155E" w:rsidRPr="00421B86">
        <w:rPr>
          <w:rFonts w:ascii="Times New Roman" w:hAnsi="Times New Roman"/>
          <w:sz w:val="20"/>
          <w:szCs w:val="20"/>
        </w:rPr>
        <w:t xml:space="preserve">provided within the article, </w:t>
      </w:r>
      <w:r w:rsidR="004B5394">
        <w:rPr>
          <w:rFonts w:ascii="Times New Roman" w:hAnsi="Times New Roman"/>
          <w:sz w:val="20"/>
          <w:szCs w:val="20"/>
        </w:rPr>
        <w:t>there remains a risk</w:t>
      </w:r>
      <w:r w:rsidR="00DF155E" w:rsidRPr="00421B86">
        <w:rPr>
          <w:rFonts w:ascii="Times New Roman" w:hAnsi="Times New Roman"/>
          <w:sz w:val="20"/>
          <w:szCs w:val="20"/>
        </w:rPr>
        <w:t xml:space="preserve"> to the article's message</w:t>
      </w:r>
      <w:r w:rsidR="00E64777" w:rsidRPr="00421B86">
        <w:rPr>
          <w:rFonts w:ascii="Times New Roman" w:hAnsi="Times New Roman"/>
          <w:sz w:val="20"/>
          <w:szCs w:val="20"/>
        </w:rPr>
        <w:t>; the</w:t>
      </w:r>
      <w:r w:rsidR="004B5394">
        <w:rPr>
          <w:rFonts w:ascii="Times New Roman" w:hAnsi="Times New Roman"/>
          <w:sz w:val="20"/>
          <w:szCs w:val="20"/>
        </w:rPr>
        <w:t xml:space="preserve"> researcher's</w:t>
      </w:r>
      <w:r w:rsidR="00E64777" w:rsidRPr="00421B86">
        <w:rPr>
          <w:rFonts w:ascii="Times New Roman" w:hAnsi="Times New Roman"/>
          <w:sz w:val="20"/>
          <w:szCs w:val="20"/>
        </w:rPr>
        <w:t xml:space="preserve"> intention of conveying findings </w:t>
      </w:r>
      <w:r w:rsidR="00E664AD" w:rsidRPr="00421B86">
        <w:rPr>
          <w:rFonts w:ascii="Times New Roman" w:hAnsi="Times New Roman"/>
          <w:sz w:val="20"/>
          <w:szCs w:val="20"/>
        </w:rPr>
        <w:t xml:space="preserve">or argument, </w:t>
      </w:r>
      <w:r w:rsidR="00E64777" w:rsidRPr="00421B86">
        <w:rPr>
          <w:rFonts w:ascii="Times New Roman" w:hAnsi="Times New Roman"/>
          <w:sz w:val="20"/>
          <w:szCs w:val="20"/>
        </w:rPr>
        <w:t>and thus adding to the body of knowledge</w:t>
      </w:r>
      <w:r w:rsidR="00E664AD" w:rsidRPr="00421B86">
        <w:rPr>
          <w:rFonts w:ascii="Times New Roman" w:hAnsi="Times New Roman"/>
          <w:sz w:val="20"/>
          <w:szCs w:val="20"/>
        </w:rPr>
        <w:t>,</w:t>
      </w:r>
      <w:r w:rsidR="00E64777" w:rsidRPr="00421B86">
        <w:rPr>
          <w:rFonts w:ascii="Times New Roman" w:hAnsi="Times New Roman"/>
          <w:sz w:val="20"/>
          <w:szCs w:val="20"/>
        </w:rPr>
        <w:t xml:space="preserve"> being central to the publication endeavour</w:t>
      </w:r>
      <w:r w:rsidR="00DF155E" w:rsidRPr="00421B86">
        <w:rPr>
          <w:rFonts w:ascii="Times New Roman" w:hAnsi="Times New Roman"/>
          <w:sz w:val="20"/>
          <w:szCs w:val="20"/>
        </w:rPr>
        <w:t>.  The resea</w:t>
      </w:r>
      <w:r w:rsidR="00E64777" w:rsidRPr="00421B86">
        <w:rPr>
          <w:rFonts w:ascii="Times New Roman" w:hAnsi="Times New Roman"/>
          <w:sz w:val="20"/>
          <w:szCs w:val="20"/>
        </w:rPr>
        <w:t xml:space="preserve">rcher might </w:t>
      </w:r>
      <w:r w:rsidR="00B838E6" w:rsidRPr="00421B86">
        <w:rPr>
          <w:rFonts w:ascii="Times New Roman" w:hAnsi="Times New Roman"/>
          <w:sz w:val="20"/>
          <w:szCs w:val="20"/>
        </w:rPr>
        <w:t>be well</w:t>
      </w:r>
      <w:r w:rsidR="00DF155E" w:rsidRPr="00421B86">
        <w:rPr>
          <w:rFonts w:ascii="Times New Roman" w:hAnsi="Times New Roman"/>
          <w:sz w:val="20"/>
          <w:szCs w:val="20"/>
        </w:rPr>
        <w:t xml:space="preserve"> advised to be proactive in seeking to close this gap</w:t>
      </w:r>
      <w:r w:rsidR="000366B7" w:rsidRPr="00421B86">
        <w:rPr>
          <w:rFonts w:ascii="Times New Roman" w:hAnsi="Times New Roman"/>
          <w:sz w:val="20"/>
          <w:szCs w:val="20"/>
        </w:rPr>
        <w:t xml:space="preserve"> with </w:t>
      </w:r>
      <w:r w:rsidR="004B5394">
        <w:rPr>
          <w:rFonts w:ascii="Times New Roman" w:hAnsi="Times New Roman"/>
          <w:sz w:val="20"/>
          <w:szCs w:val="20"/>
        </w:rPr>
        <w:t xml:space="preserve">case study </w:t>
      </w:r>
      <w:r w:rsidR="000366B7" w:rsidRPr="00421B86">
        <w:rPr>
          <w:rFonts w:ascii="Times New Roman" w:hAnsi="Times New Roman"/>
          <w:sz w:val="20"/>
          <w:szCs w:val="20"/>
        </w:rPr>
        <w:t>detail offered within a methods section</w:t>
      </w:r>
      <w:r w:rsidR="00DF155E" w:rsidRPr="00421B86">
        <w:rPr>
          <w:rFonts w:ascii="Times New Roman" w:hAnsi="Times New Roman"/>
          <w:sz w:val="20"/>
          <w:szCs w:val="20"/>
        </w:rPr>
        <w:t>.</w:t>
      </w:r>
    </w:p>
    <w:p w:rsidR="00DF155E" w:rsidRPr="00421B86" w:rsidRDefault="00DF155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DF155E" w:rsidRPr="00421B86" w:rsidRDefault="00DF155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Further compromise </w:t>
      </w:r>
      <w:r w:rsidR="00E664AD" w:rsidRPr="00421B86">
        <w:rPr>
          <w:rFonts w:ascii="Times New Roman" w:hAnsi="Times New Roman"/>
          <w:sz w:val="20"/>
          <w:szCs w:val="20"/>
        </w:rPr>
        <w:t xml:space="preserve">in the contribution offered by an article may arise as a </w:t>
      </w:r>
      <w:r w:rsidRPr="00421B86">
        <w:rPr>
          <w:rFonts w:ascii="Times New Roman" w:hAnsi="Times New Roman"/>
          <w:sz w:val="20"/>
          <w:szCs w:val="20"/>
        </w:rPr>
        <w:t xml:space="preserve">consequence of the variance </w:t>
      </w:r>
      <w:r w:rsidR="00173E7F" w:rsidRPr="00421B86">
        <w:rPr>
          <w:rFonts w:ascii="Times New Roman" w:hAnsi="Times New Roman"/>
          <w:sz w:val="20"/>
          <w:szCs w:val="20"/>
        </w:rPr>
        <w:t xml:space="preserve">identified in this study of the </w:t>
      </w:r>
      <w:r w:rsidRPr="00421B86">
        <w:rPr>
          <w:rFonts w:ascii="Times New Roman" w:hAnsi="Times New Roman"/>
          <w:sz w:val="20"/>
          <w:szCs w:val="20"/>
        </w:rPr>
        <w:t xml:space="preserve">meaning associated with the </w:t>
      </w:r>
      <w:r w:rsidR="00173E7F" w:rsidRPr="00421B86">
        <w:rPr>
          <w:rFonts w:ascii="Times New Roman" w:hAnsi="Times New Roman"/>
          <w:sz w:val="20"/>
          <w:szCs w:val="20"/>
        </w:rPr>
        <w:t>terms used</w:t>
      </w:r>
      <w:r w:rsidRPr="00421B86">
        <w:rPr>
          <w:rFonts w:ascii="Times New Roman" w:hAnsi="Times New Roman"/>
          <w:sz w:val="20"/>
          <w:szCs w:val="20"/>
        </w:rPr>
        <w:t xml:space="preserve">; again a factor apparent both within </w:t>
      </w:r>
      <w:r w:rsidR="00173E7F" w:rsidRPr="00421B86">
        <w:rPr>
          <w:rFonts w:ascii="Times New Roman" w:hAnsi="Times New Roman"/>
          <w:sz w:val="20"/>
          <w:szCs w:val="20"/>
        </w:rPr>
        <w:t xml:space="preserve">the education sector </w:t>
      </w:r>
      <w:r w:rsidRPr="00421B86">
        <w:rPr>
          <w:rFonts w:ascii="Times New Roman" w:hAnsi="Times New Roman"/>
          <w:sz w:val="20"/>
          <w:szCs w:val="20"/>
        </w:rPr>
        <w:t>and spanning th</w:t>
      </w:r>
      <w:r w:rsidR="00173E7F" w:rsidRPr="00421B86">
        <w:rPr>
          <w:rFonts w:ascii="Times New Roman" w:hAnsi="Times New Roman"/>
          <w:sz w:val="20"/>
          <w:szCs w:val="20"/>
        </w:rPr>
        <w:t>at</w:t>
      </w:r>
      <w:r w:rsidRPr="00421B86">
        <w:rPr>
          <w:rFonts w:ascii="Times New Roman" w:hAnsi="Times New Roman"/>
          <w:sz w:val="20"/>
          <w:szCs w:val="20"/>
        </w:rPr>
        <w:t xml:space="preserve"> sector</w:t>
      </w:r>
      <w:r w:rsidR="006E7279">
        <w:rPr>
          <w:rFonts w:ascii="Times New Roman" w:hAnsi="Times New Roman"/>
          <w:sz w:val="20"/>
          <w:szCs w:val="20"/>
        </w:rPr>
        <w:t>'s</w:t>
      </w:r>
      <w:r w:rsidRPr="00421B86">
        <w:rPr>
          <w:rFonts w:ascii="Times New Roman" w:hAnsi="Times New Roman"/>
          <w:sz w:val="20"/>
          <w:szCs w:val="20"/>
        </w:rPr>
        <w:t xml:space="preserve"> boundary.  </w:t>
      </w:r>
      <w:r w:rsidR="00173E7F" w:rsidRPr="00421B86">
        <w:rPr>
          <w:rFonts w:ascii="Times New Roman" w:hAnsi="Times New Roman"/>
          <w:sz w:val="20"/>
          <w:szCs w:val="20"/>
        </w:rPr>
        <w:t xml:space="preserve">It is reasoned that since this variance is </w:t>
      </w:r>
      <w:r w:rsidRPr="00421B86">
        <w:rPr>
          <w:rFonts w:ascii="Times New Roman" w:hAnsi="Times New Roman"/>
          <w:sz w:val="20"/>
          <w:szCs w:val="20"/>
        </w:rPr>
        <w:t xml:space="preserve">identified within </w:t>
      </w:r>
      <w:r w:rsidR="00173E7F" w:rsidRPr="00421B86">
        <w:rPr>
          <w:rFonts w:ascii="Times New Roman" w:hAnsi="Times New Roman"/>
          <w:sz w:val="20"/>
          <w:szCs w:val="20"/>
        </w:rPr>
        <w:t xml:space="preserve">the </w:t>
      </w:r>
      <w:r w:rsidRPr="00421B86">
        <w:rPr>
          <w:rFonts w:ascii="Times New Roman" w:hAnsi="Times New Roman"/>
          <w:sz w:val="20"/>
          <w:szCs w:val="20"/>
        </w:rPr>
        <w:t xml:space="preserve">published material using the same language, English, the </w:t>
      </w:r>
      <w:r w:rsidR="00173E7F" w:rsidRPr="00421B86">
        <w:rPr>
          <w:rFonts w:ascii="Times New Roman" w:hAnsi="Times New Roman"/>
          <w:sz w:val="20"/>
          <w:szCs w:val="20"/>
        </w:rPr>
        <w:t xml:space="preserve">compromising </w:t>
      </w:r>
      <w:r w:rsidRPr="00421B86">
        <w:rPr>
          <w:rFonts w:ascii="Times New Roman" w:hAnsi="Times New Roman"/>
          <w:sz w:val="20"/>
          <w:szCs w:val="20"/>
        </w:rPr>
        <w:t xml:space="preserve">impact </w:t>
      </w:r>
      <w:r w:rsidR="00173E7F" w:rsidRPr="00421B86">
        <w:rPr>
          <w:rFonts w:ascii="Times New Roman" w:hAnsi="Times New Roman"/>
          <w:sz w:val="20"/>
          <w:szCs w:val="20"/>
        </w:rPr>
        <w:t>of liberal application of terminology risks</w:t>
      </w:r>
      <w:r w:rsidR="007D4353" w:rsidRPr="00421B86">
        <w:rPr>
          <w:rFonts w:ascii="Times New Roman" w:hAnsi="Times New Roman"/>
          <w:sz w:val="20"/>
          <w:szCs w:val="20"/>
        </w:rPr>
        <w:t xml:space="preserve"> </w:t>
      </w:r>
      <w:r w:rsidR="00173E7F" w:rsidRPr="00421B86">
        <w:rPr>
          <w:rFonts w:ascii="Times New Roman" w:hAnsi="Times New Roman"/>
          <w:sz w:val="20"/>
          <w:szCs w:val="20"/>
        </w:rPr>
        <w:t xml:space="preserve">being </w:t>
      </w:r>
      <w:r w:rsidR="004F4F93">
        <w:rPr>
          <w:rFonts w:ascii="Times New Roman" w:hAnsi="Times New Roman"/>
          <w:sz w:val="20"/>
          <w:szCs w:val="20"/>
        </w:rPr>
        <w:t xml:space="preserve">all </w:t>
      </w:r>
      <w:r w:rsidR="007D4353" w:rsidRPr="00421B86">
        <w:rPr>
          <w:rFonts w:ascii="Times New Roman" w:hAnsi="Times New Roman"/>
          <w:sz w:val="20"/>
          <w:szCs w:val="20"/>
        </w:rPr>
        <w:t xml:space="preserve">the more pronounced </w:t>
      </w:r>
      <w:r w:rsidRPr="00421B86">
        <w:rPr>
          <w:rFonts w:ascii="Times New Roman" w:hAnsi="Times New Roman"/>
          <w:sz w:val="20"/>
          <w:szCs w:val="20"/>
        </w:rPr>
        <w:t xml:space="preserve">when English is, for the reader, a second language.  Since researchers </w:t>
      </w:r>
      <w:r w:rsidR="00173E7F" w:rsidRPr="00421B86">
        <w:rPr>
          <w:rFonts w:ascii="Times New Roman" w:hAnsi="Times New Roman"/>
          <w:sz w:val="20"/>
          <w:szCs w:val="20"/>
        </w:rPr>
        <w:t>have</w:t>
      </w:r>
      <w:r w:rsidRPr="00421B86">
        <w:rPr>
          <w:rFonts w:ascii="Times New Roman" w:hAnsi="Times New Roman"/>
          <w:sz w:val="20"/>
          <w:szCs w:val="20"/>
        </w:rPr>
        <w:t xml:space="preserve"> an obligation to convey their findings, and thus their contribution to the body of knowledge, with integrity</w:t>
      </w:r>
      <w:r w:rsidR="007047E7" w:rsidRPr="00421B86">
        <w:rPr>
          <w:rFonts w:ascii="Times New Roman" w:hAnsi="Times New Roman"/>
          <w:sz w:val="20"/>
          <w:szCs w:val="20"/>
        </w:rPr>
        <w:t>;</w:t>
      </w:r>
      <w:r w:rsidRPr="00421B86">
        <w:rPr>
          <w:rFonts w:ascii="Times New Roman" w:hAnsi="Times New Roman"/>
          <w:sz w:val="20"/>
          <w:szCs w:val="20"/>
        </w:rPr>
        <w:t xml:space="preserve"> an awareness of</w:t>
      </w:r>
      <w:r w:rsidR="00173E7F" w:rsidRPr="00421B86">
        <w:rPr>
          <w:rFonts w:ascii="Times New Roman" w:hAnsi="Times New Roman"/>
          <w:sz w:val="20"/>
          <w:szCs w:val="20"/>
        </w:rPr>
        <w:t>,</w:t>
      </w:r>
      <w:r w:rsidRPr="00421B86">
        <w:rPr>
          <w:rFonts w:ascii="Times New Roman" w:hAnsi="Times New Roman"/>
          <w:sz w:val="20"/>
          <w:szCs w:val="20"/>
        </w:rPr>
        <w:t xml:space="preserve"> </w:t>
      </w:r>
      <w:r w:rsidR="00173E7F" w:rsidRPr="00421B86">
        <w:rPr>
          <w:rFonts w:ascii="Times New Roman" w:hAnsi="Times New Roman"/>
          <w:sz w:val="20"/>
          <w:szCs w:val="20"/>
        </w:rPr>
        <w:t xml:space="preserve">and effort to mitigate, </w:t>
      </w:r>
      <w:r w:rsidRPr="00421B86">
        <w:rPr>
          <w:rFonts w:ascii="Times New Roman" w:hAnsi="Times New Roman"/>
          <w:sz w:val="20"/>
          <w:szCs w:val="20"/>
        </w:rPr>
        <w:t xml:space="preserve">the potential for variance should feature as part of their </w:t>
      </w:r>
      <w:r w:rsidR="007D4353" w:rsidRPr="00421B86">
        <w:rPr>
          <w:rFonts w:ascii="Times New Roman" w:hAnsi="Times New Roman"/>
          <w:sz w:val="20"/>
          <w:szCs w:val="20"/>
        </w:rPr>
        <w:t xml:space="preserve">method </w:t>
      </w:r>
      <w:r w:rsidRPr="00421B86">
        <w:rPr>
          <w:rFonts w:ascii="Times New Roman" w:hAnsi="Times New Roman"/>
          <w:sz w:val="20"/>
          <w:szCs w:val="20"/>
        </w:rPr>
        <w:t>considerations.</w:t>
      </w:r>
    </w:p>
    <w:p w:rsidR="00DF155E" w:rsidRPr="00421B86" w:rsidRDefault="00DF155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AA1946" w:rsidRPr="00421B86" w:rsidRDefault="00DF155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sz w:val="20"/>
          <w:szCs w:val="20"/>
        </w:rPr>
      </w:pPr>
      <w:r w:rsidRPr="00421B86">
        <w:rPr>
          <w:rFonts w:ascii="Times New Roman" w:hAnsi="Times New Roman"/>
          <w:sz w:val="20"/>
          <w:szCs w:val="20"/>
        </w:rPr>
        <w:t xml:space="preserve">Reasons for using the case study approach were identified from the case studies examined to fall into one of eight categories - accessibility of the data (by already working with the studied case); the boundedness of the study; in order to derive theory; the exploratory potential; that the case offered the potential to study phenomena in depth; polarity of cases; that the case offered the potential to study phenomena in a specific environment; and that the case was unique or demonstrated factors of particular interest.  </w:t>
      </w:r>
      <w:r w:rsidR="00F13DDE" w:rsidRPr="00421B86">
        <w:rPr>
          <w:rFonts w:ascii="Times New Roman" w:hAnsi="Times New Roman"/>
          <w:sz w:val="20"/>
          <w:szCs w:val="20"/>
        </w:rPr>
        <w:t>Some parallel here with, and by way of example, the aforementioned '</w:t>
      </w:r>
      <w:r w:rsidR="00F13DDE" w:rsidRPr="00421B86">
        <w:rPr>
          <w:rFonts w:ascii="Times New Roman" w:hAnsi="Times New Roman"/>
          <w:bCs/>
          <w:sz w:val="20"/>
          <w:szCs w:val="20"/>
        </w:rPr>
        <w:t>exploratory, descriptive, and explanatory' terminology used by Morris (2006 p.140), 'critical incident' terminology used by March et al (1991) and 'boundedness' term used by Stake (2005) and Cohen (2008) in describing the case study, together with the debate surrounding interest generated by Eisenhard</w:t>
      </w:r>
      <w:r w:rsidR="00F13DDE">
        <w:rPr>
          <w:rFonts w:ascii="Times New Roman" w:hAnsi="Times New Roman"/>
          <w:bCs/>
          <w:sz w:val="20"/>
          <w:szCs w:val="20"/>
        </w:rPr>
        <w:t>t</w:t>
      </w:r>
      <w:r w:rsidR="00F13DDE" w:rsidRPr="00421B86">
        <w:rPr>
          <w:rFonts w:ascii="Times New Roman" w:hAnsi="Times New Roman"/>
          <w:bCs/>
          <w:sz w:val="20"/>
          <w:szCs w:val="20"/>
        </w:rPr>
        <w:t xml:space="preserve"> and Graebner (2007), is evident.</w:t>
      </w:r>
    </w:p>
    <w:p w:rsidR="00AA1946" w:rsidRPr="00421B86" w:rsidRDefault="00AA194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sz w:val="20"/>
          <w:szCs w:val="20"/>
        </w:rPr>
      </w:pPr>
    </w:p>
    <w:p w:rsidR="00751ABD" w:rsidRPr="00421B86" w:rsidRDefault="00250E28"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bCs/>
          <w:sz w:val="20"/>
          <w:szCs w:val="20"/>
        </w:rPr>
        <w:t xml:space="preserve">Since the categories, through a process of open coding, were derived from the phraseology used in the articles, it </w:t>
      </w:r>
      <w:r w:rsidR="00173E7F" w:rsidRPr="00421B86">
        <w:rPr>
          <w:rFonts w:ascii="Times New Roman" w:hAnsi="Times New Roman"/>
          <w:bCs/>
          <w:sz w:val="20"/>
          <w:szCs w:val="20"/>
        </w:rPr>
        <w:t>appears</w:t>
      </w:r>
      <w:r w:rsidRPr="00421B86">
        <w:rPr>
          <w:rFonts w:ascii="Times New Roman" w:hAnsi="Times New Roman"/>
          <w:bCs/>
          <w:sz w:val="20"/>
          <w:szCs w:val="20"/>
        </w:rPr>
        <w:t xml:space="preserve"> that the </w:t>
      </w:r>
      <w:r w:rsidR="00173E7F" w:rsidRPr="00421B86">
        <w:rPr>
          <w:rFonts w:ascii="Times New Roman" w:hAnsi="Times New Roman"/>
          <w:bCs/>
          <w:sz w:val="20"/>
          <w:szCs w:val="20"/>
        </w:rPr>
        <w:t xml:space="preserve">respective </w:t>
      </w:r>
      <w:r w:rsidRPr="00421B86">
        <w:rPr>
          <w:rFonts w:ascii="Times New Roman" w:hAnsi="Times New Roman"/>
          <w:bCs/>
          <w:sz w:val="20"/>
          <w:szCs w:val="20"/>
        </w:rPr>
        <w:t xml:space="preserve">researchers not only possessed some familiarity with the arguments presented </w:t>
      </w:r>
      <w:r w:rsidR="004F4F93">
        <w:rPr>
          <w:rFonts w:ascii="Times New Roman" w:hAnsi="Times New Roman"/>
          <w:bCs/>
          <w:sz w:val="20"/>
          <w:szCs w:val="20"/>
        </w:rPr>
        <w:t xml:space="preserve">within </w:t>
      </w:r>
      <w:r w:rsidRPr="00421B86">
        <w:rPr>
          <w:rFonts w:ascii="Times New Roman" w:hAnsi="Times New Roman"/>
          <w:bCs/>
          <w:sz w:val="20"/>
          <w:szCs w:val="20"/>
        </w:rPr>
        <w:t xml:space="preserve">the research methods literature but that they </w:t>
      </w:r>
      <w:r w:rsidR="00AA1946" w:rsidRPr="00421B86">
        <w:rPr>
          <w:rFonts w:ascii="Times New Roman" w:hAnsi="Times New Roman"/>
          <w:bCs/>
          <w:sz w:val="20"/>
          <w:szCs w:val="20"/>
        </w:rPr>
        <w:t xml:space="preserve">were also desirous of embracing </w:t>
      </w:r>
      <w:r w:rsidRPr="00421B86">
        <w:rPr>
          <w:rFonts w:ascii="Times New Roman" w:hAnsi="Times New Roman"/>
          <w:bCs/>
          <w:sz w:val="20"/>
          <w:szCs w:val="20"/>
        </w:rPr>
        <w:t>the sentiment of this literature within their research practice.</w:t>
      </w:r>
      <w:r w:rsidR="007D4353" w:rsidRPr="00421B86">
        <w:rPr>
          <w:rFonts w:ascii="Times New Roman" w:hAnsi="Times New Roman"/>
          <w:bCs/>
          <w:sz w:val="20"/>
          <w:szCs w:val="20"/>
        </w:rPr>
        <w:t xml:space="preserve">  </w:t>
      </w:r>
      <w:r w:rsidR="00AA1946" w:rsidRPr="00421B86">
        <w:rPr>
          <w:rFonts w:ascii="Times New Roman" w:hAnsi="Times New Roman"/>
          <w:bCs/>
          <w:sz w:val="20"/>
          <w:szCs w:val="20"/>
        </w:rPr>
        <w:t xml:space="preserve">Whilst this </w:t>
      </w:r>
      <w:r w:rsidR="00243177" w:rsidRPr="00421B86">
        <w:rPr>
          <w:rFonts w:ascii="Times New Roman" w:hAnsi="Times New Roman"/>
          <w:bCs/>
          <w:sz w:val="20"/>
          <w:szCs w:val="20"/>
        </w:rPr>
        <w:t xml:space="preserve">scenario </w:t>
      </w:r>
      <w:r w:rsidR="00AA1946" w:rsidRPr="00421B86">
        <w:rPr>
          <w:rFonts w:ascii="Times New Roman" w:hAnsi="Times New Roman"/>
          <w:bCs/>
          <w:sz w:val="20"/>
          <w:szCs w:val="20"/>
        </w:rPr>
        <w:t xml:space="preserve">appears </w:t>
      </w:r>
      <w:r w:rsidR="00243177" w:rsidRPr="00421B86">
        <w:rPr>
          <w:rFonts w:ascii="Times New Roman" w:hAnsi="Times New Roman"/>
          <w:bCs/>
          <w:sz w:val="20"/>
          <w:szCs w:val="20"/>
        </w:rPr>
        <w:t xml:space="preserve">to be </w:t>
      </w:r>
      <w:r w:rsidR="00AA1946" w:rsidRPr="00421B86">
        <w:rPr>
          <w:rFonts w:ascii="Times New Roman" w:hAnsi="Times New Roman"/>
          <w:bCs/>
          <w:sz w:val="20"/>
          <w:szCs w:val="20"/>
        </w:rPr>
        <w:t>positive</w:t>
      </w:r>
      <w:r w:rsidR="00243177" w:rsidRPr="00421B86">
        <w:rPr>
          <w:rFonts w:ascii="Times New Roman" w:hAnsi="Times New Roman"/>
          <w:bCs/>
          <w:sz w:val="20"/>
          <w:szCs w:val="20"/>
        </w:rPr>
        <w:t xml:space="preserve">, a desired state, </w:t>
      </w:r>
      <w:r w:rsidR="00751ABD" w:rsidRPr="00421B86">
        <w:rPr>
          <w:rFonts w:ascii="Times New Roman" w:hAnsi="Times New Roman"/>
          <w:bCs/>
          <w:sz w:val="20"/>
          <w:szCs w:val="20"/>
        </w:rPr>
        <w:t>and might be the consequence of the approach taken to the teaching of research methods,</w:t>
      </w:r>
      <w:r w:rsidR="00AA1946" w:rsidRPr="00421B86">
        <w:rPr>
          <w:rFonts w:ascii="Times New Roman" w:hAnsi="Times New Roman"/>
          <w:bCs/>
          <w:sz w:val="20"/>
          <w:szCs w:val="20"/>
        </w:rPr>
        <w:t xml:space="preserve"> </w:t>
      </w:r>
      <w:r w:rsidR="00243177" w:rsidRPr="00421B86">
        <w:rPr>
          <w:rFonts w:ascii="Times New Roman" w:hAnsi="Times New Roman"/>
          <w:bCs/>
          <w:sz w:val="20"/>
          <w:szCs w:val="20"/>
        </w:rPr>
        <w:t xml:space="preserve">it is an </w:t>
      </w:r>
      <w:r w:rsidR="00AA1946" w:rsidRPr="00421B86">
        <w:rPr>
          <w:rFonts w:ascii="Times New Roman" w:hAnsi="Times New Roman"/>
          <w:bCs/>
          <w:sz w:val="20"/>
          <w:szCs w:val="20"/>
        </w:rPr>
        <w:t xml:space="preserve">approach </w:t>
      </w:r>
      <w:r w:rsidR="00243177" w:rsidRPr="00421B86">
        <w:rPr>
          <w:rFonts w:ascii="Times New Roman" w:hAnsi="Times New Roman"/>
          <w:bCs/>
          <w:sz w:val="20"/>
          <w:szCs w:val="20"/>
        </w:rPr>
        <w:t xml:space="preserve">that may </w:t>
      </w:r>
      <w:r w:rsidR="00AA1946" w:rsidRPr="00421B86">
        <w:rPr>
          <w:rFonts w:ascii="Times New Roman" w:hAnsi="Times New Roman"/>
          <w:bCs/>
          <w:sz w:val="20"/>
          <w:szCs w:val="20"/>
        </w:rPr>
        <w:t xml:space="preserve">account for </w:t>
      </w:r>
      <w:r w:rsidR="00243177" w:rsidRPr="00421B86">
        <w:rPr>
          <w:rFonts w:ascii="Times New Roman" w:hAnsi="Times New Roman"/>
          <w:bCs/>
          <w:sz w:val="20"/>
          <w:szCs w:val="20"/>
        </w:rPr>
        <w:t>the identified loose</w:t>
      </w:r>
      <w:r w:rsidR="00AA1946" w:rsidRPr="00421B86">
        <w:rPr>
          <w:rFonts w:ascii="Times New Roman" w:hAnsi="Times New Roman"/>
          <w:bCs/>
          <w:sz w:val="20"/>
          <w:szCs w:val="20"/>
        </w:rPr>
        <w:t xml:space="preserve"> </w:t>
      </w:r>
      <w:r w:rsidR="00751ABD" w:rsidRPr="00421B86">
        <w:rPr>
          <w:rFonts w:ascii="Times New Roman" w:hAnsi="Times New Roman"/>
          <w:bCs/>
          <w:sz w:val="20"/>
          <w:szCs w:val="20"/>
        </w:rPr>
        <w:t xml:space="preserve">application of </w:t>
      </w:r>
      <w:r w:rsidR="00AA1946" w:rsidRPr="00421B86">
        <w:rPr>
          <w:rFonts w:ascii="Times New Roman" w:hAnsi="Times New Roman"/>
          <w:bCs/>
          <w:sz w:val="20"/>
          <w:szCs w:val="20"/>
        </w:rPr>
        <w:t>terminology and thus some compromising of clarity</w:t>
      </w:r>
      <w:r w:rsidR="00751ABD" w:rsidRPr="00421B86">
        <w:rPr>
          <w:rFonts w:ascii="Times New Roman" w:hAnsi="Times New Roman"/>
          <w:bCs/>
          <w:sz w:val="20"/>
          <w:szCs w:val="20"/>
        </w:rPr>
        <w:t>.  The aforementioned example of the brea</w:t>
      </w:r>
      <w:r w:rsidR="00243177" w:rsidRPr="00421B86">
        <w:rPr>
          <w:rFonts w:ascii="Times New Roman" w:hAnsi="Times New Roman"/>
          <w:bCs/>
          <w:sz w:val="20"/>
          <w:szCs w:val="20"/>
        </w:rPr>
        <w:t>d</w:t>
      </w:r>
      <w:r w:rsidR="00751ABD" w:rsidRPr="00421B86">
        <w:rPr>
          <w:rFonts w:ascii="Times New Roman" w:hAnsi="Times New Roman"/>
          <w:bCs/>
          <w:sz w:val="20"/>
          <w:szCs w:val="20"/>
        </w:rPr>
        <w:t xml:space="preserve">th associated with the </w:t>
      </w:r>
      <w:r w:rsidR="00AA1946" w:rsidRPr="00421B86">
        <w:rPr>
          <w:rFonts w:ascii="Times New Roman" w:hAnsi="Times New Roman"/>
          <w:bCs/>
          <w:sz w:val="20"/>
          <w:szCs w:val="20"/>
        </w:rPr>
        <w:t xml:space="preserve">'deriving theory' </w:t>
      </w:r>
      <w:r w:rsidR="002930D8">
        <w:rPr>
          <w:rFonts w:ascii="Times New Roman" w:hAnsi="Times New Roman"/>
          <w:bCs/>
          <w:sz w:val="20"/>
          <w:szCs w:val="20"/>
        </w:rPr>
        <w:t xml:space="preserve">explanation of case study use </w:t>
      </w:r>
      <w:r w:rsidR="00751ABD" w:rsidRPr="00421B86">
        <w:rPr>
          <w:rFonts w:ascii="Times New Roman" w:hAnsi="Times New Roman"/>
          <w:bCs/>
          <w:sz w:val="20"/>
          <w:szCs w:val="20"/>
        </w:rPr>
        <w:t xml:space="preserve">is an example.  Furthermore, </w:t>
      </w:r>
      <w:r w:rsidR="00751ABD" w:rsidRPr="00421B86">
        <w:rPr>
          <w:rFonts w:ascii="Times New Roman" w:hAnsi="Times New Roman"/>
          <w:sz w:val="20"/>
          <w:szCs w:val="20"/>
        </w:rPr>
        <w:t xml:space="preserve">it was also identified that there was some variance in the frequency with which these categories featured as well as </w:t>
      </w:r>
      <w:r w:rsidR="00243177" w:rsidRPr="00421B86">
        <w:rPr>
          <w:rFonts w:ascii="Times New Roman" w:hAnsi="Times New Roman"/>
          <w:sz w:val="20"/>
          <w:szCs w:val="20"/>
        </w:rPr>
        <w:t xml:space="preserve">there </w:t>
      </w:r>
      <w:r w:rsidR="00751ABD" w:rsidRPr="00421B86">
        <w:rPr>
          <w:rFonts w:ascii="Times New Roman" w:hAnsi="Times New Roman"/>
          <w:sz w:val="20"/>
          <w:szCs w:val="20"/>
        </w:rPr>
        <w:t>being a variance between the education sector and non</w:t>
      </w:r>
      <w:r w:rsidR="002C2694">
        <w:rPr>
          <w:rFonts w:ascii="Times New Roman" w:hAnsi="Times New Roman"/>
          <w:sz w:val="20"/>
          <w:szCs w:val="20"/>
        </w:rPr>
        <w:t>-</w:t>
      </w:r>
      <w:r w:rsidR="00751ABD" w:rsidRPr="00421B86">
        <w:rPr>
          <w:rFonts w:ascii="Times New Roman" w:hAnsi="Times New Roman"/>
          <w:sz w:val="20"/>
          <w:szCs w:val="20"/>
        </w:rPr>
        <w:t xml:space="preserve">education sector with regard to categorisation.  </w:t>
      </w:r>
      <w:r w:rsidR="00751ABD" w:rsidRPr="00421B86">
        <w:rPr>
          <w:rFonts w:ascii="Times New Roman" w:hAnsi="Times New Roman"/>
          <w:bCs/>
          <w:sz w:val="20"/>
          <w:szCs w:val="20"/>
        </w:rPr>
        <w:t>Offering</w:t>
      </w:r>
      <w:r w:rsidR="005B02C8" w:rsidRPr="00421B86">
        <w:rPr>
          <w:rFonts w:ascii="Times New Roman" w:hAnsi="Times New Roman"/>
          <w:sz w:val="20"/>
          <w:szCs w:val="20"/>
        </w:rPr>
        <w:t xml:space="preserve"> insight, not least because of the clarity </w:t>
      </w:r>
      <w:r w:rsidR="00243177" w:rsidRPr="00421B86">
        <w:rPr>
          <w:rFonts w:ascii="Times New Roman" w:hAnsi="Times New Roman"/>
          <w:sz w:val="20"/>
          <w:szCs w:val="20"/>
        </w:rPr>
        <w:t>it offers in the presence of the potential for</w:t>
      </w:r>
      <w:r w:rsidR="005B02C8" w:rsidRPr="00421B86">
        <w:rPr>
          <w:rFonts w:ascii="Times New Roman" w:hAnsi="Times New Roman"/>
          <w:sz w:val="20"/>
          <w:szCs w:val="20"/>
        </w:rPr>
        <w:t xml:space="preserve"> </w:t>
      </w:r>
      <w:r w:rsidR="0090680B">
        <w:rPr>
          <w:rFonts w:ascii="Times New Roman" w:hAnsi="Times New Roman"/>
          <w:sz w:val="20"/>
          <w:szCs w:val="20"/>
        </w:rPr>
        <w:t xml:space="preserve">a </w:t>
      </w:r>
      <w:r w:rsidR="005B02C8" w:rsidRPr="00421B86">
        <w:rPr>
          <w:rFonts w:ascii="Times New Roman" w:hAnsi="Times New Roman"/>
          <w:sz w:val="20"/>
          <w:szCs w:val="20"/>
        </w:rPr>
        <w:t xml:space="preserve">blurring of cited categories, </w:t>
      </w:r>
      <w:r w:rsidR="00AA1946" w:rsidRPr="00421B86">
        <w:rPr>
          <w:rFonts w:ascii="Times New Roman" w:hAnsi="Times New Roman"/>
          <w:sz w:val="20"/>
          <w:szCs w:val="20"/>
        </w:rPr>
        <w:t>is</w:t>
      </w:r>
      <w:r w:rsidR="005B02C8" w:rsidRPr="00421B86">
        <w:rPr>
          <w:rFonts w:ascii="Times New Roman" w:hAnsi="Times New Roman"/>
          <w:sz w:val="20"/>
          <w:szCs w:val="20"/>
        </w:rPr>
        <w:t xml:space="preserve"> identification that the provided explanations tended to focus on one of three elements</w:t>
      </w:r>
      <w:r w:rsidR="002930D8">
        <w:rPr>
          <w:rFonts w:ascii="Times New Roman" w:hAnsi="Times New Roman"/>
          <w:sz w:val="20"/>
          <w:szCs w:val="20"/>
        </w:rPr>
        <w:t xml:space="preserve">; </w:t>
      </w:r>
      <w:r w:rsidR="005B02C8" w:rsidRPr="00421B86">
        <w:rPr>
          <w:rFonts w:ascii="Times New Roman" w:hAnsi="Times New Roman"/>
          <w:sz w:val="20"/>
          <w:szCs w:val="20"/>
        </w:rPr>
        <w:t>the nature of the case, the potential benefit of the case and how the researcher might engage with the case.</w:t>
      </w:r>
      <w:r w:rsidR="00AA1946" w:rsidRPr="00421B86">
        <w:rPr>
          <w:rFonts w:ascii="Times New Roman" w:hAnsi="Times New Roman"/>
          <w:sz w:val="20"/>
          <w:szCs w:val="20"/>
        </w:rPr>
        <w:t xml:space="preserve">  </w:t>
      </w:r>
    </w:p>
    <w:p w:rsidR="00751ABD" w:rsidRPr="00421B86" w:rsidRDefault="00751ABD"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BB5465" w:rsidRPr="00421B86" w:rsidRDefault="00DF155E"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It is acknowledged that the nature of the study might well have been of influence with regard to comparison of a defined (education) environment as </w:t>
      </w:r>
      <w:r w:rsidR="00243177" w:rsidRPr="00421B86">
        <w:rPr>
          <w:rFonts w:ascii="Times New Roman" w:hAnsi="Times New Roman"/>
          <w:sz w:val="20"/>
          <w:szCs w:val="20"/>
        </w:rPr>
        <w:t>compared with</w:t>
      </w:r>
      <w:r w:rsidRPr="00421B86">
        <w:rPr>
          <w:rFonts w:ascii="Times New Roman" w:hAnsi="Times New Roman"/>
          <w:sz w:val="20"/>
          <w:szCs w:val="20"/>
        </w:rPr>
        <w:t xml:space="preserve"> the contex</w:t>
      </w:r>
      <w:r w:rsidR="00506386" w:rsidRPr="00421B86">
        <w:rPr>
          <w:rFonts w:ascii="Times New Roman" w:hAnsi="Times New Roman"/>
          <w:sz w:val="20"/>
          <w:szCs w:val="20"/>
        </w:rPr>
        <w:t xml:space="preserve">t of a broader range of </w:t>
      </w:r>
      <w:r w:rsidR="00243177" w:rsidRPr="00421B86">
        <w:rPr>
          <w:rFonts w:ascii="Times New Roman" w:hAnsi="Times New Roman"/>
          <w:sz w:val="20"/>
          <w:szCs w:val="20"/>
        </w:rPr>
        <w:t xml:space="preserve">technology related </w:t>
      </w:r>
      <w:r w:rsidR="00506386" w:rsidRPr="00421B86">
        <w:rPr>
          <w:rFonts w:ascii="Times New Roman" w:hAnsi="Times New Roman"/>
          <w:sz w:val="20"/>
          <w:szCs w:val="20"/>
        </w:rPr>
        <w:t>studies</w:t>
      </w:r>
      <w:r w:rsidR="002930D8">
        <w:rPr>
          <w:rFonts w:ascii="Times New Roman" w:hAnsi="Times New Roman"/>
          <w:sz w:val="20"/>
          <w:szCs w:val="20"/>
        </w:rPr>
        <w:t xml:space="preserve"> </w:t>
      </w:r>
      <w:r w:rsidR="002930D8">
        <w:rPr>
          <w:rFonts w:ascii="Times New Roman" w:hAnsi="Times New Roman"/>
          <w:sz w:val="20"/>
          <w:szCs w:val="20"/>
        </w:rPr>
        <w:lastRenderedPageBreak/>
        <w:t>using a case study approach</w:t>
      </w:r>
      <w:r w:rsidR="003B3961" w:rsidRPr="00421B86">
        <w:rPr>
          <w:rFonts w:ascii="Times New Roman" w:hAnsi="Times New Roman"/>
          <w:sz w:val="20"/>
          <w:szCs w:val="20"/>
        </w:rPr>
        <w:t>.  The literature was noted not to have overlooked the practical elements of undertaking research activit</w:t>
      </w:r>
      <w:r w:rsidR="00F63817" w:rsidRPr="00421B86">
        <w:rPr>
          <w:rFonts w:ascii="Times New Roman" w:hAnsi="Times New Roman"/>
          <w:sz w:val="20"/>
          <w:szCs w:val="20"/>
        </w:rPr>
        <w:t>ies</w:t>
      </w:r>
      <w:r w:rsidR="00506386" w:rsidRPr="00421B86">
        <w:rPr>
          <w:rFonts w:ascii="Times New Roman" w:hAnsi="Times New Roman"/>
          <w:sz w:val="20"/>
          <w:szCs w:val="20"/>
        </w:rPr>
        <w:t xml:space="preserve">.  </w:t>
      </w:r>
      <w:r w:rsidR="007D4353" w:rsidRPr="00421B86">
        <w:rPr>
          <w:rFonts w:ascii="Times New Roman" w:hAnsi="Times New Roman"/>
          <w:sz w:val="20"/>
          <w:szCs w:val="20"/>
        </w:rPr>
        <w:t>'</w:t>
      </w:r>
      <w:r w:rsidR="002930D8">
        <w:rPr>
          <w:rFonts w:ascii="Times New Roman" w:hAnsi="Times New Roman"/>
          <w:sz w:val="20"/>
          <w:szCs w:val="20"/>
        </w:rPr>
        <w:t>Study b</w:t>
      </w:r>
      <w:r w:rsidR="00506386" w:rsidRPr="00421B86">
        <w:rPr>
          <w:rFonts w:ascii="Times New Roman" w:hAnsi="Times New Roman"/>
          <w:sz w:val="20"/>
          <w:szCs w:val="20"/>
        </w:rPr>
        <w:t>oundedness</w:t>
      </w:r>
      <w:r w:rsidR="007D4353" w:rsidRPr="00421B86">
        <w:rPr>
          <w:rFonts w:ascii="Times New Roman" w:hAnsi="Times New Roman"/>
          <w:sz w:val="20"/>
          <w:szCs w:val="20"/>
        </w:rPr>
        <w:t>'</w:t>
      </w:r>
      <w:r w:rsidR="00692089" w:rsidRPr="00421B86">
        <w:rPr>
          <w:rFonts w:ascii="Times New Roman" w:hAnsi="Times New Roman"/>
          <w:sz w:val="20"/>
          <w:szCs w:val="20"/>
        </w:rPr>
        <w:t xml:space="preserve">, </w:t>
      </w:r>
      <w:r w:rsidR="007E731D" w:rsidRPr="00421B86">
        <w:rPr>
          <w:rFonts w:ascii="Times New Roman" w:hAnsi="Times New Roman"/>
          <w:sz w:val="20"/>
          <w:szCs w:val="20"/>
        </w:rPr>
        <w:t>the</w:t>
      </w:r>
      <w:r w:rsidR="002930D8">
        <w:rPr>
          <w:rFonts w:ascii="Times New Roman" w:hAnsi="Times New Roman"/>
          <w:sz w:val="20"/>
          <w:szCs w:val="20"/>
        </w:rPr>
        <w:t xml:space="preserve"> opportunity to study 'phenomena in a </w:t>
      </w:r>
      <w:r w:rsidR="007E731D" w:rsidRPr="00421B86">
        <w:rPr>
          <w:rFonts w:ascii="Times New Roman" w:hAnsi="Times New Roman"/>
          <w:sz w:val="20"/>
          <w:szCs w:val="20"/>
        </w:rPr>
        <w:t xml:space="preserve">specific environment', and </w:t>
      </w:r>
      <w:r w:rsidR="00692089" w:rsidRPr="00421B86">
        <w:rPr>
          <w:rFonts w:ascii="Times New Roman" w:hAnsi="Times New Roman"/>
          <w:sz w:val="20"/>
          <w:szCs w:val="20"/>
        </w:rPr>
        <w:t>to a lesser extent</w:t>
      </w:r>
      <w:r w:rsidR="007E731D" w:rsidRPr="00421B86">
        <w:rPr>
          <w:rFonts w:ascii="Times New Roman" w:hAnsi="Times New Roman"/>
          <w:sz w:val="20"/>
          <w:szCs w:val="20"/>
        </w:rPr>
        <w:t xml:space="preserve"> the</w:t>
      </w:r>
      <w:r w:rsidR="00692089" w:rsidRPr="00421B86">
        <w:rPr>
          <w:rFonts w:ascii="Times New Roman" w:hAnsi="Times New Roman"/>
          <w:sz w:val="20"/>
          <w:szCs w:val="20"/>
        </w:rPr>
        <w:t xml:space="preserve"> </w:t>
      </w:r>
      <w:r w:rsidR="00F63817" w:rsidRPr="00421B86">
        <w:rPr>
          <w:rFonts w:ascii="Times New Roman" w:hAnsi="Times New Roman"/>
          <w:sz w:val="20"/>
          <w:szCs w:val="20"/>
        </w:rPr>
        <w:t>'</w:t>
      </w:r>
      <w:r w:rsidR="00692089" w:rsidRPr="00421B86">
        <w:rPr>
          <w:rFonts w:ascii="Times New Roman" w:hAnsi="Times New Roman"/>
          <w:sz w:val="20"/>
          <w:szCs w:val="20"/>
        </w:rPr>
        <w:t>polarity of the cases'</w:t>
      </w:r>
      <w:r w:rsidR="00F63817" w:rsidRPr="00421B86">
        <w:rPr>
          <w:rFonts w:ascii="Times New Roman" w:hAnsi="Times New Roman"/>
          <w:sz w:val="20"/>
          <w:szCs w:val="20"/>
        </w:rPr>
        <w:t>,</w:t>
      </w:r>
      <w:r w:rsidR="007E731D" w:rsidRPr="00421B86">
        <w:rPr>
          <w:rFonts w:ascii="Times New Roman" w:hAnsi="Times New Roman"/>
          <w:sz w:val="20"/>
          <w:szCs w:val="20"/>
        </w:rPr>
        <w:t xml:space="preserve"> </w:t>
      </w:r>
      <w:r w:rsidR="002930D8">
        <w:rPr>
          <w:rFonts w:ascii="Times New Roman" w:hAnsi="Times New Roman"/>
          <w:sz w:val="20"/>
          <w:szCs w:val="20"/>
        </w:rPr>
        <w:t>all have</w:t>
      </w:r>
      <w:r w:rsidR="007E731D" w:rsidRPr="00421B86">
        <w:rPr>
          <w:rFonts w:ascii="Times New Roman" w:hAnsi="Times New Roman"/>
          <w:sz w:val="20"/>
          <w:szCs w:val="20"/>
        </w:rPr>
        <w:t xml:space="preserve"> </w:t>
      </w:r>
      <w:r w:rsidR="00243177" w:rsidRPr="00421B86">
        <w:rPr>
          <w:rFonts w:ascii="Times New Roman" w:hAnsi="Times New Roman"/>
          <w:sz w:val="20"/>
          <w:szCs w:val="20"/>
        </w:rPr>
        <w:t>the potential to be</w:t>
      </w:r>
      <w:r w:rsidR="007E731D" w:rsidRPr="00421B86">
        <w:rPr>
          <w:rFonts w:ascii="Times New Roman" w:hAnsi="Times New Roman"/>
          <w:sz w:val="20"/>
          <w:szCs w:val="20"/>
        </w:rPr>
        <w:t xml:space="preserve"> influenced by </w:t>
      </w:r>
      <w:r w:rsidR="00506386" w:rsidRPr="00421B86">
        <w:rPr>
          <w:rFonts w:ascii="Times New Roman" w:hAnsi="Times New Roman"/>
          <w:sz w:val="20"/>
          <w:szCs w:val="20"/>
        </w:rPr>
        <w:t>the reality of the education environment, noting the</w:t>
      </w:r>
      <w:r w:rsidR="00243177" w:rsidRPr="00421B86">
        <w:rPr>
          <w:rFonts w:ascii="Times New Roman" w:hAnsi="Times New Roman"/>
          <w:sz w:val="20"/>
          <w:szCs w:val="20"/>
        </w:rPr>
        <w:t xml:space="preserve">re to be a general influence on </w:t>
      </w:r>
      <w:r w:rsidR="00506386" w:rsidRPr="00421B86">
        <w:rPr>
          <w:rFonts w:ascii="Times New Roman" w:hAnsi="Times New Roman"/>
          <w:sz w:val="20"/>
          <w:szCs w:val="20"/>
        </w:rPr>
        <w:t>the researcher to work with the material which is available to them</w:t>
      </w:r>
      <w:r w:rsidR="00E836CA" w:rsidRPr="00421B86">
        <w:rPr>
          <w:rFonts w:ascii="Times New Roman" w:hAnsi="Times New Roman"/>
          <w:sz w:val="20"/>
          <w:szCs w:val="20"/>
        </w:rPr>
        <w:t xml:space="preserve"> and that </w:t>
      </w:r>
      <w:r w:rsidR="007E731D" w:rsidRPr="00421B86">
        <w:rPr>
          <w:rFonts w:ascii="Times New Roman" w:hAnsi="Times New Roman"/>
          <w:sz w:val="20"/>
          <w:szCs w:val="20"/>
        </w:rPr>
        <w:t xml:space="preserve">the </w:t>
      </w:r>
      <w:r w:rsidR="00E836CA" w:rsidRPr="00421B86">
        <w:rPr>
          <w:rFonts w:ascii="Times New Roman" w:hAnsi="Times New Roman"/>
          <w:sz w:val="20"/>
          <w:szCs w:val="20"/>
        </w:rPr>
        <w:t xml:space="preserve">appropriateness of </w:t>
      </w:r>
      <w:r w:rsidR="007E731D" w:rsidRPr="00421B86">
        <w:rPr>
          <w:rFonts w:ascii="Times New Roman" w:hAnsi="Times New Roman"/>
          <w:sz w:val="20"/>
          <w:szCs w:val="20"/>
        </w:rPr>
        <w:t xml:space="preserve">any </w:t>
      </w:r>
      <w:r w:rsidR="00E836CA" w:rsidRPr="00421B86">
        <w:rPr>
          <w:rFonts w:ascii="Times New Roman" w:hAnsi="Times New Roman"/>
          <w:sz w:val="20"/>
          <w:szCs w:val="20"/>
        </w:rPr>
        <w:t xml:space="preserve">case study </w:t>
      </w:r>
      <w:r w:rsidR="007E731D" w:rsidRPr="00421B86">
        <w:rPr>
          <w:rFonts w:ascii="Times New Roman" w:hAnsi="Times New Roman"/>
          <w:sz w:val="20"/>
          <w:szCs w:val="20"/>
        </w:rPr>
        <w:t xml:space="preserve">choice </w:t>
      </w:r>
      <w:r w:rsidR="00E836CA" w:rsidRPr="00421B86">
        <w:rPr>
          <w:rFonts w:ascii="Times New Roman" w:hAnsi="Times New Roman"/>
          <w:sz w:val="20"/>
          <w:szCs w:val="20"/>
        </w:rPr>
        <w:t xml:space="preserve">is linked to the potential for </w:t>
      </w:r>
      <w:r w:rsidR="004F4F93">
        <w:rPr>
          <w:rFonts w:ascii="Times New Roman" w:hAnsi="Times New Roman"/>
          <w:sz w:val="20"/>
          <w:szCs w:val="20"/>
        </w:rPr>
        <w:t xml:space="preserve">deriving </w:t>
      </w:r>
      <w:r w:rsidR="00E836CA" w:rsidRPr="00421B86">
        <w:rPr>
          <w:rFonts w:ascii="Times New Roman" w:hAnsi="Times New Roman"/>
          <w:sz w:val="20"/>
          <w:szCs w:val="20"/>
        </w:rPr>
        <w:t xml:space="preserve">insight.  </w:t>
      </w:r>
    </w:p>
    <w:p w:rsidR="00BB5465" w:rsidRPr="00421B86" w:rsidRDefault="00BB5465"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9C3B07" w:rsidRPr="00421B86" w:rsidRDefault="002B701B"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What</w:t>
      </w:r>
      <w:r w:rsidR="00E836CA" w:rsidRPr="00421B86">
        <w:rPr>
          <w:rFonts w:ascii="Times New Roman" w:hAnsi="Times New Roman"/>
          <w:sz w:val="20"/>
          <w:szCs w:val="20"/>
        </w:rPr>
        <w:t xml:space="preserve"> might </w:t>
      </w:r>
      <w:r w:rsidR="00042642" w:rsidRPr="00421B86">
        <w:rPr>
          <w:rFonts w:ascii="Times New Roman" w:hAnsi="Times New Roman"/>
          <w:sz w:val="20"/>
          <w:szCs w:val="20"/>
        </w:rPr>
        <w:t xml:space="preserve">initially </w:t>
      </w:r>
      <w:r w:rsidR="00E836CA" w:rsidRPr="00421B86">
        <w:rPr>
          <w:rFonts w:ascii="Times New Roman" w:hAnsi="Times New Roman"/>
          <w:sz w:val="20"/>
          <w:szCs w:val="20"/>
        </w:rPr>
        <w:t xml:space="preserve">be </w:t>
      </w:r>
      <w:r w:rsidR="00042642" w:rsidRPr="00421B86">
        <w:rPr>
          <w:rFonts w:ascii="Times New Roman" w:hAnsi="Times New Roman"/>
          <w:sz w:val="20"/>
          <w:szCs w:val="20"/>
        </w:rPr>
        <w:t xml:space="preserve">perceived as being </w:t>
      </w:r>
      <w:r w:rsidR="00E836CA" w:rsidRPr="00421B86">
        <w:rPr>
          <w:rFonts w:ascii="Times New Roman" w:hAnsi="Times New Roman"/>
          <w:sz w:val="20"/>
          <w:szCs w:val="20"/>
        </w:rPr>
        <w:t xml:space="preserve">the lesser </w:t>
      </w:r>
      <w:r w:rsidR="0037010E" w:rsidRPr="00421B86">
        <w:rPr>
          <w:rFonts w:ascii="Times New Roman" w:hAnsi="Times New Roman"/>
          <w:sz w:val="20"/>
          <w:szCs w:val="20"/>
        </w:rPr>
        <w:t xml:space="preserve">valued </w:t>
      </w:r>
      <w:r w:rsidR="00E836CA" w:rsidRPr="00421B86">
        <w:rPr>
          <w:rFonts w:ascii="Times New Roman" w:hAnsi="Times New Roman"/>
          <w:sz w:val="20"/>
          <w:szCs w:val="20"/>
        </w:rPr>
        <w:t>case</w:t>
      </w:r>
      <w:r w:rsidR="00042642" w:rsidRPr="00421B86">
        <w:rPr>
          <w:rFonts w:ascii="Times New Roman" w:hAnsi="Times New Roman"/>
          <w:sz w:val="20"/>
          <w:szCs w:val="20"/>
        </w:rPr>
        <w:t xml:space="preserve"> -</w:t>
      </w:r>
      <w:r w:rsidR="00E836CA" w:rsidRPr="00421B86">
        <w:rPr>
          <w:rFonts w:ascii="Times New Roman" w:hAnsi="Times New Roman"/>
          <w:sz w:val="20"/>
          <w:szCs w:val="20"/>
        </w:rPr>
        <w:t xml:space="preserve"> </w:t>
      </w:r>
      <w:r w:rsidR="007E731D" w:rsidRPr="00421B86">
        <w:rPr>
          <w:rFonts w:ascii="Times New Roman" w:hAnsi="Times New Roman"/>
          <w:sz w:val="20"/>
          <w:szCs w:val="20"/>
        </w:rPr>
        <w:t xml:space="preserve">as a consequence of being, for example, commonplace </w:t>
      </w:r>
      <w:r w:rsidR="00042642" w:rsidRPr="00421B86">
        <w:rPr>
          <w:rFonts w:ascii="Times New Roman" w:hAnsi="Times New Roman"/>
          <w:sz w:val="20"/>
          <w:szCs w:val="20"/>
        </w:rPr>
        <w:t xml:space="preserve">- </w:t>
      </w:r>
      <w:r w:rsidR="00E836CA" w:rsidRPr="00421B86">
        <w:rPr>
          <w:rFonts w:ascii="Times New Roman" w:hAnsi="Times New Roman"/>
          <w:sz w:val="20"/>
          <w:szCs w:val="20"/>
        </w:rPr>
        <w:t xml:space="preserve">might prove to offer </w:t>
      </w:r>
      <w:r w:rsidR="00BB5465" w:rsidRPr="00421B86">
        <w:rPr>
          <w:rFonts w:ascii="Times New Roman" w:hAnsi="Times New Roman"/>
          <w:sz w:val="20"/>
          <w:szCs w:val="20"/>
        </w:rPr>
        <w:t>significant</w:t>
      </w:r>
      <w:r w:rsidR="00E836CA" w:rsidRPr="00421B86">
        <w:rPr>
          <w:rFonts w:ascii="Times New Roman" w:hAnsi="Times New Roman"/>
          <w:sz w:val="20"/>
          <w:szCs w:val="20"/>
        </w:rPr>
        <w:t xml:space="preserve"> insight</w:t>
      </w:r>
      <w:r w:rsidR="002930D8">
        <w:rPr>
          <w:rFonts w:ascii="Times New Roman" w:hAnsi="Times New Roman"/>
          <w:sz w:val="20"/>
          <w:szCs w:val="20"/>
        </w:rPr>
        <w:t xml:space="preserve"> or impact</w:t>
      </w:r>
      <w:r w:rsidR="00042642" w:rsidRPr="00421B86">
        <w:rPr>
          <w:rFonts w:ascii="Times New Roman" w:hAnsi="Times New Roman"/>
          <w:sz w:val="20"/>
          <w:szCs w:val="20"/>
        </w:rPr>
        <w:t xml:space="preserve">.  </w:t>
      </w:r>
      <w:r w:rsidR="00BB5465" w:rsidRPr="00421B86">
        <w:rPr>
          <w:rFonts w:ascii="Times New Roman" w:hAnsi="Times New Roman"/>
          <w:sz w:val="20"/>
          <w:szCs w:val="20"/>
        </w:rPr>
        <w:t xml:space="preserve">The case has the potential to offer what Dutton and Dukerich (1991 p.519) term the 'starting point for interpretation and action'.  </w:t>
      </w:r>
      <w:r w:rsidR="00042642" w:rsidRPr="00421B86">
        <w:rPr>
          <w:rFonts w:ascii="Times New Roman" w:hAnsi="Times New Roman"/>
          <w:sz w:val="20"/>
          <w:szCs w:val="20"/>
        </w:rPr>
        <w:t xml:space="preserve">This is the consequence of </w:t>
      </w:r>
      <w:r w:rsidR="00E836CA" w:rsidRPr="00421B86">
        <w:rPr>
          <w:rFonts w:ascii="Times New Roman" w:hAnsi="Times New Roman"/>
          <w:sz w:val="20"/>
          <w:szCs w:val="20"/>
        </w:rPr>
        <w:t xml:space="preserve">the feasibility of undertaking the research </w:t>
      </w:r>
      <w:r w:rsidR="002930D8">
        <w:rPr>
          <w:rFonts w:ascii="Times New Roman" w:hAnsi="Times New Roman"/>
          <w:sz w:val="20"/>
          <w:szCs w:val="20"/>
        </w:rPr>
        <w:t>task</w:t>
      </w:r>
      <w:r w:rsidR="00042642" w:rsidRPr="00421B86">
        <w:rPr>
          <w:rFonts w:ascii="Times New Roman" w:hAnsi="Times New Roman"/>
          <w:sz w:val="20"/>
          <w:szCs w:val="20"/>
        </w:rPr>
        <w:t xml:space="preserve"> and associated activities</w:t>
      </w:r>
      <w:r w:rsidRPr="00421B86">
        <w:rPr>
          <w:rFonts w:ascii="Times New Roman" w:hAnsi="Times New Roman"/>
          <w:sz w:val="20"/>
          <w:szCs w:val="20"/>
        </w:rPr>
        <w:t>,</w:t>
      </w:r>
      <w:r w:rsidR="00042642" w:rsidRPr="00421B86">
        <w:rPr>
          <w:rFonts w:ascii="Times New Roman" w:hAnsi="Times New Roman"/>
          <w:sz w:val="20"/>
          <w:szCs w:val="20"/>
        </w:rPr>
        <w:t xml:space="preserve"> such as the potential to 'return' to the studied environment for the purpose of achieving clarification or </w:t>
      </w:r>
      <w:r w:rsidR="00EA4BD4">
        <w:rPr>
          <w:rFonts w:ascii="Times New Roman" w:hAnsi="Times New Roman"/>
          <w:sz w:val="20"/>
          <w:szCs w:val="20"/>
        </w:rPr>
        <w:t xml:space="preserve">additional </w:t>
      </w:r>
      <w:r w:rsidR="00042642" w:rsidRPr="00421B86">
        <w:rPr>
          <w:rFonts w:ascii="Times New Roman" w:hAnsi="Times New Roman"/>
          <w:sz w:val="20"/>
          <w:szCs w:val="20"/>
        </w:rPr>
        <w:t>data</w:t>
      </w:r>
      <w:r w:rsidR="00BB5465" w:rsidRPr="00421B86">
        <w:rPr>
          <w:rFonts w:ascii="Times New Roman" w:hAnsi="Times New Roman"/>
          <w:sz w:val="20"/>
          <w:szCs w:val="20"/>
        </w:rPr>
        <w:t>. Multiple observations offer the potential for 'within-case analysis' (Haverland, 2010 p.71)</w:t>
      </w:r>
      <w:r w:rsidR="0037010E" w:rsidRPr="00421B86">
        <w:rPr>
          <w:rFonts w:ascii="Times New Roman" w:hAnsi="Times New Roman"/>
          <w:sz w:val="20"/>
          <w:szCs w:val="20"/>
        </w:rPr>
        <w:t xml:space="preserve">.  </w:t>
      </w:r>
      <w:r w:rsidR="009C3B07" w:rsidRPr="00421B86">
        <w:rPr>
          <w:rFonts w:ascii="Times New Roman" w:hAnsi="Times New Roman"/>
          <w:sz w:val="20"/>
          <w:szCs w:val="20"/>
        </w:rPr>
        <w:t>The</w:t>
      </w:r>
      <w:r w:rsidRPr="00421B86">
        <w:rPr>
          <w:rFonts w:ascii="Times New Roman" w:hAnsi="Times New Roman"/>
          <w:sz w:val="20"/>
          <w:szCs w:val="20"/>
        </w:rPr>
        <w:t xml:space="preserve"> researcher may have a particular interest in the case being examined as a consequence</w:t>
      </w:r>
      <w:r w:rsidR="009C3B07" w:rsidRPr="00421B86">
        <w:rPr>
          <w:rFonts w:ascii="Times New Roman" w:hAnsi="Times New Roman"/>
          <w:sz w:val="20"/>
          <w:szCs w:val="20"/>
        </w:rPr>
        <w:t>, for example,</w:t>
      </w:r>
      <w:r w:rsidRPr="00421B86">
        <w:rPr>
          <w:rFonts w:ascii="Times New Roman" w:hAnsi="Times New Roman"/>
          <w:sz w:val="20"/>
          <w:szCs w:val="20"/>
        </w:rPr>
        <w:t xml:space="preserve"> of it being both the researched and teaching environment.  </w:t>
      </w:r>
      <w:r w:rsidR="00F13DDE" w:rsidRPr="00421B86">
        <w:rPr>
          <w:rFonts w:ascii="Times New Roman" w:hAnsi="Times New Roman"/>
          <w:sz w:val="20"/>
          <w:szCs w:val="20"/>
        </w:rPr>
        <w:t xml:space="preserve">Regardless of whether the bounded term is specifically used, the sentiment behind such an approach within an educational setting encapsulates what Edmondson and McManus (2007 </w:t>
      </w:r>
      <w:r w:rsidR="00F13DDE">
        <w:rPr>
          <w:rFonts w:ascii="Times New Roman" w:hAnsi="Times New Roman"/>
          <w:sz w:val="20"/>
          <w:szCs w:val="20"/>
        </w:rPr>
        <w:t>p.1155) term 'real organisations</w:t>
      </w:r>
      <w:r w:rsidR="00F13DDE" w:rsidRPr="00421B86">
        <w:rPr>
          <w:rFonts w:ascii="Times New Roman" w:hAnsi="Times New Roman"/>
          <w:sz w:val="20"/>
          <w:szCs w:val="20"/>
        </w:rPr>
        <w:t xml:space="preserve">' and may go some way to explain why, for example, boundedness has been found to be </w:t>
      </w:r>
      <w:r w:rsidR="00F13DDE">
        <w:rPr>
          <w:rFonts w:ascii="Times New Roman" w:hAnsi="Times New Roman"/>
          <w:sz w:val="20"/>
          <w:szCs w:val="20"/>
        </w:rPr>
        <w:t xml:space="preserve">marginally </w:t>
      </w:r>
      <w:r w:rsidR="00F13DDE" w:rsidRPr="00421B86">
        <w:rPr>
          <w:rFonts w:ascii="Times New Roman" w:hAnsi="Times New Roman"/>
          <w:sz w:val="20"/>
          <w:szCs w:val="20"/>
        </w:rPr>
        <w:t xml:space="preserve">more likely to feature in education </w:t>
      </w:r>
      <w:r w:rsidR="0090680B">
        <w:rPr>
          <w:rFonts w:ascii="Times New Roman" w:hAnsi="Times New Roman"/>
          <w:sz w:val="20"/>
          <w:szCs w:val="20"/>
        </w:rPr>
        <w:t>based</w:t>
      </w:r>
      <w:r w:rsidR="00F13DDE" w:rsidRPr="00421B86">
        <w:rPr>
          <w:rFonts w:ascii="Times New Roman" w:hAnsi="Times New Roman"/>
          <w:sz w:val="20"/>
          <w:szCs w:val="20"/>
        </w:rPr>
        <w:t xml:space="preserve"> studies as compared with other research.  </w:t>
      </w:r>
      <w:r w:rsidR="009C3B07" w:rsidRPr="00421B86">
        <w:rPr>
          <w:rFonts w:ascii="Times New Roman" w:hAnsi="Times New Roman"/>
          <w:sz w:val="20"/>
          <w:szCs w:val="20"/>
        </w:rPr>
        <w:t xml:space="preserve">It would be speculative to suggest that the potential </w:t>
      </w:r>
      <w:r w:rsidR="00BB5465" w:rsidRPr="00421B86">
        <w:rPr>
          <w:rFonts w:ascii="Times New Roman" w:hAnsi="Times New Roman"/>
          <w:sz w:val="20"/>
          <w:szCs w:val="20"/>
        </w:rPr>
        <w:t>for</w:t>
      </w:r>
      <w:r w:rsidR="009C3B07" w:rsidRPr="00421B86">
        <w:rPr>
          <w:rFonts w:ascii="Times New Roman" w:hAnsi="Times New Roman"/>
          <w:sz w:val="20"/>
          <w:szCs w:val="20"/>
        </w:rPr>
        <w:t xml:space="preserve"> the case study to be perceived by others as being of lesser value may have contributed to some </w:t>
      </w:r>
      <w:r w:rsidRPr="00421B86">
        <w:rPr>
          <w:rFonts w:ascii="Times New Roman" w:hAnsi="Times New Roman"/>
          <w:sz w:val="20"/>
          <w:szCs w:val="20"/>
        </w:rPr>
        <w:t xml:space="preserve">researchers avoiding the inclusion in their article of </w:t>
      </w:r>
      <w:r w:rsidR="0037010E" w:rsidRPr="00421B86">
        <w:rPr>
          <w:rFonts w:ascii="Times New Roman" w:hAnsi="Times New Roman"/>
          <w:sz w:val="20"/>
          <w:szCs w:val="20"/>
        </w:rPr>
        <w:t>a specific statement of their reason for using a case study approach</w:t>
      </w:r>
      <w:r w:rsidR="009C3B07" w:rsidRPr="00421B86">
        <w:rPr>
          <w:rFonts w:ascii="Times New Roman" w:hAnsi="Times New Roman"/>
          <w:sz w:val="20"/>
          <w:szCs w:val="20"/>
        </w:rPr>
        <w:t>, nevertheless this remains an avenue for exploration.</w:t>
      </w:r>
    </w:p>
    <w:p w:rsidR="009C3B07" w:rsidRPr="00421B86" w:rsidRDefault="009C3B07"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DF155E" w:rsidRPr="00421B86" w:rsidRDefault="00516E8F"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421B86">
        <w:rPr>
          <w:rFonts w:ascii="Times New Roman" w:hAnsi="Times New Roman"/>
          <w:sz w:val="20"/>
          <w:szCs w:val="20"/>
        </w:rPr>
        <w:t xml:space="preserve">The nature of the environment available for examination can also be reasoned to explain why it is more likely that </w:t>
      </w:r>
      <w:r w:rsidR="00DF155E" w:rsidRPr="00421B86">
        <w:rPr>
          <w:rFonts w:ascii="Times New Roman" w:hAnsi="Times New Roman"/>
          <w:sz w:val="20"/>
          <w:szCs w:val="20"/>
        </w:rPr>
        <w:t xml:space="preserve">lone working researchers </w:t>
      </w:r>
      <w:r w:rsidRPr="00421B86">
        <w:rPr>
          <w:rFonts w:ascii="Times New Roman" w:hAnsi="Times New Roman"/>
          <w:sz w:val="20"/>
          <w:szCs w:val="20"/>
        </w:rPr>
        <w:t>will</w:t>
      </w:r>
      <w:r w:rsidR="00DF155E" w:rsidRPr="00421B86">
        <w:rPr>
          <w:rFonts w:ascii="Times New Roman" w:hAnsi="Times New Roman"/>
          <w:sz w:val="20"/>
          <w:szCs w:val="20"/>
        </w:rPr>
        <w:t xml:space="preserve"> undertak</w:t>
      </w:r>
      <w:r w:rsidR="002930D8">
        <w:rPr>
          <w:rFonts w:ascii="Times New Roman" w:hAnsi="Times New Roman"/>
          <w:sz w:val="20"/>
          <w:szCs w:val="20"/>
        </w:rPr>
        <w:t>e</w:t>
      </w:r>
      <w:r w:rsidR="00DF155E" w:rsidRPr="00421B86">
        <w:rPr>
          <w:rFonts w:ascii="Times New Roman" w:hAnsi="Times New Roman"/>
          <w:sz w:val="20"/>
          <w:szCs w:val="20"/>
        </w:rPr>
        <w:t xml:space="preserve"> education </w:t>
      </w:r>
      <w:r w:rsidR="0090680B">
        <w:rPr>
          <w:rFonts w:ascii="Times New Roman" w:hAnsi="Times New Roman"/>
          <w:sz w:val="20"/>
          <w:szCs w:val="20"/>
        </w:rPr>
        <w:t xml:space="preserve">based </w:t>
      </w:r>
      <w:r w:rsidR="00DF155E" w:rsidRPr="00421B86">
        <w:rPr>
          <w:rFonts w:ascii="Times New Roman" w:hAnsi="Times New Roman"/>
          <w:sz w:val="20"/>
          <w:szCs w:val="20"/>
        </w:rPr>
        <w:t>research using a case study approach</w:t>
      </w:r>
      <w:r w:rsidRPr="00421B86">
        <w:rPr>
          <w:rFonts w:ascii="Times New Roman" w:hAnsi="Times New Roman"/>
          <w:sz w:val="20"/>
          <w:szCs w:val="20"/>
        </w:rPr>
        <w:t>,</w:t>
      </w:r>
      <w:r w:rsidR="00DF155E" w:rsidRPr="00421B86">
        <w:rPr>
          <w:rFonts w:ascii="Times New Roman" w:hAnsi="Times New Roman"/>
          <w:sz w:val="20"/>
          <w:szCs w:val="20"/>
        </w:rPr>
        <w:t xml:space="preserve"> as compared with other sectors.</w:t>
      </w:r>
      <w:r w:rsidR="003B3961" w:rsidRPr="00421B86">
        <w:rPr>
          <w:rFonts w:ascii="Times New Roman" w:hAnsi="Times New Roman"/>
          <w:sz w:val="20"/>
          <w:szCs w:val="20"/>
        </w:rPr>
        <w:t xml:space="preserve">  In the absence of the influence of a team effort,</w:t>
      </w:r>
      <w:r w:rsidR="0037010E" w:rsidRPr="00421B86">
        <w:rPr>
          <w:rFonts w:ascii="Times New Roman" w:hAnsi="Times New Roman"/>
          <w:sz w:val="20"/>
          <w:szCs w:val="20"/>
        </w:rPr>
        <w:t xml:space="preserve"> increased reliance </w:t>
      </w:r>
      <w:r w:rsidR="00045133" w:rsidRPr="00421B86">
        <w:rPr>
          <w:rFonts w:ascii="Times New Roman" w:hAnsi="Times New Roman"/>
          <w:sz w:val="20"/>
          <w:szCs w:val="20"/>
        </w:rPr>
        <w:t>is</w:t>
      </w:r>
      <w:r w:rsidR="0037010E" w:rsidRPr="00421B86">
        <w:rPr>
          <w:rFonts w:ascii="Times New Roman" w:hAnsi="Times New Roman"/>
          <w:sz w:val="20"/>
          <w:szCs w:val="20"/>
        </w:rPr>
        <w:t xml:space="preserve"> placed on</w:t>
      </w:r>
      <w:r w:rsidR="003B3961" w:rsidRPr="00421B86">
        <w:rPr>
          <w:rFonts w:ascii="Times New Roman" w:hAnsi="Times New Roman"/>
          <w:sz w:val="20"/>
          <w:szCs w:val="20"/>
        </w:rPr>
        <w:t xml:space="preserve"> inherent motivation</w:t>
      </w:r>
      <w:r w:rsidR="00045133" w:rsidRPr="00421B86">
        <w:rPr>
          <w:rFonts w:ascii="Times New Roman" w:hAnsi="Times New Roman"/>
          <w:sz w:val="20"/>
          <w:szCs w:val="20"/>
        </w:rPr>
        <w:t xml:space="preserve"> and some of that motivation may arise from an '</w:t>
      </w:r>
      <w:r w:rsidR="00F13DDE" w:rsidRPr="00421B86">
        <w:rPr>
          <w:rFonts w:ascii="Times New Roman" w:hAnsi="Times New Roman"/>
          <w:sz w:val="20"/>
          <w:szCs w:val="20"/>
        </w:rPr>
        <w:t>in</w:t>
      </w:r>
      <w:r w:rsidR="00F13DDE">
        <w:rPr>
          <w:rFonts w:ascii="Times New Roman" w:hAnsi="Times New Roman"/>
          <w:sz w:val="20"/>
          <w:szCs w:val="20"/>
        </w:rPr>
        <w:t xml:space="preserve"> </w:t>
      </w:r>
      <w:r w:rsidR="00F13DDE" w:rsidRPr="00421B86">
        <w:rPr>
          <w:rFonts w:ascii="Times New Roman" w:hAnsi="Times New Roman"/>
          <w:sz w:val="20"/>
          <w:szCs w:val="20"/>
        </w:rPr>
        <w:t>situ</w:t>
      </w:r>
      <w:r w:rsidR="00045133" w:rsidRPr="00421B86">
        <w:rPr>
          <w:rFonts w:ascii="Times New Roman" w:hAnsi="Times New Roman"/>
          <w:sz w:val="20"/>
          <w:szCs w:val="20"/>
        </w:rPr>
        <w:t>' examination within, for example, the</w:t>
      </w:r>
      <w:r w:rsidR="002930D8">
        <w:rPr>
          <w:rFonts w:ascii="Times New Roman" w:hAnsi="Times New Roman"/>
          <w:sz w:val="20"/>
          <w:szCs w:val="20"/>
        </w:rPr>
        <w:t>ir</w:t>
      </w:r>
      <w:r w:rsidR="00045133" w:rsidRPr="00421B86">
        <w:rPr>
          <w:rFonts w:ascii="Times New Roman" w:hAnsi="Times New Roman"/>
          <w:sz w:val="20"/>
          <w:szCs w:val="20"/>
        </w:rPr>
        <w:t xml:space="preserve"> teaching environment.  Whilst ensuring the integrity of the data, consequent to potential influence exerted by the researcher's presence, is a prerequisite, and reasoned to feature amongst ethical considerations, through the elimination of distance</w:t>
      </w:r>
      <w:r w:rsidR="00E527A3" w:rsidRPr="00421B86">
        <w:rPr>
          <w:rFonts w:ascii="Times New Roman" w:hAnsi="Times New Roman"/>
          <w:sz w:val="20"/>
          <w:szCs w:val="20"/>
        </w:rPr>
        <w:t xml:space="preserve"> the influence of distraction might be mitigated</w:t>
      </w:r>
      <w:r w:rsidR="00045133" w:rsidRPr="00421B86">
        <w:rPr>
          <w:rFonts w:ascii="Times New Roman" w:hAnsi="Times New Roman"/>
          <w:sz w:val="20"/>
          <w:szCs w:val="20"/>
        </w:rPr>
        <w:t xml:space="preserve">.  </w:t>
      </w:r>
      <w:r w:rsidR="00E527A3" w:rsidRPr="00421B86">
        <w:rPr>
          <w:rFonts w:ascii="Times New Roman" w:hAnsi="Times New Roman"/>
          <w:sz w:val="20"/>
          <w:szCs w:val="20"/>
        </w:rPr>
        <w:t xml:space="preserve">That distraction might well be related to the </w:t>
      </w:r>
      <w:r w:rsidR="00EA4BD4" w:rsidRPr="00421B86">
        <w:rPr>
          <w:rFonts w:ascii="Times New Roman" w:hAnsi="Times New Roman"/>
          <w:sz w:val="20"/>
          <w:szCs w:val="20"/>
        </w:rPr>
        <w:t>practicing</w:t>
      </w:r>
      <w:r w:rsidR="00E527A3" w:rsidRPr="00421B86">
        <w:rPr>
          <w:rFonts w:ascii="Times New Roman" w:hAnsi="Times New Roman"/>
          <w:sz w:val="20"/>
          <w:szCs w:val="20"/>
        </w:rPr>
        <w:t xml:space="preserve"> of the professional discipline is noted</w:t>
      </w:r>
      <w:r w:rsidR="0090680B">
        <w:rPr>
          <w:rFonts w:ascii="Times New Roman" w:hAnsi="Times New Roman"/>
          <w:sz w:val="20"/>
          <w:szCs w:val="20"/>
        </w:rPr>
        <w:t xml:space="preserve"> within the literature</w:t>
      </w:r>
      <w:r w:rsidR="00E527A3" w:rsidRPr="00421B86">
        <w:rPr>
          <w:rFonts w:ascii="Times New Roman" w:hAnsi="Times New Roman"/>
          <w:sz w:val="20"/>
          <w:szCs w:val="20"/>
        </w:rPr>
        <w:t xml:space="preserve"> (Newbury, 2002; Kingstone et al, 2003; Whiting, 2008).  </w:t>
      </w:r>
      <w:r w:rsidR="00045133" w:rsidRPr="00421B86">
        <w:rPr>
          <w:rFonts w:ascii="Times New Roman" w:hAnsi="Times New Roman"/>
          <w:sz w:val="20"/>
          <w:szCs w:val="20"/>
        </w:rPr>
        <w:t xml:space="preserve">Research momentum, furthermore, </w:t>
      </w:r>
      <w:r w:rsidR="007002DE">
        <w:rPr>
          <w:rFonts w:ascii="Times New Roman" w:hAnsi="Times New Roman"/>
          <w:sz w:val="20"/>
          <w:szCs w:val="20"/>
        </w:rPr>
        <w:t>has</w:t>
      </w:r>
      <w:r w:rsidR="00045133" w:rsidRPr="00421B86">
        <w:rPr>
          <w:rFonts w:ascii="Times New Roman" w:hAnsi="Times New Roman"/>
          <w:sz w:val="20"/>
          <w:szCs w:val="20"/>
        </w:rPr>
        <w:t xml:space="preserve"> the potential to ignite further research activity.</w:t>
      </w:r>
      <w:r w:rsidR="003B3961" w:rsidRPr="00421B86">
        <w:rPr>
          <w:rFonts w:ascii="Times New Roman" w:hAnsi="Times New Roman"/>
          <w:sz w:val="20"/>
          <w:szCs w:val="20"/>
        </w:rPr>
        <w:t xml:space="preserve"> </w:t>
      </w:r>
    </w:p>
    <w:p w:rsidR="00824B82" w:rsidRPr="00421B86" w:rsidRDefault="00824B82"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824B82" w:rsidRPr="00421B86" w:rsidRDefault="00824B82"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0"/>
          <w:szCs w:val="20"/>
          <w:u w:color="000000"/>
        </w:rPr>
      </w:pPr>
      <w:r w:rsidRPr="00421B86">
        <w:rPr>
          <w:rFonts w:ascii="Times New Roman" w:hAnsi="Times New Roman"/>
          <w:b/>
          <w:bCs/>
          <w:sz w:val="20"/>
          <w:szCs w:val="20"/>
          <w:u w:color="000000"/>
        </w:rPr>
        <w:t>CONCLUSIONS</w:t>
      </w:r>
    </w:p>
    <w:p w:rsidR="00BB5465" w:rsidRDefault="00BB5465" w:rsidP="00421B86">
      <w:pPr>
        <w:spacing w:after="0" w:line="240" w:lineRule="auto"/>
        <w:jc w:val="both"/>
        <w:rPr>
          <w:rFonts w:ascii="Times New Roman" w:hAnsi="Times New Roman"/>
          <w:sz w:val="20"/>
          <w:szCs w:val="20"/>
        </w:rPr>
      </w:pPr>
      <w:r w:rsidRPr="00421B86">
        <w:rPr>
          <w:rFonts w:ascii="Times New Roman" w:hAnsi="Times New Roman"/>
          <w:sz w:val="20"/>
          <w:szCs w:val="20"/>
        </w:rPr>
        <w:t>The intention of this pa</w:t>
      </w:r>
      <w:r w:rsidR="000F55AE" w:rsidRPr="00421B86">
        <w:rPr>
          <w:rFonts w:ascii="Times New Roman" w:hAnsi="Times New Roman"/>
          <w:sz w:val="20"/>
          <w:szCs w:val="20"/>
        </w:rPr>
        <w:t xml:space="preserve">per was two-fold.  Firstly, </w:t>
      </w:r>
      <w:r w:rsidRPr="00421B86">
        <w:rPr>
          <w:rFonts w:ascii="Times New Roman" w:hAnsi="Times New Roman"/>
          <w:sz w:val="20"/>
          <w:szCs w:val="20"/>
        </w:rPr>
        <w:t xml:space="preserve">how </w:t>
      </w:r>
      <w:r w:rsidR="00942E39" w:rsidRPr="00421B86">
        <w:rPr>
          <w:rFonts w:ascii="Times New Roman" w:hAnsi="Times New Roman"/>
          <w:sz w:val="20"/>
          <w:szCs w:val="20"/>
        </w:rPr>
        <w:t xml:space="preserve">it sought to identify how </w:t>
      </w:r>
      <w:r w:rsidRPr="00421B86">
        <w:rPr>
          <w:rFonts w:ascii="Times New Roman" w:hAnsi="Times New Roman"/>
          <w:sz w:val="20"/>
          <w:szCs w:val="20"/>
        </w:rPr>
        <w:t xml:space="preserve">the methodological argument of published </w:t>
      </w:r>
      <w:r w:rsidR="0090680B">
        <w:rPr>
          <w:rFonts w:ascii="Times New Roman" w:hAnsi="Times New Roman"/>
          <w:sz w:val="20"/>
          <w:szCs w:val="20"/>
        </w:rPr>
        <w:t xml:space="preserve">technology related </w:t>
      </w:r>
      <w:r w:rsidRPr="00421B86">
        <w:rPr>
          <w:rFonts w:ascii="Times New Roman" w:hAnsi="Times New Roman"/>
          <w:sz w:val="20"/>
          <w:szCs w:val="20"/>
        </w:rPr>
        <w:t>case study research within the education sector</w:t>
      </w:r>
      <w:r w:rsidR="000F55AE" w:rsidRPr="00421B86">
        <w:rPr>
          <w:rFonts w:ascii="Times New Roman" w:hAnsi="Times New Roman"/>
          <w:sz w:val="20"/>
          <w:szCs w:val="20"/>
        </w:rPr>
        <w:t xml:space="preserve"> </w:t>
      </w:r>
      <w:r w:rsidRPr="00421B86">
        <w:rPr>
          <w:rFonts w:ascii="Times New Roman" w:hAnsi="Times New Roman"/>
          <w:sz w:val="20"/>
          <w:szCs w:val="20"/>
        </w:rPr>
        <w:t>compare</w:t>
      </w:r>
      <w:r w:rsidR="00942E39" w:rsidRPr="00421B86">
        <w:rPr>
          <w:rFonts w:ascii="Times New Roman" w:hAnsi="Times New Roman"/>
          <w:sz w:val="20"/>
          <w:szCs w:val="20"/>
        </w:rPr>
        <w:t>d</w:t>
      </w:r>
      <w:r w:rsidRPr="00421B86">
        <w:rPr>
          <w:rFonts w:ascii="Times New Roman" w:hAnsi="Times New Roman"/>
          <w:sz w:val="20"/>
          <w:szCs w:val="20"/>
        </w:rPr>
        <w:t xml:space="preserve"> with that provided beyond the education sector</w:t>
      </w:r>
      <w:r w:rsidR="00942E39" w:rsidRPr="00421B86">
        <w:rPr>
          <w:rFonts w:ascii="Times New Roman" w:hAnsi="Times New Roman"/>
          <w:sz w:val="20"/>
          <w:szCs w:val="20"/>
        </w:rPr>
        <w:t xml:space="preserve">.  </w:t>
      </w:r>
      <w:r w:rsidR="000F55AE" w:rsidRPr="00421B86">
        <w:rPr>
          <w:rFonts w:ascii="Times New Roman" w:hAnsi="Times New Roman"/>
          <w:sz w:val="20"/>
          <w:szCs w:val="20"/>
        </w:rPr>
        <w:t xml:space="preserve">Secondly, </w:t>
      </w:r>
      <w:r w:rsidR="00942E39" w:rsidRPr="00421B86">
        <w:rPr>
          <w:rFonts w:ascii="Times New Roman" w:hAnsi="Times New Roman"/>
          <w:sz w:val="20"/>
          <w:szCs w:val="20"/>
        </w:rPr>
        <w:t xml:space="preserve">it sought to identify </w:t>
      </w:r>
      <w:r w:rsidR="000F55AE" w:rsidRPr="00421B86">
        <w:rPr>
          <w:rFonts w:ascii="Times New Roman" w:hAnsi="Times New Roman"/>
          <w:sz w:val="20"/>
          <w:szCs w:val="20"/>
        </w:rPr>
        <w:t xml:space="preserve">what </w:t>
      </w:r>
      <w:r w:rsidRPr="00421B86">
        <w:rPr>
          <w:rFonts w:ascii="Times New Roman" w:hAnsi="Times New Roman"/>
          <w:sz w:val="20"/>
          <w:szCs w:val="20"/>
        </w:rPr>
        <w:t>learning can be extract</w:t>
      </w:r>
      <w:r w:rsidR="007002DE">
        <w:rPr>
          <w:rFonts w:ascii="Times New Roman" w:hAnsi="Times New Roman"/>
          <w:sz w:val="20"/>
          <w:szCs w:val="20"/>
        </w:rPr>
        <w:t>ed</w:t>
      </w:r>
      <w:r w:rsidRPr="00421B86">
        <w:rPr>
          <w:rFonts w:ascii="Times New Roman" w:hAnsi="Times New Roman"/>
          <w:sz w:val="20"/>
          <w:szCs w:val="20"/>
        </w:rPr>
        <w:t xml:space="preserve"> from this comparison </w:t>
      </w:r>
      <w:r w:rsidR="007002DE">
        <w:rPr>
          <w:rFonts w:ascii="Times New Roman" w:hAnsi="Times New Roman"/>
          <w:sz w:val="20"/>
          <w:szCs w:val="20"/>
        </w:rPr>
        <w:t xml:space="preserve">and </w:t>
      </w:r>
      <w:r w:rsidRPr="00421B86">
        <w:rPr>
          <w:rFonts w:ascii="Times New Roman" w:hAnsi="Times New Roman"/>
          <w:sz w:val="20"/>
          <w:szCs w:val="20"/>
        </w:rPr>
        <w:t>which m</w:t>
      </w:r>
      <w:r w:rsidR="00942E39" w:rsidRPr="00421B86">
        <w:rPr>
          <w:rFonts w:ascii="Times New Roman" w:hAnsi="Times New Roman"/>
          <w:sz w:val="20"/>
          <w:szCs w:val="20"/>
        </w:rPr>
        <w:t xml:space="preserve">ight </w:t>
      </w:r>
      <w:r w:rsidRPr="00421B86">
        <w:rPr>
          <w:rFonts w:ascii="Times New Roman" w:hAnsi="Times New Roman"/>
          <w:sz w:val="20"/>
          <w:szCs w:val="20"/>
        </w:rPr>
        <w:t>add value to future education technol</w:t>
      </w:r>
      <w:r w:rsidR="00942E39" w:rsidRPr="00421B86">
        <w:rPr>
          <w:rFonts w:ascii="Times New Roman" w:hAnsi="Times New Roman"/>
          <w:sz w:val="20"/>
          <w:szCs w:val="20"/>
        </w:rPr>
        <w:t>ogy</w:t>
      </w:r>
      <w:r w:rsidR="0090680B">
        <w:rPr>
          <w:rFonts w:ascii="Times New Roman" w:hAnsi="Times New Roman"/>
          <w:sz w:val="20"/>
          <w:szCs w:val="20"/>
        </w:rPr>
        <w:t xml:space="preserve"> related</w:t>
      </w:r>
      <w:r w:rsidR="00942E39" w:rsidRPr="00421B86">
        <w:rPr>
          <w:rFonts w:ascii="Times New Roman" w:hAnsi="Times New Roman"/>
          <w:sz w:val="20"/>
          <w:szCs w:val="20"/>
        </w:rPr>
        <w:t xml:space="preserve"> research activities.</w:t>
      </w:r>
      <w:r w:rsidRPr="00421B86">
        <w:rPr>
          <w:rFonts w:ascii="Times New Roman" w:hAnsi="Times New Roman"/>
          <w:sz w:val="20"/>
          <w:szCs w:val="20"/>
        </w:rPr>
        <w:t xml:space="preserve">  </w:t>
      </w:r>
    </w:p>
    <w:p w:rsidR="00FF1D90" w:rsidRPr="00421B86" w:rsidRDefault="00FF1D90" w:rsidP="00421B86">
      <w:pPr>
        <w:spacing w:after="0" w:line="240" w:lineRule="auto"/>
        <w:jc w:val="both"/>
        <w:rPr>
          <w:rFonts w:ascii="Times New Roman" w:hAnsi="Times New Roman"/>
          <w:b/>
          <w:bCs/>
          <w:sz w:val="20"/>
          <w:szCs w:val="20"/>
          <w:u w:color="000000"/>
        </w:rPr>
      </w:pPr>
    </w:p>
    <w:p w:rsidR="00942E39" w:rsidRDefault="00824B82" w:rsidP="00421B86">
      <w:pPr>
        <w:spacing w:after="0" w:line="240" w:lineRule="auto"/>
        <w:jc w:val="both"/>
        <w:rPr>
          <w:rFonts w:ascii="Times New Roman" w:hAnsi="Times New Roman"/>
          <w:sz w:val="20"/>
          <w:szCs w:val="20"/>
        </w:rPr>
      </w:pPr>
      <w:r w:rsidRPr="00421B86">
        <w:rPr>
          <w:rFonts w:ascii="Times New Roman" w:hAnsi="Times New Roman"/>
          <w:sz w:val="20"/>
          <w:szCs w:val="20"/>
        </w:rPr>
        <w:t xml:space="preserve">In relation to publication of technology </w:t>
      </w:r>
      <w:r w:rsidR="0090680B">
        <w:rPr>
          <w:rFonts w:ascii="Times New Roman" w:hAnsi="Times New Roman"/>
          <w:sz w:val="20"/>
          <w:szCs w:val="20"/>
        </w:rPr>
        <w:t>related</w:t>
      </w:r>
      <w:r w:rsidRPr="00421B86">
        <w:rPr>
          <w:rFonts w:ascii="Times New Roman" w:hAnsi="Times New Roman"/>
          <w:sz w:val="20"/>
          <w:szCs w:val="20"/>
        </w:rPr>
        <w:t xml:space="preserve"> research case studies using a qualitative methodology within the education sector, as compared with other sectors, the data gathered from the 2005 to 2014 time period identifie</w:t>
      </w:r>
      <w:r w:rsidR="00D44F16" w:rsidRPr="00421B86">
        <w:rPr>
          <w:rFonts w:ascii="Times New Roman" w:hAnsi="Times New Roman"/>
          <w:sz w:val="20"/>
          <w:szCs w:val="20"/>
        </w:rPr>
        <w:t xml:space="preserve">d there to be </w:t>
      </w:r>
      <w:r w:rsidR="00942E39" w:rsidRPr="00421B86">
        <w:rPr>
          <w:rFonts w:ascii="Times New Roman" w:hAnsi="Times New Roman"/>
          <w:sz w:val="20"/>
          <w:szCs w:val="20"/>
        </w:rPr>
        <w:t>jour</w:t>
      </w:r>
      <w:r w:rsidRPr="00421B86">
        <w:rPr>
          <w:rFonts w:ascii="Times New Roman" w:hAnsi="Times New Roman"/>
          <w:sz w:val="20"/>
          <w:szCs w:val="20"/>
        </w:rPr>
        <w:t xml:space="preserve">nals which favoured use of the case study approach and </w:t>
      </w:r>
      <w:r w:rsidR="00942E39" w:rsidRPr="00421B86">
        <w:rPr>
          <w:rFonts w:ascii="Times New Roman" w:hAnsi="Times New Roman"/>
          <w:sz w:val="20"/>
          <w:szCs w:val="20"/>
        </w:rPr>
        <w:t xml:space="preserve">that </w:t>
      </w:r>
      <w:r w:rsidRPr="00421B86">
        <w:rPr>
          <w:rFonts w:ascii="Times New Roman" w:hAnsi="Times New Roman"/>
          <w:sz w:val="20"/>
          <w:szCs w:val="20"/>
        </w:rPr>
        <w:t xml:space="preserve">this appeared to be more significant </w:t>
      </w:r>
      <w:r w:rsidR="0090680B">
        <w:rPr>
          <w:rFonts w:ascii="Times New Roman" w:hAnsi="Times New Roman"/>
          <w:sz w:val="20"/>
          <w:szCs w:val="20"/>
        </w:rPr>
        <w:t>amongst</w:t>
      </w:r>
      <w:r w:rsidRPr="00421B86">
        <w:rPr>
          <w:rFonts w:ascii="Times New Roman" w:hAnsi="Times New Roman"/>
          <w:sz w:val="20"/>
          <w:szCs w:val="20"/>
        </w:rPr>
        <w:t xml:space="preserve"> studies with an educational underpinning as compared with those outside the </w:t>
      </w:r>
      <w:r w:rsidR="007002DE">
        <w:rPr>
          <w:rFonts w:ascii="Times New Roman" w:hAnsi="Times New Roman"/>
          <w:sz w:val="20"/>
          <w:szCs w:val="20"/>
        </w:rPr>
        <w:t xml:space="preserve">education </w:t>
      </w:r>
      <w:r w:rsidRPr="00421B86">
        <w:rPr>
          <w:rFonts w:ascii="Times New Roman" w:hAnsi="Times New Roman"/>
          <w:sz w:val="20"/>
          <w:szCs w:val="20"/>
        </w:rPr>
        <w:t>sector</w:t>
      </w:r>
      <w:r w:rsidR="00942E39" w:rsidRPr="00421B86">
        <w:rPr>
          <w:rFonts w:ascii="Times New Roman" w:hAnsi="Times New Roman"/>
          <w:sz w:val="20"/>
          <w:szCs w:val="20"/>
        </w:rPr>
        <w:t>.  Furthermore, the study highlighted t</w:t>
      </w:r>
      <w:r w:rsidRPr="00421B86">
        <w:rPr>
          <w:rFonts w:ascii="Times New Roman" w:hAnsi="Times New Roman"/>
          <w:sz w:val="20"/>
          <w:szCs w:val="20"/>
        </w:rPr>
        <w:t>here had been a general increase in the publication of</w:t>
      </w:r>
      <w:r w:rsidR="00696437">
        <w:rPr>
          <w:rFonts w:ascii="Times New Roman" w:hAnsi="Times New Roman"/>
          <w:sz w:val="20"/>
          <w:szCs w:val="20"/>
        </w:rPr>
        <w:t xml:space="preserve"> technology related</w:t>
      </w:r>
      <w:r w:rsidRPr="00421B86">
        <w:rPr>
          <w:rFonts w:ascii="Times New Roman" w:hAnsi="Times New Roman"/>
          <w:sz w:val="20"/>
          <w:szCs w:val="20"/>
        </w:rPr>
        <w:t xml:space="preserve"> studies underpinned by the use of the case study although with regard to education based </w:t>
      </w:r>
      <w:r w:rsidR="007002DE">
        <w:rPr>
          <w:rFonts w:ascii="Times New Roman" w:hAnsi="Times New Roman"/>
          <w:sz w:val="20"/>
          <w:szCs w:val="20"/>
        </w:rPr>
        <w:t>research</w:t>
      </w:r>
      <w:r w:rsidRPr="00421B86">
        <w:rPr>
          <w:rFonts w:ascii="Times New Roman" w:hAnsi="Times New Roman"/>
          <w:sz w:val="20"/>
          <w:szCs w:val="20"/>
        </w:rPr>
        <w:t>, following a peak in 2012, there has been a return to a level eq</w:t>
      </w:r>
      <w:r w:rsidR="00942E39" w:rsidRPr="00421B86">
        <w:rPr>
          <w:rFonts w:ascii="Times New Roman" w:hAnsi="Times New Roman"/>
          <w:sz w:val="20"/>
          <w:szCs w:val="20"/>
        </w:rPr>
        <w:t>uating to the 2008-2010 period.</w:t>
      </w:r>
    </w:p>
    <w:p w:rsidR="00FF1D90" w:rsidRPr="00421B86" w:rsidRDefault="00FF1D90" w:rsidP="00421B86">
      <w:pPr>
        <w:spacing w:after="0" w:line="240" w:lineRule="auto"/>
        <w:jc w:val="both"/>
        <w:rPr>
          <w:rFonts w:ascii="Times New Roman" w:hAnsi="Times New Roman"/>
          <w:sz w:val="20"/>
          <w:szCs w:val="20"/>
        </w:rPr>
      </w:pPr>
    </w:p>
    <w:p w:rsidR="00942E39" w:rsidRDefault="00942E39" w:rsidP="00421B86">
      <w:pPr>
        <w:spacing w:after="0" w:line="240" w:lineRule="auto"/>
        <w:jc w:val="both"/>
        <w:rPr>
          <w:rFonts w:ascii="Times New Roman" w:hAnsi="Times New Roman"/>
          <w:sz w:val="20"/>
          <w:szCs w:val="20"/>
        </w:rPr>
      </w:pPr>
      <w:r w:rsidRPr="00421B86">
        <w:rPr>
          <w:rFonts w:ascii="Times New Roman" w:hAnsi="Times New Roman"/>
          <w:sz w:val="20"/>
          <w:szCs w:val="20"/>
        </w:rPr>
        <w:t>N</w:t>
      </w:r>
      <w:r w:rsidR="00824B82" w:rsidRPr="00421B86">
        <w:rPr>
          <w:rFonts w:ascii="Times New Roman" w:hAnsi="Times New Roman"/>
          <w:sz w:val="20"/>
          <w:szCs w:val="20"/>
        </w:rPr>
        <w:t>ot all writers stated why they ha</w:t>
      </w:r>
      <w:r w:rsidR="007002DE">
        <w:rPr>
          <w:rFonts w:ascii="Times New Roman" w:hAnsi="Times New Roman"/>
          <w:sz w:val="20"/>
          <w:szCs w:val="20"/>
        </w:rPr>
        <w:t>d</w:t>
      </w:r>
      <w:r w:rsidR="00824B82" w:rsidRPr="00421B86">
        <w:rPr>
          <w:rFonts w:ascii="Times New Roman" w:hAnsi="Times New Roman"/>
          <w:sz w:val="20"/>
          <w:szCs w:val="20"/>
        </w:rPr>
        <w:t xml:space="preserve"> selected a case study approach</w:t>
      </w:r>
      <w:r w:rsidRPr="00421B86">
        <w:rPr>
          <w:rFonts w:ascii="Times New Roman" w:hAnsi="Times New Roman"/>
          <w:sz w:val="20"/>
          <w:szCs w:val="20"/>
        </w:rPr>
        <w:t>;</w:t>
      </w:r>
      <w:r w:rsidR="00824B82" w:rsidRPr="00421B86">
        <w:rPr>
          <w:rFonts w:ascii="Times New Roman" w:hAnsi="Times New Roman"/>
          <w:sz w:val="20"/>
          <w:szCs w:val="20"/>
        </w:rPr>
        <w:t xml:space="preserve"> a practice showing some commonality across the education sector boundary</w:t>
      </w:r>
      <w:r w:rsidRPr="00421B86">
        <w:rPr>
          <w:rFonts w:ascii="Times New Roman" w:hAnsi="Times New Roman"/>
          <w:sz w:val="20"/>
          <w:szCs w:val="20"/>
        </w:rPr>
        <w:t>.  However, w</w:t>
      </w:r>
      <w:r w:rsidR="00824B82" w:rsidRPr="00421B86">
        <w:rPr>
          <w:rFonts w:ascii="Times New Roman" w:hAnsi="Times New Roman"/>
          <w:sz w:val="20"/>
          <w:szCs w:val="20"/>
        </w:rPr>
        <w:t xml:space="preserve">here reasons for using a case study approach were provided, the meaning associated with </w:t>
      </w:r>
      <w:r w:rsidR="00696437">
        <w:rPr>
          <w:rFonts w:ascii="Times New Roman" w:hAnsi="Times New Roman"/>
          <w:sz w:val="20"/>
          <w:szCs w:val="20"/>
        </w:rPr>
        <w:t xml:space="preserve">the </w:t>
      </w:r>
      <w:r w:rsidR="00824B82" w:rsidRPr="00421B86">
        <w:rPr>
          <w:rFonts w:ascii="Times New Roman" w:hAnsi="Times New Roman"/>
          <w:sz w:val="20"/>
          <w:szCs w:val="20"/>
        </w:rPr>
        <w:t>terminology</w:t>
      </w:r>
      <w:r w:rsidR="00696437">
        <w:rPr>
          <w:rFonts w:ascii="Times New Roman" w:hAnsi="Times New Roman"/>
          <w:sz w:val="20"/>
          <w:szCs w:val="20"/>
        </w:rPr>
        <w:t xml:space="preserve"> which was used</w:t>
      </w:r>
      <w:r w:rsidR="00824B82" w:rsidRPr="00421B86">
        <w:rPr>
          <w:rFonts w:ascii="Times New Roman" w:hAnsi="Times New Roman"/>
          <w:sz w:val="20"/>
          <w:szCs w:val="20"/>
        </w:rPr>
        <w:t xml:space="preserve"> varied.  This variance was a factor both within and spanning the </w:t>
      </w:r>
      <w:r w:rsidR="00696437">
        <w:rPr>
          <w:rFonts w:ascii="Times New Roman" w:hAnsi="Times New Roman"/>
          <w:sz w:val="20"/>
          <w:szCs w:val="20"/>
        </w:rPr>
        <w:t xml:space="preserve">education </w:t>
      </w:r>
      <w:r w:rsidR="00824B82" w:rsidRPr="00421B86">
        <w:rPr>
          <w:rFonts w:ascii="Times New Roman" w:hAnsi="Times New Roman"/>
          <w:sz w:val="20"/>
          <w:szCs w:val="20"/>
        </w:rPr>
        <w:t xml:space="preserve">sector boundary.  This acknowledged, and using </w:t>
      </w:r>
      <w:r w:rsidR="007002DE">
        <w:rPr>
          <w:rFonts w:ascii="Times New Roman" w:hAnsi="Times New Roman"/>
          <w:sz w:val="20"/>
          <w:szCs w:val="20"/>
        </w:rPr>
        <w:t>the</w:t>
      </w:r>
      <w:r w:rsidR="00824B82" w:rsidRPr="00421B86">
        <w:rPr>
          <w:rFonts w:ascii="Times New Roman" w:hAnsi="Times New Roman"/>
          <w:sz w:val="20"/>
          <w:szCs w:val="20"/>
        </w:rPr>
        <w:t xml:space="preserve"> detail which accompanied </w:t>
      </w:r>
      <w:r w:rsidR="007002DE">
        <w:rPr>
          <w:rFonts w:ascii="Times New Roman" w:hAnsi="Times New Roman"/>
          <w:sz w:val="20"/>
          <w:szCs w:val="20"/>
        </w:rPr>
        <w:t>any</w:t>
      </w:r>
      <w:r w:rsidR="00824B82" w:rsidRPr="00421B86">
        <w:rPr>
          <w:rFonts w:ascii="Times New Roman" w:hAnsi="Times New Roman"/>
          <w:sz w:val="20"/>
          <w:szCs w:val="20"/>
        </w:rPr>
        <w:t xml:space="preserve"> </w:t>
      </w:r>
      <w:r w:rsidR="00696437">
        <w:rPr>
          <w:rFonts w:ascii="Times New Roman" w:hAnsi="Times New Roman"/>
          <w:sz w:val="20"/>
          <w:szCs w:val="20"/>
        </w:rPr>
        <w:t xml:space="preserve">provided </w:t>
      </w:r>
      <w:r w:rsidR="00824B82" w:rsidRPr="00421B86">
        <w:rPr>
          <w:rFonts w:ascii="Times New Roman" w:hAnsi="Times New Roman"/>
          <w:sz w:val="20"/>
          <w:szCs w:val="20"/>
        </w:rPr>
        <w:t>reason for the purpose of clarification, those reasons were capable of being classified into one of eight categories - accessibility of the data (</w:t>
      </w:r>
      <w:r w:rsidR="00621396" w:rsidRPr="00421B86">
        <w:rPr>
          <w:rFonts w:ascii="Times New Roman" w:hAnsi="Times New Roman"/>
          <w:sz w:val="20"/>
          <w:szCs w:val="20"/>
        </w:rPr>
        <w:t xml:space="preserve">for example </w:t>
      </w:r>
      <w:r w:rsidR="00824B82" w:rsidRPr="00421B86">
        <w:rPr>
          <w:rFonts w:ascii="Times New Roman" w:hAnsi="Times New Roman"/>
          <w:sz w:val="20"/>
          <w:szCs w:val="20"/>
        </w:rPr>
        <w:t>by already working with the studied case); the boundedness of the study; in order to derive theory; the exploratory potential; that the case offered the potential to study phenomena in depth; polarity of cases; that the case offered the potential to study phenomena in a specific environment; and that the case was unique or demonstrated factors of particular interest.</w:t>
      </w:r>
      <w:r w:rsidRPr="00421B86">
        <w:rPr>
          <w:rFonts w:ascii="Times New Roman" w:hAnsi="Times New Roman"/>
          <w:sz w:val="20"/>
          <w:szCs w:val="20"/>
        </w:rPr>
        <w:t xml:space="preserve">  Furthermore,</w:t>
      </w:r>
      <w:r w:rsidR="00621396" w:rsidRPr="00421B86">
        <w:rPr>
          <w:rFonts w:ascii="Times New Roman" w:hAnsi="Times New Roman"/>
          <w:sz w:val="20"/>
          <w:szCs w:val="20"/>
        </w:rPr>
        <w:t xml:space="preserve"> </w:t>
      </w:r>
      <w:r w:rsidRPr="00421B86">
        <w:rPr>
          <w:rFonts w:ascii="Times New Roman" w:hAnsi="Times New Roman"/>
          <w:sz w:val="20"/>
          <w:szCs w:val="20"/>
        </w:rPr>
        <w:t>w</w:t>
      </w:r>
      <w:r w:rsidR="00824B82" w:rsidRPr="00421B86">
        <w:rPr>
          <w:rFonts w:ascii="Times New Roman" w:hAnsi="Times New Roman"/>
          <w:sz w:val="20"/>
          <w:szCs w:val="20"/>
        </w:rPr>
        <w:t xml:space="preserve">here reasons for using a case study approach were provided, and taking the studied ten year period as a whole, the least likely reason for using the approach was because the case study was bounded, although this appeared </w:t>
      </w:r>
      <w:r w:rsidR="007002DE">
        <w:rPr>
          <w:rFonts w:ascii="Times New Roman" w:hAnsi="Times New Roman"/>
          <w:sz w:val="20"/>
          <w:szCs w:val="20"/>
        </w:rPr>
        <w:t xml:space="preserve">marginally </w:t>
      </w:r>
      <w:r w:rsidR="00824B82" w:rsidRPr="00421B86">
        <w:rPr>
          <w:rFonts w:ascii="Times New Roman" w:hAnsi="Times New Roman"/>
          <w:sz w:val="20"/>
          <w:szCs w:val="20"/>
        </w:rPr>
        <w:t xml:space="preserve">more likely to feature in education </w:t>
      </w:r>
      <w:r w:rsidR="00696437">
        <w:rPr>
          <w:rFonts w:ascii="Times New Roman" w:hAnsi="Times New Roman"/>
          <w:sz w:val="20"/>
          <w:szCs w:val="20"/>
        </w:rPr>
        <w:t>based</w:t>
      </w:r>
      <w:r w:rsidR="00824B82" w:rsidRPr="00421B86">
        <w:rPr>
          <w:rFonts w:ascii="Times New Roman" w:hAnsi="Times New Roman"/>
          <w:sz w:val="20"/>
          <w:szCs w:val="20"/>
        </w:rPr>
        <w:t xml:space="preserve"> studies as compared with other research.  The most popular reason related to the case study offering explorat</w:t>
      </w:r>
      <w:r w:rsidR="00EA4BD4">
        <w:rPr>
          <w:rFonts w:ascii="Times New Roman" w:hAnsi="Times New Roman"/>
          <w:sz w:val="20"/>
          <w:szCs w:val="20"/>
        </w:rPr>
        <w:t xml:space="preserve">ory </w:t>
      </w:r>
      <w:r w:rsidR="00824B82" w:rsidRPr="00421B86">
        <w:rPr>
          <w:rFonts w:ascii="Times New Roman" w:hAnsi="Times New Roman"/>
          <w:sz w:val="20"/>
          <w:szCs w:val="20"/>
        </w:rPr>
        <w:t>potential.  Here there was a measure of consistency between the use of this reasoning in education sector research (expressed in 33% of</w:t>
      </w:r>
      <w:r w:rsidR="002C2694">
        <w:rPr>
          <w:rFonts w:ascii="Times New Roman" w:hAnsi="Times New Roman"/>
          <w:sz w:val="20"/>
          <w:szCs w:val="20"/>
        </w:rPr>
        <w:t xml:space="preserve"> articles) as compared with non-</w:t>
      </w:r>
      <w:r w:rsidR="00824B82" w:rsidRPr="00421B86">
        <w:rPr>
          <w:rFonts w:ascii="Times New Roman" w:hAnsi="Times New Roman"/>
          <w:sz w:val="20"/>
          <w:szCs w:val="20"/>
        </w:rPr>
        <w:t xml:space="preserve">education </w:t>
      </w:r>
      <w:r w:rsidR="00824B82" w:rsidRPr="00421B86">
        <w:rPr>
          <w:rFonts w:ascii="Times New Roman" w:hAnsi="Times New Roman"/>
          <w:sz w:val="20"/>
          <w:szCs w:val="20"/>
        </w:rPr>
        <w:lastRenderedPageBreak/>
        <w:t>articles (31%).  The greatest variation between education and non</w:t>
      </w:r>
      <w:r w:rsidR="002C2694">
        <w:rPr>
          <w:rFonts w:ascii="Times New Roman" w:hAnsi="Times New Roman"/>
          <w:sz w:val="20"/>
          <w:szCs w:val="20"/>
        </w:rPr>
        <w:t>-</w:t>
      </w:r>
      <w:r w:rsidR="00824B82" w:rsidRPr="00421B86">
        <w:rPr>
          <w:rFonts w:ascii="Times New Roman" w:hAnsi="Times New Roman"/>
          <w:sz w:val="20"/>
          <w:szCs w:val="20"/>
        </w:rPr>
        <w:t xml:space="preserve">education </w:t>
      </w:r>
      <w:r w:rsidR="00EA4BD4">
        <w:rPr>
          <w:rFonts w:ascii="Times New Roman" w:hAnsi="Times New Roman"/>
          <w:sz w:val="20"/>
          <w:szCs w:val="20"/>
        </w:rPr>
        <w:t>base</w:t>
      </w:r>
      <w:r w:rsidR="00824B82" w:rsidRPr="00421B86">
        <w:rPr>
          <w:rFonts w:ascii="Times New Roman" w:hAnsi="Times New Roman"/>
          <w:sz w:val="20"/>
          <w:szCs w:val="20"/>
        </w:rPr>
        <w:t xml:space="preserve">d studies occurred in relation to </w:t>
      </w:r>
      <w:r w:rsidR="007002DE">
        <w:rPr>
          <w:rFonts w:ascii="Times New Roman" w:hAnsi="Times New Roman"/>
          <w:sz w:val="20"/>
          <w:szCs w:val="20"/>
        </w:rPr>
        <w:t xml:space="preserve">a desire to use a case study in order to </w:t>
      </w:r>
      <w:r w:rsidR="00824B82" w:rsidRPr="00421B86">
        <w:rPr>
          <w:rFonts w:ascii="Times New Roman" w:hAnsi="Times New Roman"/>
          <w:sz w:val="20"/>
          <w:szCs w:val="20"/>
        </w:rPr>
        <w:t>deriv</w:t>
      </w:r>
      <w:r w:rsidR="007002DE">
        <w:rPr>
          <w:rFonts w:ascii="Times New Roman" w:hAnsi="Times New Roman"/>
          <w:sz w:val="20"/>
          <w:szCs w:val="20"/>
        </w:rPr>
        <w:t>e</w:t>
      </w:r>
      <w:r w:rsidR="00824B82" w:rsidRPr="00421B86">
        <w:rPr>
          <w:rFonts w:ascii="Times New Roman" w:hAnsi="Times New Roman"/>
          <w:sz w:val="20"/>
          <w:szCs w:val="20"/>
        </w:rPr>
        <w:t xml:space="preserve"> theory.  Here just 10% of education based research which provided reasoning for using the case study approa</w:t>
      </w:r>
      <w:r w:rsidR="002C2694">
        <w:rPr>
          <w:rFonts w:ascii="Times New Roman" w:hAnsi="Times New Roman"/>
          <w:sz w:val="20"/>
          <w:szCs w:val="20"/>
        </w:rPr>
        <w:t>ch, as compared with 22% of non-</w:t>
      </w:r>
      <w:r w:rsidR="00824B82" w:rsidRPr="00421B86">
        <w:rPr>
          <w:rFonts w:ascii="Times New Roman" w:hAnsi="Times New Roman"/>
          <w:sz w:val="20"/>
          <w:szCs w:val="20"/>
        </w:rPr>
        <w:t xml:space="preserve">education </w:t>
      </w:r>
      <w:r w:rsidR="007002DE">
        <w:rPr>
          <w:rFonts w:ascii="Times New Roman" w:hAnsi="Times New Roman"/>
          <w:sz w:val="20"/>
          <w:szCs w:val="20"/>
        </w:rPr>
        <w:t xml:space="preserve">related </w:t>
      </w:r>
      <w:r w:rsidR="00824B82" w:rsidRPr="00421B86">
        <w:rPr>
          <w:rFonts w:ascii="Times New Roman" w:hAnsi="Times New Roman"/>
          <w:sz w:val="20"/>
          <w:szCs w:val="20"/>
        </w:rPr>
        <w:t xml:space="preserve">articles, indicated an expressed intention.  </w:t>
      </w:r>
    </w:p>
    <w:p w:rsidR="00FF1D90" w:rsidRPr="00421B86" w:rsidRDefault="00FF1D90" w:rsidP="00421B86">
      <w:pPr>
        <w:spacing w:after="0" w:line="240" w:lineRule="auto"/>
        <w:jc w:val="both"/>
        <w:rPr>
          <w:rFonts w:ascii="Times New Roman" w:hAnsi="Times New Roman"/>
          <w:sz w:val="20"/>
          <w:szCs w:val="20"/>
        </w:rPr>
      </w:pPr>
    </w:p>
    <w:p w:rsidR="00824B82" w:rsidRDefault="00942E39" w:rsidP="00421B86">
      <w:pPr>
        <w:spacing w:after="0" w:line="240" w:lineRule="auto"/>
        <w:jc w:val="both"/>
        <w:rPr>
          <w:rFonts w:ascii="Times New Roman" w:hAnsi="Times New Roman"/>
          <w:sz w:val="20"/>
          <w:szCs w:val="20"/>
        </w:rPr>
      </w:pPr>
      <w:r w:rsidRPr="00421B86">
        <w:rPr>
          <w:rFonts w:ascii="Times New Roman" w:hAnsi="Times New Roman"/>
          <w:sz w:val="20"/>
          <w:szCs w:val="20"/>
        </w:rPr>
        <w:t>L</w:t>
      </w:r>
      <w:r w:rsidR="00824B82" w:rsidRPr="00421B86">
        <w:rPr>
          <w:rFonts w:ascii="Times New Roman" w:hAnsi="Times New Roman"/>
          <w:sz w:val="20"/>
          <w:szCs w:val="20"/>
        </w:rPr>
        <w:t xml:space="preserve">one working researchers were more likely to be found undertaking education based </w:t>
      </w:r>
      <w:r w:rsidR="00696437">
        <w:rPr>
          <w:rFonts w:ascii="Times New Roman" w:hAnsi="Times New Roman"/>
          <w:sz w:val="20"/>
          <w:szCs w:val="20"/>
        </w:rPr>
        <w:t xml:space="preserve">technology </w:t>
      </w:r>
      <w:r w:rsidR="00824B82" w:rsidRPr="00421B86">
        <w:rPr>
          <w:rFonts w:ascii="Times New Roman" w:hAnsi="Times New Roman"/>
          <w:sz w:val="20"/>
          <w:szCs w:val="20"/>
        </w:rPr>
        <w:t>research using a case study approach, as compared with other sectors</w:t>
      </w:r>
      <w:r w:rsidRPr="00421B86">
        <w:rPr>
          <w:rFonts w:ascii="Times New Roman" w:hAnsi="Times New Roman"/>
          <w:sz w:val="20"/>
          <w:szCs w:val="20"/>
        </w:rPr>
        <w:t xml:space="preserve">.  However the </w:t>
      </w:r>
      <w:r w:rsidR="00824B82" w:rsidRPr="00421B86">
        <w:rPr>
          <w:rFonts w:ascii="Times New Roman" w:hAnsi="Times New Roman"/>
          <w:sz w:val="20"/>
          <w:szCs w:val="20"/>
        </w:rPr>
        <w:t xml:space="preserve">reasons for using a case study approach, both within and outside the education sector, are </w:t>
      </w:r>
      <w:r w:rsidRPr="00421B86">
        <w:rPr>
          <w:rFonts w:ascii="Times New Roman" w:hAnsi="Times New Roman"/>
          <w:sz w:val="20"/>
          <w:szCs w:val="20"/>
        </w:rPr>
        <w:t xml:space="preserve">identified as being </w:t>
      </w:r>
      <w:r w:rsidR="00824B82" w:rsidRPr="00421B86">
        <w:rPr>
          <w:rFonts w:ascii="Times New Roman" w:hAnsi="Times New Roman"/>
          <w:sz w:val="20"/>
          <w:szCs w:val="20"/>
        </w:rPr>
        <w:t xml:space="preserve">related to the nature of, the benefit to be derived from, and how the researcher might engage with, the case being studied. </w:t>
      </w:r>
    </w:p>
    <w:p w:rsidR="00FF1D90" w:rsidRPr="00421B86" w:rsidRDefault="00FF1D90" w:rsidP="00421B86">
      <w:pPr>
        <w:spacing w:after="0" w:line="240" w:lineRule="auto"/>
        <w:jc w:val="both"/>
        <w:rPr>
          <w:rFonts w:ascii="Times New Roman" w:hAnsi="Times New Roman"/>
          <w:sz w:val="20"/>
          <w:szCs w:val="20"/>
        </w:rPr>
      </w:pPr>
    </w:p>
    <w:p w:rsidR="00D44F16" w:rsidRDefault="00D44F16" w:rsidP="00421B86">
      <w:pPr>
        <w:spacing w:after="0" w:line="240" w:lineRule="auto"/>
        <w:jc w:val="both"/>
        <w:rPr>
          <w:rFonts w:ascii="Times New Roman" w:hAnsi="Times New Roman"/>
          <w:sz w:val="20"/>
          <w:szCs w:val="20"/>
        </w:rPr>
      </w:pPr>
      <w:r w:rsidRPr="00421B86">
        <w:rPr>
          <w:rFonts w:ascii="Times New Roman" w:hAnsi="Times New Roman"/>
          <w:sz w:val="20"/>
          <w:szCs w:val="20"/>
        </w:rPr>
        <w:t xml:space="preserve">In relation to the learning which can be extracted from this comparison, the case study approach has been identified as being regarded to be appropriate for use in technology related research activity and simply choosing to use the case study approach should not preclude the researcher from achieving publication status.  The case study is, therefore, a method which the education based researcher might wish to consider as they plan their technology related research activity using a qualitative methodology.  However, whilst many journals were seen from this study to have accepted </w:t>
      </w:r>
      <w:r w:rsidR="007002DE">
        <w:rPr>
          <w:rFonts w:ascii="Times New Roman" w:hAnsi="Times New Roman"/>
          <w:sz w:val="20"/>
          <w:szCs w:val="20"/>
        </w:rPr>
        <w:t xml:space="preserve">for publication </w:t>
      </w:r>
      <w:r w:rsidRPr="00421B86">
        <w:rPr>
          <w:rFonts w:ascii="Times New Roman" w:hAnsi="Times New Roman"/>
          <w:sz w:val="20"/>
          <w:szCs w:val="20"/>
        </w:rPr>
        <w:t xml:space="preserve">technology related research articles which made use of a case study </w:t>
      </w:r>
      <w:r w:rsidR="007002DE">
        <w:rPr>
          <w:rFonts w:ascii="Times New Roman" w:hAnsi="Times New Roman"/>
          <w:sz w:val="20"/>
          <w:szCs w:val="20"/>
        </w:rPr>
        <w:t>method</w:t>
      </w:r>
      <w:r w:rsidRPr="00421B86">
        <w:rPr>
          <w:rFonts w:ascii="Times New Roman" w:hAnsi="Times New Roman"/>
          <w:sz w:val="20"/>
          <w:szCs w:val="20"/>
        </w:rPr>
        <w:t>, the more limited popularity of the approach indicates that the researcher might wish to target their work to</w:t>
      </w:r>
      <w:r w:rsidR="00EA4BD4">
        <w:rPr>
          <w:rFonts w:ascii="Times New Roman" w:hAnsi="Times New Roman"/>
          <w:sz w:val="20"/>
          <w:szCs w:val="20"/>
        </w:rPr>
        <w:t>ward</w:t>
      </w:r>
      <w:r w:rsidRPr="00421B86">
        <w:rPr>
          <w:rFonts w:ascii="Times New Roman" w:hAnsi="Times New Roman"/>
          <w:sz w:val="20"/>
          <w:szCs w:val="20"/>
        </w:rPr>
        <w:t xml:space="preserve"> the interests of the publications which have previously demonstrated having favoured </w:t>
      </w:r>
      <w:r w:rsidR="007002DE">
        <w:rPr>
          <w:rFonts w:ascii="Times New Roman" w:hAnsi="Times New Roman"/>
          <w:sz w:val="20"/>
          <w:szCs w:val="20"/>
        </w:rPr>
        <w:t xml:space="preserve">use of </w:t>
      </w:r>
      <w:r w:rsidRPr="00421B86">
        <w:rPr>
          <w:rFonts w:ascii="Times New Roman" w:hAnsi="Times New Roman"/>
          <w:sz w:val="20"/>
          <w:szCs w:val="20"/>
        </w:rPr>
        <w:t xml:space="preserve">the case </w:t>
      </w:r>
      <w:r w:rsidR="007002DE">
        <w:rPr>
          <w:rFonts w:ascii="Times New Roman" w:hAnsi="Times New Roman"/>
          <w:sz w:val="20"/>
          <w:szCs w:val="20"/>
        </w:rPr>
        <w:t>study</w:t>
      </w:r>
      <w:r w:rsidRPr="00421B86">
        <w:rPr>
          <w:rFonts w:ascii="Times New Roman" w:hAnsi="Times New Roman"/>
          <w:sz w:val="20"/>
          <w:szCs w:val="20"/>
        </w:rPr>
        <w:t xml:space="preserve"> </w:t>
      </w:r>
      <w:r w:rsidR="00696437">
        <w:rPr>
          <w:rFonts w:ascii="Times New Roman" w:hAnsi="Times New Roman"/>
          <w:sz w:val="20"/>
          <w:szCs w:val="20"/>
        </w:rPr>
        <w:t xml:space="preserve">approach </w:t>
      </w:r>
      <w:r w:rsidRPr="00421B86">
        <w:rPr>
          <w:rFonts w:ascii="Times New Roman" w:hAnsi="Times New Roman"/>
          <w:sz w:val="20"/>
          <w:szCs w:val="20"/>
        </w:rPr>
        <w:t>and this need not be limited to those journals within the education sector.  Furthermore, this approach might serve to exemplify the broader relevance of research undertaken within the education sector and thus additionally fulfill a profile raising function.</w:t>
      </w:r>
    </w:p>
    <w:p w:rsidR="00FF1D90" w:rsidRPr="00421B86" w:rsidRDefault="00FF1D90" w:rsidP="00421B86">
      <w:pPr>
        <w:spacing w:after="0" w:line="240" w:lineRule="auto"/>
        <w:jc w:val="both"/>
        <w:rPr>
          <w:rFonts w:ascii="Times New Roman" w:hAnsi="Times New Roman"/>
          <w:sz w:val="20"/>
          <w:szCs w:val="20"/>
        </w:rPr>
      </w:pPr>
    </w:p>
    <w:p w:rsidR="00D44F16" w:rsidRDefault="00D44F16" w:rsidP="00421B86">
      <w:pPr>
        <w:spacing w:after="0" w:line="240" w:lineRule="auto"/>
        <w:jc w:val="both"/>
        <w:rPr>
          <w:rFonts w:ascii="Times New Roman" w:hAnsi="Times New Roman"/>
          <w:sz w:val="20"/>
          <w:szCs w:val="20"/>
        </w:rPr>
      </w:pPr>
      <w:r w:rsidRPr="00421B86">
        <w:rPr>
          <w:rFonts w:ascii="Times New Roman" w:hAnsi="Times New Roman"/>
          <w:sz w:val="20"/>
          <w:szCs w:val="20"/>
        </w:rPr>
        <w:t xml:space="preserve">Failure of the researcher to specifically state their reason for using </w:t>
      </w:r>
      <w:r w:rsidR="006E0F09">
        <w:rPr>
          <w:rFonts w:ascii="Times New Roman" w:hAnsi="Times New Roman"/>
          <w:sz w:val="20"/>
          <w:szCs w:val="20"/>
        </w:rPr>
        <w:t>the</w:t>
      </w:r>
      <w:r w:rsidRPr="00421B86">
        <w:rPr>
          <w:rFonts w:ascii="Times New Roman" w:hAnsi="Times New Roman"/>
          <w:sz w:val="20"/>
          <w:szCs w:val="20"/>
        </w:rPr>
        <w:t xml:space="preserve"> case study me</w:t>
      </w:r>
      <w:r w:rsidR="006E0F09">
        <w:rPr>
          <w:rFonts w:ascii="Times New Roman" w:hAnsi="Times New Roman"/>
          <w:sz w:val="20"/>
          <w:szCs w:val="20"/>
        </w:rPr>
        <w:t>thod</w:t>
      </w:r>
      <w:r w:rsidRPr="00421B86">
        <w:rPr>
          <w:rFonts w:ascii="Times New Roman" w:hAnsi="Times New Roman"/>
          <w:sz w:val="20"/>
          <w:szCs w:val="20"/>
        </w:rPr>
        <w:t xml:space="preserve"> and/or the meaning associated with the explanatory terms used, risks </w:t>
      </w:r>
      <w:r w:rsidR="006E0F09">
        <w:rPr>
          <w:rFonts w:ascii="Times New Roman" w:hAnsi="Times New Roman"/>
          <w:sz w:val="20"/>
          <w:szCs w:val="20"/>
        </w:rPr>
        <w:t>engaging</w:t>
      </w:r>
      <w:r w:rsidRPr="00421B86">
        <w:rPr>
          <w:rFonts w:ascii="Times New Roman" w:hAnsi="Times New Roman"/>
          <w:sz w:val="20"/>
          <w:szCs w:val="20"/>
        </w:rPr>
        <w:t xml:space="preserve"> the reader in speculative activity.  Since speculation risks </w:t>
      </w:r>
      <w:r w:rsidR="006E0F09">
        <w:rPr>
          <w:rFonts w:ascii="Times New Roman" w:hAnsi="Times New Roman"/>
          <w:sz w:val="20"/>
          <w:szCs w:val="20"/>
        </w:rPr>
        <w:t xml:space="preserve">both </w:t>
      </w:r>
      <w:r w:rsidRPr="00421B86">
        <w:rPr>
          <w:rFonts w:ascii="Times New Roman" w:hAnsi="Times New Roman"/>
          <w:sz w:val="20"/>
          <w:szCs w:val="20"/>
        </w:rPr>
        <w:t>detracti</w:t>
      </w:r>
      <w:r w:rsidR="006E0F09">
        <w:rPr>
          <w:rFonts w:ascii="Times New Roman" w:hAnsi="Times New Roman"/>
          <w:sz w:val="20"/>
          <w:szCs w:val="20"/>
        </w:rPr>
        <w:t>ng</w:t>
      </w:r>
      <w:r w:rsidRPr="00421B86">
        <w:rPr>
          <w:rFonts w:ascii="Times New Roman" w:hAnsi="Times New Roman"/>
          <w:sz w:val="20"/>
          <w:szCs w:val="20"/>
        </w:rPr>
        <w:t xml:space="preserve"> from the message being conveyed</w:t>
      </w:r>
      <w:r w:rsidR="006E0F09">
        <w:rPr>
          <w:rFonts w:ascii="Times New Roman" w:hAnsi="Times New Roman"/>
          <w:sz w:val="20"/>
          <w:szCs w:val="20"/>
        </w:rPr>
        <w:t xml:space="preserve"> and </w:t>
      </w:r>
      <w:r w:rsidRPr="00421B86">
        <w:rPr>
          <w:rFonts w:ascii="Times New Roman" w:hAnsi="Times New Roman"/>
          <w:sz w:val="20"/>
          <w:szCs w:val="20"/>
        </w:rPr>
        <w:t xml:space="preserve">undermining the integrity associated with the researcher role, the researcher might be well advised to be proactive in seeking to close this gap through the detail offered within their study's methods section.  The favouring of active use of terminology used within the research methods literature is apparent and has the potential to offer a benchmark for understanding.  </w:t>
      </w:r>
      <w:r w:rsidR="006E0F09">
        <w:rPr>
          <w:rFonts w:ascii="Times New Roman" w:hAnsi="Times New Roman"/>
          <w:sz w:val="20"/>
          <w:szCs w:val="20"/>
        </w:rPr>
        <w:t>Furthermore, t</w:t>
      </w:r>
      <w:r w:rsidRPr="00421B86">
        <w:rPr>
          <w:rFonts w:ascii="Times New Roman" w:hAnsi="Times New Roman"/>
          <w:sz w:val="20"/>
          <w:szCs w:val="20"/>
        </w:rPr>
        <w:t xml:space="preserve">he researcher might find it helpful, in the formulation of their research </w:t>
      </w:r>
      <w:r w:rsidR="006E0F09">
        <w:rPr>
          <w:rFonts w:ascii="Times New Roman" w:hAnsi="Times New Roman"/>
          <w:sz w:val="20"/>
          <w:szCs w:val="20"/>
        </w:rPr>
        <w:t>framework</w:t>
      </w:r>
      <w:r w:rsidRPr="00421B86">
        <w:rPr>
          <w:rFonts w:ascii="Times New Roman" w:hAnsi="Times New Roman"/>
          <w:sz w:val="20"/>
          <w:szCs w:val="20"/>
        </w:rPr>
        <w:t xml:space="preserve">, to identify whether it is the nature of the case, the potential benefit of the case </w:t>
      </w:r>
      <w:r w:rsidR="006E0F09">
        <w:rPr>
          <w:rFonts w:ascii="Times New Roman" w:hAnsi="Times New Roman"/>
          <w:sz w:val="20"/>
          <w:szCs w:val="20"/>
        </w:rPr>
        <w:t>or</w:t>
      </w:r>
      <w:r w:rsidRPr="00421B86">
        <w:rPr>
          <w:rFonts w:ascii="Times New Roman" w:hAnsi="Times New Roman"/>
          <w:sz w:val="20"/>
          <w:szCs w:val="20"/>
        </w:rPr>
        <w:t xml:space="preserve"> how the</w:t>
      </w:r>
      <w:r w:rsidR="006E0F09">
        <w:rPr>
          <w:rFonts w:ascii="Times New Roman" w:hAnsi="Times New Roman"/>
          <w:sz w:val="20"/>
          <w:szCs w:val="20"/>
        </w:rPr>
        <w:t>y, as the</w:t>
      </w:r>
      <w:r w:rsidRPr="00421B86">
        <w:rPr>
          <w:rFonts w:ascii="Times New Roman" w:hAnsi="Times New Roman"/>
          <w:sz w:val="20"/>
          <w:szCs w:val="20"/>
        </w:rPr>
        <w:t xml:space="preserve"> researcher</w:t>
      </w:r>
      <w:r w:rsidR="00EA4BD4">
        <w:rPr>
          <w:rFonts w:ascii="Times New Roman" w:hAnsi="Times New Roman"/>
          <w:sz w:val="20"/>
          <w:szCs w:val="20"/>
        </w:rPr>
        <w:t>,</w:t>
      </w:r>
      <w:r w:rsidRPr="00421B86">
        <w:rPr>
          <w:rFonts w:ascii="Times New Roman" w:hAnsi="Times New Roman"/>
          <w:sz w:val="20"/>
          <w:szCs w:val="20"/>
        </w:rPr>
        <w:t xml:space="preserve"> might engage with the case</w:t>
      </w:r>
      <w:r w:rsidR="006E0F09">
        <w:rPr>
          <w:rFonts w:ascii="Times New Roman" w:hAnsi="Times New Roman"/>
          <w:sz w:val="20"/>
          <w:szCs w:val="20"/>
        </w:rPr>
        <w:t>,</w:t>
      </w:r>
      <w:r w:rsidRPr="00421B86">
        <w:rPr>
          <w:rFonts w:ascii="Times New Roman" w:hAnsi="Times New Roman"/>
          <w:sz w:val="20"/>
          <w:szCs w:val="20"/>
        </w:rPr>
        <w:t xml:space="preserve"> which is of significance.  </w:t>
      </w:r>
    </w:p>
    <w:p w:rsidR="00FF1D90" w:rsidRPr="00421B86" w:rsidRDefault="00FF1D90" w:rsidP="00421B86">
      <w:pPr>
        <w:spacing w:after="0" w:line="240" w:lineRule="auto"/>
        <w:jc w:val="both"/>
        <w:rPr>
          <w:rFonts w:ascii="Times New Roman" w:hAnsi="Times New Roman"/>
          <w:sz w:val="20"/>
          <w:szCs w:val="20"/>
        </w:rPr>
      </w:pPr>
    </w:p>
    <w:p w:rsidR="00D44F16" w:rsidRPr="00421B86" w:rsidRDefault="00D44F16" w:rsidP="00421B86">
      <w:pPr>
        <w:spacing w:after="0" w:line="240" w:lineRule="auto"/>
        <w:jc w:val="both"/>
        <w:rPr>
          <w:rFonts w:ascii="Times New Roman" w:hAnsi="Times New Roman"/>
          <w:sz w:val="20"/>
          <w:szCs w:val="20"/>
        </w:rPr>
      </w:pPr>
      <w:r w:rsidRPr="00421B86">
        <w:rPr>
          <w:rFonts w:ascii="Times New Roman" w:hAnsi="Times New Roman"/>
          <w:sz w:val="20"/>
          <w:szCs w:val="20"/>
        </w:rPr>
        <w:t xml:space="preserve">Whilst insight into the case study being examined will aid the researcher's clarity in providing the methodological argument, the educational based researcher should not be surprised if in reasoning their approach there is variance </w:t>
      </w:r>
      <w:r w:rsidR="00EA4BD4">
        <w:rPr>
          <w:rFonts w:ascii="Times New Roman" w:hAnsi="Times New Roman"/>
          <w:sz w:val="20"/>
          <w:szCs w:val="20"/>
        </w:rPr>
        <w:t>with</w:t>
      </w:r>
      <w:r w:rsidRPr="00421B86">
        <w:rPr>
          <w:rFonts w:ascii="Times New Roman" w:hAnsi="Times New Roman"/>
          <w:sz w:val="20"/>
          <w:szCs w:val="20"/>
        </w:rPr>
        <w:t xml:space="preserve"> </w:t>
      </w:r>
      <w:r w:rsidR="006E0F09">
        <w:rPr>
          <w:rFonts w:ascii="Times New Roman" w:hAnsi="Times New Roman"/>
          <w:sz w:val="20"/>
          <w:szCs w:val="20"/>
        </w:rPr>
        <w:t xml:space="preserve">the argument used in </w:t>
      </w:r>
      <w:r w:rsidRPr="00421B86">
        <w:rPr>
          <w:rFonts w:ascii="Times New Roman" w:hAnsi="Times New Roman"/>
          <w:sz w:val="20"/>
          <w:szCs w:val="20"/>
        </w:rPr>
        <w:t>other technology related research activities</w:t>
      </w:r>
      <w:r w:rsidR="006E0F09">
        <w:rPr>
          <w:rFonts w:ascii="Times New Roman" w:hAnsi="Times New Roman"/>
          <w:sz w:val="20"/>
          <w:szCs w:val="20"/>
        </w:rPr>
        <w:t>;</w:t>
      </w:r>
      <w:r w:rsidRPr="00421B86">
        <w:rPr>
          <w:rFonts w:ascii="Times New Roman" w:hAnsi="Times New Roman"/>
          <w:sz w:val="20"/>
          <w:szCs w:val="20"/>
        </w:rPr>
        <w:t xml:space="preserve"> particularly when compared to activities occurring outside the education sector.  These differences might well be the consequence of the examined </w:t>
      </w:r>
      <w:r w:rsidR="006E0F09">
        <w:rPr>
          <w:rFonts w:ascii="Times New Roman" w:hAnsi="Times New Roman"/>
          <w:sz w:val="20"/>
          <w:szCs w:val="20"/>
        </w:rPr>
        <w:t>context</w:t>
      </w:r>
      <w:r w:rsidRPr="00421B86">
        <w:rPr>
          <w:rFonts w:ascii="Times New Roman" w:hAnsi="Times New Roman"/>
          <w:sz w:val="20"/>
          <w:szCs w:val="20"/>
        </w:rPr>
        <w:t xml:space="preserve"> and the potential, for example</w:t>
      </w:r>
      <w:r w:rsidR="006E0F09">
        <w:rPr>
          <w:rFonts w:ascii="Times New Roman" w:hAnsi="Times New Roman"/>
          <w:sz w:val="20"/>
          <w:szCs w:val="20"/>
        </w:rPr>
        <w:t>,</w:t>
      </w:r>
      <w:r w:rsidRPr="00421B86">
        <w:rPr>
          <w:rFonts w:ascii="Times New Roman" w:hAnsi="Times New Roman"/>
          <w:sz w:val="20"/>
          <w:szCs w:val="20"/>
        </w:rPr>
        <w:t xml:space="preserve"> for practitioner researchers</w:t>
      </w:r>
      <w:r w:rsidR="006E0F09">
        <w:rPr>
          <w:rFonts w:ascii="Times New Roman" w:hAnsi="Times New Roman"/>
          <w:sz w:val="20"/>
          <w:szCs w:val="20"/>
        </w:rPr>
        <w:t xml:space="preserve"> to be both researching and teaching in the same </w:t>
      </w:r>
      <w:r w:rsidRPr="00421B86">
        <w:rPr>
          <w:rFonts w:ascii="Times New Roman" w:hAnsi="Times New Roman"/>
          <w:sz w:val="20"/>
          <w:szCs w:val="20"/>
        </w:rPr>
        <w:t xml:space="preserve">environment.  </w:t>
      </w:r>
    </w:p>
    <w:p w:rsidR="00D44F16" w:rsidRPr="00421B86" w:rsidRDefault="00D44F16" w:rsidP="00421B86">
      <w:pPr>
        <w:spacing w:after="0"/>
        <w:rPr>
          <w:rFonts w:ascii="Times New Roman" w:hAnsi="Times New Roman"/>
          <w:sz w:val="20"/>
          <w:szCs w:val="20"/>
        </w:rPr>
      </w:pPr>
    </w:p>
    <w:p w:rsidR="00FF1D90" w:rsidRDefault="00A6767B" w:rsidP="00FF1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r w:rsidRPr="00421B86">
        <w:rPr>
          <w:rFonts w:ascii="Times New Roman" w:hAnsi="Times New Roman"/>
          <w:b/>
          <w:bCs/>
          <w:color w:val="000000"/>
          <w:sz w:val="20"/>
          <w:szCs w:val="20"/>
          <w:u w:color="000000"/>
        </w:rPr>
        <w:t>REFERENCES</w:t>
      </w:r>
    </w:p>
    <w:p w:rsidR="00D56DE8" w:rsidRPr="00FF1D90" w:rsidRDefault="00D56DE8" w:rsidP="00FF1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r w:rsidRPr="00421B86">
        <w:rPr>
          <w:rFonts w:ascii="Times New Roman" w:hAnsi="Times New Roman"/>
          <w:sz w:val="20"/>
          <w:szCs w:val="20"/>
        </w:rPr>
        <w:t>Anand, M. and Monin, P. (2013).  Innovation processes in emerging markets: Emp</w:t>
      </w:r>
      <w:r w:rsidR="006E0F09">
        <w:rPr>
          <w:rFonts w:ascii="Times New Roman" w:hAnsi="Times New Roman"/>
          <w:sz w:val="20"/>
          <w:szCs w:val="20"/>
        </w:rPr>
        <w:t xml:space="preserve">irical evidence from the Indian </w:t>
      </w:r>
      <w:r w:rsidR="006E0F09">
        <w:rPr>
          <w:rFonts w:ascii="Times New Roman" w:hAnsi="Times New Roman"/>
          <w:sz w:val="20"/>
          <w:szCs w:val="20"/>
        </w:rPr>
        <w:tab/>
      </w:r>
      <w:r w:rsidR="00DC020A">
        <w:rPr>
          <w:rFonts w:ascii="Times New Roman" w:hAnsi="Times New Roman"/>
          <w:sz w:val="20"/>
          <w:szCs w:val="20"/>
        </w:rPr>
        <w:t xml:space="preserve">  </w:t>
      </w:r>
      <w:r w:rsidRPr="00421B86">
        <w:rPr>
          <w:rFonts w:ascii="Times New Roman" w:hAnsi="Times New Roman"/>
          <w:sz w:val="20"/>
          <w:szCs w:val="20"/>
        </w:rPr>
        <w:t xml:space="preserve">insurance industry.  </w:t>
      </w:r>
      <w:r w:rsidRPr="00421B86">
        <w:rPr>
          <w:rFonts w:ascii="Times New Roman" w:hAnsi="Times New Roman"/>
          <w:i/>
          <w:sz w:val="20"/>
          <w:szCs w:val="20"/>
        </w:rPr>
        <w:t xml:space="preserve">Management International, </w:t>
      </w:r>
      <w:r w:rsidRPr="00421B86">
        <w:rPr>
          <w:rFonts w:ascii="Times New Roman" w:hAnsi="Times New Roman"/>
          <w:sz w:val="20"/>
          <w:szCs w:val="20"/>
        </w:rPr>
        <w:t>18(1), 40-57.</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Ashworth, C. (2012).  Marketing and organisational development in E-SMEs: Understanding survival and </w:t>
      </w:r>
      <w:r w:rsidR="006E0F09">
        <w:rPr>
          <w:rFonts w:ascii="Times New Roman" w:hAnsi="Times New Roman"/>
          <w:sz w:val="20"/>
          <w:szCs w:val="20"/>
        </w:rPr>
        <w:tab/>
      </w:r>
      <w:r w:rsidRPr="00421B86">
        <w:rPr>
          <w:rFonts w:ascii="Times New Roman" w:hAnsi="Times New Roman"/>
          <w:sz w:val="20"/>
          <w:szCs w:val="20"/>
        </w:rPr>
        <w:t xml:space="preserve">sustainability in growth-orientated and comfort-zone pure-play enterprises in the fashion retail industry.  </w:t>
      </w:r>
      <w:r w:rsidR="009F50E9" w:rsidRPr="00421B86">
        <w:rPr>
          <w:rFonts w:ascii="Times New Roman" w:hAnsi="Times New Roman"/>
          <w:sz w:val="20"/>
          <w:szCs w:val="20"/>
        </w:rPr>
        <w:tab/>
      </w:r>
      <w:r w:rsidRPr="00421B86">
        <w:rPr>
          <w:rFonts w:ascii="Times New Roman" w:hAnsi="Times New Roman"/>
          <w:i/>
          <w:sz w:val="20"/>
          <w:szCs w:val="20"/>
        </w:rPr>
        <w:t xml:space="preserve">International Entrepreneurship and Management Journal, </w:t>
      </w:r>
      <w:r w:rsidRPr="00421B86">
        <w:rPr>
          <w:rFonts w:ascii="Times New Roman" w:hAnsi="Times New Roman"/>
          <w:sz w:val="20"/>
          <w:szCs w:val="20"/>
        </w:rPr>
        <w:t>8(2), 165-201.</w:t>
      </w:r>
    </w:p>
    <w:p w:rsidR="00320BE1" w:rsidRPr="00421B86" w:rsidRDefault="00320BE1" w:rsidP="00421B86">
      <w:pPr>
        <w:spacing w:before="20" w:after="0" w:line="240" w:lineRule="auto"/>
        <w:textAlignment w:val="baseline"/>
        <w:rPr>
          <w:rFonts w:ascii="Times New Roman" w:hAnsi="Times New Roman"/>
          <w:sz w:val="20"/>
          <w:szCs w:val="20"/>
          <w:bdr w:val="none" w:sz="0" w:space="0" w:color="auto" w:frame="1"/>
        </w:rPr>
      </w:pPr>
      <w:r w:rsidRPr="00421B86">
        <w:rPr>
          <w:rFonts w:ascii="Times New Roman" w:hAnsi="Times New Roman"/>
          <w:sz w:val="20"/>
          <w:szCs w:val="20"/>
          <w:bdr w:val="none" w:sz="0" w:space="0" w:color="auto" w:frame="1"/>
        </w:rPr>
        <w:t xml:space="preserve">Aylett, A. (2013). </w:t>
      </w:r>
      <w:r w:rsidR="00FE61E2" w:rsidRPr="00421B86">
        <w:rPr>
          <w:rFonts w:ascii="Times New Roman" w:hAnsi="Times New Roman"/>
          <w:sz w:val="20"/>
          <w:szCs w:val="20"/>
          <w:bdr w:val="none" w:sz="0" w:space="0" w:color="auto" w:frame="1"/>
        </w:rPr>
        <w:t xml:space="preserve"> </w:t>
      </w:r>
      <w:r w:rsidRPr="00421B86">
        <w:rPr>
          <w:rFonts w:ascii="Times New Roman" w:hAnsi="Times New Roman"/>
          <w:sz w:val="20"/>
          <w:szCs w:val="20"/>
          <w:bdr w:val="none" w:sz="0" w:space="0" w:color="auto" w:frame="1"/>
        </w:rPr>
        <w:t xml:space="preserve">Networked urban climate governance: Neighbourhood-scale residential solar energy systems </w:t>
      </w:r>
      <w:r w:rsidR="009F50E9" w:rsidRPr="00421B86">
        <w:rPr>
          <w:rFonts w:ascii="Times New Roman" w:hAnsi="Times New Roman"/>
          <w:sz w:val="20"/>
          <w:szCs w:val="20"/>
          <w:bdr w:val="none" w:sz="0" w:space="0" w:color="auto" w:frame="1"/>
        </w:rPr>
        <w:tab/>
      </w:r>
      <w:r w:rsidRPr="00421B86">
        <w:rPr>
          <w:rFonts w:ascii="Times New Roman" w:hAnsi="Times New Roman"/>
          <w:sz w:val="20"/>
          <w:szCs w:val="20"/>
          <w:bdr w:val="none" w:sz="0" w:space="0" w:color="auto" w:frame="1"/>
        </w:rPr>
        <w:t xml:space="preserve">and the example of Solarize Portland.  </w:t>
      </w:r>
      <w:r w:rsidRPr="00421B86">
        <w:rPr>
          <w:rFonts w:ascii="Times New Roman" w:hAnsi="Times New Roman"/>
          <w:i/>
          <w:sz w:val="20"/>
          <w:szCs w:val="20"/>
          <w:bdr w:val="none" w:sz="0" w:space="0" w:color="auto" w:frame="1"/>
        </w:rPr>
        <w:t xml:space="preserve">Environment and Planning: Government and Policy, </w:t>
      </w:r>
      <w:r w:rsidRPr="00421B86">
        <w:rPr>
          <w:rFonts w:ascii="Times New Roman" w:hAnsi="Times New Roman"/>
          <w:sz w:val="20"/>
          <w:szCs w:val="20"/>
          <w:bdr w:val="none" w:sz="0" w:space="0" w:color="auto" w:frame="1"/>
        </w:rPr>
        <w:t xml:space="preserve">31(5), </w:t>
      </w:r>
      <w:r w:rsidR="009F50E9" w:rsidRPr="00421B86">
        <w:rPr>
          <w:rFonts w:ascii="Times New Roman" w:hAnsi="Times New Roman"/>
          <w:sz w:val="20"/>
          <w:szCs w:val="20"/>
          <w:bdr w:val="none" w:sz="0" w:space="0" w:color="auto" w:frame="1"/>
        </w:rPr>
        <w:tab/>
      </w:r>
      <w:r w:rsidRPr="00421B86">
        <w:rPr>
          <w:rFonts w:ascii="Times New Roman" w:hAnsi="Times New Roman"/>
          <w:sz w:val="20"/>
          <w:szCs w:val="20"/>
          <w:bdr w:val="none" w:sz="0" w:space="0" w:color="auto" w:frame="1"/>
        </w:rPr>
        <w:t>858-875.</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Banerjee, M. (2014). </w:t>
      </w:r>
      <w:r w:rsidR="00FE61E2" w:rsidRPr="00421B86">
        <w:rPr>
          <w:rFonts w:ascii="Times New Roman" w:hAnsi="Times New Roman"/>
          <w:sz w:val="20"/>
          <w:szCs w:val="20"/>
        </w:rPr>
        <w:t xml:space="preserve"> </w:t>
      </w:r>
      <w:r w:rsidRPr="00421B86">
        <w:rPr>
          <w:rFonts w:ascii="Times New Roman" w:hAnsi="Times New Roman"/>
          <w:sz w:val="20"/>
          <w:szCs w:val="20"/>
        </w:rPr>
        <w:t xml:space="preserve">Misalignment and its influence on integration quality in multichannel services.  </w:t>
      </w:r>
      <w:r w:rsidRPr="00421B86">
        <w:rPr>
          <w:rFonts w:ascii="Times New Roman" w:hAnsi="Times New Roman"/>
          <w:i/>
          <w:sz w:val="20"/>
          <w:szCs w:val="20"/>
        </w:rPr>
        <w:t xml:space="preserve">Journal of </w:t>
      </w:r>
      <w:r w:rsidR="009F50E9" w:rsidRPr="00421B86">
        <w:rPr>
          <w:rFonts w:ascii="Times New Roman" w:hAnsi="Times New Roman"/>
          <w:i/>
          <w:sz w:val="20"/>
          <w:szCs w:val="20"/>
        </w:rPr>
        <w:tab/>
      </w:r>
      <w:r w:rsidRPr="00421B86">
        <w:rPr>
          <w:rFonts w:ascii="Times New Roman" w:hAnsi="Times New Roman"/>
          <w:i/>
          <w:sz w:val="20"/>
          <w:szCs w:val="20"/>
        </w:rPr>
        <w:t xml:space="preserve">Service Research, </w:t>
      </w:r>
      <w:r w:rsidRPr="00421B86">
        <w:rPr>
          <w:rFonts w:ascii="Times New Roman" w:hAnsi="Times New Roman"/>
          <w:sz w:val="20"/>
          <w:szCs w:val="20"/>
        </w:rPr>
        <w:t>17(4), 460-474.</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Bani-issa, W. and Rempusheski, V. (2014).  Congruency between educators' teaching beliefs and an electronic </w:t>
      </w:r>
      <w:r w:rsidR="009F50E9" w:rsidRPr="00421B86">
        <w:rPr>
          <w:rFonts w:ascii="Times New Roman" w:hAnsi="Times New Roman"/>
          <w:sz w:val="20"/>
          <w:szCs w:val="20"/>
        </w:rPr>
        <w:tab/>
      </w:r>
      <w:r w:rsidRPr="00421B86">
        <w:rPr>
          <w:rFonts w:ascii="Times New Roman" w:hAnsi="Times New Roman"/>
          <w:sz w:val="20"/>
          <w:szCs w:val="20"/>
        </w:rPr>
        <w:t xml:space="preserve">health record teaching strategy.  </w:t>
      </w:r>
      <w:r w:rsidRPr="00421B86">
        <w:rPr>
          <w:rFonts w:ascii="Times New Roman" w:hAnsi="Times New Roman"/>
          <w:i/>
          <w:sz w:val="20"/>
          <w:szCs w:val="20"/>
        </w:rPr>
        <w:t xml:space="preserve">Nurse Education Today, </w:t>
      </w:r>
      <w:r w:rsidRPr="00421B86">
        <w:rPr>
          <w:rFonts w:ascii="Times New Roman" w:hAnsi="Times New Roman"/>
          <w:sz w:val="20"/>
          <w:szCs w:val="20"/>
        </w:rPr>
        <w:t>34(6), 906-911.</w:t>
      </w:r>
    </w:p>
    <w:p w:rsidR="00320BE1" w:rsidRPr="00421B86" w:rsidRDefault="00320BE1"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Bartunek, J., Rynes, S. and Ireland, R. (2006).  What makes management research interesting and why does it </w:t>
      </w:r>
      <w:r w:rsidR="009F50E9" w:rsidRPr="00421B86">
        <w:rPr>
          <w:rFonts w:ascii="Times New Roman" w:hAnsi="Times New Roman"/>
          <w:sz w:val="20"/>
          <w:szCs w:val="20"/>
        </w:rPr>
        <w:tab/>
      </w:r>
      <w:r w:rsidRPr="00421B86">
        <w:rPr>
          <w:rFonts w:ascii="Times New Roman" w:hAnsi="Times New Roman"/>
          <w:sz w:val="20"/>
          <w:szCs w:val="20"/>
        </w:rPr>
        <w:t xml:space="preserve">matter?  </w:t>
      </w:r>
      <w:r w:rsidRPr="00421B86">
        <w:rPr>
          <w:rFonts w:ascii="Times New Roman" w:hAnsi="Times New Roman"/>
          <w:i/>
          <w:sz w:val="20"/>
          <w:szCs w:val="20"/>
        </w:rPr>
        <w:t xml:space="preserve">The Academy of Management Journal, </w:t>
      </w:r>
      <w:r w:rsidRPr="00421B86">
        <w:rPr>
          <w:rFonts w:ascii="Times New Roman" w:hAnsi="Times New Roman"/>
          <w:sz w:val="20"/>
          <w:szCs w:val="20"/>
        </w:rPr>
        <w:t>49(1), 9-15.</w:t>
      </w:r>
    </w:p>
    <w:p w:rsidR="008F1565" w:rsidRPr="00421B86" w:rsidRDefault="008F1565" w:rsidP="00421B86">
      <w:pPr>
        <w:spacing w:after="0" w:line="240" w:lineRule="auto"/>
        <w:rPr>
          <w:rFonts w:ascii="Times New Roman" w:hAnsi="Times New Roman"/>
          <w:sz w:val="20"/>
          <w:szCs w:val="20"/>
          <w:shd w:val="clear" w:color="auto" w:fill="FFFFFF"/>
        </w:rPr>
      </w:pPr>
      <w:r w:rsidRPr="00421B86">
        <w:rPr>
          <w:rFonts w:ascii="Times New Roman" w:hAnsi="Times New Roman"/>
          <w:sz w:val="20"/>
          <w:szCs w:val="20"/>
        </w:rPr>
        <w:t xml:space="preserve">Beaudry, C. and Gagnon, M. (2014).  Between individualisation and collectivism: Illustration of changes in </w:t>
      </w:r>
      <w:r w:rsidR="009F50E9" w:rsidRPr="00421B86">
        <w:rPr>
          <w:rFonts w:ascii="Times New Roman" w:hAnsi="Times New Roman"/>
          <w:sz w:val="20"/>
          <w:szCs w:val="20"/>
        </w:rPr>
        <w:tab/>
      </w:r>
      <w:r w:rsidRPr="00421B86">
        <w:rPr>
          <w:rFonts w:ascii="Times New Roman" w:hAnsi="Times New Roman"/>
          <w:sz w:val="20"/>
          <w:szCs w:val="20"/>
        </w:rPr>
        <w:t xml:space="preserve">working and employment conditions in the North American Context.  </w:t>
      </w:r>
      <w:r w:rsidRPr="00421B86">
        <w:rPr>
          <w:rFonts w:ascii="Times New Roman" w:hAnsi="Times New Roman"/>
          <w:i/>
          <w:sz w:val="20"/>
          <w:szCs w:val="20"/>
        </w:rPr>
        <w:t xml:space="preserve">Advances in Business-Related </w:t>
      </w:r>
      <w:r w:rsidR="009F50E9" w:rsidRPr="00421B86">
        <w:rPr>
          <w:rFonts w:ascii="Times New Roman" w:hAnsi="Times New Roman"/>
          <w:i/>
          <w:sz w:val="20"/>
          <w:szCs w:val="20"/>
        </w:rPr>
        <w:tab/>
      </w:r>
      <w:r w:rsidRPr="00421B86">
        <w:rPr>
          <w:rFonts w:ascii="Times New Roman" w:hAnsi="Times New Roman"/>
          <w:i/>
          <w:sz w:val="20"/>
          <w:szCs w:val="20"/>
        </w:rPr>
        <w:t xml:space="preserve">Scientific Research Journal, </w:t>
      </w:r>
      <w:r w:rsidRPr="00421B86">
        <w:rPr>
          <w:rFonts w:ascii="Times New Roman" w:hAnsi="Times New Roman"/>
          <w:sz w:val="20"/>
          <w:szCs w:val="20"/>
        </w:rPr>
        <w:t>5(1), 25-42.</w:t>
      </w:r>
    </w:p>
    <w:p w:rsidR="00320BE1" w:rsidRPr="00421B86" w:rsidRDefault="00320BE1" w:rsidP="00421B86">
      <w:pPr>
        <w:spacing w:before="20" w:after="0" w:line="240" w:lineRule="auto"/>
        <w:rPr>
          <w:rFonts w:ascii="Times New Roman" w:eastAsia="Times New Roman" w:hAnsi="Times New Roman"/>
          <w:iCs/>
          <w:sz w:val="20"/>
          <w:szCs w:val="20"/>
          <w:lang w:eastAsia="en-GB"/>
        </w:rPr>
      </w:pPr>
      <w:r w:rsidRPr="00421B86">
        <w:rPr>
          <w:rFonts w:ascii="Times New Roman" w:eastAsia="Times New Roman" w:hAnsi="Times New Roman"/>
          <w:iCs/>
          <w:sz w:val="20"/>
          <w:szCs w:val="20"/>
          <w:lang w:eastAsia="en-GB"/>
        </w:rPr>
        <w:t xml:space="preserve">Beckman, K., Bennett, S. and Lockyer, L. (2014).  Understanding students' use and value of technology for </w:t>
      </w:r>
      <w:r w:rsidR="009F50E9" w:rsidRPr="00421B86">
        <w:rPr>
          <w:rFonts w:ascii="Times New Roman" w:eastAsia="Times New Roman" w:hAnsi="Times New Roman"/>
          <w:iCs/>
          <w:sz w:val="20"/>
          <w:szCs w:val="20"/>
          <w:lang w:eastAsia="en-GB"/>
        </w:rPr>
        <w:tab/>
      </w:r>
      <w:r w:rsidRPr="00421B86">
        <w:rPr>
          <w:rFonts w:ascii="Times New Roman" w:eastAsia="Times New Roman" w:hAnsi="Times New Roman"/>
          <w:iCs/>
          <w:sz w:val="20"/>
          <w:szCs w:val="20"/>
          <w:lang w:eastAsia="en-GB"/>
        </w:rPr>
        <w:t xml:space="preserve">learning.  </w:t>
      </w:r>
      <w:r w:rsidRPr="00421B86">
        <w:rPr>
          <w:rFonts w:ascii="Times New Roman" w:eastAsia="Times New Roman" w:hAnsi="Times New Roman"/>
          <w:i/>
          <w:iCs/>
          <w:sz w:val="20"/>
          <w:szCs w:val="20"/>
          <w:lang w:eastAsia="en-GB"/>
        </w:rPr>
        <w:t xml:space="preserve">Learning, Media and Technology, </w:t>
      </w:r>
      <w:r w:rsidRPr="00421B86">
        <w:rPr>
          <w:rFonts w:ascii="Times New Roman" w:eastAsia="Times New Roman" w:hAnsi="Times New Roman"/>
          <w:iCs/>
          <w:sz w:val="20"/>
          <w:szCs w:val="20"/>
          <w:lang w:eastAsia="en-GB"/>
        </w:rPr>
        <w:t>39(3), 346-367.</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lastRenderedPageBreak/>
        <w:t xml:space="preserve">Bencze, J. (2010).  Promoting student-led science and technology projects in elementary teacher education: Entry </w:t>
      </w:r>
      <w:r w:rsidR="009F50E9" w:rsidRPr="00421B86">
        <w:rPr>
          <w:rFonts w:ascii="Times New Roman" w:hAnsi="Times New Roman"/>
          <w:sz w:val="20"/>
          <w:szCs w:val="20"/>
        </w:rPr>
        <w:tab/>
      </w:r>
      <w:r w:rsidRPr="00421B86">
        <w:rPr>
          <w:rFonts w:ascii="Times New Roman" w:hAnsi="Times New Roman"/>
          <w:sz w:val="20"/>
          <w:szCs w:val="20"/>
        </w:rPr>
        <w:t xml:space="preserve">into core pedagogical practices through technological design.  </w:t>
      </w:r>
      <w:r w:rsidRPr="00421B86">
        <w:rPr>
          <w:rFonts w:ascii="Times New Roman" w:hAnsi="Times New Roman"/>
          <w:i/>
          <w:sz w:val="20"/>
          <w:szCs w:val="20"/>
        </w:rPr>
        <w:t xml:space="preserve">International Journal of Technology and </w:t>
      </w:r>
      <w:r w:rsidR="009F50E9" w:rsidRPr="00421B86">
        <w:rPr>
          <w:rFonts w:ascii="Times New Roman" w:hAnsi="Times New Roman"/>
          <w:i/>
          <w:sz w:val="20"/>
          <w:szCs w:val="20"/>
        </w:rPr>
        <w:tab/>
      </w:r>
      <w:r w:rsidRPr="00421B86">
        <w:rPr>
          <w:rFonts w:ascii="Times New Roman" w:hAnsi="Times New Roman"/>
          <w:i/>
          <w:sz w:val="20"/>
          <w:szCs w:val="20"/>
        </w:rPr>
        <w:t xml:space="preserve">Design Education, </w:t>
      </w:r>
      <w:r w:rsidRPr="00421B86">
        <w:rPr>
          <w:rFonts w:ascii="Times New Roman" w:hAnsi="Times New Roman"/>
          <w:sz w:val="20"/>
          <w:szCs w:val="20"/>
        </w:rPr>
        <w:t>20(1), 43-62.</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Bencze, L., Hewitt, J. and Pedretti, E. (2009).  Personalizing and contextualising multimedia case methods in </w:t>
      </w:r>
      <w:r w:rsidR="009F50E9" w:rsidRPr="00421B86">
        <w:rPr>
          <w:rFonts w:ascii="Times New Roman" w:hAnsi="Times New Roman"/>
          <w:sz w:val="20"/>
          <w:szCs w:val="20"/>
        </w:rPr>
        <w:tab/>
      </w:r>
      <w:r w:rsidRPr="00421B86">
        <w:rPr>
          <w:rFonts w:ascii="Times New Roman" w:hAnsi="Times New Roman"/>
          <w:sz w:val="20"/>
          <w:szCs w:val="20"/>
        </w:rPr>
        <w:t xml:space="preserve">university-based teacher education: An important modification for prompting technological design in </w:t>
      </w:r>
      <w:r w:rsidR="009F50E9" w:rsidRPr="00421B86">
        <w:rPr>
          <w:rFonts w:ascii="Times New Roman" w:hAnsi="Times New Roman"/>
          <w:sz w:val="20"/>
          <w:szCs w:val="20"/>
        </w:rPr>
        <w:tab/>
      </w:r>
      <w:r w:rsidRPr="00421B86">
        <w:rPr>
          <w:rFonts w:ascii="Times New Roman" w:hAnsi="Times New Roman"/>
          <w:sz w:val="20"/>
          <w:szCs w:val="20"/>
        </w:rPr>
        <w:t xml:space="preserve">school science.  </w:t>
      </w:r>
      <w:r w:rsidRPr="00421B86">
        <w:rPr>
          <w:rFonts w:ascii="Times New Roman" w:hAnsi="Times New Roman"/>
          <w:i/>
          <w:sz w:val="20"/>
          <w:szCs w:val="20"/>
        </w:rPr>
        <w:t xml:space="preserve">Research in Science Education, </w:t>
      </w:r>
      <w:r w:rsidRPr="00421B86">
        <w:rPr>
          <w:rFonts w:ascii="Times New Roman" w:hAnsi="Times New Roman"/>
          <w:sz w:val="20"/>
          <w:szCs w:val="20"/>
        </w:rPr>
        <w:t>39(1), 93-109.</w:t>
      </w:r>
    </w:p>
    <w:p w:rsidR="00215189" w:rsidRPr="00421B86" w:rsidRDefault="00215189"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Bezboruah, K., Paulson, D. and Smith, J. (2014).  Management attitudes and technology adoption in long-term </w:t>
      </w:r>
      <w:r w:rsidR="009F50E9" w:rsidRPr="00421B86">
        <w:rPr>
          <w:rFonts w:ascii="Times New Roman" w:hAnsi="Times New Roman"/>
          <w:sz w:val="20"/>
          <w:szCs w:val="20"/>
        </w:rPr>
        <w:tab/>
      </w:r>
      <w:r w:rsidRPr="00421B86">
        <w:rPr>
          <w:rFonts w:ascii="Times New Roman" w:hAnsi="Times New Roman"/>
          <w:sz w:val="20"/>
          <w:szCs w:val="20"/>
        </w:rPr>
        <w:t xml:space="preserve">care facilities.  </w:t>
      </w:r>
      <w:r w:rsidRPr="00421B86">
        <w:rPr>
          <w:rFonts w:ascii="Times New Roman" w:hAnsi="Times New Roman"/>
          <w:i/>
          <w:sz w:val="20"/>
          <w:szCs w:val="20"/>
        </w:rPr>
        <w:t xml:space="preserve">Journal of Health Organization and Management, </w:t>
      </w:r>
      <w:r w:rsidRPr="00421B86">
        <w:rPr>
          <w:rFonts w:ascii="Times New Roman" w:hAnsi="Times New Roman"/>
          <w:sz w:val="20"/>
          <w:szCs w:val="20"/>
        </w:rPr>
        <w:t>28(3), 344-365.</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Breitenbach, M. (2013). Telecentres for sustainable rural development: Review and case study of a South African </w:t>
      </w:r>
      <w:r w:rsidR="009F50E9" w:rsidRPr="00421B86">
        <w:rPr>
          <w:rFonts w:ascii="Times New Roman" w:hAnsi="Times New Roman"/>
          <w:sz w:val="20"/>
          <w:szCs w:val="20"/>
        </w:rPr>
        <w:tab/>
      </w:r>
      <w:r w:rsidRPr="00421B86">
        <w:rPr>
          <w:rFonts w:ascii="Times New Roman" w:hAnsi="Times New Roman"/>
          <w:sz w:val="20"/>
          <w:szCs w:val="20"/>
        </w:rPr>
        <w:t xml:space="preserve">rural telecentre.  </w:t>
      </w:r>
      <w:r w:rsidRPr="00421B86">
        <w:rPr>
          <w:rFonts w:ascii="Times New Roman" w:hAnsi="Times New Roman"/>
          <w:i/>
          <w:sz w:val="20"/>
          <w:szCs w:val="20"/>
        </w:rPr>
        <w:t xml:space="preserve">Development South Africa, </w:t>
      </w:r>
      <w:r w:rsidRPr="00421B86">
        <w:rPr>
          <w:rFonts w:ascii="Times New Roman" w:hAnsi="Times New Roman"/>
          <w:sz w:val="20"/>
          <w:szCs w:val="20"/>
        </w:rPr>
        <w:t>30(2), 262-278.</w:t>
      </w:r>
    </w:p>
    <w:p w:rsidR="008F1565" w:rsidRPr="00421B86" w:rsidRDefault="008F1565" w:rsidP="00421B86">
      <w:pPr>
        <w:spacing w:before="20" w:after="0" w:line="240" w:lineRule="auto"/>
        <w:rPr>
          <w:rFonts w:ascii="Times New Roman" w:eastAsia="Times New Roman" w:hAnsi="Times New Roman"/>
          <w:iCs/>
          <w:sz w:val="20"/>
          <w:szCs w:val="20"/>
          <w:lang w:eastAsia="en-GB"/>
        </w:rPr>
      </w:pPr>
      <w:r w:rsidRPr="00421B86">
        <w:rPr>
          <w:rFonts w:ascii="Times New Roman" w:eastAsia="Times New Roman" w:hAnsi="Times New Roman"/>
          <w:iCs/>
          <w:sz w:val="20"/>
          <w:szCs w:val="20"/>
          <w:lang w:eastAsia="en-GB"/>
        </w:rPr>
        <w:t xml:space="preserve">Carcary, M. (2009).  The Research Audit Trail - Enhancing Trustworthiness in Qualitative Inquiry.  </w:t>
      </w:r>
      <w:r w:rsidRPr="00421B86">
        <w:rPr>
          <w:rFonts w:ascii="Times New Roman" w:eastAsia="Times New Roman" w:hAnsi="Times New Roman"/>
          <w:i/>
          <w:iCs/>
          <w:sz w:val="20"/>
          <w:szCs w:val="20"/>
          <w:lang w:eastAsia="en-GB"/>
        </w:rPr>
        <w:t xml:space="preserve">Journal of </w:t>
      </w:r>
      <w:r w:rsidR="009F50E9" w:rsidRPr="00421B86">
        <w:rPr>
          <w:rFonts w:ascii="Times New Roman" w:eastAsia="Times New Roman" w:hAnsi="Times New Roman"/>
          <w:i/>
          <w:iCs/>
          <w:sz w:val="20"/>
          <w:szCs w:val="20"/>
          <w:lang w:eastAsia="en-GB"/>
        </w:rPr>
        <w:tab/>
      </w:r>
      <w:r w:rsidRPr="00421B86">
        <w:rPr>
          <w:rFonts w:ascii="Times New Roman" w:eastAsia="Times New Roman" w:hAnsi="Times New Roman"/>
          <w:i/>
          <w:iCs/>
          <w:sz w:val="20"/>
          <w:szCs w:val="20"/>
          <w:lang w:eastAsia="en-GB"/>
        </w:rPr>
        <w:t xml:space="preserve">Business Research Methods, </w:t>
      </w:r>
      <w:r w:rsidRPr="00421B86">
        <w:rPr>
          <w:rFonts w:ascii="Times New Roman" w:eastAsia="Times New Roman" w:hAnsi="Times New Roman"/>
          <w:iCs/>
          <w:sz w:val="20"/>
          <w:szCs w:val="20"/>
          <w:lang w:eastAsia="en-GB"/>
        </w:rPr>
        <w:t>7(1), 11-23.</w:t>
      </w:r>
    </w:p>
    <w:p w:rsidR="009F50E9" w:rsidRPr="00421B86" w:rsidRDefault="009F50E9" w:rsidP="00421B86">
      <w:pPr>
        <w:spacing w:before="20" w:after="0" w:line="240" w:lineRule="auto"/>
        <w:rPr>
          <w:rFonts w:ascii="Times New Roman" w:hAnsi="Times New Roman"/>
          <w:sz w:val="20"/>
          <w:szCs w:val="20"/>
          <w:shd w:val="clear" w:color="auto" w:fill="FFFFFF"/>
        </w:rPr>
      </w:pPr>
      <w:r w:rsidRPr="00421B86">
        <w:rPr>
          <w:rFonts w:ascii="Times New Roman" w:hAnsi="Times New Roman"/>
          <w:sz w:val="20"/>
          <w:szCs w:val="20"/>
        </w:rPr>
        <w:t xml:space="preserve">Carmichael, E. and Farrell, H. (2012).  Evaluation of the effectiveness of online resources in developing student </w:t>
      </w:r>
      <w:r w:rsidRPr="00421B86">
        <w:rPr>
          <w:rFonts w:ascii="Times New Roman" w:hAnsi="Times New Roman"/>
          <w:sz w:val="20"/>
          <w:szCs w:val="20"/>
        </w:rPr>
        <w:tab/>
        <w:t xml:space="preserve">critical thinking: Review of literature and case study of a critical thinking online site.  </w:t>
      </w:r>
      <w:r w:rsidRPr="00421B86">
        <w:rPr>
          <w:rFonts w:ascii="Times New Roman" w:hAnsi="Times New Roman"/>
          <w:i/>
          <w:sz w:val="20"/>
          <w:szCs w:val="20"/>
        </w:rPr>
        <w:t xml:space="preserve">Journal of </w:t>
      </w:r>
      <w:r w:rsidRPr="00421B86">
        <w:rPr>
          <w:rFonts w:ascii="Times New Roman" w:hAnsi="Times New Roman"/>
          <w:i/>
          <w:sz w:val="20"/>
          <w:szCs w:val="20"/>
        </w:rPr>
        <w:tab/>
        <w:t xml:space="preserve">University Teaching and Learning Practice, </w:t>
      </w:r>
      <w:r w:rsidRPr="00421B86">
        <w:rPr>
          <w:rFonts w:ascii="Times New Roman" w:hAnsi="Times New Roman"/>
          <w:sz w:val="20"/>
          <w:szCs w:val="20"/>
        </w:rPr>
        <w:t>9(1), 1-17.</w:t>
      </w:r>
    </w:p>
    <w:p w:rsidR="006D4BE5" w:rsidRPr="00421B86" w:rsidRDefault="006D4BE5" w:rsidP="00421B86">
      <w:pPr>
        <w:pStyle w:val="CommentText"/>
        <w:spacing w:after="0"/>
        <w:rPr>
          <w:rFonts w:ascii="Times New Roman" w:hAnsi="Times New Roman"/>
        </w:rPr>
      </w:pPr>
      <w:r w:rsidRPr="00421B86">
        <w:rPr>
          <w:rFonts w:ascii="Times New Roman" w:hAnsi="Times New Roman"/>
        </w:rPr>
        <w:t xml:space="preserve">Chen, X. and Anderson, R. (2008).  Reflections on becoming a successful researcher.  </w:t>
      </w:r>
      <w:r w:rsidRPr="00421B86">
        <w:rPr>
          <w:rFonts w:ascii="Times New Roman" w:hAnsi="Times New Roman"/>
          <w:i/>
        </w:rPr>
        <w:t xml:space="preserve">Educational Psychology </w:t>
      </w:r>
      <w:r w:rsidRPr="00421B86">
        <w:rPr>
          <w:rFonts w:ascii="Times New Roman" w:hAnsi="Times New Roman"/>
          <w:i/>
        </w:rPr>
        <w:tab/>
        <w:t xml:space="preserve">Review, </w:t>
      </w:r>
      <w:r w:rsidR="00FE61E2" w:rsidRPr="00421B86">
        <w:rPr>
          <w:rFonts w:ascii="Times New Roman" w:hAnsi="Times New Roman"/>
        </w:rPr>
        <w:t xml:space="preserve">20(1), </w:t>
      </w:r>
      <w:r w:rsidRPr="00421B86">
        <w:rPr>
          <w:rFonts w:ascii="Times New Roman" w:hAnsi="Times New Roman"/>
        </w:rPr>
        <w:t>65-70.</w:t>
      </w:r>
    </w:p>
    <w:p w:rsidR="002061E3" w:rsidRPr="00421B86" w:rsidRDefault="002061E3"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Cohen, E. (2008).  Review of case study research: Principles and practices.  </w:t>
      </w:r>
      <w:r w:rsidRPr="00421B86">
        <w:rPr>
          <w:rFonts w:ascii="Times New Roman" w:hAnsi="Times New Roman"/>
          <w:i/>
          <w:sz w:val="20"/>
          <w:szCs w:val="20"/>
        </w:rPr>
        <w:t xml:space="preserve">Journal of Sociology and Social </w:t>
      </w:r>
      <w:r w:rsidR="009F50E9" w:rsidRPr="00421B86">
        <w:rPr>
          <w:rFonts w:ascii="Times New Roman" w:hAnsi="Times New Roman"/>
          <w:i/>
          <w:sz w:val="20"/>
          <w:szCs w:val="20"/>
        </w:rPr>
        <w:tab/>
      </w:r>
      <w:r w:rsidRPr="00421B86">
        <w:rPr>
          <w:rFonts w:ascii="Times New Roman" w:hAnsi="Times New Roman"/>
          <w:i/>
          <w:sz w:val="20"/>
          <w:szCs w:val="20"/>
        </w:rPr>
        <w:t>Welfare,</w:t>
      </w:r>
      <w:r w:rsidRPr="00421B86">
        <w:rPr>
          <w:rFonts w:ascii="Times New Roman" w:hAnsi="Times New Roman"/>
          <w:sz w:val="20"/>
          <w:szCs w:val="20"/>
        </w:rPr>
        <w:t xml:space="preserve"> 35(2), 161-164.</w:t>
      </w:r>
    </w:p>
    <w:p w:rsidR="00E50A55" w:rsidRPr="00421B86" w:rsidRDefault="00E50A5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Dickey, M. (2008).  Integrating cognitive apprenticeship methods in a web-based educational technology course </w:t>
      </w:r>
      <w:r w:rsidR="009F50E9" w:rsidRPr="00421B86">
        <w:rPr>
          <w:rFonts w:ascii="Times New Roman" w:hAnsi="Times New Roman"/>
          <w:sz w:val="20"/>
          <w:szCs w:val="20"/>
        </w:rPr>
        <w:tab/>
      </w:r>
      <w:r w:rsidRPr="00421B86">
        <w:rPr>
          <w:rFonts w:ascii="Times New Roman" w:hAnsi="Times New Roman"/>
          <w:sz w:val="20"/>
          <w:szCs w:val="20"/>
        </w:rPr>
        <w:t xml:space="preserve">for P-12 teacher education.  </w:t>
      </w:r>
      <w:r w:rsidRPr="00421B86">
        <w:rPr>
          <w:rFonts w:ascii="Times New Roman" w:hAnsi="Times New Roman"/>
          <w:i/>
          <w:sz w:val="20"/>
          <w:szCs w:val="20"/>
        </w:rPr>
        <w:t>Computers and Education,</w:t>
      </w:r>
      <w:r w:rsidRPr="00421B86">
        <w:rPr>
          <w:rFonts w:ascii="Times New Roman" w:hAnsi="Times New Roman"/>
          <w:sz w:val="20"/>
          <w:szCs w:val="20"/>
        </w:rPr>
        <w:t xml:space="preserve"> 51(2), 506-518. </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Dmitriev, V. and Simmons, G., Truong, Y., Palmer, M. and Schneckenberg, D. (2014).  An exploration of </w:t>
      </w:r>
      <w:r w:rsidR="009F50E9" w:rsidRPr="00421B86">
        <w:rPr>
          <w:rFonts w:ascii="Times New Roman" w:hAnsi="Times New Roman"/>
          <w:sz w:val="20"/>
          <w:szCs w:val="20"/>
        </w:rPr>
        <w:tab/>
      </w:r>
      <w:r w:rsidRPr="00421B86">
        <w:rPr>
          <w:rFonts w:ascii="Times New Roman" w:hAnsi="Times New Roman"/>
          <w:sz w:val="20"/>
          <w:szCs w:val="20"/>
        </w:rPr>
        <w:t xml:space="preserve">business model development in the commercialization of technology innovations.  </w:t>
      </w:r>
      <w:r w:rsidRPr="00421B86">
        <w:rPr>
          <w:rFonts w:ascii="Times New Roman" w:hAnsi="Times New Roman"/>
          <w:i/>
          <w:sz w:val="20"/>
          <w:szCs w:val="20"/>
        </w:rPr>
        <w:t xml:space="preserve">R&amp;D Management, </w:t>
      </w:r>
      <w:r w:rsidR="009F50E9" w:rsidRPr="00421B86">
        <w:rPr>
          <w:rFonts w:ascii="Times New Roman" w:hAnsi="Times New Roman"/>
          <w:i/>
          <w:sz w:val="20"/>
          <w:szCs w:val="20"/>
        </w:rPr>
        <w:tab/>
      </w:r>
      <w:r w:rsidRPr="00421B86">
        <w:rPr>
          <w:rFonts w:ascii="Times New Roman" w:hAnsi="Times New Roman"/>
          <w:sz w:val="20"/>
          <w:szCs w:val="20"/>
        </w:rPr>
        <w:t>44(3), 306-321.</w:t>
      </w:r>
    </w:p>
    <w:p w:rsidR="00320BE1" w:rsidRPr="00421B86" w:rsidRDefault="00320BE1"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Doganay, A. and Ozturk, A. (2011).  An investigation of experienced and inexperienced Primary School </w:t>
      </w:r>
      <w:r w:rsidR="009F50E9" w:rsidRPr="00421B86">
        <w:rPr>
          <w:rFonts w:ascii="Times New Roman" w:hAnsi="Times New Roman"/>
          <w:sz w:val="20"/>
          <w:szCs w:val="20"/>
        </w:rPr>
        <w:tab/>
      </w:r>
      <w:r w:rsidR="009F50E9" w:rsidRPr="00421B86">
        <w:rPr>
          <w:rFonts w:ascii="Times New Roman" w:hAnsi="Times New Roman"/>
          <w:sz w:val="20"/>
          <w:szCs w:val="20"/>
        </w:rPr>
        <w:tab/>
      </w:r>
      <w:r w:rsidRPr="00421B86">
        <w:rPr>
          <w:rFonts w:ascii="Times New Roman" w:hAnsi="Times New Roman"/>
          <w:sz w:val="20"/>
          <w:szCs w:val="20"/>
        </w:rPr>
        <w:t xml:space="preserve">Teachers' teaching process in science and technology classes in terms of metacognitive strategies.  </w:t>
      </w:r>
      <w:r w:rsidR="009F50E9" w:rsidRPr="00421B86">
        <w:rPr>
          <w:rFonts w:ascii="Times New Roman" w:hAnsi="Times New Roman"/>
          <w:sz w:val="20"/>
          <w:szCs w:val="20"/>
        </w:rPr>
        <w:tab/>
      </w:r>
      <w:r w:rsidRPr="00421B86">
        <w:rPr>
          <w:rFonts w:ascii="Times New Roman" w:hAnsi="Times New Roman"/>
          <w:i/>
          <w:sz w:val="20"/>
          <w:szCs w:val="20"/>
        </w:rPr>
        <w:t xml:space="preserve">Educational Sciences: Theory and Practice, </w:t>
      </w:r>
      <w:r w:rsidRPr="00421B86">
        <w:rPr>
          <w:rFonts w:ascii="Times New Roman" w:hAnsi="Times New Roman"/>
          <w:sz w:val="20"/>
          <w:szCs w:val="20"/>
        </w:rPr>
        <w:t>11(3), 1320-1325</w:t>
      </w:r>
      <w:r w:rsidR="00FE61E2" w:rsidRPr="00421B86">
        <w:rPr>
          <w:rFonts w:ascii="Times New Roman" w:hAnsi="Times New Roman"/>
          <w:sz w:val="20"/>
          <w:szCs w:val="20"/>
        </w:rPr>
        <w:t>.</w:t>
      </w:r>
    </w:p>
    <w:p w:rsidR="00886E48" w:rsidRPr="00421B86" w:rsidRDefault="00886E48"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Dutton, J. and Dukerich, J. (1991).  Keeping an eye on the mirror: Image and identity in organizational adaptation.  </w:t>
      </w:r>
      <w:r w:rsidR="009F50E9" w:rsidRPr="00421B86">
        <w:rPr>
          <w:rFonts w:ascii="Times New Roman" w:hAnsi="Times New Roman"/>
          <w:sz w:val="20"/>
          <w:szCs w:val="20"/>
        </w:rPr>
        <w:tab/>
      </w:r>
      <w:r w:rsidRPr="00421B86">
        <w:rPr>
          <w:rFonts w:ascii="Times New Roman" w:hAnsi="Times New Roman"/>
          <w:i/>
          <w:sz w:val="20"/>
          <w:szCs w:val="20"/>
        </w:rPr>
        <w:t xml:space="preserve">The Academy of Management Journal, </w:t>
      </w:r>
      <w:r w:rsidRPr="00421B86">
        <w:rPr>
          <w:rFonts w:ascii="Times New Roman" w:hAnsi="Times New Roman"/>
          <w:sz w:val="20"/>
          <w:szCs w:val="20"/>
        </w:rPr>
        <w:t>34(3), 517-554.</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Edmondson, A. and McManus, S. (2007).  Methodological fit in management field research.  </w:t>
      </w:r>
      <w:r w:rsidRPr="00421B86">
        <w:rPr>
          <w:rFonts w:ascii="Times New Roman" w:hAnsi="Times New Roman"/>
          <w:i/>
          <w:sz w:val="20"/>
          <w:szCs w:val="20"/>
        </w:rPr>
        <w:t xml:space="preserve">The Academy of </w:t>
      </w:r>
      <w:r w:rsidR="009F50E9" w:rsidRPr="00421B86">
        <w:rPr>
          <w:rFonts w:ascii="Times New Roman" w:hAnsi="Times New Roman"/>
          <w:i/>
          <w:sz w:val="20"/>
          <w:szCs w:val="20"/>
        </w:rPr>
        <w:tab/>
      </w:r>
      <w:r w:rsidRPr="00421B86">
        <w:rPr>
          <w:rFonts w:ascii="Times New Roman" w:hAnsi="Times New Roman"/>
          <w:i/>
          <w:sz w:val="20"/>
          <w:szCs w:val="20"/>
        </w:rPr>
        <w:t xml:space="preserve">Management Review, </w:t>
      </w:r>
      <w:r w:rsidRPr="00421B86">
        <w:rPr>
          <w:rFonts w:ascii="Times New Roman" w:hAnsi="Times New Roman"/>
          <w:sz w:val="20"/>
          <w:szCs w:val="20"/>
        </w:rPr>
        <w:t>32(4), 1155-1179.</w:t>
      </w:r>
    </w:p>
    <w:p w:rsidR="008F1565" w:rsidRPr="00421B86" w:rsidRDefault="008F1565"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Eisenhardt, K. (1989).  Building theories from case study research.  </w:t>
      </w:r>
      <w:r w:rsidRPr="00421B86">
        <w:rPr>
          <w:rFonts w:ascii="Times New Roman" w:hAnsi="Times New Roman"/>
          <w:i/>
          <w:sz w:val="20"/>
          <w:szCs w:val="20"/>
        </w:rPr>
        <w:t xml:space="preserve">The Academy of Management Review, </w:t>
      </w:r>
      <w:r w:rsidRPr="00421B86">
        <w:rPr>
          <w:rFonts w:ascii="Times New Roman" w:hAnsi="Times New Roman"/>
          <w:sz w:val="20"/>
          <w:szCs w:val="20"/>
        </w:rPr>
        <w:t xml:space="preserve">14(4), </w:t>
      </w:r>
      <w:r w:rsidR="009F50E9" w:rsidRPr="00421B86">
        <w:rPr>
          <w:rFonts w:ascii="Times New Roman" w:hAnsi="Times New Roman"/>
          <w:sz w:val="20"/>
          <w:szCs w:val="20"/>
        </w:rPr>
        <w:tab/>
      </w:r>
      <w:r w:rsidRPr="00421B86">
        <w:rPr>
          <w:rFonts w:ascii="Times New Roman" w:hAnsi="Times New Roman"/>
          <w:sz w:val="20"/>
          <w:szCs w:val="20"/>
        </w:rPr>
        <w:t>532-550.</w:t>
      </w:r>
    </w:p>
    <w:p w:rsidR="002061E3" w:rsidRPr="00421B86" w:rsidRDefault="002061E3"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Eisenhardt, K. (1991).  Better stories and better constructs: The case for rigor and comparative logic.  </w:t>
      </w:r>
      <w:r w:rsidRPr="00421B86">
        <w:rPr>
          <w:rFonts w:ascii="Times New Roman" w:hAnsi="Times New Roman"/>
          <w:i/>
          <w:sz w:val="20"/>
          <w:szCs w:val="20"/>
        </w:rPr>
        <w:t xml:space="preserve">The </w:t>
      </w:r>
      <w:r w:rsidR="009F50E9" w:rsidRPr="00421B86">
        <w:rPr>
          <w:rFonts w:ascii="Times New Roman" w:hAnsi="Times New Roman"/>
          <w:i/>
          <w:sz w:val="20"/>
          <w:szCs w:val="20"/>
        </w:rPr>
        <w:tab/>
      </w:r>
      <w:r w:rsidRPr="00421B86">
        <w:rPr>
          <w:rFonts w:ascii="Times New Roman" w:hAnsi="Times New Roman"/>
          <w:i/>
          <w:sz w:val="20"/>
          <w:szCs w:val="20"/>
        </w:rPr>
        <w:t xml:space="preserve">Academy of Management Review, </w:t>
      </w:r>
      <w:r w:rsidRPr="00421B86">
        <w:rPr>
          <w:rFonts w:ascii="Times New Roman" w:hAnsi="Times New Roman"/>
          <w:sz w:val="20"/>
          <w:szCs w:val="20"/>
        </w:rPr>
        <w:t>16(3), 620-627.</w:t>
      </w:r>
    </w:p>
    <w:p w:rsidR="008F1565" w:rsidRPr="00421B86" w:rsidRDefault="008F1565"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Eisenhardt, K. and Graebner, M. (2007).  Theory building from cases: Opportunities and challenges.  </w:t>
      </w:r>
      <w:r w:rsidRPr="00421B86">
        <w:rPr>
          <w:rFonts w:ascii="Times New Roman" w:hAnsi="Times New Roman"/>
          <w:i/>
          <w:sz w:val="20"/>
          <w:szCs w:val="20"/>
        </w:rPr>
        <w:t xml:space="preserve">Academy </w:t>
      </w:r>
      <w:r w:rsidR="009F50E9" w:rsidRPr="00421B86">
        <w:rPr>
          <w:rFonts w:ascii="Times New Roman" w:hAnsi="Times New Roman"/>
          <w:i/>
          <w:sz w:val="20"/>
          <w:szCs w:val="20"/>
        </w:rPr>
        <w:tab/>
      </w:r>
      <w:r w:rsidRPr="00421B86">
        <w:rPr>
          <w:rFonts w:ascii="Times New Roman" w:hAnsi="Times New Roman"/>
          <w:i/>
          <w:sz w:val="20"/>
          <w:szCs w:val="20"/>
        </w:rPr>
        <w:t xml:space="preserve">of Management Journal, </w:t>
      </w:r>
      <w:r w:rsidRPr="00421B86">
        <w:rPr>
          <w:rFonts w:ascii="Times New Roman" w:hAnsi="Times New Roman"/>
          <w:sz w:val="20"/>
          <w:szCs w:val="20"/>
        </w:rPr>
        <w:t>50(1), 25-32.</w:t>
      </w:r>
    </w:p>
    <w:p w:rsidR="00FF1D90" w:rsidRDefault="006D4BE5" w:rsidP="00FF1D90">
      <w:pPr>
        <w:pStyle w:val="CommentText"/>
        <w:spacing w:after="0"/>
        <w:rPr>
          <w:rFonts w:ascii="Times New Roman" w:hAnsi="Times New Roman"/>
        </w:rPr>
      </w:pPr>
      <w:r w:rsidRPr="00421B86">
        <w:rPr>
          <w:rFonts w:ascii="Times New Roman" w:hAnsi="Times New Roman"/>
        </w:rPr>
        <w:t xml:space="preserve">Etherington, K. (2004).  </w:t>
      </w:r>
      <w:r w:rsidRPr="00421B86">
        <w:rPr>
          <w:rFonts w:ascii="Times New Roman" w:hAnsi="Times New Roman"/>
          <w:i/>
        </w:rPr>
        <w:t>Becoming a Reflexive Researcher - Using Our Selves in Research</w:t>
      </w:r>
      <w:r w:rsidRPr="00421B86">
        <w:rPr>
          <w:rFonts w:ascii="Times New Roman" w:hAnsi="Times New Roman"/>
        </w:rPr>
        <w:t xml:space="preserve">.  London: Jessica </w:t>
      </w:r>
      <w:r w:rsidRPr="00421B86">
        <w:rPr>
          <w:rFonts w:ascii="Times New Roman" w:hAnsi="Times New Roman"/>
        </w:rPr>
        <w:tab/>
        <w:t>Kinglsey.</w:t>
      </w:r>
    </w:p>
    <w:p w:rsidR="008F1565" w:rsidRPr="00421B86" w:rsidRDefault="008F1565" w:rsidP="00FF1D90">
      <w:pPr>
        <w:pStyle w:val="CommentText"/>
        <w:spacing w:after="0"/>
        <w:rPr>
          <w:rFonts w:ascii="Times New Roman" w:hAnsi="Times New Roman"/>
        </w:rPr>
      </w:pPr>
      <w:r w:rsidRPr="00421B86">
        <w:rPr>
          <w:rFonts w:ascii="Times New Roman" w:hAnsi="Times New Roman"/>
        </w:rPr>
        <w:t xml:space="preserve">Evangelista, P., McKinnon, A. and Sweeney, E. (2013).  Technology adoption in small and medium-sized </w:t>
      </w:r>
      <w:r w:rsidR="009F50E9" w:rsidRPr="00421B86">
        <w:rPr>
          <w:rFonts w:ascii="Times New Roman" w:hAnsi="Times New Roman"/>
        </w:rPr>
        <w:tab/>
      </w:r>
      <w:r w:rsidRPr="00421B86">
        <w:rPr>
          <w:rFonts w:ascii="Times New Roman" w:hAnsi="Times New Roman"/>
        </w:rPr>
        <w:t xml:space="preserve">logistics providers.  </w:t>
      </w:r>
      <w:r w:rsidRPr="00421B86">
        <w:rPr>
          <w:rFonts w:ascii="Times New Roman" w:hAnsi="Times New Roman"/>
          <w:i/>
        </w:rPr>
        <w:t xml:space="preserve">Industrial Management and Data Systems, </w:t>
      </w:r>
      <w:r w:rsidRPr="00421B86">
        <w:rPr>
          <w:rFonts w:ascii="Times New Roman" w:hAnsi="Times New Roman"/>
        </w:rPr>
        <w:t>113(7), 967-989.</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Ferreira, C., Baptista, M. and Arroio, A. (2013).  Teachers' pedagogical strategies for integrating multimedia tools </w:t>
      </w:r>
      <w:r w:rsidR="009F50E9" w:rsidRPr="00421B86">
        <w:rPr>
          <w:rFonts w:ascii="Times New Roman" w:hAnsi="Times New Roman"/>
          <w:sz w:val="20"/>
          <w:szCs w:val="20"/>
        </w:rPr>
        <w:tab/>
      </w:r>
      <w:r w:rsidRPr="00421B86">
        <w:rPr>
          <w:rFonts w:ascii="Times New Roman" w:hAnsi="Times New Roman"/>
          <w:sz w:val="20"/>
          <w:szCs w:val="20"/>
        </w:rPr>
        <w:t xml:space="preserve">in science teaching.  </w:t>
      </w:r>
      <w:r w:rsidRPr="00421B86">
        <w:rPr>
          <w:rFonts w:ascii="Times New Roman" w:hAnsi="Times New Roman"/>
          <w:i/>
          <w:sz w:val="20"/>
          <w:szCs w:val="20"/>
        </w:rPr>
        <w:t xml:space="preserve">Journal of Baltic Science Education, </w:t>
      </w:r>
      <w:r w:rsidRPr="00421B86">
        <w:rPr>
          <w:rFonts w:ascii="Times New Roman" w:hAnsi="Times New Roman"/>
          <w:sz w:val="20"/>
          <w:szCs w:val="20"/>
        </w:rPr>
        <w:t>12(4), 509-524.</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Gephart, R. (2004).  Qualitative research and the Academy of Management Journal.  </w:t>
      </w:r>
      <w:r w:rsidRPr="00421B86">
        <w:rPr>
          <w:rFonts w:ascii="Times New Roman" w:hAnsi="Times New Roman"/>
          <w:i/>
          <w:sz w:val="20"/>
          <w:szCs w:val="20"/>
        </w:rPr>
        <w:t xml:space="preserve">The Academy of </w:t>
      </w:r>
      <w:r w:rsidR="009F50E9" w:rsidRPr="00421B86">
        <w:rPr>
          <w:rFonts w:ascii="Times New Roman" w:hAnsi="Times New Roman"/>
          <w:i/>
          <w:sz w:val="20"/>
          <w:szCs w:val="20"/>
        </w:rPr>
        <w:tab/>
      </w:r>
      <w:r w:rsidRPr="00421B86">
        <w:rPr>
          <w:rFonts w:ascii="Times New Roman" w:hAnsi="Times New Roman"/>
          <w:i/>
          <w:sz w:val="20"/>
          <w:szCs w:val="20"/>
        </w:rPr>
        <w:t xml:space="preserve">Management Journal, </w:t>
      </w:r>
      <w:r w:rsidRPr="00421B86">
        <w:rPr>
          <w:rFonts w:ascii="Times New Roman" w:hAnsi="Times New Roman"/>
          <w:sz w:val="20"/>
          <w:szCs w:val="20"/>
        </w:rPr>
        <w:t>47(4), 454-462.</w:t>
      </w:r>
    </w:p>
    <w:p w:rsidR="00886E48" w:rsidRPr="00421B86" w:rsidRDefault="00886E48"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Gerring, J. (2004).  What is a case study and what is it good for?  </w:t>
      </w:r>
      <w:r w:rsidRPr="00421B86">
        <w:rPr>
          <w:rFonts w:ascii="Times New Roman" w:hAnsi="Times New Roman"/>
          <w:i/>
          <w:sz w:val="20"/>
          <w:szCs w:val="20"/>
        </w:rPr>
        <w:t xml:space="preserve">The American Political Science Review, </w:t>
      </w:r>
      <w:r w:rsidRPr="00421B86">
        <w:rPr>
          <w:rFonts w:ascii="Times New Roman" w:hAnsi="Times New Roman"/>
          <w:sz w:val="20"/>
          <w:szCs w:val="20"/>
        </w:rPr>
        <w:t xml:space="preserve">98(2), </w:t>
      </w:r>
      <w:r w:rsidR="009F50E9" w:rsidRPr="00421B86">
        <w:rPr>
          <w:rFonts w:ascii="Times New Roman" w:hAnsi="Times New Roman"/>
          <w:sz w:val="20"/>
          <w:szCs w:val="20"/>
        </w:rPr>
        <w:tab/>
      </w:r>
      <w:r w:rsidRPr="00421B86">
        <w:rPr>
          <w:rFonts w:ascii="Times New Roman" w:hAnsi="Times New Roman"/>
          <w:sz w:val="20"/>
          <w:szCs w:val="20"/>
        </w:rPr>
        <w:t>341-354.</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Gerring, J. (2007).  </w:t>
      </w:r>
      <w:r w:rsidRPr="00421B86">
        <w:rPr>
          <w:rFonts w:ascii="Times New Roman" w:hAnsi="Times New Roman"/>
          <w:i/>
          <w:sz w:val="20"/>
          <w:szCs w:val="20"/>
        </w:rPr>
        <w:t>Case Study Research: Principles and Practices</w:t>
      </w:r>
      <w:r w:rsidRPr="00421B86">
        <w:rPr>
          <w:rFonts w:ascii="Times New Roman" w:hAnsi="Times New Roman"/>
          <w:sz w:val="20"/>
          <w:szCs w:val="20"/>
        </w:rPr>
        <w:t>.  Cambridge: Cambridge University.</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Gerring, J. and McDermott, R. (2007).  An experimental template for case study research.  </w:t>
      </w:r>
      <w:r w:rsidRPr="00421B86">
        <w:rPr>
          <w:rFonts w:ascii="Times New Roman" w:hAnsi="Times New Roman"/>
          <w:i/>
          <w:sz w:val="20"/>
          <w:szCs w:val="20"/>
        </w:rPr>
        <w:t xml:space="preserve">American Journal of </w:t>
      </w:r>
      <w:r w:rsidR="009F50E9" w:rsidRPr="00421B86">
        <w:rPr>
          <w:rFonts w:ascii="Times New Roman" w:hAnsi="Times New Roman"/>
          <w:i/>
          <w:sz w:val="20"/>
          <w:szCs w:val="20"/>
        </w:rPr>
        <w:tab/>
      </w:r>
      <w:r w:rsidRPr="00421B86">
        <w:rPr>
          <w:rFonts w:ascii="Times New Roman" w:hAnsi="Times New Roman"/>
          <w:i/>
          <w:sz w:val="20"/>
          <w:szCs w:val="20"/>
        </w:rPr>
        <w:t xml:space="preserve">Political Science, </w:t>
      </w:r>
      <w:r w:rsidRPr="00421B86">
        <w:rPr>
          <w:rFonts w:ascii="Times New Roman" w:hAnsi="Times New Roman"/>
          <w:sz w:val="20"/>
          <w:szCs w:val="20"/>
        </w:rPr>
        <w:t>51(3), 688-701.</w:t>
      </w:r>
    </w:p>
    <w:p w:rsidR="00E50A55" w:rsidRPr="00421B86" w:rsidRDefault="00E50A55"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Gibbert, M., Ruigrok, W. and Wicki, B. (2008).  What passes as a rigorous case study? </w:t>
      </w:r>
      <w:r w:rsidR="00FE61E2" w:rsidRPr="00421B86">
        <w:rPr>
          <w:rFonts w:ascii="Times New Roman" w:hAnsi="Times New Roman"/>
          <w:sz w:val="20"/>
          <w:szCs w:val="20"/>
        </w:rPr>
        <w:t xml:space="preserve"> </w:t>
      </w:r>
      <w:r w:rsidRPr="00421B86">
        <w:rPr>
          <w:rFonts w:ascii="Times New Roman" w:hAnsi="Times New Roman"/>
          <w:i/>
          <w:sz w:val="20"/>
          <w:szCs w:val="20"/>
        </w:rPr>
        <w:t xml:space="preserve">Strategic Management </w:t>
      </w:r>
      <w:r w:rsidR="009F50E9" w:rsidRPr="00421B86">
        <w:rPr>
          <w:rFonts w:ascii="Times New Roman" w:hAnsi="Times New Roman"/>
          <w:i/>
          <w:sz w:val="20"/>
          <w:szCs w:val="20"/>
        </w:rPr>
        <w:tab/>
      </w:r>
      <w:r w:rsidRPr="00421B86">
        <w:rPr>
          <w:rFonts w:ascii="Times New Roman" w:hAnsi="Times New Roman"/>
          <w:i/>
          <w:sz w:val="20"/>
          <w:szCs w:val="20"/>
        </w:rPr>
        <w:t xml:space="preserve">Journal, </w:t>
      </w:r>
      <w:r w:rsidRPr="00421B86">
        <w:rPr>
          <w:rFonts w:ascii="Times New Roman" w:hAnsi="Times New Roman"/>
          <w:sz w:val="20"/>
          <w:szCs w:val="20"/>
        </w:rPr>
        <w:t>29(13), 1465-1474.</w:t>
      </w:r>
    </w:p>
    <w:p w:rsidR="00E50A55" w:rsidRPr="00421B86" w:rsidRDefault="00E50A55" w:rsidP="00421B86">
      <w:pPr>
        <w:pStyle w:val="Title1"/>
        <w:spacing w:before="20" w:beforeAutospacing="0" w:after="0" w:afterAutospacing="0"/>
        <w:rPr>
          <w:rFonts w:ascii="Times New Roman" w:hAnsi="Times New Roman" w:cs="Times New Roman"/>
          <w:sz w:val="20"/>
          <w:szCs w:val="20"/>
        </w:rPr>
      </w:pPr>
      <w:r w:rsidRPr="00421B86">
        <w:rPr>
          <w:rFonts w:ascii="Times New Roman" w:hAnsi="Times New Roman" w:cs="Times New Roman"/>
          <w:sz w:val="20"/>
          <w:szCs w:val="20"/>
        </w:rPr>
        <w:t xml:space="preserve">Greener, I. (2011).  </w:t>
      </w:r>
      <w:r w:rsidRPr="00421B86">
        <w:rPr>
          <w:rFonts w:ascii="Times New Roman" w:hAnsi="Times New Roman" w:cs="Times New Roman"/>
          <w:i/>
          <w:sz w:val="20"/>
          <w:szCs w:val="20"/>
        </w:rPr>
        <w:t>Designing Social Research – A Guide for the Bewildered</w:t>
      </w:r>
      <w:r w:rsidRPr="00421B86">
        <w:rPr>
          <w:rFonts w:ascii="Times New Roman" w:hAnsi="Times New Roman" w:cs="Times New Roman"/>
          <w:sz w:val="20"/>
          <w:szCs w:val="20"/>
        </w:rPr>
        <w:t>.  London: Sage.</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Harambam, J., Aupers, S. and Houtman, D. (2013).  The contentious gap.  </w:t>
      </w:r>
      <w:r w:rsidRPr="00421B86">
        <w:rPr>
          <w:rFonts w:ascii="Times New Roman" w:hAnsi="Times New Roman"/>
          <w:i/>
          <w:sz w:val="20"/>
          <w:szCs w:val="20"/>
        </w:rPr>
        <w:t xml:space="preserve">Information, Communication and </w:t>
      </w:r>
      <w:r w:rsidR="009F50E9" w:rsidRPr="00421B86">
        <w:rPr>
          <w:rFonts w:ascii="Times New Roman" w:hAnsi="Times New Roman"/>
          <w:i/>
          <w:sz w:val="20"/>
          <w:szCs w:val="20"/>
        </w:rPr>
        <w:tab/>
      </w:r>
      <w:r w:rsidRPr="00421B86">
        <w:rPr>
          <w:rFonts w:ascii="Times New Roman" w:hAnsi="Times New Roman"/>
          <w:i/>
          <w:sz w:val="20"/>
          <w:szCs w:val="20"/>
        </w:rPr>
        <w:t xml:space="preserve">Society, </w:t>
      </w:r>
      <w:r w:rsidRPr="00421B86">
        <w:rPr>
          <w:rFonts w:ascii="Times New Roman" w:hAnsi="Times New Roman"/>
          <w:sz w:val="20"/>
          <w:szCs w:val="20"/>
        </w:rPr>
        <w:t>16(7), 1093-1114.</w:t>
      </w:r>
    </w:p>
    <w:p w:rsidR="00320BE1" w:rsidRPr="00421B86" w:rsidRDefault="00320BE1"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Harvey, J., Avery, A., Waring, J. and Barber, N. (2012).  The socio-technical organisation of community </w:t>
      </w:r>
      <w:r w:rsidR="009F50E9" w:rsidRPr="00421B86">
        <w:rPr>
          <w:rFonts w:ascii="Times New Roman" w:hAnsi="Times New Roman"/>
          <w:sz w:val="20"/>
          <w:szCs w:val="20"/>
        </w:rPr>
        <w:tab/>
      </w:r>
      <w:r w:rsidRPr="00421B86">
        <w:rPr>
          <w:rFonts w:ascii="Times New Roman" w:hAnsi="Times New Roman"/>
          <w:sz w:val="20"/>
          <w:szCs w:val="20"/>
        </w:rPr>
        <w:t xml:space="preserve">pharmacies as a factor in the Electronic Prescription Service Release Two implementation: A qualitative </w:t>
      </w:r>
      <w:r w:rsidR="009F50E9" w:rsidRPr="00421B86">
        <w:rPr>
          <w:rFonts w:ascii="Times New Roman" w:hAnsi="Times New Roman"/>
          <w:sz w:val="20"/>
          <w:szCs w:val="20"/>
        </w:rPr>
        <w:tab/>
      </w:r>
      <w:r w:rsidRPr="00421B86">
        <w:rPr>
          <w:rFonts w:ascii="Times New Roman" w:hAnsi="Times New Roman"/>
          <w:sz w:val="20"/>
          <w:szCs w:val="20"/>
        </w:rPr>
        <w:t xml:space="preserve">study.  </w:t>
      </w:r>
      <w:r w:rsidRPr="00421B86">
        <w:rPr>
          <w:rFonts w:ascii="Times New Roman" w:hAnsi="Times New Roman"/>
          <w:i/>
          <w:sz w:val="20"/>
          <w:szCs w:val="20"/>
        </w:rPr>
        <w:t xml:space="preserve">BMC Health Services Research, </w:t>
      </w:r>
      <w:r w:rsidRPr="00421B86">
        <w:rPr>
          <w:rFonts w:ascii="Times New Roman" w:hAnsi="Times New Roman"/>
          <w:sz w:val="20"/>
          <w:szCs w:val="20"/>
        </w:rPr>
        <w:t>12(1), 471-480.</w:t>
      </w:r>
    </w:p>
    <w:p w:rsidR="00320BE1" w:rsidRPr="00421B86" w:rsidRDefault="00320BE1"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lastRenderedPageBreak/>
        <w:t xml:space="preserve">Hasan, H. and Pfaff, C. (2012).  An activity-theory analysis of corporate wikis.  </w:t>
      </w:r>
      <w:r w:rsidRPr="00421B86">
        <w:rPr>
          <w:rFonts w:ascii="Times New Roman" w:hAnsi="Times New Roman"/>
          <w:i/>
          <w:sz w:val="20"/>
          <w:szCs w:val="20"/>
        </w:rPr>
        <w:t xml:space="preserve">Information Technology and </w:t>
      </w:r>
      <w:r w:rsidR="009F50E9" w:rsidRPr="00421B86">
        <w:rPr>
          <w:rFonts w:ascii="Times New Roman" w:hAnsi="Times New Roman"/>
          <w:i/>
          <w:sz w:val="20"/>
          <w:szCs w:val="20"/>
        </w:rPr>
        <w:tab/>
      </w:r>
      <w:r w:rsidRPr="00421B86">
        <w:rPr>
          <w:rFonts w:ascii="Times New Roman" w:hAnsi="Times New Roman"/>
          <w:i/>
          <w:sz w:val="20"/>
          <w:szCs w:val="20"/>
        </w:rPr>
        <w:t xml:space="preserve">People, </w:t>
      </w:r>
      <w:r w:rsidRPr="00421B86">
        <w:rPr>
          <w:rFonts w:ascii="Times New Roman" w:hAnsi="Times New Roman"/>
          <w:sz w:val="20"/>
          <w:szCs w:val="20"/>
        </w:rPr>
        <w:t>25(4), 423-437.</w:t>
      </w:r>
    </w:p>
    <w:p w:rsidR="002061E3" w:rsidRPr="00421B86" w:rsidRDefault="002061E3"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Haverland, M. (2010).  If similarity is the challenge - Congruence analysis should be part of the answer.  </w:t>
      </w:r>
      <w:r w:rsidR="009F50E9" w:rsidRPr="00421B86">
        <w:rPr>
          <w:rFonts w:ascii="Times New Roman" w:hAnsi="Times New Roman"/>
          <w:sz w:val="20"/>
          <w:szCs w:val="20"/>
        </w:rPr>
        <w:tab/>
      </w:r>
      <w:r w:rsidRPr="00421B86">
        <w:rPr>
          <w:rFonts w:ascii="Times New Roman" w:hAnsi="Times New Roman"/>
          <w:i/>
          <w:sz w:val="20"/>
          <w:szCs w:val="20"/>
        </w:rPr>
        <w:t xml:space="preserve">European Political Science, </w:t>
      </w:r>
      <w:r w:rsidRPr="00421B86">
        <w:rPr>
          <w:rFonts w:ascii="Times New Roman" w:hAnsi="Times New Roman"/>
          <w:sz w:val="20"/>
          <w:szCs w:val="20"/>
        </w:rPr>
        <w:t>9(1), 68-73.</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Horn, R. (2009).  </w:t>
      </w:r>
      <w:r w:rsidRPr="00421B86">
        <w:rPr>
          <w:rFonts w:ascii="Times New Roman" w:hAnsi="Times New Roman"/>
          <w:i/>
          <w:sz w:val="20"/>
          <w:szCs w:val="20"/>
        </w:rPr>
        <w:t>Researching and writing dissertations</w:t>
      </w:r>
      <w:r w:rsidRPr="00421B86">
        <w:rPr>
          <w:rFonts w:ascii="Times New Roman" w:hAnsi="Times New Roman"/>
          <w:sz w:val="20"/>
          <w:szCs w:val="20"/>
        </w:rPr>
        <w:t>.  London: CIPD.</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Hossain, M. (2014).  Development of an integrated model for RFID extension.  </w:t>
      </w:r>
      <w:r w:rsidRPr="00421B86">
        <w:rPr>
          <w:rFonts w:ascii="Times New Roman" w:hAnsi="Times New Roman"/>
          <w:i/>
          <w:sz w:val="20"/>
          <w:szCs w:val="20"/>
        </w:rPr>
        <w:t xml:space="preserve">Business Process Management </w:t>
      </w:r>
      <w:r w:rsidR="009F50E9" w:rsidRPr="00421B86">
        <w:rPr>
          <w:rFonts w:ascii="Times New Roman" w:hAnsi="Times New Roman"/>
          <w:i/>
          <w:sz w:val="20"/>
          <w:szCs w:val="20"/>
        </w:rPr>
        <w:tab/>
      </w:r>
      <w:r w:rsidRPr="00421B86">
        <w:rPr>
          <w:rFonts w:ascii="Times New Roman" w:hAnsi="Times New Roman"/>
          <w:i/>
          <w:sz w:val="20"/>
          <w:szCs w:val="20"/>
        </w:rPr>
        <w:t xml:space="preserve">Journal, </w:t>
      </w:r>
      <w:r w:rsidRPr="00421B86">
        <w:rPr>
          <w:rFonts w:ascii="Times New Roman" w:hAnsi="Times New Roman"/>
          <w:sz w:val="20"/>
          <w:szCs w:val="20"/>
        </w:rPr>
        <w:t>20(5), 752-772.</w:t>
      </w:r>
    </w:p>
    <w:p w:rsidR="00D56DE8" w:rsidRPr="00421B86" w:rsidRDefault="00D56DE8" w:rsidP="00421B86">
      <w:pPr>
        <w:spacing w:before="20" w:after="0" w:line="240" w:lineRule="auto"/>
        <w:textAlignment w:val="baseline"/>
        <w:rPr>
          <w:rStyle w:val="apple-converted-space"/>
          <w:rFonts w:ascii="Times New Roman" w:hAnsi="Times New Roman"/>
          <w:sz w:val="20"/>
          <w:szCs w:val="20"/>
        </w:rPr>
      </w:pPr>
      <w:r w:rsidRPr="00421B86">
        <w:rPr>
          <w:rStyle w:val="apple-converted-space"/>
          <w:rFonts w:ascii="Times New Roman" w:hAnsi="Times New Roman"/>
          <w:sz w:val="20"/>
          <w:szCs w:val="20"/>
        </w:rPr>
        <w:t xml:space="preserve">Huang, W. and Nakazawa, K. (2010).  An empirical analysis on how learners interact in wiki in a graduate level </w:t>
      </w:r>
      <w:r w:rsidR="009F50E9" w:rsidRPr="00421B86">
        <w:rPr>
          <w:rStyle w:val="apple-converted-space"/>
          <w:rFonts w:ascii="Times New Roman" w:hAnsi="Times New Roman"/>
          <w:sz w:val="20"/>
          <w:szCs w:val="20"/>
        </w:rPr>
        <w:tab/>
      </w:r>
      <w:r w:rsidRPr="00421B86">
        <w:rPr>
          <w:rStyle w:val="apple-converted-space"/>
          <w:rFonts w:ascii="Times New Roman" w:hAnsi="Times New Roman"/>
          <w:sz w:val="20"/>
          <w:szCs w:val="20"/>
        </w:rPr>
        <w:t xml:space="preserve">online course.  </w:t>
      </w:r>
      <w:r w:rsidRPr="00421B86">
        <w:rPr>
          <w:rStyle w:val="apple-converted-space"/>
          <w:rFonts w:ascii="Times New Roman" w:hAnsi="Times New Roman"/>
          <w:i/>
          <w:sz w:val="20"/>
          <w:szCs w:val="20"/>
        </w:rPr>
        <w:t xml:space="preserve">Interactive Learning Environments, </w:t>
      </w:r>
      <w:r w:rsidRPr="00421B86">
        <w:rPr>
          <w:rStyle w:val="apple-converted-space"/>
          <w:rFonts w:ascii="Times New Roman" w:hAnsi="Times New Roman"/>
          <w:sz w:val="20"/>
          <w:szCs w:val="20"/>
        </w:rPr>
        <w:t>18(3), 233-244.</w:t>
      </w:r>
    </w:p>
    <w:p w:rsidR="00215189" w:rsidRPr="00421B86" w:rsidRDefault="00215189"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Jasimuddin, S., Connell, C. and Klein, J. (2014).  A decision tree conceptualization of choice of knowledge </w:t>
      </w:r>
      <w:r w:rsidR="009F50E9" w:rsidRPr="00421B86">
        <w:rPr>
          <w:rFonts w:ascii="Times New Roman" w:hAnsi="Times New Roman"/>
          <w:sz w:val="20"/>
          <w:szCs w:val="20"/>
        </w:rPr>
        <w:tab/>
      </w:r>
      <w:r w:rsidRPr="00421B86">
        <w:rPr>
          <w:rFonts w:ascii="Times New Roman" w:hAnsi="Times New Roman"/>
          <w:sz w:val="20"/>
          <w:szCs w:val="20"/>
        </w:rPr>
        <w:t xml:space="preserve">transfer mechanism: The views of software development specialists in a multinational company.  </w:t>
      </w:r>
      <w:r w:rsidR="009F50E9" w:rsidRPr="00421B86">
        <w:rPr>
          <w:rFonts w:ascii="Times New Roman" w:hAnsi="Times New Roman"/>
          <w:sz w:val="20"/>
          <w:szCs w:val="20"/>
        </w:rPr>
        <w:tab/>
      </w:r>
      <w:r w:rsidRPr="00421B86">
        <w:rPr>
          <w:rFonts w:ascii="Times New Roman" w:hAnsi="Times New Roman"/>
          <w:i/>
          <w:sz w:val="20"/>
          <w:szCs w:val="20"/>
        </w:rPr>
        <w:t xml:space="preserve">Journal of Knowledge Management, </w:t>
      </w:r>
      <w:r w:rsidRPr="00421B86">
        <w:rPr>
          <w:rFonts w:ascii="Times New Roman" w:hAnsi="Times New Roman"/>
          <w:sz w:val="20"/>
          <w:szCs w:val="20"/>
        </w:rPr>
        <w:t>18(1), 194-215.</w:t>
      </w:r>
    </w:p>
    <w:p w:rsidR="00886E48" w:rsidRPr="00421B86" w:rsidRDefault="00886E48" w:rsidP="00421B86">
      <w:pPr>
        <w:spacing w:before="20" w:after="0" w:line="240" w:lineRule="auto"/>
        <w:textAlignment w:val="baseline"/>
        <w:rPr>
          <w:rFonts w:ascii="Times New Roman" w:eastAsia="Times New Roman" w:hAnsi="Times New Roman"/>
          <w:sz w:val="20"/>
          <w:szCs w:val="20"/>
          <w:lang w:eastAsia="en-GB"/>
        </w:rPr>
      </w:pPr>
      <w:r w:rsidRPr="00421B86">
        <w:rPr>
          <w:rFonts w:ascii="Times New Roman" w:eastAsia="Times New Roman" w:hAnsi="Times New Roman"/>
          <w:sz w:val="20"/>
          <w:szCs w:val="20"/>
          <w:lang w:eastAsia="en-GB"/>
        </w:rPr>
        <w:t xml:space="preserve">Jones, N., Georghiades, P. and Gunson, J. (2012).  Student feedback via screen capture digital video: Stimulating </w:t>
      </w:r>
      <w:r w:rsidR="009F50E9" w:rsidRPr="00421B86">
        <w:rPr>
          <w:rFonts w:ascii="Times New Roman" w:eastAsia="Times New Roman" w:hAnsi="Times New Roman"/>
          <w:sz w:val="20"/>
          <w:szCs w:val="20"/>
          <w:lang w:eastAsia="en-GB"/>
        </w:rPr>
        <w:tab/>
      </w:r>
      <w:r w:rsidRPr="00421B86">
        <w:rPr>
          <w:rFonts w:ascii="Times New Roman" w:eastAsia="Times New Roman" w:hAnsi="Times New Roman"/>
          <w:sz w:val="20"/>
          <w:szCs w:val="20"/>
          <w:lang w:eastAsia="en-GB"/>
        </w:rPr>
        <w:t xml:space="preserve">student's modified action.  </w:t>
      </w:r>
      <w:r w:rsidRPr="00421B86">
        <w:rPr>
          <w:rFonts w:ascii="Times New Roman" w:eastAsia="Times New Roman" w:hAnsi="Times New Roman"/>
          <w:i/>
          <w:sz w:val="20"/>
          <w:szCs w:val="20"/>
          <w:lang w:eastAsia="en-GB"/>
        </w:rPr>
        <w:t>Higher Education,</w:t>
      </w:r>
      <w:r w:rsidRPr="00421B86">
        <w:rPr>
          <w:rFonts w:ascii="Times New Roman" w:eastAsia="Times New Roman" w:hAnsi="Times New Roman"/>
          <w:sz w:val="20"/>
          <w:szCs w:val="20"/>
          <w:lang w:eastAsia="en-GB"/>
        </w:rPr>
        <w:t xml:space="preserve"> 64(5), 593-607.</w:t>
      </w:r>
    </w:p>
    <w:p w:rsidR="00320BE1" w:rsidRPr="00421B86" w:rsidRDefault="00320BE1" w:rsidP="00421B86">
      <w:pPr>
        <w:spacing w:before="20" w:after="0" w:line="240" w:lineRule="auto"/>
        <w:textAlignment w:val="baseline"/>
        <w:rPr>
          <w:rStyle w:val="apple-converted-space"/>
          <w:rFonts w:ascii="Times New Roman" w:hAnsi="Times New Roman"/>
          <w:sz w:val="20"/>
          <w:szCs w:val="20"/>
        </w:rPr>
      </w:pPr>
      <w:r w:rsidRPr="00421B86">
        <w:rPr>
          <w:rStyle w:val="apple-converted-space"/>
          <w:rFonts w:ascii="Times New Roman" w:hAnsi="Times New Roman"/>
          <w:sz w:val="20"/>
          <w:szCs w:val="20"/>
        </w:rPr>
        <w:t xml:space="preserve">Karlsson, C., Taylor, M. and Taylor, A. (2010).  Integrating new technology in established organizations: A </w:t>
      </w:r>
      <w:r w:rsidR="009F50E9" w:rsidRPr="00421B86">
        <w:rPr>
          <w:rStyle w:val="apple-converted-space"/>
          <w:rFonts w:ascii="Times New Roman" w:hAnsi="Times New Roman"/>
          <w:sz w:val="20"/>
          <w:szCs w:val="20"/>
        </w:rPr>
        <w:tab/>
      </w:r>
      <w:r w:rsidRPr="00421B86">
        <w:rPr>
          <w:rStyle w:val="apple-converted-space"/>
          <w:rFonts w:ascii="Times New Roman" w:hAnsi="Times New Roman"/>
          <w:sz w:val="20"/>
          <w:szCs w:val="20"/>
        </w:rPr>
        <w:t xml:space="preserve">mapping of integration mechanisms.  </w:t>
      </w:r>
      <w:r w:rsidRPr="00421B86">
        <w:rPr>
          <w:rStyle w:val="apple-converted-space"/>
          <w:rFonts w:ascii="Times New Roman" w:hAnsi="Times New Roman"/>
          <w:i/>
          <w:sz w:val="20"/>
          <w:szCs w:val="20"/>
        </w:rPr>
        <w:t xml:space="preserve">International Journal of Operations and Production Management, </w:t>
      </w:r>
      <w:r w:rsidR="009F50E9" w:rsidRPr="00421B86">
        <w:rPr>
          <w:rStyle w:val="apple-converted-space"/>
          <w:rFonts w:ascii="Times New Roman" w:hAnsi="Times New Roman"/>
          <w:i/>
          <w:sz w:val="20"/>
          <w:szCs w:val="20"/>
        </w:rPr>
        <w:tab/>
      </w:r>
      <w:r w:rsidRPr="00421B86">
        <w:rPr>
          <w:rStyle w:val="apple-converted-space"/>
          <w:rFonts w:ascii="Times New Roman" w:hAnsi="Times New Roman"/>
          <w:sz w:val="20"/>
          <w:szCs w:val="20"/>
        </w:rPr>
        <w:t>30(7), 672-699.</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Katic, E.</w:t>
      </w:r>
      <w:r w:rsidR="00C819FE" w:rsidRPr="00421B86">
        <w:rPr>
          <w:rFonts w:ascii="Times New Roman" w:hAnsi="Times New Roman"/>
          <w:sz w:val="20"/>
          <w:szCs w:val="20"/>
        </w:rPr>
        <w:t xml:space="preserve"> (2008).  Preservice Teachers' </w:t>
      </w:r>
      <w:r w:rsidRPr="00421B86">
        <w:rPr>
          <w:rFonts w:ascii="Times New Roman" w:hAnsi="Times New Roman"/>
          <w:sz w:val="20"/>
          <w:szCs w:val="20"/>
        </w:rPr>
        <w:t xml:space="preserve">conceptions about computers: An ongoing search for transformative </w:t>
      </w:r>
      <w:r w:rsidR="009F50E9" w:rsidRPr="00421B86">
        <w:rPr>
          <w:rFonts w:ascii="Times New Roman" w:hAnsi="Times New Roman"/>
          <w:sz w:val="20"/>
          <w:szCs w:val="20"/>
        </w:rPr>
        <w:tab/>
      </w:r>
      <w:r w:rsidRPr="00421B86">
        <w:rPr>
          <w:rFonts w:ascii="Times New Roman" w:hAnsi="Times New Roman"/>
          <w:sz w:val="20"/>
          <w:szCs w:val="20"/>
        </w:rPr>
        <w:t xml:space="preserve">appropriations of modern technologies.  </w:t>
      </w:r>
      <w:r w:rsidRPr="00421B86">
        <w:rPr>
          <w:rFonts w:ascii="Times New Roman" w:hAnsi="Times New Roman"/>
          <w:i/>
          <w:sz w:val="20"/>
          <w:szCs w:val="20"/>
        </w:rPr>
        <w:t xml:space="preserve">Teachers and Teaching: Theory and Practice, </w:t>
      </w:r>
      <w:r w:rsidRPr="00421B86">
        <w:rPr>
          <w:rFonts w:ascii="Times New Roman" w:hAnsi="Times New Roman"/>
          <w:sz w:val="20"/>
          <w:szCs w:val="20"/>
        </w:rPr>
        <w:t>14(2), 157-179.</w:t>
      </w:r>
    </w:p>
    <w:p w:rsidR="002061E3" w:rsidRPr="00421B86" w:rsidRDefault="002061E3"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Kim, H. and Hannafin, M. (2011).  Developing situated knowledge about teaching with technology via </w:t>
      </w:r>
      <w:r w:rsidR="009F50E9" w:rsidRPr="00421B86">
        <w:rPr>
          <w:rFonts w:ascii="Times New Roman" w:hAnsi="Times New Roman"/>
          <w:sz w:val="20"/>
          <w:szCs w:val="20"/>
        </w:rPr>
        <w:tab/>
      </w:r>
      <w:r w:rsidRPr="00421B86">
        <w:rPr>
          <w:rFonts w:ascii="Times New Roman" w:hAnsi="Times New Roman"/>
          <w:sz w:val="20"/>
          <w:szCs w:val="20"/>
        </w:rPr>
        <w:t xml:space="preserve">web-enhanced case based activity.  </w:t>
      </w:r>
      <w:r w:rsidRPr="00421B86">
        <w:rPr>
          <w:rFonts w:ascii="Times New Roman" w:hAnsi="Times New Roman"/>
          <w:i/>
          <w:sz w:val="20"/>
          <w:szCs w:val="20"/>
        </w:rPr>
        <w:t xml:space="preserve">Computers and Education, </w:t>
      </w:r>
      <w:r w:rsidRPr="00421B86">
        <w:rPr>
          <w:rFonts w:ascii="Times New Roman" w:hAnsi="Times New Roman"/>
          <w:sz w:val="20"/>
          <w:szCs w:val="20"/>
        </w:rPr>
        <w:t>57(1), 1378-1388.</w:t>
      </w:r>
    </w:p>
    <w:p w:rsidR="006D4BE5" w:rsidRPr="00421B86" w:rsidRDefault="006D4BE5" w:rsidP="00421B86">
      <w:pPr>
        <w:spacing w:after="0" w:line="240" w:lineRule="auto"/>
        <w:rPr>
          <w:rFonts w:ascii="Times New Roman" w:hAnsi="Times New Roman"/>
          <w:sz w:val="20"/>
          <w:szCs w:val="20"/>
        </w:rPr>
      </w:pPr>
      <w:r w:rsidRPr="00421B86">
        <w:rPr>
          <w:rFonts w:ascii="Times New Roman" w:hAnsi="Times New Roman"/>
          <w:sz w:val="20"/>
          <w:szCs w:val="20"/>
        </w:rPr>
        <w:t xml:space="preserve">Kingstone, A., Smilek, D., Ristic, J., Friesen, C. and Eastwood, J. (2003).  Attention researchers!  It is time to </w:t>
      </w:r>
      <w:r w:rsidRPr="00421B86">
        <w:rPr>
          <w:rFonts w:ascii="Times New Roman" w:hAnsi="Times New Roman"/>
          <w:sz w:val="20"/>
          <w:szCs w:val="20"/>
        </w:rPr>
        <w:tab/>
        <w:t xml:space="preserve">take a look at the real world.  </w:t>
      </w:r>
      <w:r w:rsidRPr="00421B86">
        <w:rPr>
          <w:rFonts w:ascii="Times New Roman" w:hAnsi="Times New Roman"/>
          <w:i/>
          <w:sz w:val="20"/>
          <w:szCs w:val="20"/>
        </w:rPr>
        <w:t xml:space="preserve">Current Directions in Psychological Science, </w:t>
      </w:r>
      <w:r w:rsidRPr="00421B86">
        <w:rPr>
          <w:rFonts w:ascii="Times New Roman" w:hAnsi="Times New Roman"/>
          <w:sz w:val="20"/>
          <w:szCs w:val="20"/>
        </w:rPr>
        <w:t>12(5), 176-184.</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Kuo-Pin, C. and Graham, G. (2012).  E-business strategy in supply chain collaboration: An empirical study of </w:t>
      </w:r>
      <w:r w:rsidR="009F50E9" w:rsidRPr="00421B86">
        <w:rPr>
          <w:rFonts w:ascii="Times New Roman" w:hAnsi="Times New Roman"/>
          <w:sz w:val="20"/>
          <w:szCs w:val="20"/>
        </w:rPr>
        <w:tab/>
      </w:r>
      <w:r w:rsidRPr="00421B86">
        <w:rPr>
          <w:rFonts w:ascii="Times New Roman" w:hAnsi="Times New Roman"/>
          <w:sz w:val="20"/>
          <w:szCs w:val="20"/>
        </w:rPr>
        <w:t xml:space="preserve">B2B e-Commerce project in Taiwan.  </w:t>
      </w:r>
      <w:r w:rsidRPr="00421B86">
        <w:rPr>
          <w:rFonts w:ascii="Times New Roman" w:hAnsi="Times New Roman"/>
          <w:i/>
          <w:sz w:val="20"/>
          <w:szCs w:val="20"/>
        </w:rPr>
        <w:t xml:space="preserve">International Journal of Electronic Business Management, </w:t>
      </w:r>
      <w:r w:rsidRPr="00421B86">
        <w:rPr>
          <w:rFonts w:ascii="Times New Roman" w:hAnsi="Times New Roman"/>
          <w:sz w:val="20"/>
          <w:szCs w:val="20"/>
        </w:rPr>
        <w:t xml:space="preserve">10(2), </w:t>
      </w:r>
      <w:r w:rsidR="009F50E9" w:rsidRPr="00421B86">
        <w:rPr>
          <w:rFonts w:ascii="Times New Roman" w:hAnsi="Times New Roman"/>
          <w:sz w:val="20"/>
          <w:szCs w:val="20"/>
        </w:rPr>
        <w:tab/>
      </w:r>
      <w:r w:rsidRPr="00421B86">
        <w:rPr>
          <w:rFonts w:ascii="Times New Roman" w:hAnsi="Times New Roman"/>
          <w:sz w:val="20"/>
          <w:szCs w:val="20"/>
        </w:rPr>
        <w:t>101-112.</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Langley, A. (1999).  Strategies for theorizing from process data.  </w:t>
      </w:r>
      <w:r w:rsidRPr="00421B86">
        <w:rPr>
          <w:rFonts w:ascii="Times New Roman" w:hAnsi="Times New Roman"/>
          <w:i/>
          <w:sz w:val="20"/>
          <w:szCs w:val="20"/>
        </w:rPr>
        <w:t xml:space="preserve">The Academy of Management Review, </w:t>
      </w:r>
      <w:r w:rsidRPr="00421B86">
        <w:rPr>
          <w:rFonts w:ascii="Times New Roman" w:hAnsi="Times New Roman"/>
          <w:sz w:val="20"/>
          <w:szCs w:val="20"/>
        </w:rPr>
        <w:t xml:space="preserve">24(4), </w:t>
      </w:r>
      <w:r w:rsidR="009F50E9" w:rsidRPr="00421B86">
        <w:rPr>
          <w:rFonts w:ascii="Times New Roman" w:hAnsi="Times New Roman"/>
          <w:sz w:val="20"/>
          <w:szCs w:val="20"/>
        </w:rPr>
        <w:tab/>
      </w:r>
      <w:r w:rsidRPr="00421B86">
        <w:rPr>
          <w:rFonts w:ascii="Times New Roman" w:hAnsi="Times New Roman"/>
          <w:sz w:val="20"/>
          <w:szCs w:val="20"/>
        </w:rPr>
        <w:t>691-710.</w:t>
      </w:r>
    </w:p>
    <w:p w:rsidR="00472BB5" w:rsidRPr="00421B86" w:rsidRDefault="00472BB5"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Leonard-Barton, D. (1990).  A dual methodology for case studies: Synergistic use of a longitudinal single site </w:t>
      </w:r>
      <w:r w:rsidR="009F50E9" w:rsidRPr="00421B86">
        <w:rPr>
          <w:rFonts w:ascii="Times New Roman" w:hAnsi="Times New Roman"/>
          <w:sz w:val="20"/>
          <w:szCs w:val="20"/>
        </w:rPr>
        <w:tab/>
      </w:r>
      <w:r w:rsidRPr="00421B86">
        <w:rPr>
          <w:rFonts w:ascii="Times New Roman" w:hAnsi="Times New Roman"/>
          <w:sz w:val="20"/>
          <w:szCs w:val="20"/>
        </w:rPr>
        <w:t xml:space="preserve">with replicated multiple sites.  </w:t>
      </w:r>
      <w:r w:rsidRPr="00421B86">
        <w:rPr>
          <w:rFonts w:ascii="Times New Roman" w:hAnsi="Times New Roman"/>
          <w:i/>
          <w:sz w:val="20"/>
          <w:szCs w:val="20"/>
        </w:rPr>
        <w:t>Organization Science</w:t>
      </w:r>
      <w:r w:rsidRPr="00421B86">
        <w:rPr>
          <w:rFonts w:ascii="Times New Roman" w:hAnsi="Times New Roman"/>
          <w:sz w:val="20"/>
          <w:szCs w:val="20"/>
        </w:rPr>
        <w:t>, 1(3), 248-266.</w:t>
      </w:r>
    </w:p>
    <w:p w:rsidR="00711A26" w:rsidRPr="00421B86" w:rsidRDefault="00711A26" w:rsidP="0042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421B86">
        <w:rPr>
          <w:rFonts w:ascii="Times New Roman" w:hAnsi="Times New Roman"/>
          <w:sz w:val="20"/>
          <w:szCs w:val="20"/>
        </w:rPr>
        <w:t xml:space="preserve">Levine, J. (1996).  The case study as a jury research methodology.  </w:t>
      </w:r>
      <w:r w:rsidRPr="00421B86">
        <w:rPr>
          <w:rFonts w:ascii="Times New Roman" w:hAnsi="Times New Roman"/>
          <w:i/>
          <w:sz w:val="20"/>
          <w:szCs w:val="20"/>
        </w:rPr>
        <w:t>Journal of Criminal Justice</w:t>
      </w:r>
      <w:r w:rsidRPr="00421B86">
        <w:rPr>
          <w:rFonts w:ascii="Times New Roman" w:hAnsi="Times New Roman"/>
          <w:sz w:val="20"/>
          <w:szCs w:val="20"/>
        </w:rPr>
        <w:t>, 24(4), 351-360.</w:t>
      </w:r>
    </w:p>
    <w:p w:rsidR="003E3BBE" w:rsidRPr="00421B86" w:rsidRDefault="003E3BBE" w:rsidP="00421B86">
      <w:pPr>
        <w:pStyle w:val="Default"/>
        <w:spacing w:before="20"/>
        <w:rPr>
          <w:rFonts w:ascii="Times New Roman" w:hAnsi="Times New Roman" w:cs="Times New Roman"/>
          <w:color w:val="auto"/>
          <w:sz w:val="20"/>
          <w:szCs w:val="20"/>
        </w:rPr>
      </w:pPr>
      <w:r w:rsidRPr="00421B86">
        <w:rPr>
          <w:rFonts w:ascii="Times New Roman" w:hAnsi="Times New Roman" w:cs="Times New Roman"/>
          <w:color w:val="auto"/>
          <w:sz w:val="20"/>
          <w:szCs w:val="20"/>
        </w:rPr>
        <w:t xml:space="preserve">Lyons, H. (2009).  Case study research methodology for publishing developments in ICT-facilitated learning in </w:t>
      </w:r>
      <w:r w:rsidR="003C5B31" w:rsidRPr="00421B86">
        <w:rPr>
          <w:rFonts w:ascii="Times New Roman" w:hAnsi="Times New Roman" w:cs="Times New Roman"/>
          <w:color w:val="auto"/>
          <w:sz w:val="20"/>
          <w:szCs w:val="20"/>
        </w:rPr>
        <w:tab/>
      </w:r>
      <w:r w:rsidRPr="00421B86">
        <w:rPr>
          <w:rFonts w:ascii="Times New Roman" w:hAnsi="Times New Roman" w:cs="Times New Roman"/>
          <w:color w:val="auto"/>
          <w:sz w:val="20"/>
          <w:szCs w:val="20"/>
        </w:rPr>
        <w:t xml:space="preserve">higher education – A prescriptive approach.  </w:t>
      </w:r>
      <w:r w:rsidRPr="00421B86">
        <w:rPr>
          <w:rFonts w:ascii="Times New Roman" w:hAnsi="Times New Roman" w:cs="Times New Roman"/>
          <w:i/>
          <w:color w:val="auto"/>
          <w:sz w:val="20"/>
          <w:szCs w:val="20"/>
        </w:rPr>
        <w:t>Innovations in Education and Teaching International</w:t>
      </w:r>
      <w:r w:rsidRPr="00421B86">
        <w:rPr>
          <w:rFonts w:ascii="Times New Roman" w:hAnsi="Times New Roman" w:cs="Times New Roman"/>
          <w:color w:val="auto"/>
          <w:sz w:val="20"/>
          <w:szCs w:val="20"/>
        </w:rPr>
        <w:t xml:space="preserve">, </w:t>
      </w:r>
      <w:r w:rsidR="003C5B31" w:rsidRPr="00421B86">
        <w:rPr>
          <w:rFonts w:ascii="Times New Roman" w:hAnsi="Times New Roman" w:cs="Times New Roman"/>
          <w:color w:val="auto"/>
          <w:sz w:val="20"/>
          <w:szCs w:val="20"/>
        </w:rPr>
        <w:tab/>
      </w:r>
      <w:r w:rsidRPr="00421B86">
        <w:rPr>
          <w:rFonts w:ascii="Times New Roman" w:hAnsi="Times New Roman" w:cs="Times New Roman"/>
          <w:color w:val="auto"/>
          <w:sz w:val="20"/>
          <w:szCs w:val="20"/>
        </w:rPr>
        <w:t>46(1), 27-39.</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Mahzan, N. and Lymer, A. (2014).  Examining the adoption of computer-assisted audit tools and techniques: </w:t>
      </w:r>
      <w:r w:rsidR="003C5B31" w:rsidRPr="00421B86">
        <w:rPr>
          <w:rFonts w:ascii="Times New Roman" w:hAnsi="Times New Roman"/>
          <w:sz w:val="20"/>
          <w:szCs w:val="20"/>
        </w:rPr>
        <w:tab/>
      </w:r>
      <w:r w:rsidRPr="00421B86">
        <w:rPr>
          <w:rFonts w:ascii="Times New Roman" w:hAnsi="Times New Roman"/>
          <w:sz w:val="20"/>
          <w:szCs w:val="20"/>
        </w:rPr>
        <w:t xml:space="preserve">Cases of generalized audit software use by internal auditors.  </w:t>
      </w:r>
      <w:r w:rsidRPr="00421B86">
        <w:rPr>
          <w:rFonts w:ascii="Times New Roman" w:hAnsi="Times New Roman"/>
          <w:i/>
          <w:sz w:val="20"/>
          <w:szCs w:val="20"/>
        </w:rPr>
        <w:t xml:space="preserve">Managerial Auditing Journal, </w:t>
      </w:r>
      <w:r w:rsidRPr="00421B86">
        <w:rPr>
          <w:rFonts w:ascii="Times New Roman" w:hAnsi="Times New Roman"/>
          <w:sz w:val="20"/>
          <w:szCs w:val="20"/>
        </w:rPr>
        <w:t xml:space="preserve">29(4), </w:t>
      </w:r>
      <w:r w:rsidR="003C5B31" w:rsidRPr="00421B86">
        <w:rPr>
          <w:rFonts w:ascii="Times New Roman" w:hAnsi="Times New Roman"/>
          <w:sz w:val="20"/>
          <w:szCs w:val="20"/>
        </w:rPr>
        <w:tab/>
      </w:r>
      <w:r w:rsidRPr="00421B86">
        <w:rPr>
          <w:rFonts w:ascii="Times New Roman" w:hAnsi="Times New Roman"/>
          <w:sz w:val="20"/>
          <w:szCs w:val="20"/>
        </w:rPr>
        <w:t>327-349.</w:t>
      </w:r>
    </w:p>
    <w:p w:rsidR="00215189" w:rsidRPr="00421B86" w:rsidRDefault="00215189"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Manresa-Yee, C., Ponsa, P., Salinas, J., Perales, F., Negre, F. and Varona, J. (2014).  Observing the use of an </w:t>
      </w:r>
      <w:r w:rsidR="003C5B31" w:rsidRPr="00421B86">
        <w:rPr>
          <w:rFonts w:ascii="Times New Roman" w:hAnsi="Times New Roman"/>
          <w:sz w:val="20"/>
          <w:szCs w:val="20"/>
        </w:rPr>
        <w:tab/>
      </w:r>
      <w:r w:rsidRPr="00421B86">
        <w:rPr>
          <w:rFonts w:ascii="Times New Roman" w:hAnsi="Times New Roman"/>
          <w:sz w:val="20"/>
          <w:szCs w:val="20"/>
        </w:rPr>
        <w:t xml:space="preserve">input device for rehabilitation purposes.  </w:t>
      </w:r>
      <w:r w:rsidRPr="00421B86">
        <w:rPr>
          <w:rFonts w:ascii="Times New Roman" w:hAnsi="Times New Roman"/>
          <w:i/>
          <w:sz w:val="20"/>
          <w:szCs w:val="20"/>
        </w:rPr>
        <w:t>Behaviour and Information Technology</w:t>
      </w:r>
      <w:r w:rsidRPr="00421B86">
        <w:rPr>
          <w:rFonts w:ascii="Times New Roman" w:hAnsi="Times New Roman"/>
          <w:sz w:val="20"/>
          <w:szCs w:val="20"/>
        </w:rPr>
        <w:t>, 33(3), 270-281.</w:t>
      </w:r>
    </w:p>
    <w:p w:rsidR="002061E3" w:rsidRPr="00421B86" w:rsidRDefault="002061E3"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March, J., Sproull, L. and Tamuz, M. (1991).  Learning from samples of one or fewer.  </w:t>
      </w:r>
      <w:r w:rsidRPr="00421B86">
        <w:rPr>
          <w:rFonts w:ascii="Times New Roman" w:hAnsi="Times New Roman"/>
          <w:i/>
          <w:sz w:val="20"/>
          <w:szCs w:val="20"/>
        </w:rPr>
        <w:t>Organization Science,</w:t>
      </w:r>
      <w:r w:rsidRPr="00421B86">
        <w:rPr>
          <w:rFonts w:ascii="Times New Roman" w:hAnsi="Times New Roman"/>
          <w:sz w:val="20"/>
          <w:szCs w:val="20"/>
        </w:rPr>
        <w:t xml:space="preserve"> </w:t>
      </w:r>
      <w:r w:rsidR="003C5B31" w:rsidRPr="00421B86">
        <w:rPr>
          <w:rFonts w:ascii="Times New Roman" w:hAnsi="Times New Roman"/>
          <w:sz w:val="20"/>
          <w:szCs w:val="20"/>
        </w:rPr>
        <w:tab/>
      </w:r>
      <w:r w:rsidRPr="00421B86">
        <w:rPr>
          <w:rFonts w:ascii="Times New Roman" w:hAnsi="Times New Roman"/>
          <w:sz w:val="20"/>
          <w:szCs w:val="20"/>
        </w:rPr>
        <w:t>2(1), 1-13.</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Mellor, S., Hao, L. and Zhang, D. (2014).  Additive manufacturing: A framework for implementation.  </w:t>
      </w:r>
      <w:r w:rsidR="003C5B31" w:rsidRPr="00421B86">
        <w:rPr>
          <w:rFonts w:ascii="Times New Roman" w:hAnsi="Times New Roman"/>
          <w:sz w:val="20"/>
          <w:szCs w:val="20"/>
        </w:rPr>
        <w:tab/>
      </w:r>
      <w:r w:rsidRPr="00421B86">
        <w:rPr>
          <w:rFonts w:ascii="Times New Roman" w:hAnsi="Times New Roman"/>
          <w:i/>
          <w:sz w:val="20"/>
          <w:szCs w:val="20"/>
        </w:rPr>
        <w:t xml:space="preserve">International Journal of Production Economics, </w:t>
      </w:r>
      <w:r w:rsidRPr="00421B86">
        <w:rPr>
          <w:rFonts w:ascii="Times New Roman" w:hAnsi="Times New Roman"/>
          <w:sz w:val="20"/>
          <w:szCs w:val="20"/>
        </w:rPr>
        <w:t>149, 194-201.</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Merat, A. and Bo, D. (2013).  Strategic analysis of knowledge firms: The links between knowledge management </w:t>
      </w:r>
      <w:r w:rsidR="003C5B31" w:rsidRPr="00421B86">
        <w:rPr>
          <w:rFonts w:ascii="Times New Roman" w:hAnsi="Times New Roman"/>
          <w:sz w:val="20"/>
          <w:szCs w:val="20"/>
        </w:rPr>
        <w:tab/>
      </w:r>
      <w:r w:rsidRPr="00421B86">
        <w:rPr>
          <w:rFonts w:ascii="Times New Roman" w:hAnsi="Times New Roman"/>
          <w:sz w:val="20"/>
          <w:szCs w:val="20"/>
        </w:rPr>
        <w:t xml:space="preserve">and leadership.  </w:t>
      </w:r>
      <w:r w:rsidRPr="00421B86">
        <w:rPr>
          <w:rFonts w:ascii="Times New Roman" w:hAnsi="Times New Roman"/>
          <w:i/>
          <w:sz w:val="20"/>
          <w:szCs w:val="20"/>
        </w:rPr>
        <w:t xml:space="preserve">Journal of Knowledge Management, </w:t>
      </w:r>
      <w:r w:rsidRPr="00421B86">
        <w:rPr>
          <w:rFonts w:ascii="Times New Roman" w:hAnsi="Times New Roman"/>
          <w:sz w:val="20"/>
          <w:szCs w:val="20"/>
        </w:rPr>
        <w:t>17(1), 3-15.</w:t>
      </w:r>
    </w:p>
    <w:p w:rsidR="00D56DE8" w:rsidRPr="00421B86" w:rsidRDefault="00D56DE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Micó, J. and Casero-Ripollés, A. (2014).  Political activism online: Organisation and media relations in the case </w:t>
      </w:r>
      <w:r w:rsidR="003C5B31" w:rsidRPr="00421B86">
        <w:rPr>
          <w:rFonts w:ascii="Times New Roman" w:hAnsi="Times New Roman"/>
          <w:sz w:val="20"/>
          <w:szCs w:val="20"/>
        </w:rPr>
        <w:tab/>
      </w:r>
      <w:r w:rsidRPr="00421B86">
        <w:rPr>
          <w:rFonts w:ascii="Times New Roman" w:hAnsi="Times New Roman"/>
          <w:sz w:val="20"/>
          <w:szCs w:val="20"/>
        </w:rPr>
        <w:t xml:space="preserve">of 15 in Spain.  </w:t>
      </w:r>
      <w:r w:rsidRPr="00421B86">
        <w:rPr>
          <w:rFonts w:ascii="Times New Roman" w:hAnsi="Times New Roman"/>
          <w:i/>
          <w:sz w:val="20"/>
          <w:szCs w:val="20"/>
        </w:rPr>
        <w:t xml:space="preserve">Information, Communication and Society, </w:t>
      </w:r>
      <w:r w:rsidRPr="00421B86">
        <w:rPr>
          <w:rFonts w:ascii="Times New Roman" w:hAnsi="Times New Roman"/>
          <w:sz w:val="20"/>
          <w:szCs w:val="20"/>
        </w:rPr>
        <w:t>17(7), 858-871.</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Mohlala, J., Goldman, G. and Goosen, X. (2012).  Employee retention within the Information Technology </w:t>
      </w:r>
      <w:r w:rsidR="003C5B31" w:rsidRPr="00421B86">
        <w:rPr>
          <w:rFonts w:ascii="Times New Roman" w:hAnsi="Times New Roman"/>
          <w:sz w:val="20"/>
          <w:szCs w:val="20"/>
        </w:rPr>
        <w:tab/>
      </w:r>
      <w:r w:rsidRPr="00421B86">
        <w:rPr>
          <w:rFonts w:ascii="Times New Roman" w:hAnsi="Times New Roman"/>
          <w:sz w:val="20"/>
          <w:szCs w:val="20"/>
        </w:rPr>
        <w:t xml:space="preserve">Division of a South African bank.  </w:t>
      </w:r>
      <w:r w:rsidRPr="00421B86">
        <w:rPr>
          <w:rFonts w:ascii="Times New Roman" w:hAnsi="Times New Roman"/>
          <w:i/>
          <w:sz w:val="20"/>
          <w:szCs w:val="20"/>
        </w:rPr>
        <w:t xml:space="preserve">South African Journal of Human Resource Management, </w:t>
      </w:r>
      <w:r w:rsidRPr="00421B86">
        <w:rPr>
          <w:rFonts w:ascii="Times New Roman" w:hAnsi="Times New Roman"/>
          <w:sz w:val="20"/>
          <w:szCs w:val="20"/>
        </w:rPr>
        <w:t>10(2), 1-11.</w:t>
      </w:r>
    </w:p>
    <w:p w:rsidR="003E3BBE" w:rsidRPr="00421B86" w:rsidRDefault="003E3BBE" w:rsidP="00421B86">
      <w:pPr>
        <w:pStyle w:val="Default"/>
        <w:spacing w:before="20"/>
        <w:rPr>
          <w:rFonts w:ascii="Times New Roman" w:hAnsi="Times New Roman" w:cs="Times New Roman"/>
          <w:color w:val="auto"/>
          <w:sz w:val="20"/>
          <w:szCs w:val="20"/>
        </w:rPr>
      </w:pPr>
      <w:r w:rsidRPr="00421B86">
        <w:rPr>
          <w:rFonts w:ascii="Times New Roman" w:hAnsi="Times New Roman" w:cs="Times New Roman"/>
          <w:color w:val="auto"/>
          <w:sz w:val="20"/>
          <w:szCs w:val="20"/>
        </w:rPr>
        <w:t xml:space="preserve">Morris, M. (2006).  Review of Case Study Research: Design and Methods by Robert K. Yin.  </w:t>
      </w:r>
      <w:r w:rsidRPr="00421B86">
        <w:rPr>
          <w:rFonts w:ascii="Times New Roman" w:hAnsi="Times New Roman" w:cs="Times New Roman"/>
          <w:i/>
          <w:color w:val="auto"/>
          <w:sz w:val="20"/>
          <w:szCs w:val="20"/>
        </w:rPr>
        <w:t xml:space="preserve">The Modern </w:t>
      </w:r>
      <w:r w:rsidR="003C5B31" w:rsidRPr="00421B86">
        <w:rPr>
          <w:rFonts w:ascii="Times New Roman" w:hAnsi="Times New Roman" w:cs="Times New Roman"/>
          <w:i/>
          <w:color w:val="auto"/>
          <w:sz w:val="20"/>
          <w:szCs w:val="20"/>
        </w:rPr>
        <w:tab/>
      </w:r>
      <w:r w:rsidRPr="00421B86">
        <w:rPr>
          <w:rFonts w:ascii="Times New Roman" w:hAnsi="Times New Roman" w:cs="Times New Roman"/>
          <w:i/>
          <w:color w:val="auto"/>
          <w:sz w:val="20"/>
          <w:szCs w:val="20"/>
        </w:rPr>
        <w:t>Language Journal</w:t>
      </w:r>
      <w:r w:rsidRPr="00421B86">
        <w:rPr>
          <w:rFonts w:ascii="Times New Roman" w:hAnsi="Times New Roman" w:cs="Times New Roman"/>
          <w:color w:val="auto"/>
          <w:sz w:val="20"/>
          <w:szCs w:val="20"/>
        </w:rPr>
        <w:t>, 90(1), 140-141.</w:t>
      </w:r>
    </w:p>
    <w:p w:rsidR="00D56DE8" w:rsidRPr="00421B86" w:rsidRDefault="00D56DE8" w:rsidP="00421B86">
      <w:pPr>
        <w:spacing w:before="20" w:after="0" w:line="240" w:lineRule="auto"/>
        <w:rPr>
          <w:rFonts w:ascii="Times New Roman" w:hAnsi="Times New Roman"/>
          <w:sz w:val="20"/>
          <w:szCs w:val="20"/>
        </w:rPr>
      </w:pPr>
      <w:r w:rsidRPr="00421B86">
        <w:rPr>
          <w:rStyle w:val="record-index"/>
          <w:rFonts w:ascii="Times New Roman" w:hAnsi="Times New Roman"/>
          <w:sz w:val="20"/>
          <w:szCs w:val="20"/>
          <w:bdr w:val="none" w:sz="0" w:space="0" w:color="auto" w:frame="1"/>
        </w:rPr>
        <w:t xml:space="preserve">Nenge, R., Chimbadzwa, Z. and Mapolisa, T. (2012).  ICT implementation challenges and strategies for ODL </w:t>
      </w:r>
      <w:r w:rsidR="003C5B31" w:rsidRPr="00421B86">
        <w:rPr>
          <w:rStyle w:val="record-index"/>
          <w:rFonts w:ascii="Times New Roman" w:hAnsi="Times New Roman"/>
          <w:sz w:val="20"/>
          <w:szCs w:val="20"/>
          <w:bdr w:val="none" w:sz="0" w:space="0" w:color="auto" w:frame="1"/>
        </w:rPr>
        <w:tab/>
      </w:r>
      <w:r w:rsidRPr="00421B86">
        <w:rPr>
          <w:rStyle w:val="record-index"/>
          <w:rFonts w:ascii="Times New Roman" w:hAnsi="Times New Roman"/>
          <w:sz w:val="20"/>
          <w:szCs w:val="20"/>
          <w:bdr w:val="none" w:sz="0" w:space="0" w:color="auto" w:frame="1"/>
        </w:rPr>
        <w:t xml:space="preserve">institutions: The ZOU's National Centre academic staff experiences.  </w:t>
      </w:r>
      <w:r w:rsidRPr="00421B86">
        <w:rPr>
          <w:rStyle w:val="record-index"/>
          <w:rFonts w:ascii="Times New Roman" w:hAnsi="Times New Roman"/>
          <w:i/>
          <w:sz w:val="20"/>
          <w:szCs w:val="20"/>
          <w:bdr w:val="none" w:sz="0" w:space="0" w:color="auto" w:frame="1"/>
        </w:rPr>
        <w:t xml:space="preserve">Turkish Online Journal of </w:t>
      </w:r>
      <w:r w:rsidR="003C5B31" w:rsidRPr="00421B86">
        <w:rPr>
          <w:rStyle w:val="record-index"/>
          <w:rFonts w:ascii="Times New Roman" w:hAnsi="Times New Roman"/>
          <w:i/>
          <w:sz w:val="20"/>
          <w:szCs w:val="20"/>
          <w:bdr w:val="none" w:sz="0" w:space="0" w:color="auto" w:frame="1"/>
        </w:rPr>
        <w:tab/>
      </w:r>
      <w:r w:rsidRPr="00421B86">
        <w:rPr>
          <w:rStyle w:val="record-index"/>
          <w:rFonts w:ascii="Times New Roman" w:hAnsi="Times New Roman"/>
          <w:i/>
          <w:sz w:val="20"/>
          <w:szCs w:val="20"/>
          <w:bdr w:val="none" w:sz="0" w:space="0" w:color="auto" w:frame="1"/>
        </w:rPr>
        <w:t xml:space="preserve">Distance Education, </w:t>
      </w:r>
      <w:r w:rsidRPr="00421B86">
        <w:rPr>
          <w:rStyle w:val="record-index"/>
          <w:rFonts w:ascii="Times New Roman" w:hAnsi="Times New Roman"/>
          <w:sz w:val="20"/>
          <w:szCs w:val="20"/>
          <w:bdr w:val="none" w:sz="0" w:space="0" w:color="auto" w:frame="1"/>
        </w:rPr>
        <w:t>13(4), 112-124.</w:t>
      </w:r>
    </w:p>
    <w:p w:rsidR="006D4BE5" w:rsidRPr="00421B86" w:rsidRDefault="006D4BE5" w:rsidP="00421B86">
      <w:pPr>
        <w:spacing w:after="0" w:line="240" w:lineRule="auto"/>
        <w:rPr>
          <w:rFonts w:ascii="Times New Roman" w:hAnsi="Times New Roman"/>
          <w:sz w:val="20"/>
          <w:szCs w:val="20"/>
        </w:rPr>
      </w:pPr>
      <w:r w:rsidRPr="00421B86">
        <w:rPr>
          <w:rFonts w:ascii="Times New Roman" w:hAnsi="Times New Roman"/>
          <w:sz w:val="20"/>
          <w:szCs w:val="20"/>
        </w:rPr>
        <w:t xml:space="preserve">Newbury, D. (2002).  Doctoral education in design, the process of research degree study, and the 'trained </w:t>
      </w:r>
      <w:r w:rsidRPr="00421B86">
        <w:rPr>
          <w:rFonts w:ascii="Times New Roman" w:hAnsi="Times New Roman"/>
          <w:sz w:val="20"/>
          <w:szCs w:val="20"/>
        </w:rPr>
        <w:tab/>
        <w:t xml:space="preserve">researcher'.  </w:t>
      </w:r>
      <w:r w:rsidRPr="00421B86">
        <w:rPr>
          <w:rFonts w:ascii="Times New Roman" w:hAnsi="Times New Roman"/>
          <w:i/>
          <w:sz w:val="20"/>
          <w:szCs w:val="20"/>
        </w:rPr>
        <w:t xml:space="preserve">Art, Design and Communication in Higher Education, </w:t>
      </w:r>
      <w:r w:rsidRPr="00421B86">
        <w:rPr>
          <w:rFonts w:ascii="Times New Roman" w:hAnsi="Times New Roman"/>
          <w:sz w:val="20"/>
          <w:szCs w:val="20"/>
        </w:rPr>
        <w:t>1(3), 149-159.</w:t>
      </w:r>
    </w:p>
    <w:p w:rsidR="002061E3" w:rsidRPr="00421B86" w:rsidRDefault="002061E3"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Niekerk, E., Ankiewicz, P. and Swardt, E. (2010).  A process-based assessment framework for technology </w:t>
      </w:r>
      <w:r w:rsidR="003C5B31" w:rsidRPr="00421B86">
        <w:rPr>
          <w:rFonts w:ascii="Times New Roman" w:hAnsi="Times New Roman"/>
          <w:sz w:val="20"/>
          <w:szCs w:val="20"/>
        </w:rPr>
        <w:tab/>
      </w:r>
      <w:r w:rsidRPr="00421B86">
        <w:rPr>
          <w:rFonts w:ascii="Times New Roman" w:hAnsi="Times New Roman"/>
          <w:sz w:val="20"/>
          <w:szCs w:val="20"/>
        </w:rPr>
        <w:t xml:space="preserve">education: A case study.  </w:t>
      </w:r>
      <w:r w:rsidRPr="00421B86">
        <w:rPr>
          <w:rFonts w:ascii="Times New Roman" w:hAnsi="Times New Roman"/>
          <w:i/>
          <w:sz w:val="20"/>
          <w:szCs w:val="20"/>
        </w:rPr>
        <w:t xml:space="preserve">Journal of Technology and Design Education, </w:t>
      </w:r>
      <w:r w:rsidRPr="00421B86">
        <w:rPr>
          <w:rFonts w:ascii="Times New Roman" w:hAnsi="Times New Roman"/>
          <w:sz w:val="20"/>
          <w:szCs w:val="20"/>
        </w:rPr>
        <w:t>20(2), 191-215.</w:t>
      </w:r>
    </w:p>
    <w:p w:rsidR="009F50E9" w:rsidRPr="00421B86" w:rsidRDefault="009F50E9" w:rsidP="00421B86">
      <w:pPr>
        <w:spacing w:before="20" w:after="0" w:line="240" w:lineRule="auto"/>
        <w:textAlignment w:val="baseline"/>
        <w:rPr>
          <w:rFonts w:ascii="Times New Roman" w:hAnsi="Times New Roman"/>
          <w:i/>
          <w:sz w:val="20"/>
          <w:szCs w:val="20"/>
        </w:rPr>
      </w:pPr>
      <w:r w:rsidRPr="00421B86">
        <w:rPr>
          <w:rFonts w:ascii="Times New Roman" w:hAnsi="Times New Roman"/>
          <w:sz w:val="20"/>
          <w:szCs w:val="20"/>
        </w:rPr>
        <w:lastRenderedPageBreak/>
        <w:t xml:space="preserve">Ochieng, E., Melaine, Y., Potts, S., Zuofa, T., Egbu, C., Price, A. and Ryan, X. (2014).  Future for offshore wind </w:t>
      </w:r>
      <w:r w:rsidR="003C5B31" w:rsidRPr="00421B86">
        <w:rPr>
          <w:rFonts w:ascii="Times New Roman" w:hAnsi="Times New Roman"/>
          <w:sz w:val="20"/>
          <w:szCs w:val="20"/>
        </w:rPr>
        <w:tab/>
      </w:r>
      <w:r w:rsidRPr="00421B86">
        <w:rPr>
          <w:rFonts w:ascii="Times New Roman" w:hAnsi="Times New Roman"/>
          <w:sz w:val="20"/>
          <w:szCs w:val="20"/>
        </w:rPr>
        <w:t xml:space="preserve">energy in the United Kingdom: The way forward.  </w:t>
      </w:r>
      <w:r w:rsidRPr="00421B86">
        <w:rPr>
          <w:rFonts w:ascii="Times New Roman" w:hAnsi="Times New Roman"/>
          <w:i/>
          <w:sz w:val="20"/>
          <w:szCs w:val="20"/>
        </w:rPr>
        <w:t>Renewable and Sustainable Energy Reviews,</w:t>
      </w:r>
      <w:r w:rsidRPr="00421B86">
        <w:rPr>
          <w:rFonts w:ascii="Times New Roman" w:hAnsi="Times New Roman"/>
          <w:sz w:val="20"/>
          <w:szCs w:val="20"/>
        </w:rPr>
        <w:t xml:space="preserve"> 39, </w:t>
      </w:r>
      <w:r w:rsidR="003C5B31" w:rsidRPr="00421B86">
        <w:rPr>
          <w:rFonts w:ascii="Times New Roman" w:hAnsi="Times New Roman"/>
          <w:sz w:val="20"/>
          <w:szCs w:val="20"/>
        </w:rPr>
        <w:tab/>
      </w:r>
      <w:r w:rsidRPr="00421B86">
        <w:rPr>
          <w:rFonts w:ascii="Times New Roman" w:hAnsi="Times New Roman"/>
          <w:sz w:val="20"/>
          <w:szCs w:val="20"/>
        </w:rPr>
        <w:t>655-666</w:t>
      </w:r>
      <w:r w:rsidRPr="00421B86">
        <w:rPr>
          <w:rFonts w:ascii="Times New Roman" w:hAnsi="Times New Roman"/>
          <w:i/>
          <w:sz w:val="20"/>
          <w:szCs w:val="20"/>
        </w:rPr>
        <w:t>.</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Parveen, S. and Mehmood, A. (2013).  A study on attitudes towards varieties of spoken English in Pakistani </w:t>
      </w:r>
      <w:r w:rsidR="003C5B31" w:rsidRPr="00421B86">
        <w:rPr>
          <w:rFonts w:ascii="Times New Roman" w:hAnsi="Times New Roman"/>
          <w:sz w:val="20"/>
          <w:szCs w:val="20"/>
        </w:rPr>
        <w:tab/>
      </w:r>
      <w:r w:rsidRPr="00421B86">
        <w:rPr>
          <w:rFonts w:ascii="Times New Roman" w:hAnsi="Times New Roman"/>
          <w:sz w:val="20"/>
          <w:szCs w:val="20"/>
        </w:rPr>
        <w:t xml:space="preserve">context.  </w:t>
      </w:r>
      <w:r w:rsidRPr="00421B86">
        <w:rPr>
          <w:rFonts w:ascii="Times New Roman" w:hAnsi="Times New Roman"/>
          <w:i/>
          <w:sz w:val="20"/>
          <w:szCs w:val="20"/>
        </w:rPr>
        <w:t xml:space="preserve">Language in India, </w:t>
      </w:r>
      <w:r w:rsidRPr="00421B86">
        <w:rPr>
          <w:rFonts w:ascii="Times New Roman" w:hAnsi="Times New Roman"/>
          <w:sz w:val="20"/>
          <w:szCs w:val="20"/>
        </w:rPr>
        <w:t>13(3), 652-667.</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Perez, L., Whitelock, J. and Florin, J. (2013).  Learning about customers managing B2B alliances between small </w:t>
      </w:r>
      <w:r w:rsidR="003C5B31" w:rsidRPr="00421B86">
        <w:rPr>
          <w:rFonts w:ascii="Times New Roman" w:hAnsi="Times New Roman"/>
          <w:sz w:val="20"/>
          <w:szCs w:val="20"/>
        </w:rPr>
        <w:tab/>
      </w:r>
      <w:r w:rsidRPr="00421B86">
        <w:rPr>
          <w:rFonts w:ascii="Times New Roman" w:hAnsi="Times New Roman"/>
          <w:sz w:val="20"/>
          <w:szCs w:val="20"/>
        </w:rPr>
        <w:t xml:space="preserve">technology start ups and industry leaders.  </w:t>
      </w:r>
      <w:r w:rsidRPr="00421B86">
        <w:rPr>
          <w:rFonts w:ascii="Times New Roman" w:hAnsi="Times New Roman"/>
          <w:i/>
          <w:sz w:val="20"/>
          <w:szCs w:val="20"/>
        </w:rPr>
        <w:t xml:space="preserve">European Journal of Marketing, </w:t>
      </w:r>
      <w:r w:rsidRPr="00421B86">
        <w:rPr>
          <w:rFonts w:ascii="Times New Roman" w:hAnsi="Times New Roman"/>
          <w:sz w:val="20"/>
          <w:szCs w:val="20"/>
        </w:rPr>
        <w:t>47(3/4), 431-462.</w:t>
      </w:r>
    </w:p>
    <w:p w:rsidR="00886E48" w:rsidRPr="00421B86" w:rsidRDefault="00886E48"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Roberts, S. and Pollitt, C. (1994).  Audit or evaluation?  A national audit office VFM study.  </w:t>
      </w:r>
      <w:r w:rsidRPr="00421B86">
        <w:rPr>
          <w:rFonts w:ascii="Times New Roman" w:hAnsi="Times New Roman"/>
          <w:i/>
          <w:sz w:val="20"/>
          <w:szCs w:val="20"/>
        </w:rPr>
        <w:t xml:space="preserve">Public </w:t>
      </w:r>
      <w:r w:rsidR="003C5B31" w:rsidRPr="00421B86">
        <w:rPr>
          <w:rFonts w:ascii="Times New Roman" w:hAnsi="Times New Roman"/>
          <w:i/>
          <w:sz w:val="20"/>
          <w:szCs w:val="20"/>
        </w:rPr>
        <w:tab/>
      </w:r>
      <w:r w:rsidRPr="00421B86">
        <w:rPr>
          <w:rFonts w:ascii="Times New Roman" w:hAnsi="Times New Roman"/>
          <w:i/>
          <w:sz w:val="20"/>
          <w:szCs w:val="20"/>
        </w:rPr>
        <w:t xml:space="preserve">Administration, </w:t>
      </w:r>
      <w:r w:rsidRPr="00421B86">
        <w:rPr>
          <w:rFonts w:ascii="Times New Roman" w:hAnsi="Times New Roman"/>
          <w:sz w:val="20"/>
          <w:szCs w:val="20"/>
        </w:rPr>
        <w:t>72(4), 527-549.</w:t>
      </w:r>
    </w:p>
    <w:p w:rsidR="00886E48" w:rsidRPr="00421B86" w:rsidRDefault="00886E48"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Sandeep, M. and Ravishankar, M. (2014).  The continuity of underperforming ICT projects in the public sector.  </w:t>
      </w:r>
      <w:r w:rsidR="003C5B31" w:rsidRPr="00421B86">
        <w:rPr>
          <w:rFonts w:ascii="Times New Roman" w:hAnsi="Times New Roman"/>
          <w:sz w:val="20"/>
          <w:szCs w:val="20"/>
        </w:rPr>
        <w:tab/>
      </w:r>
      <w:r w:rsidRPr="00421B86">
        <w:rPr>
          <w:rFonts w:ascii="Times New Roman" w:hAnsi="Times New Roman"/>
          <w:i/>
          <w:sz w:val="20"/>
          <w:szCs w:val="20"/>
        </w:rPr>
        <w:t xml:space="preserve">Information and Management, </w:t>
      </w:r>
      <w:r w:rsidRPr="00421B86">
        <w:rPr>
          <w:rFonts w:ascii="Times New Roman" w:hAnsi="Times New Roman"/>
          <w:sz w:val="20"/>
          <w:szCs w:val="20"/>
        </w:rPr>
        <w:t>51(6), 700-711.</w:t>
      </w:r>
    </w:p>
    <w:p w:rsidR="00D56DE8" w:rsidRPr="00421B86" w:rsidRDefault="00D56DE8"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Seawright, J. and Gerring, J. (2008).  Case selection techniques in case study research: A menu of qualitative and </w:t>
      </w:r>
      <w:r w:rsidR="003C5B31" w:rsidRPr="00421B86">
        <w:rPr>
          <w:rFonts w:ascii="Times New Roman" w:hAnsi="Times New Roman"/>
          <w:sz w:val="20"/>
          <w:szCs w:val="20"/>
        </w:rPr>
        <w:tab/>
      </w:r>
      <w:r w:rsidRPr="00421B86">
        <w:rPr>
          <w:rFonts w:ascii="Times New Roman" w:hAnsi="Times New Roman"/>
          <w:sz w:val="20"/>
          <w:szCs w:val="20"/>
        </w:rPr>
        <w:t xml:space="preserve">quantitative options.  </w:t>
      </w:r>
      <w:r w:rsidRPr="00421B86">
        <w:rPr>
          <w:rFonts w:ascii="Times New Roman" w:hAnsi="Times New Roman"/>
          <w:i/>
          <w:sz w:val="20"/>
          <w:szCs w:val="20"/>
        </w:rPr>
        <w:t xml:space="preserve">Political Research Quarterly, </w:t>
      </w:r>
      <w:r w:rsidRPr="00421B86">
        <w:rPr>
          <w:rFonts w:ascii="Times New Roman" w:hAnsi="Times New Roman"/>
          <w:sz w:val="20"/>
          <w:szCs w:val="20"/>
        </w:rPr>
        <w:t>61(2), 294-308.</w:t>
      </w:r>
    </w:p>
    <w:p w:rsidR="002061E3" w:rsidRPr="00421B86" w:rsidRDefault="002061E3"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Siggelkow, N. (2001).  Change in the presence of fit: The rise, fall and the renaissance of Liz Claiborne.  </w:t>
      </w:r>
      <w:r w:rsidRPr="00421B86">
        <w:rPr>
          <w:rFonts w:ascii="Times New Roman" w:hAnsi="Times New Roman"/>
          <w:i/>
          <w:sz w:val="20"/>
          <w:szCs w:val="20"/>
        </w:rPr>
        <w:t xml:space="preserve">The </w:t>
      </w:r>
      <w:r w:rsidR="003C5B31" w:rsidRPr="00421B86">
        <w:rPr>
          <w:rFonts w:ascii="Times New Roman" w:hAnsi="Times New Roman"/>
          <w:i/>
          <w:sz w:val="20"/>
          <w:szCs w:val="20"/>
        </w:rPr>
        <w:tab/>
      </w:r>
      <w:r w:rsidRPr="00421B86">
        <w:rPr>
          <w:rFonts w:ascii="Times New Roman" w:hAnsi="Times New Roman"/>
          <w:i/>
          <w:sz w:val="20"/>
          <w:szCs w:val="20"/>
        </w:rPr>
        <w:t xml:space="preserve">Academy of Management Journal, </w:t>
      </w:r>
      <w:r w:rsidRPr="00421B86">
        <w:rPr>
          <w:rFonts w:ascii="Times New Roman" w:hAnsi="Times New Roman"/>
          <w:sz w:val="20"/>
          <w:szCs w:val="20"/>
        </w:rPr>
        <w:t>44(4), 838-857.</w:t>
      </w:r>
    </w:p>
    <w:p w:rsidR="002061E3" w:rsidRPr="00421B86" w:rsidRDefault="002061E3"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Siggelkow, N. (2007).  Persuasion with case studies.  </w:t>
      </w:r>
      <w:r w:rsidRPr="00421B86">
        <w:rPr>
          <w:rFonts w:ascii="Times New Roman" w:hAnsi="Times New Roman"/>
          <w:i/>
          <w:sz w:val="20"/>
          <w:szCs w:val="20"/>
        </w:rPr>
        <w:t xml:space="preserve">The Academy of Management Journal, </w:t>
      </w:r>
      <w:r w:rsidRPr="00421B86">
        <w:rPr>
          <w:rFonts w:ascii="Times New Roman" w:hAnsi="Times New Roman"/>
          <w:sz w:val="20"/>
          <w:szCs w:val="20"/>
        </w:rPr>
        <w:t>50(1), 20-24.</w:t>
      </w:r>
    </w:p>
    <w:p w:rsidR="00320BE1" w:rsidRPr="00421B86" w:rsidRDefault="00320BE1"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Siyepu, S. (2013).  An exploration of students' errors in derivatives in a university of technology.  </w:t>
      </w:r>
      <w:r w:rsidRPr="00421B86">
        <w:rPr>
          <w:rFonts w:ascii="Times New Roman" w:hAnsi="Times New Roman"/>
          <w:i/>
          <w:sz w:val="20"/>
          <w:szCs w:val="20"/>
        </w:rPr>
        <w:t xml:space="preserve">The Journal of </w:t>
      </w:r>
      <w:r w:rsidR="003C5B31" w:rsidRPr="00421B86">
        <w:rPr>
          <w:rFonts w:ascii="Times New Roman" w:hAnsi="Times New Roman"/>
          <w:i/>
          <w:sz w:val="20"/>
          <w:szCs w:val="20"/>
        </w:rPr>
        <w:tab/>
      </w:r>
      <w:r w:rsidRPr="00421B86">
        <w:rPr>
          <w:rFonts w:ascii="Times New Roman" w:hAnsi="Times New Roman"/>
          <w:i/>
          <w:sz w:val="20"/>
          <w:szCs w:val="20"/>
        </w:rPr>
        <w:t xml:space="preserve">Mathematical Behavior, </w:t>
      </w:r>
      <w:r w:rsidRPr="00421B86">
        <w:rPr>
          <w:rFonts w:ascii="Times New Roman" w:hAnsi="Times New Roman"/>
          <w:sz w:val="20"/>
          <w:szCs w:val="20"/>
        </w:rPr>
        <w:t>32(3), 577-592.</w:t>
      </w:r>
    </w:p>
    <w:p w:rsidR="002061E3" w:rsidRPr="00421B86" w:rsidRDefault="002061E3" w:rsidP="00421B86">
      <w:pPr>
        <w:autoSpaceDE w:val="0"/>
        <w:autoSpaceDN w:val="0"/>
        <w:adjustRightInd w:val="0"/>
        <w:spacing w:before="20" w:after="0" w:line="240" w:lineRule="auto"/>
        <w:rPr>
          <w:rFonts w:ascii="Times New Roman" w:hAnsi="Times New Roman"/>
          <w:bCs/>
          <w:sz w:val="20"/>
          <w:szCs w:val="20"/>
        </w:rPr>
      </w:pPr>
      <w:r w:rsidRPr="00421B86">
        <w:rPr>
          <w:rFonts w:ascii="Times New Roman" w:hAnsi="Times New Roman"/>
          <w:bCs/>
          <w:sz w:val="20"/>
          <w:szCs w:val="20"/>
        </w:rPr>
        <w:t xml:space="preserve">Stake, R. (2005).  Qualitative Case Studies.  In N. Denzin and Y. Lincoln (Eds.), </w:t>
      </w:r>
      <w:r w:rsidRPr="00421B86">
        <w:rPr>
          <w:rFonts w:ascii="Times New Roman" w:hAnsi="Times New Roman"/>
          <w:bCs/>
          <w:i/>
          <w:sz w:val="20"/>
          <w:szCs w:val="20"/>
        </w:rPr>
        <w:t xml:space="preserve">The Sage Handbook of </w:t>
      </w:r>
      <w:r w:rsidR="003C5B31" w:rsidRPr="00421B86">
        <w:rPr>
          <w:rFonts w:ascii="Times New Roman" w:hAnsi="Times New Roman"/>
          <w:bCs/>
          <w:i/>
          <w:sz w:val="20"/>
          <w:szCs w:val="20"/>
        </w:rPr>
        <w:tab/>
      </w:r>
      <w:r w:rsidRPr="00421B86">
        <w:rPr>
          <w:rFonts w:ascii="Times New Roman" w:hAnsi="Times New Roman"/>
          <w:bCs/>
          <w:i/>
          <w:sz w:val="20"/>
          <w:szCs w:val="20"/>
        </w:rPr>
        <w:t>Qualitative Research</w:t>
      </w:r>
      <w:r w:rsidRPr="00421B86">
        <w:rPr>
          <w:rFonts w:ascii="Times New Roman" w:hAnsi="Times New Roman"/>
          <w:bCs/>
          <w:sz w:val="20"/>
          <w:szCs w:val="20"/>
        </w:rPr>
        <w:t xml:space="preserve"> (3</w:t>
      </w:r>
      <w:r w:rsidRPr="00421B86">
        <w:rPr>
          <w:rFonts w:ascii="Times New Roman" w:hAnsi="Times New Roman"/>
          <w:bCs/>
          <w:sz w:val="20"/>
          <w:szCs w:val="20"/>
          <w:vertAlign w:val="superscript"/>
        </w:rPr>
        <w:t>rd</w:t>
      </w:r>
      <w:r w:rsidRPr="00421B86">
        <w:rPr>
          <w:rFonts w:ascii="Times New Roman" w:hAnsi="Times New Roman"/>
          <w:bCs/>
          <w:sz w:val="20"/>
          <w:szCs w:val="20"/>
        </w:rPr>
        <w:t xml:space="preserve"> ed.) (pp.443-466).  London: Sage.</w:t>
      </w:r>
    </w:p>
    <w:p w:rsidR="00320BE1" w:rsidRPr="00421B86" w:rsidRDefault="00320BE1"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Staples, A., Pugach, M. and Himes, D. (2005).  Rethinking the technology integration challenge: Cases from </w:t>
      </w:r>
      <w:r w:rsidR="003C5B31" w:rsidRPr="00421B86">
        <w:rPr>
          <w:rFonts w:ascii="Times New Roman" w:hAnsi="Times New Roman"/>
          <w:sz w:val="20"/>
          <w:szCs w:val="20"/>
        </w:rPr>
        <w:tab/>
      </w:r>
      <w:r w:rsidRPr="00421B86">
        <w:rPr>
          <w:rFonts w:ascii="Times New Roman" w:hAnsi="Times New Roman"/>
          <w:sz w:val="20"/>
          <w:szCs w:val="20"/>
        </w:rPr>
        <w:t xml:space="preserve">Three Urban Elementary Schools.  </w:t>
      </w:r>
      <w:r w:rsidRPr="00421B86">
        <w:rPr>
          <w:rFonts w:ascii="Times New Roman" w:hAnsi="Times New Roman"/>
          <w:i/>
          <w:sz w:val="20"/>
          <w:szCs w:val="20"/>
        </w:rPr>
        <w:t xml:space="preserve">Journal of Research on Technology in Education, </w:t>
      </w:r>
      <w:r w:rsidRPr="00421B86">
        <w:rPr>
          <w:rFonts w:ascii="Times New Roman" w:hAnsi="Times New Roman"/>
          <w:sz w:val="20"/>
          <w:szCs w:val="20"/>
        </w:rPr>
        <w:t>37(3), 285-311.</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Sutton, S. (2011).  The preservice technology training experiences of novice teachers.  </w:t>
      </w:r>
      <w:r w:rsidRPr="00421B86">
        <w:rPr>
          <w:rFonts w:ascii="Times New Roman" w:hAnsi="Times New Roman"/>
          <w:i/>
          <w:sz w:val="20"/>
          <w:szCs w:val="20"/>
        </w:rPr>
        <w:t xml:space="preserve">Journal of Digital </w:t>
      </w:r>
      <w:r w:rsidR="003C5B31" w:rsidRPr="00421B86">
        <w:rPr>
          <w:rFonts w:ascii="Times New Roman" w:hAnsi="Times New Roman"/>
          <w:i/>
          <w:sz w:val="20"/>
          <w:szCs w:val="20"/>
        </w:rPr>
        <w:tab/>
      </w:r>
      <w:r w:rsidRPr="00421B86">
        <w:rPr>
          <w:rFonts w:ascii="Times New Roman" w:hAnsi="Times New Roman"/>
          <w:i/>
          <w:sz w:val="20"/>
          <w:szCs w:val="20"/>
        </w:rPr>
        <w:t xml:space="preserve">Learning in Teacher Education, </w:t>
      </w:r>
      <w:r w:rsidRPr="00421B86">
        <w:rPr>
          <w:rFonts w:ascii="Times New Roman" w:hAnsi="Times New Roman"/>
          <w:sz w:val="20"/>
          <w:szCs w:val="20"/>
        </w:rPr>
        <w:t>28(1), 39-47.</w:t>
      </w:r>
    </w:p>
    <w:p w:rsidR="00E50A55" w:rsidRPr="00421B86" w:rsidRDefault="00E50A55"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Svenonius, O. (2012).  The Stockholm Security Project: Plural policing, security and surveillance.  </w:t>
      </w:r>
      <w:r w:rsidRPr="00421B86">
        <w:rPr>
          <w:rFonts w:ascii="Times New Roman" w:hAnsi="Times New Roman"/>
          <w:i/>
          <w:sz w:val="20"/>
          <w:szCs w:val="20"/>
        </w:rPr>
        <w:t xml:space="preserve">Information </w:t>
      </w:r>
      <w:r w:rsidR="003C5B31" w:rsidRPr="00421B86">
        <w:rPr>
          <w:rFonts w:ascii="Times New Roman" w:hAnsi="Times New Roman"/>
          <w:i/>
          <w:sz w:val="20"/>
          <w:szCs w:val="20"/>
        </w:rPr>
        <w:tab/>
      </w:r>
      <w:r w:rsidRPr="00421B86">
        <w:rPr>
          <w:rFonts w:ascii="Times New Roman" w:hAnsi="Times New Roman"/>
          <w:i/>
          <w:sz w:val="20"/>
          <w:szCs w:val="20"/>
        </w:rPr>
        <w:t xml:space="preserve">Polity: The International Journal of Government and Democracy in the Information Age, </w:t>
      </w:r>
      <w:r w:rsidRPr="00421B86">
        <w:rPr>
          <w:rFonts w:ascii="Times New Roman" w:hAnsi="Times New Roman"/>
          <w:sz w:val="20"/>
          <w:szCs w:val="20"/>
        </w:rPr>
        <w:t>17(1), 35-43.</w:t>
      </w:r>
    </w:p>
    <w:p w:rsidR="008F1565" w:rsidRPr="00421B86" w:rsidRDefault="008F1565"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Tambo, T. (2014).  Collaboration on technological innovation in Danish fashion chains: A network perspective.  </w:t>
      </w:r>
      <w:r w:rsidR="003C5B31" w:rsidRPr="00421B86">
        <w:rPr>
          <w:rFonts w:ascii="Times New Roman" w:hAnsi="Times New Roman"/>
          <w:sz w:val="20"/>
          <w:szCs w:val="20"/>
        </w:rPr>
        <w:tab/>
      </w:r>
      <w:r w:rsidRPr="00421B86">
        <w:rPr>
          <w:rFonts w:ascii="Times New Roman" w:hAnsi="Times New Roman"/>
          <w:i/>
          <w:sz w:val="20"/>
          <w:szCs w:val="20"/>
        </w:rPr>
        <w:t xml:space="preserve">Journal of Retailing and Consumer Services, </w:t>
      </w:r>
      <w:r w:rsidRPr="00421B86">
        <w:rPr>
          <w:rFonts w:ascii="Times New Roman" w:hAnsi="Times New Roman"/>
          <w:sz w:val="20"/>
          <w:szCs w:val="20"/>
        </w:rPr>
        <w:t>21(5), 827-835.</w:t>
      </w:r>
    </w:p>
    <w:p w:rsidR="003E3BBE" w:rsidRPr="00421B86" w:rsidRDefault="003E3BBE" w:rsidP="00421B86">
      <w:pPr>
        <w:autoSpaceDE w:val="0"/>
        <w:autoSpaceDN w:val="0"/>
        <w:adjustRightInd w:val="0"/>
        <w:spacing w:before="20" w:after="0" w:line="240" w:lineRule="auto"/>
        <w:rPr>
          <w:rFonts w:ascii="Times New Roman" w:hAnsi="Times New Roman"/>
          <w:sz w:val="20"/>
          <w:szCs w:val="20"/>
        </w:rPr>
      </w:pPr>
      <w:r w:rsidRPr="00421B86">
        <w:rPr>
          <w:rFonts w:ascii="Times New Roman" w:hAnsi="Times New Roman"/>
          <w:sz w:val="20"/>
          <w:szCs w:val="20"/>
        </w:rPr>
        <w:t xml:space="preserve">Thomas, G. (2009).  </w:t>
      </w:r>
      <w:r w:rsidRPr="00421B86">
        <w:rPr>
          <w:rFonts w:ascii="Times New Roman" w:hAnsi="Times New Roman"/>
          <w:i/>
          <w:sz w:val="20"/>
          <w:szCs w:val="20"/>
        </w:rPr>
        <w:t xml:space="preserve">How to do your Research Project.  </w:t>
      </w:r>
      <w:r w:rsidRPr="00421B86">
        <w:rPr>
          <w:rFonts w:ascii="Times New Roman" w:hAnsi="Times New Roman"/>
          <w:sz w:val="20"/>
          <w:szCs w:val="20"/>
        </w:rPr>
        <w:t>London: Sage.</w:t>
      </w:r>
    </w:p>
    <w:p w:rsidR="009F50E9" w:rsidRPr="00421B86" w:rsidRDefault="009F50E9" w:rsidP="00421B86">
      <w:pPr>
        <w:spacing w:before="20" w:after="0" w:line="240" w:lineRule="auto"/>
        <w:textAlignment w:val="baseline"/>
        <w:rPr>
          <w:rFonts w:ascii="Times New Roman" w:hAnsi="Times New Roman"/>
          <w:sz w:val="20"/>
          <w:szCs w:val="20"/>
        </w:rPr>
      </w:pPr>
      <w:r w:rsidRPr="00421B86">
        <w:rPr>
          <w:rFonts w:ascii="Times New Roman" w:hAnsi="Times New Roman"/>
          <w:sz w:val="20"/>
          <w:szCs w:val="20"/>
        </w:rPr>
        <w:t xml:space="preserve">Webster, T. and Son, J. (2015). Doing what works: A grounded theory case study of technology use by teachers of </w:t>
      </w:r>
      <w:r w:rsidR="003C5B31" w:rsidRPr="00421B86">
        <w:rPr>
          <w:rFonts w:ascii="Times New Roman" w:hAnsi="Times New Roman"/>
          <w:sz w:val="20"/>
          <w:szCs w:val="20"/>
        </w:rPr>
        <w:tab/>
      </w:r>
      <w:r w:rsidRPr="00421B86">
        <w:rPr>
          <w:rFonts w:ascii="Times New Roman" w:hAnsi="Times New Roman"/>
          <w:sz w:val="20"/>
          <w:szCs w:val="20"/>
        </w:rPr>
        <w:t xml:space="preserve">English at a Korean university.  </w:t>
      </w:r>
      <w:r w:rsidRPr="00421B86">
        <w:rPr>
          <w:rFonts w:ascii="Times New Roman" w:hAnsi="Times New Roman"/>
          <w:i/>
          <w:sz w:val="20"/>
          <w:szCs w:val="20"/>
        </w:rPr>
        <w:t xml:space="preserve">Computers and Education, </w:t>
      </w:r>
      <w:r w:rsidRPr="00421B86">
        <w:rPr>
          <w:rFonts w:ascii="Times New Roman" w:hAnsi="Times New Roman"/>
          <w:sz w:val="20"/>
          <w:szCs w:val="20"/>
        </w:rPr>
        <w:t>80, 84-94.</w:t>
      </w:r>
    </w:p>
    <w:p w:rsidR="003E3BBE" w:rsidRPr="00421B86" w:rsidRDefault="003E3BBE" w:rsidP="00421B86">
      <w:pPr>
        <w:spacing w:before="20" w:after="0" w:line="240" w:lineRule="auto"/>
        <w:rPr>
          <w:rFonts w:ascii="Times New Roman" w:hAnsi="Times New Roman"/>
          <w:sz w:val="20"/>
          <w:szCs w:val="20"/>
        </w:rPr>
      </w:pPr>
      <w:r w:rsidRPr="00421B86">
        <w:rPr>
          <w:rFonts w:ascii="Times New Roman" w:hAnsi="Times New Roman"/>
          <w:sz w:val="20"/>
          <w:szCs w:val="20"/>
        </w:rPr>
        <w:t xml:space="preserve">Welford, C., Murphy, K. and Casey, D. (2012).  Demystifying nursing research terminology: Part 2.  </w:t>
      </w:r>
      <w:r w:rsidRPr="00421B86">
        <w:rPr>
          <w:rFonts w:ascii="Times New Roman" w:hAnsi="Times New Roman"/>
          <w:i/>
          <w:sz w:val="20"/>
          <w:szCs w:val="20"/>
        </w:rPr>
        <w:t xml:space="preserve">Nurse </w:t>
      </w:r>
      <w:r w:rsidR="003C5B31" w:rsidRPr="00421B86">
        <w:rPr>
          <w:rFonts w:ascii="Times New Roman" w:hAnsi="Times New Roman"/>
          <w:i/>
          <w:sz w:val="20"/>
          <w:szCs w:val="20"/>
        </w:rPr>
        <w:tab/>
      </w:r>
      <w:r w:rsidRPr="00421B86">
        <w:rPr>
          <w:rFonts w:ascii="Times New Roman" w:hAnsi="Times New Roman"/>
          <w:i/>
          <w:sz w:val="20"/>
          <w:szCs w:val="20"/>
        </w:rPr>
        <w:t xml:space="preserve">Researcher, </w:t>
      </w:r>
      <w:r w:rsidRPr="00421B86">
        <w:rPr>
          <w:rFonts w:ascii="Times New Roman" w:hAnsi="Times New Roman"/>
          <w:sz w:val="20"/>
          <w:szCs w:val="20"/>
        </w:rPr>
        <w:t>19(2), 29-35.</w:t>
      </w:r>
    </w:p>
    <w:p w:rsidR="006D4BE5" w:rsidRPr="00421B86" w:rsidRDefault="006D4BE5" w:rsidP="00421B86">
      <w:pPr>
        <w:spacing w:after="0" w:line="240" w:lineRule="auto"/>
        <w:rPr>
          <w:rFonts w:ascii="Times New Roman" w:hAnsi="Times New Roman"/>
          <w:sz w:val="20"/>
          <w:szCs w:val="20"/>
        </w:rPr>
      </w:pPr>
      <w:r w:rsidRPr="00421B86">
        <w:rPr>
          <w:rFonts w:ascii="Times New Roman" w:hAnsi="Times New Roman"/>
          <w:sz w:val="20"/>
          <w:szCs w:val="20"/>
        </w:rPr>
        <w:t xml:space="preserve">Whiting, L. (2008).  Semi-structured interviews: Guidance for novice researchers.  </w:t>
      </w:r>
      <w:r w:rsidRPr="00421B86">
        <w:rPr>
          <w:rFonts w:ascii="Times New Roman" w:hAnsi="Times New Roman"/>
          <w:i/>
          <w:sz w:val="20"/>
          <w:szCs w:val="20"/>
        </w:rPr>
        <w:t xml:space="preserve">Nursing Standard, </w:t>
      </w:r>
      <w:r w:rsidRPr="00421B86">
        <w:rPr>
          <w:rFonts w:ascii="Times New Roman" w:hAnsi="Times New Roman"/>
          <w:sz w:val="20"/>
          <w:szCs w:val="20"/>
        </w:rPr>
        <w:t xml:space="preserve">22(23), </w:t>
      </w:r>
      <w:r w:rsidRPr="00421B86">
        <w:rPr>
          <w:rFonts w:ascii="Times New Roman" w:hAnsi="Times New Roman"/>
          <w:sz w:val="20"/>
          <w:szCs w:val="20"/>
        </w:rPr>
        <w:tab/>
        <w:t>35-40.</w:t>
      </w:r>
    </w:p>
    <w:p w:rsidR="00472BB5" w:rsidRPr="00421B86" w:rsidRDefault="00472BB5" w:rsidP="00421B86">
      <w:pPr>
        <w:autoSpaceDE w:val="0"/>
        <w:autoSpaceDN w:val="0"/>
        <w:adjustRightInd w:val="0"/>
        <w:spacing w:before="20" w:after="0" w:line="240" w:lineRule="auto"/>
        <w:rPr>
          <w:rFonts w:ascii="Times New Roman" w:hAnsi="Times New Roman"/>
          <w:sz w:val="20"/>
          <w:szCs w:val="20"/>
        </w:rPr>
      </w:pPr>
      <w:r w:rsidRPr="00421B86">
        <w:rPr>
          <w:rFonts w:ascii="Times New Roman" w:hAnsi="Times New Roman"/>
          <w:sz w:val="20"/>
          <w:szCs w:val="20"/>
        </w:rPr>
        <w:t xml:space="preserve">Yin, R. (2014).  </w:t>
      </w:r>
      <w:r w:rsidRPr="00421B86">
        <w:rPr>
          <w:rFonts w:ascii="Times New Roman" w:hAnsi="Times New Roman"/>
          <w:i/>
          <w:iCs/>
          <w:sz w:val="20"/>
          <w:szCs w:val="20"/>
        </w:rPr>
        <w:t xml:space="preserve">Case Study Research: Design and Methods </w:t>
      </w:r>
      <w:r w:rsidRPr="00421B86">
        <w:rPr>
          <w:rFonts w:ascii="Times New Roman" w:hAnsi="Times New Roman"/>
          <w:iCs/>
          <w:sz w:val="20"/>
          <w:szCs w:val="20"/>
        </w:rPr>
        <w:t>(5</w:t>
      </w:r>
      <w:r w:rsidRPr="00421B86">
        <w:rPr>
          <w:rFonts w:ascii="Times New Roman" w:hAnsi="Times New Roman"/>
          <w:iCs/>
          <w:sz w:val="20"/>
          <w:szCs w:val="20"/>
          <w:vertAlign w:val="superscript"/>
        </w:rPr>
        <w:t>th</w:t>
      </w:r>
      <w:r w:rsidRPr="00421B86">
        <w:rPr>
          <w:rFonts w:ascii="Times New Roman" w:hAnsi="Times New Roman"/>
          <w:iCs/>
          <w:sz w:val="20"/>
          <w:szCs w:val="20"/>
        </w:rPr>
        <w:t xml:space="preserve"> </w:t>
      </w:r>
      <w:r w:rsidRPr="00421B86">
        <w:rPr>
          <w:rFonts w:ascii="Times New Roman" w:hAnsi="Times New Roman"/>
          <w:sz w:val="20"/>
          <w:szCs w:val="20"/>
        </w:rPr>
        <w:t>ed.).  London: Sage.</w:t>
      </w:r>
    </w:p>
    <w:sectPr w:rsidR="00472BB5" w:rsidRPr="00421B86" w:rsidSect="00A6767B">
      <w:pgSz w:w="11907" w:h="16840" w:code="9"/>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F4" w:rsidRDefault="00EE23F4" w:rsidP="00EE23F4">
      <w:pPr>
        <w:spacing w:after="0" w:line="240" w:lineRule="auto"/>
      </w:pPr>
      <w:r>
        <w:separator/>
      </w:r>
    </w:p>
  </w:endnote>
  <w:endnote w:type="continuationSeparator" w:id="0">
    <w:p w:rsidR="00EE23F4" w:rsidRDefault="00EE23F4" w:rsidP="00EE2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F4" w:rsidRDefault="00EE23F4" w:rsidP="00EE23F4">
      <w:pPr>
        <w:spacing w:after="0" w:line="240" w:lineRule="auto"/>
      </w:pPr>
      <w:r>
        <w:separator/>
      </w:r>
    </w:p>
  </w:footnote>
  <w:footnote w:type="continuationSeparator" w:id="0">
    <w:p w:rsidR="00EE23F4" w:rsidRDefault="00EE23F4" w:rsidP="00EE2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1B4D"/>
    <w:multiLevelType w:val="hybridMultilevel"/>
    <w:tmpl w:val="31D2A1D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nsid w:val="5B702301"/>
    <w:multiLevelType w:val="hybridMultilevel"/>
    <w:tmpl w:val="466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3F4"/>
    <w:rsid w:val="0001592A"/>
    <w:rsid w:val="00035412"/>
    <w:rsid w:val="000366B7"/>
    <w:rsid w:val="00042642"/>
    <w:rsid w:val="00045133"/>
    <w:rsid w:val="000704CE"/>
    <w:rsid w:val="0007618C"/>
    <w:rsid w:val="0008061E"/>
    <w:rsid w:val="000B2730"/>
    <w:rsid w:val="000D3658"/>
    <w:rsid w:val="000E4630"/>
    <w:rsid w:val="000F55AE"/>
    <w:rsid w:val="00106AAC"/>
    <w:rsid w:val="00113EAD"/>
    <w:rsid w:val="001173E0"/>
    <w:rsid w:val="0012312C"/>
    <w:rsid w:val="0013179C"/>
    <w:rsid w:val="0016415E"/>
    <w:rsid w:val="00164EC5"/>
    <w:rsid w:val="00173E7F"/>
    <w:rsid w:val="0018323C"/>
    <w:rsid w:val="001A61B8"/>
    <w:rsid w:val="001B1535"/>
    <w:rsid w:val="001B2D46"/>
    <w:rsid w:val="001C3506"/>
    <w:rsid w:val="001D3A90"/>
    <w:rsid w:val="001D5311"/>
    <w:rsid w:val="001F0668"/>
    <w:rsid w:val="002061E3"/>
    <w:rsid w:val="00215189"/>
    <w:rsid w:val="002202FD"/>
    <w:rsid w:val="00233759"/>
    <w:rsid w:val="00241AEC"/>
    <w:rsid w:val="00243177"/>
    <w:rsid w:val="00246756"/>
    <w:rsid w:val="00250E28"/>
    <w:rsid w:val="00270988"/>
    <w:rsid w:val="00270B67"/>
    <w:rsid w:val="00292D8A"/>
    <w:rsid w:val="002930D8"/>
    <w:rsid w:val="00297C95"/>
    <w:rsid w:val="002A0957"/>
    <w:rsid w:val="002A47D3"/>
    <w:rsid w:val="002B1A0D"/>
    <w:rsid w:val="002B701B"/>
    <w:rsid w:val="002C2694"/>
    <w:rsid w:val="002C4DD8"/>
    <w:rsid w:val="002E5CB0"/>
    <w:rsid w:val="002F21F1"/>
    <w:rsid w:val="00306287"/>
    <w:rsid w:val="00320BE1"/>
    <w:rsid w:val="00324B3B"/>
    <w:rsid w:val="00325769"/>
    <w:rsid w:val="00330D46"/>
    <w:rsid w:val="00334B6A"/>
    <w:rsid w:val="00335359"/>
    <w:rsid w:val="003653C0"/>
    <w:rsid w:val="0037010E"/>
    <w:rsid w:val="00373736"/>
    <w:rsid w:val="003773D7"/>
    <w:rsid w:val="003A5E4A"/>
    <w:rsid w:val="003B3961"/>
    <w:rsid w:val="003C5B31"/>
    <w:rsid w:val="003D3C56"/>
    <w:rsid w:val="003E3BBE"/>
    <w:rsid w:val="003E7F07"/>
    <w:rsid w:val="003F340A"/>
    <w:rsid w:val="003F34CD"/>
    <w:rsid w:val="003F6E72"/>
    <w:rsid w:val="00412CE4"/>
    <w:rsid w:val="00421B86"/>
    <w:rsid w:val="00427B63"/>
    <w:rsid w:val="00431639"/>
    <w:rsid w:val="0043250D"/>
    <w:rsid w:val="0044468E"/>
    <w:rsid w:val="0047168E"/>
    <w:rsid w:val="00472417"/>
    <w:rsid w:val="00472BB5"/>
    <w:rsid w:val="004871FB"/>
    <w:rsid w:val="004B31B9"/>
    <w:rsid w:val="004B5394"/>
    <w:rsid w:val="004C7E4E"/>
    <w:rsid w:val="004D7907"/>
    <w:rsid w:val="004E1B49"/>
    <w:rsid w:val="004F2E05"/>
    <w:rsid w:val="004F4F93"/>
    <w:rsid w:val="00506386"/>
    <w:rsid w:val="00516E8F"/>
    <w:rsid w:val="00561CEF"/>
    <w:rsid w:val="0056541F"/>
    <w:rsid w:val="0057173A"/>
    <w:rsid w:val="005736FD"/>
    <w:rsid w:val="00581166"/>
    <w:rsid w:val="005B02C8"/>
    <w:rsid w:val="005B5626"/>
    <w:rsid w:val="005E6EAA"/>
    <w:rsid w:val="00617486"/>
    <w:rsid w:val="00621396"/>
    <w:rsid w:val="006402B7"/>
    <w:rsid w:val="0066679D"/>
    <w:rsid w:val="0066720F"/>
    <w:rsid w:val="00691E8D"/>
    <w:rsid w:val="00692089"/>
    <w:rsid w:val="006947C9"/>
    <w:rsid w:val="00696437"/>
    <w:rsid w:val="006C1FC9"/>
    <w:rsid w:val="006D4BE5"/>
    <w:rsid w:val="006E0F09"/>
    <w:rsid w:val="006E7279"/>
    <w:rsid w:val="006F0443"/>
    <w:rsid w:val="007002DE"/>
    <w:rsid w:val="00701551"/>
    <w:rsid w:val="007047E7"/>
    <w:rsid w:val="00711A26"/>
    <w:rsid w:val="00730846"/>
    <w:rsid w:val="00745FF7"/>
    <w:rsid w:val="007473B1"/>
    <w:rsid w:val="00751ABD"/>
    <w:rsid w:val="00775ED0"/>
    <w:rsid w:val="00791E6D"/>
    <w:rsid w:val="007A5E83"/>
    <w:rsid w:val="007D4353"/>
    <w:rsid w:val="007E731D"/>
    <w:rsid w:val="0082362A"/>
    <w:rsid w:val="00824B82"/>
    <w:rsid w:val="00837AF5"/>
    <w:rsid w:val="008515C2"/>
    <w:rsid w:val="008551D4"/>
    <w:rsid w:val="00865431"/>
    <w:rsid w:val="00871EDF"/>
    <w:rsid w:val="00886E48"/>
    <w:rsid w:val="008C374A"/>
    <w:rsid w:val="008E7DB8"/>
    <w:rsid w:val="008F1565"/>
    <w:rsid w:val="0090680B"/>
    <w:rsid w:val="009159CB"/>
    <w:rsid w:val="00917CA5"/>
    <w:rsid w:val="00942E39"/>
    <w:rsid w:val="009550B9"/>
    <w:rsid w:val="0096645A"/>
    <w:rsid w:val="009738C7"/>
    <w:rsid w:val="00986F6D"/>
    <w:rsid w:val="00992D5D"/>
    <w:rsid w:val="00993F7F"/>
    <w:rsid w:val="009A3B35"/>
    <w:rsid w:val="009B6C15"/>
    <w:rsid w:val="009C3B07"/>
    <w:rsid w:val="009D362E"/>
    <w:rsid w:val="009D4E7F"/>
    <w:rsid w:val="009E07A0"/>
    <w:rsid w:val="009F50E9"/>
    <w:rsid w:val="00A01D7D"/>
    <w:rsid w:val="00A23CCA"/>
    <w:rsid w:val="00A3525A"/>
    <w:rsid w:val="00A6767B"/>
    <w:rsid w:val="00A733D1"/>
    <w:rsid w:val="00A77F35"/>
    <w:rsid w:val="00A85E26"/>
    <w:rsid w:val="00A909E8"/>
    <w:rsid w:val="00A9177F"/>
    <w:rsid w:val="00AA1946"/>
    <w:rsid w:val="00AA2A50"/>
    <w:rsid w:val="00AB417A"/>
    <w:rsid w:val="00B109C3"/>
    <w:rsid w:val="00B12446"/>
    <w:rsid w:val="00B44856"/>
    <w:rsid w:val="00B53125"/>
    <w:rsid w:val="00B55B05"/>
    <w:rsid w:val="00B616C9"/>
    <w:rsid w:val="00B667AB"/>
    <w:rsid w:val="00B66823"/>
    <w:rsid w:val="00B808BF"/>
    <w:rsid w:val="00B838E6"/>
    <w:rsid w:val="00B92D91"/>
    <w:rsid w:val="00BA506F"/>
    <w:rsid w:val="00BA580B"/>
    <w:rsid w:val="00BB5465"/>
    <w:rsid w:val="00BB76E4"/>
    <w:rsid w:val="00BE05EC"/>
    <w:rsid w:val="00BE089F"/>
    <w:rsid w:val="00C017B0"/>
    <w:rsid w:val="00C279FD"/>
    <w:rsid w:val="00C46AE1"/>
    <w:rsid w:val="00C5604F"/>
    <w:rsid w:val="00C72783"/>
    <w:rsid w:val="00C7400D"/>
    <w:rsid w:val="00C819FE"/>
    <w:rsid w:val="00C91661"/>
    <w:rsid w:val="00CB2E90"/>
    <w:rsid w:val="00CB68D6"/>
    <w:rsid w:val="00CC4584"/>
    <w:rsid w:val="00D41C90"/>
    <w:rsid w:val="00D44F16"/>
    <w:rsid w:val="00D56DE8"/>
    <w:rsid w:val="00DB1A73"/>
    <w:rsid w:val="00DC020A"/>
    <w:rsid w:val="00DF155E"/>
    <w:rsid w:val="00E30928"/>
    <w:rsid w:val="00E325BC"/>
    <w:rsid w:val="00E33F44"/>
    <w:rsid w:val="00E4205F"/>
    <w:rsid w:val="00E50A55"/>
    <w:rsid w:val="00E527A3"/>
    <w:rsid w:val="00E52BE5"/>
    <w:rsid w:val="00E63DB5"/>
    <w:rsid w:val="00E64777"/>
    <w:rsid w:val="00E664AD"/>
    <w:rsid w:val="00E66AD7"/>
    <w:rsid w:val="00E7082D"/>
    <w:rsid w:val="00E75340"/>
    <w:rsid w:val="00E836CA"/>
    <w:rsid w:val="00E84E53"/>
    <w:rsid w:val="00EA04F4"/>
    <w:rsid w:val="00EA260B"/>
    <w:rsid w:val="00EA4BD4"/>
    <w:rsid w:val="00EC48A6"/>
    <w:rsid w:val="00EC74F7"/>
    <w:rsid w:val="00ED4135"/>
    <w:rsid w:val="00EE1BF5"/>
    <w:rsid w:val="00EE23F4"/>
    <w:rsid w:val="00F13DDE"/>
    <w:rsid w:val="00F21E29"/>
    <w:rsid w:val="00F63817"/>
    <w:rsid w:val="00F63BFA"/>
    <w:rsid w:val="00F66806"/>
    <w:rsid w:val="00F75770"/>
    <w:rsid w:val="00F8213C"/>
    <w:rsid w:val="00F9006A"/>
    <w:rsid w:val="00F9198E"/>
    <w:rsid w:val="00FB1075"/>
    <w:rsid w:val="00FD175F"/>
    <w:rsid w:val="00FD3471"/>
    <w:rsid w:val="00FD4E65"/>
    <w:rsid w:val="00FE61E2"/>
    <w:rsid w:val="00FF1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CA"/>
  </w:style>
  <w:style w:type="paragraph" w:styleId="Heading3">
    <w:name w:val="heading 3"/>
    <w:basedOn w:val="Normal"/>
    <w:link w:val="Heading3Char"/>
    <w:uiPriority w:val="9"/>
    <w:qFormat/>
    <w:rsid w:val="00FD4E6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F4"/>
    <w:pPr>
      <w:tabs>
        <w:tab w:val="center" w:pos="4680"/>
        <w:tab w:val="right" w:pos="9360"/>
      </w:tabs>
    </w:pPr>
  </w:style>
  <w:style w:type="character" w:customStyle="1" w:styleId="HeaderChar">
    <w:name w:val="Header Char"/>
    <w:basedOn w:val="DefaultParagraphFont"/>
    <w:link w:val="Header"/>
    <w:uiPriority w:val="99"/>
    <w:locked/>
    <w:rsid w:val="00EE23F4"/>
    <w:rPr>
      <w:rFonts w:cs="Times New Roman"/>
    </w:rPr>
  </w:style>
  <w:style w:type="paragraph" w:styleId="Footer">
    <w:name w:val="footer"/>
    <w:basedOn w:val="Normal"/>
    <w:link w:val="FooterChar"/>
    <w:uiPriority w:val="99"/>
    <w:semiHidden/>
    <w:unhideWhenUsed/>
    <w:rsid w:val="00EE23F4"/>
    <w:pPr>
      <w:tabs>
        <w:tab w:val="center" w:pos="4680"/>
        <w:tab w:val="right" w:pos="9360"/>
      </w:tabs>
    </w:pPr>
  </w:style>
  <w:style w:type="character" w:customStyle="1" w:styleId="FooterChar">
    <w:name w:val="Footer Char"/>
    <w:basedOn w:val="DefaultParagraphFont"/>
    <w:link w:val="Footer"/>
    <w:uiPriority w:val="99"/>
    <w:semiHidden/>
    <w:locked/>
    <w:rsid w:val="00EE23F4"/>
    <w:rPr>
      <w:rFonts w:cs="Times New Roman"/>
    </w:rPr>
  </w:style>
  <w:style w:type="paragraph" w:styleId="BalloonText">
    <w:name w:val="Balloon Text"/>
    <w:basedOn w:val="Normal"/>
    <w:link w:val="BalloonTextChar"/>
    <w:uiPriority w:val="99"/>
    <w:semiHidden/>
    <w:unhideWhenUsed/>
    <w:rsid w:val="00EE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3F4"/>
    <w:rPr>
      <w:rFonts w:ascii="Tahoma" w:hAnsi="Tahoma" w:cs="Tahoma"/>
      <w:sz w:val="16"/>
      <w:szCs w:val="16"/>
    </w:rPr>
  </w:style>
  <w:style w:type="character" w:customStyle="1" w:styleId="apple-converted-space">
    <w:name w:val="apple-converted-space"/>
    <w:basedOn w:val="DefaultParagraphFont"/>
    <w:rsid w:val="00CB2E90"/>
  </w:style>
  <w:style w:type="character" w:styleId="CommentReference">
    <w:name w:val="annotation reference"/>
    <w:basedOn w:val="DefaultParagraphFont"/>
    <w:uiPriority w:val="99"/>
    <w:semiHidden/>
    <w:unhideWhenUsed/>
    <w:rsid w:val="00BA580B"/>
    <w:rPr>
      <w:sz w:val="16"/>
      <w:szCs w:val="16"/>
    </w:rPr>
  </w:style>
  <w:style w:type="paragraph" w:styleId="CommentText">
    <w:name w:val="annotation text"/>
    <w:basedOn w:val="Normal"/>
    <w:link w:val="CommentTextChar"/>
    <w:uiPriority w:val="99"/>
    <w:unhideWhenUsed/>
    <w:rsid w:val="00BA580B"/>
    <w:pPr>
      <w:spacing w:line="240" w:lineRule="auto"/>
    </w:pPr>
    <w:rPr>
      <w:sz w:val="20"/>
      <w:szCs w:val="20"/>
    </w:rPr>
  </w:style>
  <w:style w:type="character" w:customStyle="1" w:styleId="CommentTextChar">
    <w:name w:val="Comment Text Char"/>
    <w:basedOn w:val="DefaultParagraphFont"/>
    <w:link w:val="CommentText"/>
    <w:uiPriority w:val="99"/>
    <w:rsid w:val="00BA580B"/>
    <w:rPr>
      <w:sz w:val="20"/>
      <w:szCs w:val="20"/>
    </w:rPr>
  </w:style>
  <w:style w:type="paragraph" w:styleId="CommentSubject">
    <w:name w:val="annotation subject"/>
    <w:basedOn w:val="CommentText"/>
    <w:next w:val="CommentText"/>
    <w:link w:val="CommentSubjectChar"/>
    <w:uiPriority w:val="99"/>
    <w:semiHidden/>
    <w:unhideWhenUsed/>
    <w:rsid w:val="00BA580B"/>
    <w:rPr>
      <w:b/>
      <w:bCs/>
    </w:rPr>
  </w:style>
  <w:style w:type="character" w:customStyle="1" w:styleId="CommentSubjectChar">
    <w:name w:val="Comment Subject Char"/>
    <w:basedOn w:val="CommentTextChar"/>
    <w:link w:val="CommentSubject"/>
    <w:uiPriority w:val="99"/>
    <w:semiHidden/>
    <w:rsid w:val="00BA580B"/>
    <w:rPr>
      <w:b/>
      <w:bCs/>
    </w:rPr>
  </w:style>
  <w:style w:type="character" w:styleId="Hyperlink">
    <w:name w:val="Hyperlink"/>
    <w:basedOn w:val="DefaultParagraphFont"/>
    <w:uiPriority w:val="99"/>
    <w:semiHidden/>
    <w:unhideWhenUsed/>
    <w:rsid w:val="00B109C3"/>
    <w:rPr>
      <w:color w:val="0000FF"/>
      <w:u w:val="single"/>
    </w:rPr>
  </w:style>
  <w:style w:type="paragraph" w:styleId="ListParagraph">
    <w:name w:val="List Paragraph"/>
    <w:basedOn w:val="Normal"/>
    <w:uiPriority w:val="34"/>
    <w:qFormat/>
    <w:rsid w:val="00EE1BF5"/>
    <w:pPr>
      <w:ind w:left="720"/>
      <w:contextualSpacing/>
    </w:pPr>
  </w:style>
  <w:style w:type="paragraph" w:customStyle="1" w:styleId="Default">
    <w:name w:val="Default"/>
    <w:rsid w:val="00711A26"/>
    <w:pPr>
      <w:autoSpaceDE w:val="0"/>
      <w:autoSpaceDN w:val="0"/>
      <w:adjustRightInd w:val="0"/>
      <w:spacing w:after="0" w:line="240" w:lineRule="auto"/>
    </w:pPr>
    <w:rPr>
      <w:rFonts w:ascii="HelveticaNeueLT Std" w:eastAsiaTheme="minorHAnsi" w:hAnsi="HelveticaNeueLT Std" w:cs="HelveticaNeueLT Std"/>
      <w:color w:val="000000"/>
      <w:sz w:val="24"/>
      <w:szCs w:val="24"/>
      <w:lang w:val="en-GB"/>
    </w:rPr>
  </w:style>
  <w:style w:type="character" w:customStyle="1" w:styleId="record-index">
    <w:name w:val="record-index"/>
    <w:basedOn w:val="DefaultParagraphFont"/>
    <w:rsid w:val="00D56DE8"/>
  </w:style>
  <w:style w:type="paragraph" w:customStyle="1" w:styleId="Title1">
    <w:name w:val="Title1"/>
    <w:basedOn w:val="Normal"/>
    <w:rsid w:val="00E50A55"/>
    <w:pPr>
      <w:spacing w:before="100" w:beforeAutospacing="1" w:after="100" w:afterAutospacing="1" w:line="240" w:lineRule="auto"/>
    </w:pPr>
    <w:rPr>
      <w:rFonts w:ascii="Helvetica" w:eastAsia="Times New Roman" w:hAnsi="Helvetica" w:cs="Helvetica"/>
      <w:sz w:val="48"/>
      <w:szCs w:val="48"/>
      <w:lang w:val="en-GB" w:eastAsia="en-GB"/>
    </w:rPr>
  </w:style>
  <w:style w:type="character" w:customStyle="1" w:styleId="Heading3Char">
    <w:name w:val="Heading 3 Char"/>
    <w:basedOn w:val="DefaultParagraphFont"/>
    <w:link w:val="Heading3"/>
    <w:uiPriority w:val="9"/>
    <w:rsid w:val="00FD4E65"/>
    <w:rPr>
      <w:rFonts w:ascii="Times New Roman" w:eastAsia="Times New Roman" w:hAnsi="Times New Roman"/>
      <w:b/>
      <w:bCs/>
      <w:sz w:val="27"/>
      <w:szCs w:val="27"/>
      <w:lang w:val="en-GB" w:eastAsia="en-GB"/>
    </w:rPr>
  </w:style>
  <w:style w:type="character" w:styleId="Strong">
    <w:name w:val="Strong"/>
    <w:basedOn w:val="DefaultParagraphFont"/>
    <w:uiPriority w:val="22"/>
    <w:qFormat/>
    <w:rsid w:val="00FD4E65"/>
    <w:rPr>
      <w:b/>
      <w:bCs/>
    </w:rPr>
  </w:style>
  <w:style w:type="character" w:customStyle="1" w:styleId="hidden">
    <w:name w:val="hidden"/>
    <w:basedOn w:val="DefaultParagraphFont"/>
    <w:rsid w:val="00FD4E65"/>
  </w:style>
  <w:style w:type="paragraph" w:customStyle="1" w:styleId="Caption1">
    <w:name w:val="Caption1"/>
    <w:basedOn w:val="Normal"/>
    <w:rsid w:val="00FD4E65"/>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F4"/>
    <w:pPr>
      <w:tabs>
        <w:tab w:val="center" w:pos="4680"/>
        <w:tab w:val="right" w:pos="9360"/>
      </w:tabs>
    </w:pPr>
  </w:style>
  <w:style w:type="character" w:customStyle="1" w:styleId="HeaderChar">
    <w:name w:val="Header Char"/>
    <w:basedOn w:val="DefaultParagraphFont"/>
    <w:link w:val="Header"/>
    <w:uiPriority w:val="99"/>
    <w:locked/>
    <w:rsid w:val="00EE23F4"/>
    <w:rPr>
      <w:rFonts w:cs="Times New Roman"/>
    </w:rPr>
  </w:style>
  <w:style w:type="paragraph" w:styleId="Footer">
    <w:name w:val="footer"/>
    <w:basedOn w:val="Normal"/>
    <w:link w:val="FooterChar"/>
    <w:uiPriority w:val="99"/>
    <w:semiHidden/>
    <w:unhideWhenUsed/>
    <w:rsid w:val="00EE23F4"/>
    <w:pPr>
      <w:tabs>
        <w:tab w:val="center" w:pos="4680"/>
        <w:tab w:val="right" w:pos="9360"/>
      </w:tabs>
    </w:pPr>
  </w:style>
  <w:style w:type="character" w:customStyle="1" w:styleId="FooterChar">
    <w:name w:val="Footer Char"/>
    <w:basedOn w:val="DefaultParagraphFont"/>
    <w:link w:val="Footer"/>
    <w:uiPriority w:val="99"/>
    <w:semiHidden/>
    <w:locked/>
    <w:rsid w:val="00EE23F4"/>
    <w:rPr>
      <w:rFonts w:cs="Times New Roman"/>
    </w:rPr>
  </w:style>
  <w:style w:type="paragraph" w:styleId="BalloonText">
    <w:name w:val="Balloon Text"/>
    <w:basedOn w:val="Normal"/>
    <w:link w:val="BalloonTextChar"/>
    <w:uiPriority w:val="99"/>
    <w:semiHidden/>
    <w:unhideWhenUsed/>
    <w:rsid w:val="00EE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93173">
      <w:bodyDiv w:val="1"/>
      <w:marLeft w:val="0"/>
      <w:marRight w:val="0"/>
      <w:marTop w:val="0"/>
      <w:marBottom w:val="0"/>
      <w:divBdr>
        <w:top w:val="none" w:sz="0" w:space="0" w:color="auto"/>
        <w:left w:val="none" w:sz="0" w:space="0" w:color="auto"/>
        <w:bottom w:val="none" w:sz="0" w:space="0" w:color="auto"/>
        <w:right w:val="none" w:sz="0" w:space="0" w:color="auto"/>
      </w:divBdr>
      <w:divsChild>
        <w:div w:id="1564869679">
          <w:marLeft w:val="-108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This%20one!\Research%20papers\Case%20study\Spread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his%20one!\Research%20papers\Case%20study\Spread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his%20one!\Research%20papers\Case%20study\Spread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his%20one!\Research%20papers\Case%20study\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Education</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3</c:v>
                </c:pt>
                <c:pt idx="1">
                  <c:v>4</c:v>
                </c:pt>
                <c:pt idx="2">
                  <c:v>7</c:v>
                </c:pt>
                <c:pt idx="3">
                  <c:v>12</c:v>
                </c:pt>
                <c:pt idx="4">
                  <c:v>13</c:v>
                </c:pt>
                <c:pt idx="5">
                  <c:v>10</c:v>
                </c:pt>
                <c:pt idx="6">
                  <c:v>21</c:v>
                </c:pt>
                <c:pt idx="7">
                  <c:v>29</c:v>
                </c:pt>
                <c:pt idx="8">
                  <c:v>16</c:v>
                </c:pt>
                <c:pt idx="9">
                  <c:v>10</c:v>
                </c:pt>
              </c:numCache>
            </c:numRef>
          </c:val>
        </c:ser>
        <c:ser>
          <c:idx val="1"/>
          <c:order val="1"/>
          <c:tx>
            <c:strRef>
              <c:f>Sheet1!$C$1</c:f>
              <c:strCache>
                <c:ptCount val="1"/>
                <c:pt idx="0">
                  <c:v>Non-Education</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1</c:v>
                </c:pt>
                <c:pt idx="1">
                  <c:v>2</c:v>
                </c:pt>
                <c:pt idx="2">
                  <c:v>2</c:v>
                </c:pt>
                <c:pt idx="3">
                  <c:v>2</c:v>
                </c:pt>
                <c:pt idx="4">
                  <c:v>4</c:v>
                </c:pt>
                <c:pt idx="5">
                  <c:v>9</c:v>
                </c:pt>
                <c:pt idx="6">
                  <c:v>24</c:v>
                </c:pt>
                <c:pt idx="7">
                  <c:v>39</c:v>
                </c:pt>
                <c:pt idx="8">
                  <c:v>43</c:v>
                </c:pt>
                <c:pt idx="9">
                  <c:v>49</c:v>
                </c:pt>
              </c:numCache>
            </c:numRef>
          </c:val>
        </c:ser>
        <c:marker val="1"/>
        <c:axId val="83170048"/>
        <c:axId val="83172352"/>
      </c:lineChart>
      <c:catAx>
        <c:axId val="83170048"/>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Year of publication</a:t>
                </a:r>
              </a:p>
            </c:rich>
          </c:tx>
        </c:title>
        <c:numFmt formatCode="General" sourceLinked="1"/>
        <c:tickLblPos val="nextTo"/>
        <c:txPr>
          <a:bodyPr rot="-5400000" vert="horz"/>
          <a:lstStyle/>
          <a:p>
            <a:pPr>
              <a:defRPr>
                <a:latin typeface="Times New Roman" pitchFamily="18" charset="0"/>
                <a:cs typeface="Times New Roman" pitchFamily="18" charset="0"/>
              </a:defRPr>
            </a:pPr>
            <a:endParaRPr lang="en-US"/>
          </a:p>
        </c:txPr>
        <c:crossAx val="83172352"/>
        <c:crosses val="autoZero"/>
        <c:auto val="1"/>
        <c:lblAlgn val="ctr"/>
        <c:lblOffset val="100"/>
      </c:catAx>
      <c:valAx>
        <c:axId val="83172352"/>
        <c:scaling>
          <c:orientation val="minMax"/>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articles</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83170048"/>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Number of articles</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0</c:v>
                </c:pt>
                <c:pt idx="1">
                  <c:v>1</c:v>
                </c:pt>
                <c:pt idx="2">
                  <c:v>0</c:v>
                </c:pt>
                <c:pt idx="3">
                  <c:v>0</c:v>
                </c:pt>
                <c:pt idx="4">
                  <c:v>2</c:v>
                </c:pt>
                <c:pt idx="5">
                  <c:v>1</c:v>
                </c:pt>
                <c:pt idx="6">
                  <c:v>4</c:v>
                </c:pt>
                <c:pt idx="7">
                  <c:v>3</c:v>
                </c:pt>
                <c:pt idx="8">
                  <c:v>6</c:v>
                </c:pt>
                <c:pt idx="9">
                  <c:v>7</c:v>
                </c:pt>
              </c:numCache>
            </c:numRef>
          </c:val>
        </c:ser>
        <c:ser>
          <c:idx val="1"/>
          <c:order val="1"/>
          <c:tx>
            <c:strRef>
              <c:f>Sheet1!$C$1</c:f>
              <c:strCache>
                <c:ptCount val="1"/>
                <c:pt idx="0">
                  <c:v> </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numCache>
            </c:numRef>
          </c:val>
        </c:ser>
        <c:marker val="1"/>
        <c:axId val="55358208"/>
        <c:axId val="55360128"/>
      </c:lineChart>
      <c:catAx>
        <c:axId val="55358208"/>
        <c:scaling>
          <c:orientation val="minMax"/>
        </c:scaling>
        <c:axPos val="b"/>
        <c:title>
          <c:tx>
            <c:rich>
              <a:bodyPr/>
              <a:lstStyle/>
              <a:p>
                <a:pPr>
                  <a:defRPr/>
                </a:pPr>
                <a:r>
                  <a:rPr lang="en-US"/>
                  <a:t>Year of publication</a:t>
                </a:r>
              </a:p>
            </c:rich>
          </c:tx>
        </c:title>
        <c:numFmt formatCode="General" sourceLinked="1"/>
        <c:tickLblPos val="nextTo"/>
        <c:txPr>
          <a:bodyPr rot="-5400000" vert="horz"/>
          <a:lstStyle/>
          <a:p>
            <a:pPr>
              <a:defRPr/>
            </a:pPr>
            <a:endParaRPr lang="en-US"/>
          </a:p>
        </c:txPr>
        <c:crossAx val="55360128"/>
        <c:crosses val="autoZero"/>
        <c:auto val="1"/>
        <c:lblAlgn val="ctr"/>
        <c:lblOffset val="100"/>
      </c:catAx>
      <c:valAx>
        <c:axId val="55360128"/>
        <c:scaling>
          <c:orientation val="minMax"/>
        </c:scaling>
        <c:axPos val="l"/>
        <c:majorGridlines/>
        <c:title>
          <c:tx>
            <c:rich>
              <a:bodyPr rot="-5400000" vert="horz"/>
              <a:lstStyle/>
              <a:p>
                <a:pPr>
                  <a:defRPr/>
                </a:pPr>
                <a:r>
                  <a:rPr lang="en-US"/>
                  <a:t>Number of articles </a:t>
                </a:r>
              </a:p>
            </c:rich>
          </c:tx>
        </c:title>
        <c:numFmt formatCode="General" sourceLinked="1"/>
        <c:tickLblPos val="nextTo"/>
        <c:crossAx val="553582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Education</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0</c:v>
                </c:pt>
                <c:pt idx="1">
                  <c:v>4</c:v>
                </c:pt>
                <c:pt idx="2">
                  <c:v>4</c:v>
                </c:pt>
                <c:pt idx="3">
                  <c:v>13</c:v>
                </c:pt>
                <c:pt idx="4">
                  <c:v>8</c:v>
                </c:pt>
                <c:pt idx="5">
                  <c:v>8</c:v>
                </c:pt>
                <c:pt idx="6">
                  <c:v>25</c:v>
                </c:pt>
                <c:pt idx="7">
                  <c:v>17</c:v>
                </c:pt>
                <c:pt idx="8">
                  <c:v>17</c:v>
                </c:pt>
                <c:pt idx="9">
                  <c:v>4</c:v>
                </c:pt>
              </c:numCache>
            </c:numRef>
          </c:val>
        </c:ser>
        <c:ser>
          <c:idx val="1"/>
          <c:order val="1"/>
          <c:tx>
            <c:strRef>
              <c:f>Sheet1!$C$1</c:f>
              <c:strCache>
                <c:ptCount val="1"/>
                <c:pt idx="0">
                  <c:v>Non-Education</c:v>
                </c:pt>
              </c:strCache>
            </c:strRef>
          </c:tx>
          <c:marker>
            <c:symbol val="none"/>
          </c:marker>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0</c:v>
                </c:pt>
                <c:pt idx="1">
                  <c:v>0</c:v>
                </c:pt>
                <c:pt idx="2">
                  <c:v>3</c:v>
                </c:pt>
                <c:pt idx="3">
                  <c:v>0</c:v>
                </c:pt>
                <c:pt idx="4">
                  <c:v>0</c:v>
                </c:pt>
                <c:pt idx="5">
                  <c:v>3</c:v>
                </c:pt>
                <c:pt idx="6">
                  <c:v>12</c:v>
                </c:pt>
                <c:pt idx="7">
                  <c:v>27</c:v>
                </c:pt>
                <c:pt idx="8">
                  <c:v>21</c:v>
                </c:pt>
                <c:pt idx="9">
                  <c:v>34</c:v>
                </c:pt>
              </c:numCache>
            </c:numRef>
          </c:val>
        </c:ser>
        <c:marker val="1"/>
        <c:axId val="87039360"/>
        <c:axId val="87053824"/>
      </c:lineChart>
      <c:catAx>
        <c:axId val="87039360"/>
        <c:scaling>
          <c:orientation val="minMax"/>
        </c:scaling>
        <c:axPos val="b"/>
        <c:title>
          <c:tx>
            <c:rich>
              <a:bodyPr/>
              <a:lstStyle/>
              <a:p>
                <a:pPr>
                  <a:defRPr/>
                </a:pPr>
                <a:r>
                  <a:rPr lang="en-US"/>
                  <a:t>Year of publication</a:t>
                </a:r>
              </a:p>
            </c:rich>
          </c:tx>
        </c:title>
        <c:numFmt formatCode="General" sourceLinked="1"/>
        <c:tickLblPos val="nextTo"/>
        <c:txPr>
          <a:bodyPr rot="-5400000" vert="horz"/>
          <a:lstStyle/>
          <a:p>
            <a:pPr>
              <a:defRPr/>
            </a:pPr>
            <a:endParaRPr lang="en-US"/>
          </a:p>
        </c:txPr>
        <c:crossAx val="87053824"/>
        <c:crosses val="autoZero"/>
        <c:auto val="1"/>
        <c:lblAlgn val="ctr"/>
        <c:lblOffset val="100"/>
      </c:catAx>
      <c:valAx>
        <c:axId val="87053824"/>
        <c:scaling>
          <c:orientation val="minMax"/>
        </c:scaling>
        <c:axPos val="l"/>
        <c:majorGridlines/>
        <c:title>
          <c:tx>
            <c:rich>
              <a:bodyPr rot="-5400000" vert="horz"/>
              <a:lstStyle/>
              <a:p>
                <a:pPr>
                  <a:defRPr/>
                </a:pPr>
                <a:r>
                  <a:rPr lang="en-US"/>
                  <a:t>Percentage of articles</a:t>
                </a:r>
              </a:p>
            </c:rich>
          </c:tx>
        </c:title>
        <c:numFmt formatCode="General" sourceLinked="1"/>
        <c:tickLblPos val="nextTo"/>
        <c:crossAx val="870393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2569172156313665"/>
          <c:y val="7.1767483627561246E-2"/>
          <c:w val="0.67241768133629976"/>
          <c:h val="0.7557295829985563"/>
        </c:manualLayout>
      </c:layout>
      <c:barChart>
        <c:barDir val="col"/>
        <c:grouping val="clustered"/>
        <c:ser>
          <c:idx val="0"/>
          <c:order val="0"/>
          <c:tx>
            <c:strRef>
              <c:f>Sheet1!$B$24</c:f>
              <c:strCache>
                <c:ptCount val="1"/>
                <c:pt idx="0">
                  <c:v>Education</c:v>
                </c:pt>
              </c:strCache>
            </c:strRef>
          </c:tx>
          <c:cat>
            <c:strRef>
              <c:f>Sheet1!$A$25:$A$29</c:f>
              <c:strCache>
                <c:ptCount val="5"/>
                <c:pt idx="0">
                  <c:v>1</c:v>
                </c:pt>
                <c:pt idx="1">
                  <c:v>2</c:v>
                </c:pt>
                <c:pt idx="2">
                  <c:v>3</c:v>
                </c:pt>
                <c:pt idx="3">
                  <c:v>4</c:v>
                </c:pt>
                <c:pt idx="4">
                  <c:v>5 or more</c:v>
                </c:pt>
              </c:strCache>
            </c:strRef>
          </c:cat>
          <c:val>
            <c:numRef>
              <c:f>Sheet1!$B$25:$B$29</c:f>
              <c:numCache>
                <c:formatCode>General</c:formatCode>
                <c:ptCount val="5"/>
                <c:pt idx="0">
                  <c:v>30</c:v>
                </c:pt>
                <c:pt idx="1">
                  <c:v>30</c:v>
                </c:pt>
                <c:pt idx="2">
                  <c:v>26</c:v>
                </c:pt>
                <c:pt idx="3">
                  <c:v>11</c:v>
                </c:pt>
                <c:pt idx="4">
                  <c:v>3</c:v>
                </c:pt>
              </c:numCache>
            </c:numRef>
          </c:val>
        </c:ser>
        <c:ser>
          <c:idx val="1"/>
          <c:order val="1"/>
          <c:tx>
            <c:strRef>
              <c:f>Sheet1!$C$24</c:f>
              <c:strCache>
                <c:ptCount val="1"/>
                <c:pt idx="0">
                  <c:v>Non education</c:v>
                </c:pt>
              </c:strCache>
            </c:strRef>
          </c:tx>
          <c:cat>
            <c:strRef>
              <c:f>Sheet1!$A$25:$A$29</c:f>
              <c:strCache>
                <c:ptCount val="5"/>
                <c:pt idx="0">
                  <c:v>1</c:v>
                </c:pt>
                <c:pt idx="1">
                  <c:v>2</c:v>
                </c:pt>
                <c:pt idx="2">
                  <c:v>3</c:v>
                </c:pt>
                <c:pt idx="3">
                  <c:v>4</c:v>
                </c:pt>
                <c:pt idx="4">
                  <c:v>5 or more</c:v>
                </c:pt>
              </c:strCache>
            </c:strRef>
          </c:cat>
          <c:val>
            <c:numRef>
              <c:f>Sheet1!$C$25:$C$29</c:f>
              <c:numCache>
                <c:formatCode>General</c:formatCode>
                <c:ptCount val="5"/>
                <c:pt idx="0">
                  <c:v>19</c:v>
                </c:pt>
                <c:pt idx="1">
                  <c:v>34</c:v>
                </c:pt>
                <c:pt idx="2">
                  <c:v>24</c:v>
                </c:pt>
                <c:pt idx="3">
                  <c:v>12</c:v>
                </c:pt>
                <c:pt idx="4">
                  <c:v>11</c:v>
                </c:pt>
              </c:numCache>
            </c:numRef>
          </c:val>
        </c:ser>
        <c:axId val="87075072"/>
        <c:axId val="87093632"/>
      </c:barChart>
      <c:catAx>
        <c:axId val="87075072"/>
        <c:scaling>
          <c:orientation val="minMax"/>
        </c:scaling>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Number</a:t>
                </a:r>
                <a:r>
                  <a:rPr lang="en-GB" baseline="0">
                    <a:latin typeface="Times New Roman" pitchFamily="18" charset="0"/>
                    <a:cs typeface="Times New Roman" pitchFamily="18" charset="0"/>
                  </a:rPr>
                  <a:t> of researchers</a:t>
                </a:r>
                <a:endParaRPr lang="en-GB">
                  <a:latin typeface="Times New Roman" pitchFamily="18" charset="0"/>
                  <a:cs typeface="Times New Roman" pitchFamily="18" charset="0"/>
                </a:endParaRPr>
              </a:p>
            </c:rich>
          </c:tx>
        </c:title>
        <c:tickLblPos val="nextTo"/>
        <c:txPr>
          <a:bodyPr/>
          <a:lstStyle/>
          <a:p>
            <a:pPr>
              <a:defRPr>
                <a:latin typeface="Times New Roman" pitchFamily="18" charset="0"/>
                <a:cs typeface="Times New Roman" pitchFamily="18" charset="0"/>
              </a:defRPr>
            </a:pPr>
            <a:endParaRPr lang="en-US"/>
          </a:p>
        </c:txPr>
        <c:crossAx val="87093632"/>
        <c:crosses val="autoZero"/>
        <c:auto val="1"/>
        <c:lblAlgn val="ctr"/>
        <c:lblOffset val="100"/>
      </c:catAx>
      <c:valAx>
        <c:axId val="87093632"/>
        <c:scaling>
          <c:orientation val="minMax"/>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Percentage</a:t>
                </a:r>
                <a:r>
                  <a:rPr lang="en-US" baseline="0">
                    <a:latin typeface="Times New Roman" pitchFamily="18" charset="0"/>
                    <a:cs typeface="Times New Roman" pitchFamily="18" charset="0"/>
                  </a:rPr>
                  <a:t> of articles in sector</a:t>
                </a:r>
                <a:endParaRPr lang="en-US">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87075072"/>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8109</Words>
  <Characters>46269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Franklin</dc:creator>
  <cp:lastModifiedBy>Hazel</cp:lastModifiedBy>
  <cp:revision>2</cp:revision>
  <dcterms:created xsi:type="dcterms:W3CDTF">2015-05-31T19:55:00Z</dcterms:created>
  <dcterms:modified xsi:type="dcterms:W3CDTF">2015-05-31T19:55:00Z</dcterms:modified>
</cp:coreProperties>
</file>