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7" w:rsidRPr="007E3B99" w:rsidRDefault="000D4A0A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Queer Post-gender Ethics. The Shape of Selves to Come</w:t>
      </w:r>
    </w:p>
    <w:p w:rsidR="000D4A0A" w:rsidRPr="007E3B99" w:rsidRDefault="000D4A0A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Lucy Nicholas</w:t>
      </w:r>
    </w:p>
    <w:p w:rsidR="000D4A0A" w:rsidRPr="007E3B99" w:rsidRDefault="000D4A0A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Palgrave MacMillan, 2014</w:t>
      </w:r>
    </w:p>
    <w:p w:rsidR="007E3B99" w:rsidRPr="007E3B99" w:rsidRDefault="007E3B99" w:rsidP="007E3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pp</w:t>
      </w:r>
      <w:r w:rsidR="000D4A0A" w:rsidRPr="007E3B99">
        <w:rPr>
          <w:b/>
          <w:sz w:val="24"/>
          <w:szCs w:val="24"/>
        </w:rPr>
        <w:t xml:space="preserve"> 209</w:t>
      </w:r>
    </w:p>
    <w:p w:rsidR="007E3B99" w:rsidRDefault="000D4A0A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ISBN: 978-1-137-32161-9</w:t>
      </w:r>
    </w:p>
    <w:p w:rsidR="007E3B99" w:rsidRPr="007E3B99" w:rsidRDefault="007E3B99" w:rsidP="007E3B99">
      <w:pPr>
        <w:spacing w:line="360" w:lineRule="auto"/>
        <w:rPr>
          <w:b/>
          <w:sz w:val="24"/>
          <w:szCs w:val="24"/>
        </w:rPr>
      </w:pPr>
    </w:p>
    <w:p w:rsidR="00FC429B" w:rsidRPr="007E3B99" w:rsidRDefault="008E2198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 xml:space="preserve">Within this book </w:t>
      </w:r>
      <w:r w:rsidR="007E3B99">
        <w:rPr>
          <w:sz w:val="24"/>
          <w:szCs w:val="24"/>
        </w:rPr>
        <w:t>the author</w:t>
      </w:r>
      <w:r w:rsidR="0094099F">
        <w:rPr>
          <w:sz w:val="24"/>
          <w:szCs w:val="24"/>
        </w:rPr>
        <w:t>, Lucy Nicholas,</w:t>
      </w:r>
      <w:r w:rsidRPr="007E3B99">
        <w:rPr>
          <w:sz w:val="24"/>
          <w:szCs w:val="24"/>
        </w:rPr>
        <w:t xml:space="preserve"> states that her central project is to develop an androgynous, but not homogenous mode of thought that could inform ways that we come to understand ourselves</w:t>
      </w:r>
      <w:r w:rsidR="0071067A" w:rsidRPr="007E3B99">
        <w:rPr>
          <w:sz w:val="24"/>
          <w:szCs w:val="24"/>
        </w:rPr>
        <w:t>,</w:t>
      </w:r>
      <w:r w:rsidRPr="007E3B99">
        <w:rPr>
          <w:sz w:val="24"/>
          <w:szCs w:val="24"/>
        </w:rPr>
        <w:t xml:space="preserve"> other</w:t>
      </w:r>
      <w:r w:rsidR="0071067A" w:rsidRPr="007E3B99">
        <w:rPr>
          <w:sz w:val="24"/>
          <w:szCs w:val="24"/>
        </w:rPr>
        <w:t>s</w:t>
      </w:r>
      <w:r w:rsidRPr="007E3B99">
        <w:rPr>
          <w:sz w:val="24"/>
          <w:szCs w:val="24"/>
        </w:rPr>
        <w:t xml:space="preserve"> and relate to society (Nicholas, 2014 p. 5). Throughout the book she uses gender-neutral pronouns replacing human with ‘humyn’</w:t>
      </w:r>
      <w:r w:rsidR="00EA2A6F" w:rsidRPr="007E3B99">
        <w:rPr>
          <w:sz w:val="24"/>
          <w:szCs w:val="24"/>
        </w:rPr>
        <w:t>, him/her with ‘per’</w:t>
      </w:r>
      <w:r w:rsidR="007E3B99">
        <w:rPr>
          <w:sz w:val="24"/>
          <w:szCs w:val="24"/>
        </w:rPr>
        <w:t xml:space="preserve"> and s/he with ‘ze’, </w:t>
      </w:r>
      <w:r w:rsidRPr="007E3B99">
        <w:rPr>
          <w:sz w:val="24"/>
          <w:szCs w:val="24"/>
        </w:rPr>
        <w:t>and in the spirit</w:t>
      </w:r>
      <w:r w:rsidR="00DC5839" w:rsidRPr="007E3B99">
        <w:rPr>
          <w:sz w:val="24"/>
          <w:szCs w:val="24"/>
        </w:rPr>
        <w:t xml:space="preserve"> of this book I have adopted the</w:t>
      </w:r>
      <w:r w:rsidRPr="007E3B99">
        <w:rPr>
          <w:sz w:val="24"/>
          <w:szCs w:val="24"/>
        </w:rPr>
        <w:t>s</w:t>
      </w:r>
      <w:r w:rsidR="00DC5839" w:rsidRPr="007E3B99">
        <w:rPr>
          <w:sz w:val="24"/>
          <w:szCs w:val="24"/>
        </w:rPr>
        <w:t xml:space="preserve">e for the purpose of the </w:t>
      </w:r>
      <w:r w:rsidRPr="007E3B99">
        <w:rPr>
          <w:sz w:val="24"/>
          <w:szCs w:val="24"/>
        </w:rPr>
        <w:t>review.</w:t>
      </w:r>
      <w:r w:rsidR="005F27EF" w:rsidRPr="007E3B99">
        <w:rPr>
          <w:sz w:val="24"/>
          <w:szCs w:val="24"/>
        </w:rPr>
        <w:t xml:space="preserve"> </w:t>
      </w:r>
      <w:r w:rsidR="00DC5839" w:rsidRPr="007E3B99">
        <w:rPr>
          <w:sz w:val="24"/>
          <w:szCs w:val="24"/>
        </w:rPr>
        <w:t>Per aim is to deconstruct and replace the</w:t>
      </w:r>
      <w:r w:rsidR="00C246B3">
        <w:rPr>
          <w:sz w:val="24"/>
          <w:szCs w:val="24"/>
        </w:rPr>
        <w:t xml:space="preserve"> role of</w:t>
      </w:r>
      <w:r w:rsidR="0094099F">
        <w:rPr>
          <w:sz w:val="24"/>
          <w:szCs w:val="24"/>
        </w:rPr>
        <w:t xml:space="preserve"> sex/gender differences</w:t>
      </w:r>
      <w:r w:rsidR="007E3B99">
        <w:rPr>
          <w:sz w:val="24"/>
          <w:szCs w:val="24"/>
        </w:rPr>
        <w:t xml:space="preserve"> in order to move</w:t>
      </w:r>
      <w:r w:rsidR="00DC5839" w:rsidRPr="007E3B99">
        <w:rPr>
          <w:sz w:val="24"/>
          <w:szCs w:val="24"/>
        </w:rPr>
        <w:t xml:space="preserve"> away from binary </w:t>
      </w:r>
      <w:r w:rsidR="009E7F84" w:rsidRPr="007E3B99">
        <w:rPr>
          <w:sz w:val="24"/>
          <w:szCs w:val="24"/>
        </w:rPr>
        <w:t>opposites</w:t>
      </w:r>
      <w:r w:rsidR="00DC5839" w:rsidRPr="007E3B99">
        <w:rPr>
          <w:sz w:val="24"/>
          <w:szCs w:val="24"/>
        </w:rPr>
        <w:t xml:space="preserve"> to</w:t>
      </w:r>
      <w:r w:rsidR="007E3B99">
        <w:rPr>
          <w:sz w:val="24"/>
          <w:szCs w:val="24"/>
        </w:rPr>
        <w:t>wards</w:t>
      </w:r>
      <w:r w:rsidR="00DC5839" w:rsidRPr="007E3B99">
        <w:rPr>
          <w:sz w:val="24"/>
          <w:szCs w:val="24"/>
        </w:rPr>
        <w:t xml:space="preserve"> a more androgynous mode of thought and multiple becomings.</w:t>
      </w:r>
      <w:r w:rsidR="009E7F84" w:rsidRPr="007E3B99">
        <w:rPr>
          <w:sz w:val="24"/>
          <w:szCs w:val="24"/>
        </w:rPr>
        <w:t xml:space="preserve"> </w:t>
      </w:r>
      <w:r w:rsidR="007E3B99">
        <w:rPr>
          <w:sz w:val="24"/>
          <w:szCs w:val="24"/>
        </w:rPr>
        <w:t>The author</w:t>
      </w:r>
      <w:r w:rsidR="009E7F84" w:rsidRPr="007E3B99">
        <w:rPr>
          <w:sz w:val="24"/>
          <w:szCs w:val="24"/>
        </w:rPr>
        <w:t xml:space="preserve"> draws on queer theory using this to </w:t>
      </w:r>
      <w:r w:rsidR="00FC429B" w:rsidRPr="007E3B99">
        <w:rPr>
          <w:sz w:val="24"/>
          <w:szCs w:val="24"/>
        </w:rPr>
        <w:t>critique</w:t>
      </w:r>
      <w:r w:rsidR="009E7F84" w:rsidRPr="007E3B99">
        <w:rPr>
          <w:sz w:val="24"/>
          <w:szCs w:val="24"/>
        </w:rPr>
        <w:t xml:space="preserve"> </w:t>
      </w:r>
      <w:r w:rsidR="00FC429B" w:rsidRPr="007E3B99">
        <w:rPr>
          <w:sz w:val="24"/>
          <w:szCs w:val="24"/>
        </w:rPr>
        <w:t>essentialist</w:t>
      </w:r>
      <w:r w:rsidR="009E7F84" w:rsidRPr="007E3B99">
        <w:rPr>
          <w:sz w:val="24"/>
          <w:szCs w:val="24"/>
        </w:rPr>
        <w:t xml:space="preserve"> notions of identity and </w:t>
      </w:r>
      <w:r w:rsidR="00DC7577" w:rsidRPr="007E3B99">
        <w:rPr>
          <w:sz w:val="24"/>
          <w:szCs w:val="24"/>
        </w:rPr>
        <w:t xml:space="preserve">makes links </w:t>
      </w:r>
      <w:r w:rsidR="00B8261A">
        <w:rPr>
          <w:sz w:val="24"/>
          <w:szCs w:val="24"/>
        </w:rPr>
        <w:t>between theory and practice</w:t>
      </w:r>
      <w:r w:rsidR="00AF7FA7">
        <w:rPr>
          <w:sz w:val="24"/>
          <w:szCs w:val="24"/>
        </w:rPr>
        <w:t xml:space="preserve"> considering</w:t>
      </w:r>
      <w:r w:rsidR="00DC7577" w:rsidRPr="007E3B99">
        <w:rPr>
          <w:sz w:val="24"/>
          <w:szCs w:val="24"/>
        </w:rPr>
        <w:t xml:space="preserve"> the intersections of a range of </w:t>
      </w:r>
      <w:r w:rsidR="0071067A" w:rsidRPr="007E3B99">
        <w:rPr>
          <w:sz w:val="24"/>
          <w:szCs w:val="24"/>
        </w:rPr>
        <w:t>social theories such as feminism</w:t>
      </w:r>
      <w:r w:rsidR="00DC7577" w:rsidRPr="007E3B99">
        <w:rPr>
          <w:sz w:val="24"/>
          <w:szCs w:val="24"/>
        </w:rPr>
        <w:t>, sociology, biolog</w:t>
      </w:r>
      <w:r w:rsidR="00FC429B" w:rsidRPr="007E3B99">
        <w:rPr>
          <w:sz w:val="24"/>
          <w:szCs w:val="24"/>
        </w:rPr>
        <w:t>y, ethics and political theory. By usin</w:t>
      </w:r>
      <w:r w:rsidR="00AF7FA7">
        <w:rPr>
          <w:sz w:val="24"/>
          <w:szCs w:val="24"/>
        </w:rPr>
        <w:t>g this wide range of theories the author is able to debate</w:t>
      </w:r>
      <w:r w:rsidR="00FC429B" w:rsidRPr="007E3B99">
        <w:rPr>
          <w:sz w:val="24"/>
          <w:szCs w:val="24"/>
        </w:rPr>
        <w:t xml:space="preserve"> why and how the reification of gender and sex has occurred and postulates how feminist praxis can be used to consider a non-foundational ontology of potentiality. I relate </w:t>
      </w:r>
      <w:r w:rsidR="00AF7FA7">
        <w:rPr>
          <w:sz w:val="24"/>
          <w:szCs w:val="24"/>
        </w:rPr>
        <w:t xml:space="preserve">the use of the term ‘post’ </w:t>
      </w:r>
      <w:r w:rsidR="00FC429B" w:rsidRPr="007E3B99">
        <w:rPr>
          <w:sz w:val="24"/>
          <w:szCs w:val="24"/>
        </w:rPr>
        <w:t>as a means to move forward with our th</w:t>
      </w:r>
      <w:r w:rsidR="00AF7FA7">
        <w:rPr>
          <w:sz w:val="24"/>
          <w:szCs w:val="24"/>
        </w:rPr>
        <w:t>inking of humyn identity and this</w:t>
      </w:r>
      <w:r w:rsidR="00FC429B" w:rsidRPr="007E3B99">
        <w:rPr>
          <w:sz w:val="24"/>
          <w:szCs w:val="24"/>
        </w:rPr>
        <w:t xml:space="preserve"> book adds to a body of work explored by St. Pierre (2013) </w:t>
      </w:r>
      <w:r w:rsidR="00AF7FA7">
        <w:rPr>
          <w:sz w:val="24"/>
          <w:szCs w:val="24"/>
        </w:rPr>
        <w:t>who</w:t>
      </w:r>
      <w:r w:rsidR="00FC429B" w:rsidRPr="007E3B99">
        <w:rPr>
          <w:sz w:val="24"/>
          <w:szCs w:val="24"/>
        </w:rPr>
        <w:t xml:space="preserve"> considers how the work of the ‘posts’ allows for a critique of representational logic. </w:t>
      </w:r>
    </w:p>
    <w:p w:rsidR="004A0637" w:rsidRPr="007E3B99" w:rsidRDefault="007E3B99" w:rsidP="007E3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Chapter o</w:t>
      </w:r>
      <w:r w:rsidR="00BE5A72">
        <w:rPr>
          <w:sz w:val="24"/>
          <w:szCs w:val="24"/>
        </w:rPr>
        <w:t xml:space="preserve">ne starts with </w:t>
      </w:r>
      <w:r w:rsidR="0065776F" w:rsidRPr="007E3B99">
        <w:rPr>
          <w:sz w:val="24"/>
          <w:szCs w:val="24"/>
        </w:rPr>
        <w:t>an exploration of the bin</w:t>
      </w:r>
      <w:r w:rsidR="00AF7FA7">
        <w:rPr>
          <w:sz w:val="24"/>
          <w:szCs w:val="24"/>
        </w:rPr>
        <w:t>ar</w:t>
      </w:r>
      <w:r w:rsidR="002B1DEC">
        <w:rPr>
          <w:sz w:val="24"/>
          <w:szCs w:val="24"/>
        </w:rPr>
        <w:t>ies of sex and gender where the author</w:t>
      </w:r>
      <w:r w:rsidR="0065776F" w:rsidRPr="007E3B99">
        <w:rPr>
          <w:sz w:val="24"/>
          <w:szCs w:val="24"/>
        </w:rPr>
        <w:t xml:space="preserve"> uses Bourdieu’s notion of social violence to consider how society p</w:t>
      </w:r>
      <w:r w:rsidR="00AF7FA7">
        <w:rPr>
          <w:sz w:val="24"/>
          <w:szCs w:val="24"/>
        </w:rPr>
        <w:t>romotes heteronormativity. T</w:t>
      </w:r>
      <w:r w:rsidR="007F1297" w:rsidRPr="007E3B99">
        <w:rPr>
          <w:sz w:val="24"/>
          <w:szCs w:val="24"/>
        </w:rPr>
        <w:t>his</w:t>
      </w:r>
      <w:r>
        <w:rPr>
          <w:sz w:val="24"/>
          <w:szCs w:val="24"/>
        </w:rPr>
        <w:t xml:space="preserve"> problematisation </w:t>
      </w:r>
      <w:r w:rsidR="00AF7FA7">
        <w:rPr>
          <w:sz w:val="24"/>
          <w:szCs w:val="24"/>
        </w:rPr>
        <w:t>allows for a reflection</w:t>
      </w:r>
      <w:r w:rsidR="0065776F" w:rsidRPr="007E3B99">
        <w:rPr>
          <w:sz w:val="24"/>
          <w:szCs w:val="24"/>
        </w:rPr>
        <w:t xml:space="preserve"> on the challenges of moving beyond the long entrenc</w:t>
      </w:r>
      <w:r w:rsidR="00AF7FA7">
        <w:rPr>
          <w:sz w:val="24"/>
          <w:szCs w:val="24"/>
        </w:rPr>
        <w:t>hed sex/gender binary and leads</w:t>
      </w:r>
      <w:r w:rsidR="0065776F" w:rsidRPr="007E3B99">
        <w:rPr>
          <w:sz w:val="24"/>
          <w:szCs w:val="24"/>
        </w:rPr>
        <w:t xml:space="preserve"> to</w:t>
      </w:r>
      <w:r w:rsidR="00AF7FA7">
        <w:rPr>
          <w:sz w:val="24"/>
          <w:szCs w:val="24"/>
        </w:rPr>
        <w:t xml:space="preserve"> an</w:t>
      </w:r>
      <w:r w:rsidR="0065776F" w:rsidRPr="007E3B99">
        <w:rPr>
          <w:sz w:val="24"/>
          <w:szCs w:val="24"/>
        </w:rPr>
        <w:t xml:space="preserve"> introduc</w:t>
      </w:r>
      <w:r w:rsidR="00AF7FA7">
        <w:rPr>
          <w:sz w:val="24"/>
          <w:szCs w:val="24"/>
        </w:rPr>
        <w:t>tion of</w:t>
      </w:r>
      <w:r w:rsidR="0065776F" w:rsidRPr="007E3B99">
        <w:rPr>
          <w:sz w:val="24"/>
          <w:szCs w:val="24"/>
        </w:rPr>
        <w:t xml:space="preserve"> the work of New Materialists to reimagine sex/gender. These </w:t>
      </w:r>
      <w:r w:rsidR="007F1297" w:rsidRPr="007E3B99">
        <w:rPr>
          <w:sz w:val="24"/>
          <w:szCs w:val="24"/>
        </w:rPr>
        <w:t>discussions</w:t>
      </w:r>
      <w:r w:rsidR="0071067A" w:rsidRPr="007E3B99">
        <w:rPr>
          <w:sz w:val="24"/>
          <w:szCs w:val="24"/>
        </w:rPr>
        <w:t xml:space="preserve"> continue in</w:t>
      </w:r>
      <w:r w:rsidR="0065776F" w:rsidRPr="007E3B99">
        <w:rPr>
          <w:sz w:val="24"/>
          <w:szCs w:val="24"/>
        </w:rPr>
        <w:t xml:space="preserve"> chapter two where </w:t>
      </w:r>
      <w:r w:rsidR="00AF7FA7">
        <w:rPr>
          <w:sz w:val="24"/>
          <w:szCs w:val="24"/>
        </w:rPr>
        <w:t>the author</w:t>
      </w:r>
      <w:r w:rsidR="0065776F" w:rsidRPr="007E3B99">
        <w:rPr>
          <w:sz w:val="24"/>
          <w:szCs w:val="24"/>
        </w:rPr>
        <w:t xml:space="preserve"> considers the co-</w:t>
      </w:r>
      <w:r w:rsidR="007F1297" w:rsidRPr="007E3B99">
        <w:rPr>
          <w:sz w:val="24"/>
          <w:szCs w:val="24"/>
        </w:rPr>
        <w:t>constitutive</w:t>
      </w:r>
      <w:r w:rsidR="0065776F" w:rsidRPr="007E3B99">
        <w:rPr>
          <w:sz w:val="24"/>
          <w:szCs w:val="24"/>
        </w:rPr>
        <w:t xml:space="preserve"> nature of sex, gender and </w:t>
      </w:r>
      <w:r w:rsidR="007F1297" w:rsidRPr="007E3B99">
        <w:rPr>
          <w:sz w:val="24"/>
          <w:szCs w:val="24"/>
        </w:rPr>
        <w:t>sexuality</w:t>
      </w:r>
      <w:r w:rsidR="00F70596">
        <w:rPr>
          <w:sz w:val="24"/>
          <w:szCs w:val="24"/>
        </w:rPr>
        <w:t xml:space="preserve"> and how</w:t>
      </w:r>
      <w:r w:rsidR="0065776F" w:rsidRPr="007E3B99">
        <w:rPr>
          <w:sz w:val="24"/>
          <w:szCs w:val="24"/>
        </w:rPr>
        <w:t xml:space="preserve"> they </w:t>
      </w:r>
      <w:r w:rsidR="0065776F" w:rsidRPr="007E3B99">
        <w:rPr>
          <w:sz w:val="24"/>
          <w:szCs w:val="24"/>
        </w:rPr>
        <w:lastRenderedPageBreak/>
        <w:t xml:space="preserve">cannot be deconstructed separately. Drawing on </w:t>
      </w:r>
      <w:r w:rsidR="007F1297" w:rsidRPr="007E3B99">
        <w:rPr>
          <w:sz w:val="24"/>
          <w:szCs w:val="24"/>
        </w:rPr>
        <w:t>biology</w:t>
      </w:r>
      <w:r w:rsidR="0065776F" w:rsidRPr="007E3B99">
        <w:rPr>
          <w:sz w:val="24"/>
          <w:szCs w:val="24"/>
        </w:rPr>
        <w:t xml:space="preserve"> ze theorises how the social and material nature of sex/gender can be </w:t>
      </w:r>
      <w:r w:rsidR="007F1297" w:rsidRPr="007E3B99">
        <w:rPr>
          <w:sz w:val="24"/>
          <w:szCs w:val="24"/>
        </w:rPr>
        <w:t>constituted</w:t>
      </w:r>
      <w:r w:rsidR="0065776F" w:rsidRPr="007E3B99">
        <w:rPr>
          <w:sz w:val="24"/>
          <w:szCs w:val="24"/>
        </w:rPr>
        <w:t xml:space="preserve"> and u</w:t>
      </w:r>
      <w:r w:rsidR="0071067A" w:rsidRPr="007E3B99">
        <w:rPr>
          <w:sz w:val="24"/>
          <w:szCs w:val="24"/>
        </w:rPr>
        <w:t>ses</w:t>
      </w:r>
      <w:r w:rsidR="0065776F" w:rsidRPr="007E3B99">
        <w:rPr>
          <w:sz w:val="24"/>
          <w:szCs w:val="24"/>
        </w:rPr>
        <w:t xml:space="preserve"> the work of New Materialist</w:t>
      </w:r>
      <w:r w:rsidR="002B1DEC">
        <w:rPr>
          <w:sz w:val="24"/>
          <w:szCs w:val="24"/>
        </w:rPr>
        <w:t>s</w:t>
      </w:r>
      <w:r w:rsidR="0065776F" w:rsidRPr="007E3B99">
        <w:rPr>
          <w:sz w:val="24"/>
          <w:szCs w:val="24"/>
        </w:rPr>
        <w:t xml:space="preserve"> and post-</w:t>
      </w:r>
      <w:r w:rsidR="007F1297" w:rsidRPr="007E3B99">
        <w:rPr>
          <w:sz w:val="24"/>
          <w:szCs w:val="24"/>
        </w:rPr>
        <w:t>constructionist</w:t>
      </w:r>
      <w:r w:rsidR="00CC5197">
        <w:rPr>
          <w:sz w:val="24"/>
          <w:szCs w:val="24"/>
        </w:rPr>
        <w:t>s</w:t>
      </w:r>
      <w:r w:rsidR="0065776F" w:rsidRPr="007E3B99">
        <w:rPr>
          <w:sz w:val="24"/>
          <w:szCs w:val="24"/>
        </w:rPr>
        <w:t xml:space="preserve"> (such as Alaimo, 2008; Barad, 2003; Lykke, 2010) to promote a different view of sex/gender.</w:t>
      </w:r>
      <w:r w:rsidR="006B7CC6" w:rsidRPr="007E3B99">
        <w:rPr>
          <w:sz w:val="24"/>
          <w:szCs w:val="24"/>
        </w:rPr>
        <w:t xml:space="preserve"> </w:t>
      </w:r>
      <w:r w:rsidR="0094099F">
        <w:rPr>
          <w:sz w:val="24"/>
          <w:szCs w:val="24"/>
        </w:rPr>
        <w:t>This</w:t>
      </w:r>
      <w:r w:rsidR="006B7CC6" w:rsidRPr="007E3B99">
        <w:rPr>
          <w:sz w:val="24"/>
          <w:szCs w:val="24"/>
        </w:rPr>
        <w:t xml:space="preserve"> chapter also draws on </w:t>
      </w:r>
      <w:r w:rsidR="007F1297" w:rsidRPr="007E3B99">
        <w:rPr>
          <w:sz w:val="24"/>
          <w:szCs w:val="24"/>
        </w:rPr>
        <w:t>Butler</w:t>
      </w:r>
      <w:r w:rsidR="006B7CC6" w:rsidRPr="007E3B99">
        <w:rPr>
          <w:sz w:val="24"/>
          <w:szCs w:val="24"/>
        </w:rPr>
        <w:t xml:space="preserve"> (1990) to destabilise and </w:t>
      </w:r>
      <w:r w:rsidR="007F1297" w:rsidRPr="007E3B99">
        <w:rPr>
          <w:sz w:val="24"/>
          <w:szCs w:val="24"/>
        </w:rPr>
        <w:t>delimit</w:t>
      </w:r>
      <w:r w:rsidR="006B7CC6" w:rsidRPr="007E3B99">
        <w:rPr>
          <w:sz w:val="24"/>
          <w:szCs w:val="24"/>
        </w:rPr>
        <w:t xml:space="preserve"> sex/gender further </w:t>
      </w:r>
      <w:r w:rsidR="00CC5197">
        <w:rPr>
          <w:sz w:val="24"/>
          <w:szCs w:val="24"/>
        </w:rPr>
        <w:t>allowing</w:t>
      </w:r>
      <w:r w:rsidR="006B7CC6" w:rsidRPr="007E3B99">
        <w:rPr>
          <w:sz w:val="24"/>
          <w:szCs w:val="24"/>
        </w:rPr>
        <w:t xml:space="preserve"> for a construction of a political position to remove </w:t>
      </w:r>
      <w:r w:rsidR="007F1297" w:rsidRPr="007E3B99">
        <w:rPr>
          <w:sz w:val="24"/>
          <w:szCs w:val="24"/>
        </w:rPr>
        <w:t>hierarchical</w:t>
      </w:r>
      <w:r w:rsidR="006B7CC6" w:rsidRPr="007E3B99">
        <w:rPr>
          <w:sz w:val="24"/>
          <w:szCs w:val="24"/>
        </w:rPr>
        <w:t xml:space="preserve"> notions of sex/</w:t>
      </w:r>
      <w:r w:rsidR="007F1297" w:rsidRPr="007E3B99">
        <w:rPr>
          <w:sz w:val="24"/>
          <w:szCs w:val="24"/>
        </w:rPr>
        <w:t>gender</w:t>
      </w:r>
      <w:r w:rsidR="006B7CC6" w:rsidRPr="007E3B99">
        <w:rPr>
          <w:sz w:val="24"/>
          <w:szCs w:val="24"/>
        </w:rPr>
        <w:t xml:space="preserve"> and disrupt hegemonic </w:t>
      </w:r>
      <w:r w:rsidR="007F1297" w:rsidRPr="007E3B99">
        <w:rPr>
          <w:sz w:val="24"/>
          <w:szCs w:val="24"/>
        </w:rPr>
        <w:t>masculinity</w:t>
      </w:r>
      <w:r w:rsidR="006B7CC6" w:rsidRPr="007E3B99">
        <w:rPr>
          <w:sz w:val="24"/>
          <w:szCs w:val="24"/>
        </w:rPr>
        <w:t>.</w:t>
      </w:r>
    </w:p>
    <w:p w:rsidR="004C430C" w:rsidRPr="007E3B99" w:rsidRDefault="00F70596" w:rsidP="007E3B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F1297" w:rsidRPr="007E3B99">
        <w:rPr>
          <w:sz w:val="24"/>
          <w:szCs w:val="24"/>
        </w:rPr>
        <w:t>hapter</w:t>
      </w:r>
      <w:r w:rsidR="004C430C" w:rsidRPr="007E3B99">
        <w:rPr>
          <w:sz w:val="24"/>
          <w:szCs w:val="24"/>
        </w:rPr>
        <w:t xml:space="preserve"> three </w:t>
      </w:r>
      <w:r w:rsidR="007F1297" w:rsidRPr="007E3B99">
        <w:rPr>
          <w:sz w:val="24"/>
          <w:szCs w:val="24"/>
        </w:rPr>
        <w:t>introduces</w:t>
      </w:r>
      <w:r w:rsidR="004C430C" w:rsidRPr="007E3B99">
        <w:rPr>
          <w:sz w:val="24"/>
          <w:szCs w:val="24"/>
        </w:rPr>
        <w:t xml:space="preserve"> justice based on recognition</w:t>
      </w:r>
      <w:r w:rsidR="00D12D3C" w:rsidRPr="007E3B99">
        <w:rPr>
          <w:sz w:val="24"/>
          <w:szCs w:val="24"/>
        </w:rPr>
        <w:t xml:space="preserve"> reflecting on liber</w:t>
      </w:r>
      <w:r w:rsidR="0071067A" w:rsidRPr="007E3B99">
        <w:rPr>
          <w:sz w:val="24"/>
          <w:szCs w:val="24"/>
        </w:rPr>
        <w:t>al feminism and queer theory which</w:t>
      </w:r>
      <w:r w:rsidR="00D12D3C" w:rsidRPr="007E3B99">
        <w:rPr>
          <w:sz w:val="24"/>
          <w:szCs w:val="24"/>
        </w:rPr>
        <w:t xml:space="preserve"> allowed for critiques but did not hold all the answers. </w:t>
      </w:r>
      <w:r>
        <w:rPr>
          <w:sz w:val="24"/>
          <w:szCs w:val="24"/>
        </w:rPr>
        <w:t>The author t</w:t>
      </w:r>
      <w:r w:rsidR="00D12D3C" w:rsidRPr="007E3B99">
        <w:rPr>
          <w:sz w:val="24"/>
          <w:szCs w:val="24"/>
        </w:rPr>
        <w:t>urns to poststructualism to expose power dynamics and flows and concludes that a new way of perceiving ethics is required. This is expanded on in chapter four</w:t>
      </w:r>
      <w:r w:rsidR="001357E8" w:rsidRPr="007E3B99">
        <w:rPr>
          <w:sz w:val="24"/>
          <w:szCs w:val="24"/>
        </w:rPr>
        <w:t xml:space="preserve"> w</w:t>
      </w:r>
      <w:r>
        <w:rPr>
          <w:sz w:val="24"/>
          <w:szCs w:val="24"/>
        </w:rPr>
        <w:t>here the author</w:t>
      </w:r>
      <w:r w:rsidR="001357E8" w:rsidRPr="007E3B99">
        <w:rPr>
          <w:sz w:val="24"/>
          <w:szCs w:val="24"/>
        </w:rPr>
        <w:t xml:space="preserve"> builds on the work of </w:t>
      </w:r>
      <w:r w:rsidR="007F1297" w:rsidRPr="007E3B99">
        <w:rPr>
          <w:sz w:val="24"/>
          <w:szCs w:val="24"/>
        </w:rPr>
        <w:t>Beauvoir</w:t>
      </w:r>
      <w:r w:rsidR="001357E8" w:rsidRPr="007E3B99">
        <w:rPr>
          <w:sz w:val="24"/>
          <w:szCs w:val="24"/>
        </w:rPr>
        <w:t xml:space="preserve"> and Butler to define an ethics that does not require essentialist foundations but is based on reciprocity. Drawing this chapter to a close </w:t>
      </w:r>
      <w:r>
        <w:rPr>
          <w:sz w:val="24"/>
          <w:szCs w:val="24"/>
        </w:rPr>
        <w:t>there is a</w:t>
      </w:r>
      <w:r w:rsidR="001357E8" w:rsidRPr="007E3B99">
        <w:rPr>
          <w:sz w:val="24"/>
          <w:szCs w:val="24"/>
        </w:rPr>
        <w:t xml:space="preserve"> reflect</w:t>
      </w:r>
      <w:r>
        <w:rPr>
          <w:sz w:val="24"/>
          <w:szCs w:val="24"/>
        </w:rPr>
        <w:t>ion</w:t>
      </w:r>
      <w:r w:rsidR="001357E8" w:rsidRPr="007E3B99">
        <w:rPr>
          <w:sz w:val="24"/>
          <w:szCs w:val="24"/>
        </w:rPr>
        <w:t xml:space="preserve"> on how post-gender</w:t>
      </w:r>
      <w:r w:rsidR="0071067A" w:rsidRPr="007E3B99">
        <w:rPr>
          <w:sz w:val="24"/>
          <w:szCs w:val="24"/>
        </w:rPr>
        <w:t xml:space="preserve"> thinking</w:t>
      </w:r>
      <w:r w:rsidR="001357E8" w:rsidRPr="007E3B99">
        <w:rPr>
          <w:sz w:val="24"/>
          <w:szCs w:val="24"/>
        </w:rPr>
        <w:t xml:space="preserve"> must move beyond the essentialist self to prevent symbolic violence allowin</w:t>
      </w:r>
      <w:r>
        <w:rPr>
          <w:sz w:val="24"/>
          <w:szCs w:val="24"/>
        </w:rPr>
        <w:t>g for misrepresentation of self. Here the author concludes how</w:t>
      </w:r>
      <w:r w:rsidR="007E3B99">
        <w:rPr>
          <w:sz w:val="24"/>
          <w:szCs w:val="24"/>
        </w:rPr>
        <w:t xml:space="preserve"> reciprocity can allow for </w:t>
      </w:r>
      <w:r w:rsidR="001357E8" w:rsidRPr="007E3B99">
        <w:rPr>
          <w:sz w:val="24"/>
          <w:szCs w:val="24"/>
        </w:rPr>
        <w:t xml:space="preserve">a new way of relating to others without the </w:t>
      </w:r>
      <w:r w:rsidR="007F1297" w:rsidRPr="007E3B99">
        <w:rPr>
          <w:sz w:val="24"/>
          <w:szCs w:val="24"/>
        </w:rPr>
        <w:t>presumption</w:t>
      </w:r>
      <w:r w:rsidR="001357E8" w:rsidRPr="007E3B99">
        <w:rPr>
          <w:sz w:val="24"/>
          <w:szCs w:val="24"/>
        </w:rPr>
        <w:t xml:space="preserve"> of </w:t>
      </w:r>
      <w:r w:rsidR="007F1297" w:rsidRPr="007E3B99">
        <w:rPr>
          <w:sz w:val="24"/>
          <w:szCs w:val="24"/>
        </w:rPr>
        <w:t>identity</w:t>
      </w:r>
      <w:r w:rsidR="001357E8" w:rsidRPr="007E3B99">
        <w:rPr>
          <w:sz w:val="24"/>
          <w:szCs w:val="24"/>
        </w:rPr>
        <w:t>.</w:t>
      </w:r>
      <w:r w:rsidR="00941A14" w:rsidRPr="007E3B99">
        <w:rPr>
          <w:sz w:val="24"/>
          <w:szCs w:val="24"/>
        </w:rPr>
        <w:t xml:space="preserve"> </w:t>
      </w:r>
    </w:p>
    <w:p w:rsidR="00D83359" w:rsidRPr="007E3B99" w:rsidRDefault="00D83359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>Within chapter 5</w:t>
      </w:r>
      <w:r w:rsidR="007E3B99">
        <w:rPr>
          <w:sz w:val="24"/>
          <w:szCs w:val="24"/>
        </w:rPr>
        <w:t xml:space="preserve"> </w:t>
      </w:r>
      <w:r w:rsidRPr="007E3B99">
        <w:rPr>
          <w:sz w:val="24"/>
          <w:szCs w:val="24"/>
        </w:rPr>
        <w:t>ze starts to posit andro</w:t>
      </w:r>
      <w:r w:rsidR="000355DF" w:rsidRPr="007E3B99">
        <w:rPr>
          <w:sz w:val="24"/>
          <w:szCs w:val="24"/>
        </w:rPr>
        <w:t>gyny counselling that its usage</w:t>
      </w:r>
      <w:r w:rsidRPr="007E3B99">
        <w:rPr>
          <w:sz w:val="24"/>
          <w:szCs w:val="24"/>
        </w:rPr>
        <w:t xml:space="preserve"> need</w:t>
      </w:r>
      <w:r w:rsidR="006F784E">
        <w:rPr>
          <w:sz w:val="24"/>
          <w:szCs w:val="24"/>
        </w:rPr>
        <w:t>s</w:t>
      </w:r>
      <w:r w:rsidRPr="007E3B99">
        <w:rPr>
          <w:sz w:val="24"/>
          <w:szCs w:val="24"/>
        </w:rPr>
        <w:t xml:space="preserve"> to move away from notions of </w:t>
      </w:r>
      <w:r w:rsidR="008D33E6" w:rsidRPr="007E3B99">
        <w:rPr>
          <w:sz w:val="24"/>
          <w:szCs w:val="24"/>
        </w:rPr>
        <w:t>universalising</w:t>
      </w:r>
      <w:r w:rsidRPr="007E3B99">
        <w:rPr>
          <w:sz w:val="24"/>
          <w:szCs w:val="24"/>
        </w:rPr>
        <w:t xml:space="preserve"> </w:t>
      </w:r>
      <w:r w:rsidR="008D33E6" w:rsidRPr="007E3B99">
        <w:rPr>
          <w:sz w:val="24"/>
          <w:szCs w:val="24"/>
        </w:rPr>
        <w:t>masculine</w:t>
      </w:r>
      <w:r w:rsidRPr="007E3B99">
        <w:rPr>
          <w:sz w:val="24"/>
          <w:szCs w:val="24"/>
        </w:rPr>
        <w:t xml:space="preserve"> terms. Using Butler (1990) and queer theory</w:t>
      </w:r>
      <w:r w:rsidR="007E3B99">
        <w:rPr>
          <w:sz w:val="24"/>
          <w:szCs w:val="24"/>
        </w:rPr>
        <w:t>,</w:t>
      </w:r>
      <w:r w:rsidR="004415D5">
        <w:rPr>
          <w:sz w:val="24"/>
          <w:szCs w:val="24"/>
        </w:rPr>
        <w:t xml:space="preserve"> the author</w:t>
      </w:r>
      <w:r w:rsidRPr="007E3B99">
        <w:rPr>
          <w:sz w:val="24"/>
          <w:szCs w:val="24"/>
        </w:rPr>
        <w:t xml:space="preserve"> deco</w:t>
      </w:r>
      <w:r w:rsidR="008D33E6" w:rsidRPr="007E3B99">
        <w:rPr>
          <w:sz w:val="24"/>
          <w:szCs w:val="24"/>
        </w:rPr>
        <w:t>n</w:t>
      </w:r>
      <w:r w:rsidRPr="007E3B99">
        <w:rPr>
          <w:sz w:val="24"/>
          <w:szCs w:val="24"/>
        </w:rPr>
        <w:t>st</w:t>
      </w:r>
      <w:r w:rsidR="008D33E6" w:rsidRPr="007E3B99">
        <w:rPr>
          <w:sz w:val="24"/>
          <w:szCs w:val="24"/>
        </w:rPr>
        <w:t>ruc</w:t>
      </w:r>
      <w:r w:rsidRPr="007E3B99">
        <w:rPr>
          <w:sz w:val="24"/>
          <w:szCs w:val="24"/>
        </w:rPr>
        <w:t>ts androgyny and r</w:t>
      </w:r>
      <w:r w:rsidR="0030684F" w:rsidRPr="007E3B99">
        <w:rPr>
          <w:sz w:val="24"/>
          <w:szCs w:val="24"/>
        </w:rPr>
        <w:t>eimagines a utopian ethic which allows for androgyny to become a way of thinking rather than a fixed identity of being.</w:t>
      </w:r>
      <w:r w:rsidR="002D5FD2" w:rsidRPr="007E3B99">
        <w:rPr>
          <w:sz w:val="24"/>
          <w:szCs w:val="24"/>
        </w:rPr>
        <w:t xml:space="preserve"> Chapter 6 takes a political turn where power and ethics</w:t>
      </w:r>
      <w:r w:rsidR="004415D5">
        <w:rPr>
          <w:sz w:val="24"/>
          <w:szCs w:val="24"/>
        </w:rPr>
        <w:t xml:space="preserve"> are theorised</w:t>
      </w:r>
      <w:r w:rsidR="002D5FD2" w:rsidRPr="007E3B99">
        <w:rPr>
          <w:sz w:val="24"/>
          <w:szCs w:val="24"/>
        </w:rPr>
        <w:t xml:space="preserve"> draw</w:t>
      </w:r>
      <w:r w:rsidR="004415D5">
        <w:rPr>
          <w:sz w:val="24"/>
          <w:szCs w:val="24"/>
        </w:rPr>
        <w:t>ing</w:t>
      </w:r>
      <w:r w:rsidR="002D5FD2" w:rsidRPr="007E3B99">
        <w:rPr>
          <w:sz w:val="24"/>
          <w:szCs w:val="24"/>
        </w:rPr>
        <w:t xml:space="preserve"> heavily of the work of Beauvoir for conceptualisation.</w:t>
      </w:r>
      <w:r w:rsidR="004415D5">
        <w:rPr>
          <w:sz w:val="24"/>
          <w:szCs w:val="24"/>
        </w:rPr>
        <w:t xml:space="preserve"> The author</w:t>
      </w:r>
      <w:r w:rsidR="00845980" w:rsidRPr="007E3B99">
        <w:rPr>
          <w:sz w:val="24"/>
          <w:szCs w:val="24"/>
        </w:rPr>
        <w:t xml:space="preserve"> uses ethico-political examples of maximising gender choice and considers how these can mask androcentrism postulating that the aims of transcending gender hierarchy would benefit all. </w:t>
      </w:r>
      <w:r w:rsidR="00912B5C" w:rsidRPr="007E3B99">
        <w:rPr>
          <w:sz w:val="24"/>
          <w:szCs w:val="24"/>
        </w:rPr>
        <w:t xml:space="preserve">Within this chapter ze explores the </w:t>
      </w:r>
      <w:r w:rsidR="009F73A8" w:rsidRPr="007E3B99">
        <w:rPr>
          <w:sz w:val="24"/>
          <w:szCs w:val="24"/>
        </w:rPr>
        <w:t>challenges</w:t>
      </w:r>
      <w:r w:rsidR="00912B5C" w:rsidRPr="007E3B99">
        <w:rPr>
          <w:sz w:val="24"/>
          <w:szCs w:val="24"/>
        </w:rPr>
        <w:t xml:space="preserve"> of </w:t>
      </w:r>
      <w:r w:rsidR="009F73A8" w:rsidRPr="007E3B99">
        <w:rPr>
          <w:sz w:val="24"/>
          <w:szCs w:val="24"/>
        </w:rPr>
        <w:t>deconstructing</w:t>
      </w:r>
      <w:r w:rsidR="00912B5C" w:rsidRPr="007E3B99">
        <w:rPr>
          <w:sz w:val="24"/>
          <w:szCs w:val="24"/>
        </w:rPr>
        <w:t xml:space="preserve"> identity politics and encourages critical reading and thinking of both texts and real world events. </w:t>
      </w:r>
    </w:p>
    <w:p w:rsidR="00702E96" w:rsidRPr="007E3B99" w:rsidRDefault="009F73A8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>The fina</w:t>
      </w:r>
      <w:r w:rsidR="004415D5">
        <w:rPr>
          <w:sz w:val="24"/>
          <w:szCs w:val="24"/>
        </w:rPr>
        <w:t>l</w:t>
      </w:r>
      <w:r w:rsidR="002B1DEC">
        <w:rPr>
          <w:sz w:val="24"/>
          <w:szCs w:val="24"/>
        </w:rPr>
        <w:t xml:space="preserve"> chapters of the book allow the author </w:t>
      </w:r>
      <w:r w:rsidRPr="007E3B99">
        <w:rPr>
          <w:sz w:val="24"/>
          <w:szCs w:val="24"/>
        </w:rPr>
        <w:t>to consider sites for intervention</w:t>
      </w:r>
      <w:r w:rsidR="000355DF" w:rsidRPr="007E3B99">
        <w:rPr>
          <w:sz w:val="24"/>
          <w:szCs w:val="24"/>
        </w:rPr>
        <w:t>,</w:t>
      </w:r>
      <w:r w:rsidRPr="007E3B99">
        <w:rPr>
          <w:sz w:val="24"/>
          <w:szCs w:val="24"/>
        </w:rPr>
        <w:t xml:space="preserve"> challenge and implementation of post-gender ethics.</w:t>
      </w:r>
      <w:r w:rsidR="000171D4" w:rsidRPr="007E3B99">
        <w:rPr>
          <w:sz w:val="24"/>
          <w:szCs w:val="24"/>
        </w:rPr>
        <w:t xml:space="preserve"> </w:t>
      </w:r>
      <w:r w:rsidR="00AE300B" w:rsidRPr="007E3B99">
        <w:rPr>
          <w:sz w:val="24"/>
          <w:szCs w:val="24"/>
        </w:rPr>
        <w:t>Chapter 7 discusses operationalising the precepts of the book and uses pedagogy to explore subjectivation. Draw</w:t>
      </w:r>
      <w:r w:rsidR="004415D5">
        <w:rPr>
          <w:sz w:val="24"/>
          <w:szCs w:val="24"/>
        </w:rPr>
        <w:t>ing on Foucault and Nietzsche the author</w:t>
      </w:r>
      <w:r w:rsidR="00AE300B" w:rsidRPr="007E3B99">
        <w:rPr>
          <w:sz w:val="24"/>
          <w:szCs w:val="24"/>
        </w:rPr>
        <w:t xml:space="preserve"> considers </w:t>
      </w:r>
      <w:r w:rsidR="001A5412" w:rsidRPr="007E3B99">
        <w:rPr>
          <w:sz w:val="24"/>
          <w:szCs w:val="24"/>
        </w:rPr>
        <w:t>genealogy</w:t>
      </w:r>
      <w:r w:rsidR="00F25192">
        <w:rPr>
          <w:sz w:val="24"/>
          <w:szCs w:val="24"/>
        </w:rPr>
        <w:t xml:space="preserve"> and</w:t>
      </w:r>
      <w:r w:rsidR="00AE300B" w:rsidRPr="007E3B99">
        <w:rPr>
          <w:sz w:val="24"/>
          <w:szCs w:val="24"/>
        </w:rPr>
        <w:t xml:space="preserve"> </w:t>
      </w:r>
      <w:r w:rsidR="004415D5">
        <w:rPr>
          <w:sz w:val="24"/>
          <w:szCs w:val="24"/>
        </w:rPr>
        <w:t xml:space="preserve">the formation of a </w:t>
      </w:r>
      <w:r w:rsidR="001A5412" w:rsidRPr="007E3B99">
        <w:rPr>
          <w:sz w:val="24"/>
          <w:szCs w:val="24"/>
        </w:rPr>
        <w:t>critical</w:t>
      </w:r>
      <w:r w:rsidR="007E3B99">
        <w:rPr>
          <w:sz w:val="24"/>
          <w:szCs w:val="24"/>
        </w:rPr>
        <w:t xml:space="preserve"> attitude </w:t>
      </w:r>
      <w:r w:rsidR="00AE300B" w:rsidRPr="007E3B99">
        <w:rPr>
          <w:sz w:val="24"/>
          <w:szCs w:val="24"/>
        </w:rPr>
        <w:t xml:space="preserve">which can </w:t>
      </w:r>
      <w:r w:rsidR="001A5412" w:rsidRPr="007E3B99">
        <w:rPr>
          <w:sz w:val="24"/>
          <w:szCs w:val="24"/>
        </w:rPr>
        <w:t>transcend</w:t>
      </w:r>
      <w:r w:rsidR="00AE300B" w:rsidRPr="007E3B99">
        <w:rPr>
          <w:sz w:val="24"/>
          <w:szCs w:val="24"/>
        </w:rPr>
        <w:t xml:space="preserve"> and resist the stable </w:t>
      </w:r>
      <w:r w:rsidR="001A5412" w:rsidRPr="007E3B99">
        <w:rPr>
          <w:sz w:val="24"/>
          <w:szCs w:val="24"/>
        </w:rPr>
        <w:t>subject</w:t>
      </w:r>
      <w:r w:rsidR="004415D5">
        <w:rPr>
          <w:sz w:val="24"/>
          <w:szCs w:val="24"/>
        </w:rPr>
        <w:t xml:space="preserve"> and identity. Q</w:t>
      </w:r>
      <w:r w:rsidR="00AE300B" w:rsidRPr="007E3B99">
        <w:rPr>
          <w:sz w:val="24"/>
          <w:szCs w:val="24"/>
        </w:rPr>
        <w:t>ueer pedagogy</w:t>
      </w:r>
      <w:r w:rsidR="004415D5">
        <w:rPr>
          <w:sz w:val="24"/>
          <w:szCs w:val="24"/>
        </w:rPr>
        <w:t xml:space="preserve"> is used</w:t>
      </w:r>
      <w:r w:rsidR="00AE300B" w:rsidRPr="007E3B99">
        <w:rPr>
          <w:sz w:val="24"/>
          <w:szCs w:val="24"/>
        </w:rPr>
        <w:t xml:space="preserve"> to help foster </w:t>
      </w:r>
      <w:r w:rsidR="00AE300B" w:rsidRPr="007E3B99">
        <w:rPr>
          <w:sz w:val="24"/>
          <w:szCs w:val="24"/>
        </w:rPr>
        <w:lastRenderedPageBreak/>
        <w:t>subjects to have a capacity for androgynous thought and to provoke ethical responses to normalisation.</w:t>
      </w:r>
      <w:r w:rsidR="00F25192">
        <w:rPr>
          <w:sz w:val="24"/>
          <w:szCs w:val="24"/>
        </w:rPr>
        <w:t xml:space="preserve"> C</w:t>
      </w:r>
      <w:r w:rsidR="001A2688" w:rsidRPr="007E3B99">
        <w:rPr>
          <w:sz w:val="24"/>
          <w:szCs w:val="24"/>
        </w:rPr>
        <w:t>hapter eight explores how social practice can allow self-determination and reflects on how positive and affirmative resistance transcends sex/gender.</w:t>
      </w:r>
      <w:r w:rsidR="00D77874" w:rsidRPr="007E3B99">
        <w:rPr>
          <w:sz w:val="24"/>
          <w:szCs w:val="24"/>
        </w:rPr>
        <w:t xml:space="preserve"> The work of Mouffe allows </w:t>
      </w:r>
      <w:r w:rsidR="00F25192">
        <w:rPr>
          <w:sz w:val="24"/>
          <w:szCs w:val="24"/>
        </w:rPr>
        <w:t>a discussion of</w:t>
      </w:r>
      <w:r w:rsidR="00D77874" w:rsidRPr="007E3B99">
        <w:rPr>
          <w:sz w:val="24"/>
          <w:szCs w:val="24"/>
        </w:rPr>
        <w:t xml:space="preserve"> how communication </w:t>
      </w:r>
      <w:r w:rsidR="0071067A" w:rsidRPr="007E3B99">
        <w:rPr>
          <w:sz w:val="24"/>
          <w:szCs w:val="24"/>
        </w:rPr>
        <w:t xml:space="preserve">and </w:t>
      </w:r>
      <w:r w:rsidR="00D77874" w:rsidRPr="007E3B99">
        <w:rPr>
          <w:sz w:val="24"/>
          <w:szCs w:val="24"/>
        </w:rPr>
        <w:t>a more democratic way of thinking and acting can be applied</w:t>
      </w:r>
      <w:r w:rsidR="00D34A03">
        <w:rPr>
          <w:sz w:val="24"/>
          <w:szCs w:val="24"/>
        </w:rPr>
        <w:t xml:space="preserve"> to</w:t>
      </w:r>
      <w:r w:rsidR="00F25192">
        <w:rPr>
          <w:sz w:val="24"/>
          <w:szCs w:val="24"/>
        </w:rPr>
        <w:t xml:space="preserve"> real world events</w:t>
      </w:r>
      <w:r w:rsidR="00D77874" w:rsidRPr="007E3B99">
        <w:rPr>
          <w:sz w:val="24"/>
          <w:szCs w:val="24"/>
        </w:rPr>
        <w:t>. There is also a consideration of relationships within groups and more intim</w:t>
      </w:r>
      <w:r w:rsidR="00F25192">
        <w:rPr>
          <w:sz w:val="24"/>
          <w:szCs w:val="24"/>
        </w:rPr>
        <w:t xml:space="preserve">ate relationships where </w:t>
      </w:r>
      <w:r w:rsidR="00D77874" w:rsidRPr="007E3B99">
        <w:rPr>
          <w:sz w:val="24"/>
          <w:szCs w:val="24"/>
        </w:rPr>
        <w:t xml:space="preserve">queer and anarchist </w:t>
      </w:r>
      <w:r w:rsidR="000355DF" w:rsidRPr="007E3B99">
        <w:rPr>
          <w:sz w:val="24"/>
          <w:szCs w:val="24"/>
        </w:rPr>
        <w:t>practices</w:t>
      </w:r>
      <w:r w:rsidR="00D77874" w:rsidRPr="007E3B99">
        <w:rPr>
          <w:sz w:val="24"/>
          <w:szCs w:val="24"/>
        </w:rPr>
        <w:t xml:space="preserve"> </w:t>
      </w:r>
      <w:r w:rsidR="00F25192">
        <w:rPr>
          <w:sz w:val="24"/>
          <w:szCs w:val="24"/>
        </w:rPr>
        <w:t xml:space="preserve">are used </w:t>
      </w:r>
      <w:r w:rsidR="00D77874" w:rsidRPr="007E3B99">
        <w:rPr>
          <w:sz w:val="24"/>
          <w:szCs w:val="24"/>
        </w:rPr>
        <w:t xml:space="preserve">to reflect </w:t>
      </w:r>
      <w:r w:rsidR="00DC6815">
        <w:rPr>
          <w:sz w:val="24"/>
          <w:szCs w:val="24"/>
        </w:rPr>
        <w:t xml:space="preserve">on </w:t>
      </w:r>
      <w:r w:rsidR="00D77874" w:rsidRPr="007E3B99">
        <w:rPr>
          <w:sz w:val="24"/>
          <w:szCs w:val="24"/>
        </w:rPr>
        <w:t>safe spaces for discussion and policy formation.</w:t>
      </w:r>
      <w:r w:rsidR="00641FEA" w:rsidRPr="007E3B99">
        <w:rPr>
          <w:sz w:val="24"/>
          <w:szCs w:val="24"/>
        </w:rPr>
        <w:t xml:space="preserve"> In a wider sense the macro, societal and institutional spaces are deconstructed to preclude closure and </w:t>
      </w:r>
      <w:r w:rsidR="00ED7C9E" w:rsidRPr="007E3B99">
        <w:rPr>
          <w:sz w:val="24"/>
          <w:szCs w:val="24"/>
        </w:rPr>
        <w:t>dominance;</w:t>
      </w:r>
      <w:r w:rsidR="00F25192">
        <w:rPr>
          <w:sz w:val="24"/>
          <w:szCs w:val="24"/>
        </w:rPr>
        <w:t xml:space="preserve"> here the author</w:t>
      </w:r>
      <w:r w:rsidR="00641FEA" w:rsidRPr="007E3B99">
        <w:rPr>
          <w:sz w:val="24"/>
          <w:szCs w:val="24"/>
        </w:rPr>
        <w:t xml:space="preserve"> </w:t>
      </w:r>
      <w:r w:rsidR="00ED7C9E" w:rsidRPr="007E3B99">
        <w:rPr>
          <w:sz w:val="24"/>
          <w:szCs w:val="24"/>
        </w:rPr>
        <w:t>challenges</w:t>
      </w:r>
      <w:r w:rsidR="00641FEA" w:rsidRPr="007E3B99">
        <w:rPr>
          <w:sz w:val="24"/>
          <w:szCs w:val="24"/>
        </w:rPr>
        <w:t xml:space="preserve"> the view of bigenderism and medical practice highlighting intersex </w:t>
      </w:r>
      <w:r w:rsidR="00ED7C9E" w:rsidRPr="007E3B99">
        <w:rPr>
          <w:sz w:val="24"/>
          <w:szCs w:val="24"/>
        </w:rPr>
        <w:t>rights</w:t>
      </w:r>
      <w:r w:rsidR="00641FEA" w:rsidRPr="007E3B99">
        <w:rPr>
          <w:sz w:val="24"/>
          <w:szCs w:val="24"/>
        </w:rPr>
        <w:t xml:space="preserve">. </w:t>
      </w:r>
      <w:r w:rsidR="00F25192">
        <w:rPr>
          <w:sz w:val="24"/>
          <w:szCs w:val="24"/>
        </w:rPr>
        <w:t>Furthermore q</w:t>
      </w:r>
      <w:r w:rsidR="000520DD" w:rsidRPr="007E3B99">
        <w:rPr>
          <w:sz w:val="24"/>
          <w:szCs w:val="24"/>
        </w:rPr>
        <w:t>ueer prefiguratio</w:t>
      </w:r>
      <w:r w:rsidR="00F25192">
        <w:rPr>
          <w:sz w:val="24"/>
          <w:szCs w:val="24"/>
        </w:rPr>
        <w:t>n and post-gender prefiguration</w:t>
      </w:r>
      <w:r w:rsidR="002B1DEC">
        <w:rPr>
          <w:sz w:val="24"/>
          <w:szCs w:val="24"/>
        </w:rPr>
        <w:t xml:space="preserve"> allows the author </w:t>
      </w:r>
      <w:r w:rsidR="00F25192">
        <w:rPr>
          <w:sz w:val="24"/>
          <w:szCs w:val="24"/>
        </w:rPr>
        <w:t>to note</w:t>
      </w:r>
      <w:r w:rsidR="000520DD" w:rsidRPr="007E3B99">
        <w:rPr>
          <w:sz w:val="24"/>
          <w:szCs w:val="24"/>
        </w:rPr>
        <w:t xml:space="preserve"> how sex/gender have been disrupted globally and the chapter</w:t>
      </w:r>
      <w:r w:rsidR="00F25192">
        <w:rPr>
          <w:sz w:val="24"/>
          <w:szCs w:val="24"/>
        </w:rPr>
        <w:t xml:space="preserve"> ends</w:t>
      </w:r>
      <w:r w:rsidR="000520DD" w:rsidRPr="007E3B99">
        <w:rPr>
          <w:sz w:val="24"/>
          <w:szCs w:val="24"/>
        </w:rPr>
        <w:t xml:space="preserve"> with practical </w:t>
      </w:r>
      <w:r w:rsidR="00ED7C9E" w:rsidRPr="007E3B99">
        <w:rPr>
          <w:sz w:val="24"/>
          <w:szCs w:val="24"/>
        </w:rPr>
        <w:t>considerations</w:t>
      </w:r>
      <w:r w:rsidR="000520DD" w:rsidRPr="007E3B99">
        <w:rPr>
          <w:sz w:val="24"/>
          <w:szCs w:val="24"/>
        </w:rPr>
        <w:t xml:space="preserve"> of responses to sexual assault.</w:t>
      </w:r>
    </w:p>
    <w:p w:rsidR="009F73A8" w:rsidRPr="00967C06" w:rsidRDefault="00EB63D8" w:rsidP="007E3B99">
      <w:pPr>
        <w:spacing w:line="360" w:lineRule="auto"/>
      </w:pPr>
      <w:r>
        <w:rPr>
          <w:sz w:val="24"/>
          <w:szCs w:val="24"/>
        </w:rPr>
        <w:t>The authors</w:t>
      </w:r>
      <w:r w:rsidR="00702E96" w:rsidRPr="007E3B99">
        <w:rPr>
          <w:sz w:val="24"/>
          <w:szCs w:val="24"/>
        </w:rPr>
        <w:t xml:space="preserve"> concluding thoughts are headed ‘Utopian Realism’ and I would</w:t>
      </w:r>
      <w:r>
        <w:rPr>
          <w:sz w:val="24"/>
          <w:szCs w:val="24"/>
        </w:rPr>
        <w:t xml:space="preserve"> agree that ze has fulfilled the initial</w:t>
      </w:r>
      <w:r w:rsidR="00702E96" w:rsidRPr="007E3B99">
        <w:rPr>
          <w:sz w:val="24"/>
          <w:szCs w:val="24"/>
        </w:rPr>
        <w:t xml:space="preserve"> aim to radically deconstruct biology, sex and gender to provide alter</w:t>
      </w:r>
      <w:r>
        <w:rPr>
          <w:sz w:val="24"/>
          <w:szCs w:val="24"/>
        </w:rPr>
        <w:t>native views o</w:t>
      </w:r>
      <w:r w:rsidR="002B1DEC">
        <w:rPr>
          <w:sz w:val="24"/>
          <w:szCs w:val="24"/>
        </w:rPr>
        <w:t>f potentiality. The author</w:t>
      </w:r>
      <w:r w:rsidR="00702E96" w:rsidRPr="007E3B99">
        <w:rPr>
          <w:sz w:val="24"/>
          <w:szCs w:val="24"/>
        </w:rPr>
        <w:t xml:space="preserve"> challenges the reader with </w:t>
      </w:r>
      <w:r>
        <w:rPr>
          <w:sz w:val="24"/>
          <w:szCs w:val="24"/>
        </w:rPr>
        <w:t>the analysis</w:t>
      </w:r>
      <w:r w:rsidR="00702E96" w:rsidRPr="007E3B99">
        <w:rPr>
          <w:sz w:val="24"/>
          <w:szCs w:val="24"/>
        </w:rPr>
        <w:t xml:space="preserve"> of theory and practice and does encourage a critical reading and thinking </w:t>
      </w:r>
      <w:r>
        <w:rPr>
          <w:sz w:val="24"/>
          <w:szCs w:val="24"/>
        </w:rPr>
        <w:t>of selected theorists prompting</w:t>
      </w:r>
      <w:r w:rsidR="00D34A03">
        <w:rPr>
          <w:sz w:val="24"/>
          <w:szCs w:val="24"/>
        </w:rPr>
        <w:t xml:space="preserve"> a</w:t>
      </w:r>
      <w:r w:rsidR="00702E96" w:rsidRPr="007E3B99">
        <w:rPr>
          <w:sz w:val="24"/>
          <w:szCs w:val="24"/>
        </w:rPr>
        <w:t xml:space="preserve"> move past normative notions of sex/gender. </w:t>
      </w:r>
      <w:r w:rsidR="00967C06">
        <w:rPr>
          <w:sz w:val="24"/>
          <w:szCs w:val="24"/>
        </w:rPr>
        <w:t>This book encourages the reader to consider new ways of thinking and it questions normative sex/gender assumptions charting the</w:t>
      </w:r>
      <w:r w:rsidR="00967C06" w:rsidRPr="00967C06">
        <w:rPr>
          <w:sz w:val="24"/>
          <w:szCs w:val="24"/>
        </w:rPr>
        <w:t xml:space="preserve"> </w:t>
      </w:r>
      <w:r w:rsidR="00967C06">
        <w:rPr>
          <w:sz w:val="24"/>
          <w:szCs w:val="24"/>
        </w:rPr>
        <w:t xml:space="preserve">expansive </w:t>
      </w:r>
      <w:r w:rsidR="00967C06" w:rsidRPr="00967C06">
        <w:rPr>
          <w:sz w:val="24"/>
          <w:szCs w:val="24"/>
        </w:rPr>
        <w:t xml:space="preserve">possibilities </w:t>
      </w:r>
      <w:r w:rsidR="00967C06">
        <w:rPr>
          <w:sz w:val="24"/>
          <w:szCs w:val="24"/>
        </w:rPr>
        <w:t>of</w:t>
      </w:r>
      <w:r w:rsidR="00967C06" w:rsidRPr="00967C06">
        <w:rPr>
          <w:sz w:val="24"/>
          <w:szCs w:val="24"/>
        </w:rPr>
        <w:t xml:space="preserve"> mov</w:t>
      </w:r>
      <w:r w:rsidR="00967C06">
        <w:rPr>
          <w:sz w:val="24"/>
          <w:szCs w:val="24"/>
        </w:rPr>
        <w:t>ing</w:t>
      </w:r>
      <w:r w:rsidR="00967C06" w:rsidRPr="00967C06">
        <w:rPr>
          <w:sz w:val="24"/>
          <w:szCs w:val="24"/>
        </w:rPr>
        <w:t xml:space="preserve"> beyond the constraints and limitations of either/or</w:t>
      </w:r>
      <w:r w:rsidR="00734AAC">
        <w:rPr>
          <w:sz w:val="24"/>
          <w:szCs w:val="24"/>
        </w:rPr>
        <w:t xml:space="preserve"> binaries</w:t>
      </w:r>
      <w:bookmarkStart w:id="0" w:name="_GoBack"/>
      <w:bookmarkEnd w:id="0"/>
      <w:r w:rsidR="00967C06" w:rsidRPr="00967C06">
        <w:rPr>
          <w:sz w:val="24"/>
          <w:szCs w:val="24"/>
        </w:rPr>
        <w:t>.</w:t>
      </w:r>
    </w:p>
    <w:p w:rsidR="00FC429B" w:rsidRPr="007E3B99" w:rsidRDefault="00FC429B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References</w:t>
      </w:r>
    </w:p>
    <w:p w:rsidR="007F1297" w:rsidRPr="007E3B99" w:rsidRDefault="007F1297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>Alaimo, S.</w:t>
      </w:r>
      <w:r w:rsidR="00594C9E" w:rsidRPr="007E3B99">
        <w:rPr>
          <w:sz w:val="24"/>
          <w:szCs w:val="24"/>
        </w:rPr>
        <w:t xml:space="preserve"> (2008) ‘Trans-Corporeal Feminisms and the Ethical Space of Nature’ in S. Alaimo and S. Hekman (Eds.) </w:t>
      </w:r>
      <w:r w:rsidR="00594C9E" w:rsidRPr="007E3B99">
        <w:rPr>
          <w:i/>
          <w:sz w:val="24"/>
          <w:szCs w:val="24"/>
        </w:rPr>
        <w:t>Material Feminisms</w:t>
      </w:r>
      <w:r w:rsidR="00594C9E" w:rsidRPr="007E3B99">
        <w:rPr>
          <w:sz w:val="24"/>
          <w:szCs w:val="24"/>
        </w:rPr>
        <w:t xml:space="preserve">, Indiana University Press: Bloomington pp. 237-264. </w:t>
      </w:r>
    </w:p>
    <w:p w:rsidR="007F1297" w:rsidRPr="007E3B99" w:rsidRDefault="007F1297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>Barad, K.</w:t>
      </w:r>
      <w:r w:rsidR="00594C9E" w:rsidRPr="007E3B99">
        <w:rPr>
          <w:sz w:val="24"/>
          <w:szCs w:val="24"/>
        </w:rPr>
        <w:t xml:space="preserve"> (2003) ‘</w:t>
      </w:r>
      <w:r w:rsidR="0040363C" w:rsidRPr="007E3B99">
        <w:rPr>
          <w:sz w:val="24"/>
          <w:szCs w:val="24"/>
        </w:rPr>
        <w:t>Posthumanist</w:t>
      </w:r>
      <w:r w:rsidR="00594C9E" w:rsidRPr="007E3B99">
        <w:rPr>
          <w:sz w:val="24"/>
          <w:szCs w:val="24"/>
        </w:rPr>
        <w:t xml:space="preserve"> Performativity: Towards an Understanding of how Matter Comes to Matter’. </w:t>
      </w:r>
      <w:r w:rsidR="00594C9E" w:rsidRPr="007E3B99">
        <w:rPr>
          <w:i/>
          <w:sz w:val="24"/>
          <w:szCs w:val="24"/>
        </w:rPr>
        <w:t>Signs. Journal of Women and Culture in Society.</w:t>
      </w:r>
      <w:r w:rsidR="00594C9E" w:rsidRPr="007E3B99">
        <w:rPr>
          <w:sz w:val="24"/>
          <w:szCs w:val="24"/>
        </w:rPr>
        <w:t xml:space="preserve"> 28 (3), pp. 801-831.</w:t>
      </w:r>
    </w:p>
    <w:p w:rsidR="007F1297" w:rsidRPr="007E3B99" w:rsidRDefault="007F1297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>Butler, J.</w:t>
      </w:r>
      <w:r w:rsidR="00594C9E" w:rsidRPr="007E3B99">
        <w:rPr>
          <w:sz w:val="24"/>
          <w:szCs w:val="24"/>
        </w:rPr>
        <w:t xml:space="preserve"> (1990) </w:t>
      </w:r>
      <w:r w:rsidR="001173C0" w:rsidRPr="007E3B99">
        <w:rPr>
          <w:i/>
          <w:sz w:val="24"/>
          <w:szCs w:val="24"/>
        </w:rPr>
        <w:t>Gender Trouble: Feminism and the Subversion of Identity.</w:t>
      </w:r>
      <w:r w:rsidR="001173C0" w:rsidRPr="007E3B99">
        <w:rPr>
          <w:sz w:val="24"/>
          <w:szCs w:val="24"/>
        </w:rPr>
        <w:t xml:space="preserve"> Routledge: New York.</w:t>
      </w:r>
    </w:p>
    <w:p w:rsidR="007F1297" w:rsidRPr="007E3B99" w:rsidRDefault="007F1297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lastRenderedPageBreak/>
        <w:t xml:space="preserve">Lykke, </w:t>
      </w:r>
      <w:r w:rsidR="001173C0" w:rsidRPr="007E3B99">
        <w:rPr>
          <w:sz w:val="24"/>
          <w:szCs w:val="24"/>
        </w:rPr>
        <w:t>N. (2010 ‘The Timeliness of Post-</w:t>
      </w:r>
      <w:r w:rsidR="0040363C" w:rsidRPr="007E3B99">
        <w:rPr>
          <w:sz w:val="24"/>
          <w:szCs w:val="24"/>
        </w:rPr>
        <w:t>Constructionism</w:t>
      </w:r>
      <w:r w:rsidR="001173C0" w:rsidRPr="007E3B99">
        <w:rPr>
          <w:sz w:val="24"/>
          <w:szCs w:val="24"/>
        </w:rPr>
        <w:t xml:space="preserve">’, </w:t>
      </w:r>
      <w:r w:rsidR="001173C0" w:rsidRPr="007E3B99">
        <w:rPr>
          <w:i/>
          <w:sz w:val="24"/>
          <w:szCs w:val="24"/>
        </w:rPr>
        <w:t>NORA: Nordic Journal of Feminist and Gender</w:t>
      </w:r>
      <w:r w:rsidR="001173C0" w:rsidRPr="007E3B99">
        <w:rPr>
          <w:sz w:val="24"/>
          <w:szCs w:val="24"/>
        </w:rPr>
        <w:t xml:space="preserve"> Research, 18 (2), pp. 131-136.</w:t>
      </w:r>
    </w:p>
    <w:p w:rsidR="000D4A0A" w:rsidRPr="007E3B99" w:rsidRDefault="00FC429B" w:rsidP="007E3B99">
      <w:pPr>
        <w:spacing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 xml:space="preserve">Nicholas, L. (2014) </w:t>
      </w:r>
      <w:r w:rsidR="001173C0" w:rsidRPr="007E3B99">
        <w:rPr>
          <w:i/>
          <w:sz w:val="24"/>
          <w:szCs w:val="24"/>
        </w:rPr>
        <w:t>Queer Post-gender ethics:</w:t>
      </w:r>
      <w:r w:rsidRPr="007E3B99">
        <w:rPr>
          <w:i/>
          <w:sz w:val="24"/>
          <w:szCs w:val="24"/>
        </w:rPr>
        <w:t xml:space="preserve"> The Shape of Things to Come.</w:t>
      </w:r>
      <w:r w:rsidRPr="007E3B99">
        <w:rPr>
          <w:sz w:val="24"/>
          <w:szCs w:val="24"/>
        </w:rPr>
        <w:t xml:space="preserve"> Palgrave MacMillan</w:t>
      </w:r>
      <w:r w:rsidR="001173C0" w:rsidRPr="007E3B99">
        <w:rPr>
          <w:sz w:val="24"/>
          <w:szCs w:val="24"/>
        </w:rPr>
        <w:t xml:space="preserve">: </w:t>
      </w:r>
      <w:r w:rsidR="0040363C" w:rsidRPr="007E3B99">
        <w:rPr>
          <w:sz w:val="24"/>
          <w:szCs w:val="24"/>
        </w:rPr>
        <w:t>Basingstoke</w:t>
      </w:r>
      <w:r w:rsidR="00941A14" w:rsidRPr="007E3B99">
        <w:rPr>
          <w:sz w:val="24"/>
          <w:szCs w:val="24"/>
        </w:rPr>
        <w:t>.</w:t>
      </w:r>
      <w:r w:rsidRPr="007E3B99">
        <w:rPr>
          <w:sz w:val="24"/>
          <w:szCs w:val="24"/>
        </w:rPr>
        <w:t xml:space="preserve">  </w:t>
      </w:r>
      <w:r w:rsidR="00DC5839" w:rsidRPr="007E3B99">
        <w:rPr>
          <w:sz w:val="24"/>
          <w:szCs w:val="24"/>
        </w:rPr>
        <w:t xml:space="preserve"> </w:t>
      </w:r>
      <w:r w:rsidR="008E2198" w:rsidRPr="007E3B99">
        <w:rPr>
          <w:sz w:val="24"/>
          <w:szCs w:val="24"/>
        </w:rPr>
        <w:t xml:space="preserve">   </w:t>
      </w:r>
    </w:p>
    <w:p w:rsidR="00FC429B" w:rsidRPr="007E3B99" w:rsidRDefault="00FC429B" w:rsidP="007E3B99">
      <w:pPr>
        <w:spacing w:after="0" w:line="360" w:lineRule="auto"/>
        <w:rPr>
          <w:sz w:val="24"/>
          <w:szCs w:val="24"/>
        </w:rPr>
      </w:pPr>
      <w:r w:rsidRPr="007E3B99">
        <w:rPr>
          <w:sz w:val="24"/>
          <w:szCs w:val="24"/>
        </w:rPr>
        <w:t xml:space="preserve">St. Pierre, E. A. (2013) ‘The posts continue: becoming’. </w:t>
      </w:r>
      <w:r w:rsidRPr="007E3B99">
        <w:rPr>
          <w:i/>
          <w:sz w:val="24"/>
          <w:szCs w:val="24"/>
        </w:rPr>
        <w:t xml:space="preserve">International Journal of Qualitative </w:t>
      </w:r>
      <w:r w:rsidR="001366F4" w:rsidRPr="007E3B99">
        <w:rPr>
          <w:i/>
          <w:sz w:val="24"/>
          <w:szCs w:val="24"/>
        </w:rPr>
        <w:t>Studies in Education,</w:t>
      </w:r>
      <w:r w:rsidRPr="007E3B99">
        <w:rPr>
          <w:sz w:val="24"/>
          <w:szCs w:val="24"/>
        </w:rPr>
        <w:t xml:space="preserve"> 26</w:t>
      </w:r>
      <w:r w:rsidR="001366F4" w:rsidRPr="007E3B99">
        <w:rPr>
          <w:sz w:val="24"/>
          <w:szCs w:val="24"/>
        </w:rPr>
        <w:t xml:space="preserve"> (6)</w:t>
      </w:r>
      <w:r w:rsidRPr="007E3B99">
        <w:rPr>
          <w:sz w:val="24"/>
          <w:szCs w:val="24"/>
        </w:rPr>
        <w:t>,</w:t>
      </w:r>
      <w:r w:rsidR="001366F4" w:rsidRPr="007E3B99">
        <w:rPr>
          <w:sz w:val="24"/>
          <w:szCs w:val="24"/>
        </w:rPr>
        <w:t xml:space="preserve"> pp.</w:t>
      </w:r>
      <w:r w:rsidRPr="007E3B99">
        <w:rPr>
          <w:sz w:val="24"/>
          <w:szCs w:val="24"/>
        </w:rPr>
        <w:t xml:space="preserve"> 646–657.</w:t>
      </w:r>
    </w:p>
    <w:p w:rsidR="000D4A0A" w:rsidRPr="007E3B99" w:rsidRDefault="000D4A0A" w:rsidP="007E3B99">
      <w:pPr>
        <w:spacing w:line="360" w:lineRule="auto"/>
        <w:rPr>
          <w:sz w:val="24"/>
          <w:szCs w:val="24"/>
        </w:rPr>
      </w:pPr>
    </w:p>
    <w:p w:rsidR="007E3B99" w:rsidRPr="007E3B99" w:rsidRDefault="0054425E" w:rsidP="007E3B99">
      <w:pPr>
        <w:spacing w:line="360" w:lineRule="auto"/>
        <w:rPr>
          <w:b/>
          <w:sz w:val="24"/>
          <w:szCs w:val="24"/>
        </w:rPr>
      </w:pPr>
      <w:r w:rsidRPr="007E3B99">
        <w:rPr>
          <w:b/>
          <w:sz w:val="24"/>
          <w:szCs w:val="24"/>
        </w:rPr>
        <w:t>Nikki Fairchild</w:t>
      </w:r>
      <w:r w:rsidR="00E169EA" w:rsidRPr="007E3B99">
        <w:rPr>
          <w:b/>
          <w:sz w:val="24"/>
          <w:szCs w:val="24"/>
        </w:rPr>
        <w:t xml:space="preserve">, </w:t>
      </w:r>
    </w:p>
    <w:p w:rsidR="007E3B99" w:rsidRPr="007E3B99" w:rsidRDefault="00967C06" w:rsidP="007E3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Lecturer Childhood, </w:t>
      </w:r>
      <w:r w:rsidR="00E169EA" w:rsidRPr="007E3B99">
        <w:rPr>
          <w:b/>
          <w:sz w:val="24"/>
          <w:szCs w:val="24"/>
        </w:rPr>
        <w:t xml:space="preserve">Social Work and Social Care, University of Chichester, </w:t>
      </w:r>
      <w:r w:rsidR="007E3B99" w:rsidRPr="007E3B99">
        <w:rPr>
          <w:b/>
          <w:sz w:val="24"/>
          <w:szCs w:val="24"/>
        </w:rPr>
        <w:t>UK</w:t>
      </w:r>
    </w:p>
    <w:p w:rsidR="0054425E" w:rsidRPr="007E3B99" w:rsidRDefault="00734AAC" w:rsidP="007E3B99">
      <w:pPr>
        <w:spacing w:line="360" w:lineRule="auto"/>
        <w:rPr>
          <w:b/>
          <w:sz w:val="24"/>
          <w:szCs w:val="24"/>
        </w:rPr>
      </w:pPr>
      <w:hyperlink r:id="rId5" w:history="1">
        <w:r w:rsidR="00E169EA" w:rsidRPr="007E3B99">
          <w:rPr>
            <w:rStyle w:val="Hyperlink"/>
            <w:b/>
            <w:sz w:val="24"/>
            <w:szCs w:val="24"/>
          </w:rPr>
          <w:t>n.fairchild@chi.ac.uk</w:t>
        </w:r>
      </w:hyperlink>
      <w:r w:rsidR="00E169EA" w:rsidRPr="007E3B99">
        <w:rPr>
          <w:b/>
          <w:sz w:val="24"/>
          <w:szCs w:val="24"/>
        </w:rPr>
        <w:t xml:space="preserve">  </w:t>
      </w:r>
    </w:p>
    <w:sectPr w:rsidR="0054425E" w:rsidRPr="007E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A"/>
    <w:rsid w:val="000171D4"/>
    <w:rsid w:val="000355DF"/>
    <w:rsid w:val="000520DD"/>
    <w:rsid w:val="000618C0"/>
    <w:rsid w:val="000D4A0A"/>
    <w:rsid w:val="001173C0"/>
    <w:rsid w:val="001357E8"/>
    <w:rsid w:val="001366F4"/>
    <w:rsid w:val="001A2688"/>
    <w:rsid w:val="001A5412"/>
    <w:rsid w:val="00255C15"/>
    <w:rsid w:val="00271CD2"/>
    <w:rsid w:val="00272A3A"/>
    <w:rsid w:val="002B1DEC"/>
    <w:rsid w:val="002D5FD2"/>
    <w:rsid w:val="0030684F"/>
    <w:rsid w:val="003C5319"/>
    <w:rsid w:val="0040363C"/>
    <w:rsid w:val="00426E3A"/>
    <w:rsid w:val="004415D5"/>
    <w:rsid w:val="004A0637"/>
    <w:rsid w:val="004C430C"/>
    <w:rsid w:val="0054425E"/>
    <w:rsid w:val="00594C9E"/>
    <w:rsid w:val="005A4A67"/>
    <w:rsid w:val="005F27EF"/>
    <w:rsid w:val="00641FEA"/>
    <w:rsid w:val="0065776F"/>
    <w:rsid w:val="006B7CC6"/>
    <w:rsid w:val="006F784E"/>
    <w:rsid w:val="00702E96"/>
    <w:rsid w:val="0071067A"/>
    <w:rsid w:val="00734AAC"/>
    <w:rsid w:val="007E3B99"/>
    <w:rsid w:val="007F1297"/>
    <w:rsid w:val="008221EC"/>
    <w:rsid w:val="00845980"/>
    <w:rsid w:val="008D33E6"/>
    <w:rsid w:val="008E2198"/>
    <w:rsid w:val="00912B5C"/>
    <w:rsid w:val="0094099F"/>
    <w:rsid w:val="00941A14"/>
    <w:rsid w:val="00967C06"/>
    <w:rsid w:val="009E7F84"/>
    <w:rsid w:val="009F73A8"/>
    <w:rsid w:val="00AE300B"/>
    <w:rsid w:val="00AF7FA7"/>
    <w:rsid w:val="00B8261A"/>
    <w:rsid w:val="00BE5A72"/>
    <w:rsid w:val="00C246B3"/>
    <w:rsid w:val="00CC5197"/>
    <w:rsid w:val="00D12D3C"/>
    <w:rsid w:val="00D34A03"/>
    <w:rsid w:val="00D77874"/>
    <w:rsid w:val="00D83359"/>
    <w:rsid w:val="00DC5839"/>
    <w:rsid w:val="00DC6815"/>
    <w:rsid w:val="00DC7577"/>
    <w:rsid w:val="00E169EA"/>
    <w:rsid w:val="00E278CF"/>
    <w:rsid w:val="00EA2A6F"/>
    <w:rsid w:val="00EB63D8"/>
    <w:rsid w:val="00ED7C9E"/>
    <w:rsid w:val="00F25192"/>
    <w:rsid w:val="00F70596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fairchild@chi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F8B0C173</Template>
  <TotalTime>77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Fairchild</dc:creator>
  <cp:lastModifiedBy>Nikki Fairchild</cp:lastModifiedBy>
  <cp:revision>15</cp:revision>
  <cp:lastPrinted>2015-09-07T14:05:00Z</cp:lastPrinted>
  <dcterms:created xsi:type="dcterms:W3CDTF">2015-09-07T13:23:00Z</dcterms:created>
  <dcterms:modified xsi:type="dcterms:W3CDTF">2015-09-07T14:40:00Z</dcterms:modified>
</cp:coreProperties>
</file>