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38B2E" w14:textId="77777777" w:rsidR="00D91E33" w:rsidRPr="00037F36" w:rsidRDefault="000A1596" w:rsidP="005812F0">
      <w:pPr>
        <w:spacing w:after="0" w:line="360" w:lineRule="auto"/>
        <w:jc w:val="both"/>
        <w:rPr>
          <w:rFonts w:ascii="Arial" w:hAnsi="Arial" w:cs="Arial"/>
          <w:b/>
          <w:sz w:val="24"/>
          <w:szCs w:val="24"/>
        </w:rPr>
      </w:pPr>
      <w:bookmarkStart w:id="0" w:name="_GoBack"/>
      <w:bookmarkEnd w:id="0"/>
      <w:r>
        <w:rPr>
          <w:rFonts w:ascii="Arial" w:hAnsi="Arial" w:cs="Arial"/>
          <w:b/>
          <w:sz w:val="24"/>
          <w:szCs w:val="24"/>
        </w:rPr>
        <w:t>A man</w:t>
      </w:r>
      <w:r w:rsidR="005812F0">
        <w:rPr>
          <w:rFonts w:ascii="Arial" w:hAnsi="Arial" w:cs="Arial"/>
          <w:b/>
          <w:sz w:val="24"/>
          <w:szCs w:val="24"/>
        </w:rPr>
        <w:t xml:space="preserve"> ‘[a]</w:t>
      </w:r>
      <w:r w:rsidR="005812F0" w:rsidRPr="00037F36">
        <w:rPr>
          <w:rFonts w:ascii="Arial" w:hAnsi="Arial" w:cs="Arial"/>
          <w:b/>
          <w:sz w:val="24"/>
          <w:szCs w:val="24"/>
        </w:rPr>
        <w:t>s black as the Devil hims</w:t>
      </w:r>
      <w:r w:rsidR="005812F0">
        <w:rPr>
          <w:rFonts w:ascii="Arial" w:hAnsi="Arial" w:cs="Arial"/>
          <w:b/>
          <w:sz w:val="24"/>
          <w:szCs w:val="24"/>
        </w:rPr>
        <w:t>elf’: the radical life</w:t>
      </w:r>
      <w:r w:rsidR="005812F0" w:rsidRPr="00037F36">
        <w:rPr>
          <w:rFonts w:ascii="Arial" w:hAnsi="Arial" w:cs="Arial"/>
          <w:b/>
          <w:sz w:val="24"/>
          <w:szCs w:val="24"/>
        </w:rPr>
        <w:t xml:space="preserve"> of Benjamin J. Elmy, secularist, anti-eugenicist and ‘First-Wave’ feminist (1838-1906)</w:t>
      </w:r>
      <w:r w:rsidR="00D91E33">
        <w:rPr>
          <w:rStyle w:val="FootnoteReference"/>
          <w:rFonts w:ascii="Arial" w:hAnsi="Arial" w:cs="Arial"/>
          <w:b/>
          <w:sz w:val="24"/>
          <w:szCs w:val="24"/>
        </w:rPr>
        <w:footnoteReference w:id="1"/>
      </w:r>
    </w:p>
    <w:p w14:paraId="4A1F0C79" w14:textId="77777777" w:rsidR="00D91E33" w:rsidRDefault="00D91E33" w:rsidP="005812F0">
      <w:pPr>
        <w:spacing w:after="0" w:line="360" w:lineRule="auto"/>
        <w:jc w:val="both"/>
        <w:rPr>
          <w:rFonts w:ascii="Arial" w:hAnsi="Arial" w:cs="Arial"/>
          <w:b/>
          <w:sz w:val="24"/>
          <w:szCs w:val="24"/>
        </w:rPr>
      </w:pPr>
    </w:p>
    <w:p w14:paraId="242E509B" w14:textId="77777777" w:rsidR="00D91E33" w:rsidRPr="00037F36" w:rsidRDefault="00D91E33" w:rsidP="005812F0">
      <w:pPr>
        <w:spacing w:after="0" w:line="360" w:lineRule="auto"/>
        <w:jc w:val="both"/>
        <w:rPr>
          <w:rFonts w:ascii="Arial" w:hAnsi="Arial" w:cs="Arial"/>
          <w:b/>
          <w:sz w:val="24"/>
          <w:szCs w:val="24"/>
        </w:rPr>
      </w:pPr>
      <w:r w:rsidRPr="00037F36">
        <w:rPr>
          <w:rFonts w:ascii="Arial" w:hAnsi="Arial" w:cs="Arial"/>
          <w:b/>
          <w:sz w:val="24"/>
          <w:szCs w:val="24"/>
        </w:rPr>
        <w:t>Introduction</w:t>
      </w:r>
    </w:p>
    <w:p w14:paraId="1FD70B33" w14:textId="77777777" w:rsidR="004E53FC" w:rsidRDefault="007314E9" w:rsidP="00F512CC">
      <w:pPr>
        <w:spacing w:after="0" w:line="360" w:lineRule="auto"/>
        <w:jc w:val="both"/>
        <w:rPr>
          <w:rFonts w:ascii="Arial" w:hAnsi="Arial" w:cs="Arial"/>
          <w:sz w:val="24"/>
          <w:szCs w:val="24"/>
        </w:rPr>
      </w:pPr>
      <w:r>
        <w:rPr>
          <w:rFonts w:ascii="Arial" w:hAnsi="Arial" w:cs="Arial"/>
          <w:sz w:val="24"/>
          <w:szCs w:val="24"/>
        </w:rPr>
        <w:t>In the midst</w:t>
      </w:r>
      <w:r w:rsidR="00D91E33">
        <w:rPr>
          <w:rFonts w:ascii="Arial" w:hAnsi="Arial" w:cs="Arial"/>
          <w:sz w:val="24"/>
          <w:szCs w:val="24"/>
        </w:rPr>
        <w:t xml:space="preserve"> of debates reflecting</w:t>
      </w:r>
      <w:r w:rsidR="00D91E33" w:rsidRPr="00037F36">
        <w:rPr>
          <w:rFonts w:ascii="Arial" w:hAnsi="Arial" w:cs="Arial"/>
          <w:sz w:val="24"/>
          <w:szCs w:val="24"/>
        </w:rPr>
        <w:t xml:space="preserve"> the social and cultural turbulence of British society in the 1890s</w:t>
      </w:r>
      <w:r w:rsidR="001B52B4">
        <w:rPr>
          <w:rFonts w:ascii="Arial" w:hAnsi="Arial" w:cs="Arial"/>
          <w:sz w:val="24"/>
          <w:szCs w:val="24"/>
        </w:rPr>
        <w:t xml:space="preserve"> the free-thinking</w:t>
      </w:r>
      <w:r w:rsidR="00292ED3">
        <w:rPr>
          <w:rFonts w:ascii="Arial" w:hAnsi="Arial" w:cs="Arial"/>
          <w:sz w:val="24"/>
          <w:szCs w:val="24"/>
        </w:rPr>
        <w:t xml:space="preserve"> Republican</w:t>
      </w:r>
      <w:r w:rsidR="007D135E">
        <w:rPr>
          <w:rFonts w:ascii="Arial" w:hAnsi="Arial" w:cs="Arial"/>
          <w:sz w:val="24"/>
          <w:szCs w:val="24"/>
        </w:rPr>
        <w:t xml:space="preserve"> </w:t>
      </w:r>
      <w:r w:rsidR="00630992">
        <w:rPr>
          <w:rFonts w:ascii="Arial" w:hAnsi="Arial" w:cs="Arial"/>
          <w:sz w:val="24"/>
          <w:szCs w:val="24"/>
        </w:rPr>
        <w:t>poet Benjamin J. Elmy contended</w:t>
      </w:r>
      <w:r w:rsidR="00D91E33" w:rsidRPr="00037F36">
        <w:rPr>
          <w:rFonts w:ascii="Arial" w:hAnsi="Arial" w:cs="Arial"/>
          <w:sz w:val="24"/>
          <w:szCs w:val="24"/>
        </w:rPr>
        <w:t xml:space="preserve"> that the world’s ‘happy golden time’ would evolve only when women </w:t>
      </w:r>
      <w:r w:rsidR="00D91E33">
        <w:rPr>
          <w:rFonts w:ascii="Arial" w:hAnsi="Arial" w:cs="Arial"/>
          <w:sz w:val="24"/>
          <w:szCs w:val="24"/>
        </w:rPr>
        <w:t>lived</w:t>
      </w:r>
      <w:r w:rsidR="00D91E33" w:rsidRPr="00037F36">
        <w:rPr>
          <w:rFonts w:ascii="Arial" w:hAnsi="Arial" w:cs="Arial"/>
          <w:sz w:val="24"/>
          <w:szCs w:val="24"/>
        </w:rPr>
        <w:t xml:space="preserve"> no longer</w:t>
      </w:r>
      <w:r w:rsidR="007D135E">
        <w:rPr>
          <w:rFonts w:ascii="Arial" w:hAnsi="Arial" w:cs="Arial"/>
          <w:sz w:val="24"/>
          <w:szCs w:val="24"/>
        </w:rPr>
        <w:t xml:space="preserve"> under patriarchy, ‘robbed of freedom’s grace’</w:t>
      </w:r>
      <w:r w:rsidR="00D91E33">
        <w:rPr>
          <w:rFonts w:ascii="Arial" w:hAnsi="Arial" w:cs="Arial"/>
          <w:sz w:val="24"/>
          <w:szCs w:val="24"/>
        </w:rPr>
        <w:t>.</w:t>
      </w:r>
      <w:r w:rsidR="00D91E33" w:rsidRPr="00037F36">
        <w:rPr>
          <w:rStyle w:val="FootnoteReference"/>
          <w:rFonts w:ascii="Arial" w:hAnsi="Arial" w:cs="Arial"/>
          <w:sz w:val="24"/>
          <w:szCs w:val="24"/>
        </w:rPr>
        <w:footnoteReference w:id="2"/>
      </w:r>
      <w:r w:rsidR="00D91E33" w:rsidRPr="00037F36">
        <w:rPr>
          <w:rFonts w:ascii="Arial" w:hAnsi="Arial" w:cs="Arial"/>
          <w:sz w:val="24"/>
          <w:szCs w:val="24"/>
        </w:rPr>
        <w:t xml:space="preserve"> </w:t>
      </w:r>
      <w:r w:rsidR="00D91E33">
        <w:rPr>
          <w:rFonts w:ascii="Arial" w:hAnsi="Arial" w:cs="Arial"/>
          <w:sz w:val="24"/>
          <w:szCs w:val="24"/>
        </w:rPr>
        <w:t>The</w:t>
      </w:r>
      <w:r w:rsidR="00D91E33" w:rsidRPr="00037F36">
        <w:rPr>
          <w:rFonts w:ascii="Arial" w:hAnsi="Arial" w:cs="Arial"/>
          <w:sz w:val="24"/>
          <w:szCs w:val="24"/>
        </w:rPr>
        <w:t xml:space="preserve"> poem which encapsulated these sentiments</w:t>
      </w:r>
      <w:r w:rsidR="00D91E33">
        <w:rPr>
          <w:rFonts w:ascii="Arial" w:hAnsi="Arial" w:cs="Arial"/>
          <w:sz w:val="24"/>
          <w:szCs w:val="24"/>
        </w:rPr>
        <w:t>, the</w:t>
      </w:r>
      <w:r w:rsidR="00D91E33" w:rsidRPr="00037F36">
        <w:rPr>
          <w:rFonts w:ascii="Arial" w:hAnsi="Arial" w:cs="Arial"/>
          <w:sz w:val="24"/>
          <w:szCs w:val="24"/>
        </w:rPr>
        <w:t xml:space="preserve"> </w:t>
      </w:r>
      <w:r w:rsidR="00D91E33" w:rsidRPr="00037F36">
        <w:rPr>
          <w:rFonts w:ascii="Arial" w:hAnsi="Arial" w:cs="Arial"/>
          <w:i/>
          <w:sz w:val="24"/>
          <w:szCs w:val="24"/>
        </w:rPr>
        <w:t xml:space="preserve">Modern Marseillaise, </w:t>
      </w:r>
      <w:r w:rsidR="00D91E33" w:rsidRPr="00037F36">
        <w:rPr>
          <w:rFonts w:ascii="Arial" w:hAnsi="Arial" w:cs="Arial"/>
          <w:sz w:val="24"/>
          <w:szCs w:val="24"/>
        </w:rPr>
        <w:t>was published in April 1892 - a moment when both racial hygiene and concerns regarding the behaviour</w:t>
      </w:r>
      <w:r w:rsidR="00D91E33">
        <w:rPr>
          <w:rFonts w:ascii="Arial" w:hAnsi="Arial" w:cs="Arial"/>
          <w:sz w:val="24"/>
          <w:szCs w:val="24"/>
        </w:rPr>
        <w:t xml:space="preserve"> of </w:t>
      </w:r>
      <w:r w:rsidR="00D91E33" w:rsidRPr="00037F36">
        <w:rPr>
          <w:rFonts w:ascii="Arial" w:hAnsi="Arial" w:cs="Arial"/>
          <w:sz w:val="24"/>
          <w:szCs w:val="24"/>
        </w:rPr>
        <w:t>the</w:t>
      </w:r>
      <w:r w:rsidR="00D91E33">
        <w:rPr>
          <w:rFonts w:ascii="Arial" w:hAnsi="Arial" w:cs="Arial"/>
          <w:sz w:val="24"/>
          <w:szCs w:val="24"/>
        </w:rPr>
        <w:t xml:space="preserve"> (allegedly) iniquitous</w:t>
      </w:r>
      <w:r w:rsidR="00D91E33" w:rsidRPr="00037F36">
        <w:rPr>
          <w:rFonts w:ascii="Arial" w:hAnsi="Arial" w:cs="Arial"/>
          <w:sz w:val="24"/>
          <w:szCs w:val="24"/>
        </w:rPr>
        <w:t xml:space="preserve"> ‘New Woman’ were hot topics of intellectual conversation.</w:t>
      </w:r>
      <w:r w:rsidR="00D91E33" w:rsidRPr="00037F36">
        <w:rPr>
          <w:rStyle w:val="FootnoteReference"/>
          <w:rFonts w:ascii="Arial" w:hAnsi="Arial" w:cs="Arial"/>
          <w:sz w:val="24"/>
          <w:szCs w:val="24"/>
        </w:rPr>
        <w:footnoteReference w:id="3"/>
      </w:r>
      <w:r w:rsidR="00D91E33">
        <w:rPr>
          <w:rFonts w:ascii="Arial" w:hAnsi="Arial" w:cs="Arial"/>
          <w:sz w:val="24"/>
          <w:szCs w:val="24"/>
        </w:rPr>
        <w:t xml:space="preserve"> </w:t>
      </w:r>
      <w:r w:rsidR="00757444">
        <w:rPr>
          <w:rFonts w:ascii="Arial" w:hAnsi="Arial" w:cs="Arial"/>
          <w:sz w:val="24"/>
          <w:szCs w:val="24"/>
        </w:rPr>
        <w:t>Elmy was r</w:t>
      </w:r>
      <w:r w:rsidR="00D91E33">
        <w:rPr>
          <w:rFonts w:ascii="Arial" w:hAnsi="Arial" w:cs="Arial"/>
          <w:sz w:val="24"/>
          <w:szCs w:val="24"/>
        </w:rPr>
        <w:t>esolute in h</w:t>
      </w:r>
      <w:r w:rsidR="00812B9E">
        <w:rPr>
          <w:rFonts w:ascii="Arial" w:hAnsi="Arial" w:cs="Arial"/>
          <w:sz w:val="24"/>
          <w:szCs w:val="24"/>
        </w:rPr>
        <w:t>is support for women’s</w:t>
      </w:r>
      <w:r w:rsidR="00D91E33" w:rsidRPr="00037F36">
        <w:rPr>
          <w:rFonts w:ascii="Arial" w:hAnsi="Arial" w:cs="Arial"/>
          <w:sz w:val="24"/>
          <w:szCs w:val="24"/>
        </w:rPr>
        <w:t xml:space="preserve"> socio-sexual, economic a</w:t>
      </w:r>
      <w:r w:rsidR="00D91E33">
        <w:rPr>
          <w:rFonts w:ascii="Arial" w:hAnsi="Arial" w:cs="Arial"/>
          <w:sz w:val="24"/>
          <w:szCs w:val="24"/>
        </w:rPr>
        <w:t>nd poli</w:t>
      </w:r>
      <w:r w:rsidR="00757444">
        <w:rPr>
          <w:rFonts w:ascii="Arial" w:hAnsi="Arial" w:cs="Arial"/>
          <w:sz w:val="24"/>
          <w:szCs w:val="24"/>
        </w:rPr>
        <w:t>tical liberation and his poetry,</w:t>
      </w:r>
      <w:r w:rsidR="00D91E33" w:rsidRPr="00037F36">
        <w:rPr>
          <w:rFonts w:ascii="Arial" w:hAnsi="Arial" w:cs="Arial"/>
          <w:sz w:val="24"/>
          <w:szCs w:val="24"/>
        </w:rPr>
        <w:t xml:space="preserve"> together with</w:t>
      </w:r>
      <w:r w:rsidR="00757444">
        <w:rPr>
          <w:rFonts w:ascii="Arial" w:hAnsi="Arial" w:cs="Arial"/>
          <w:sz w:val="24"/>
          <w:szCs w:val="24"/>
        </w:rPr>
        <w:t xml:space="preserve"> a wider series of</w:t>
      </w:r>
      <w:r w:rsidR="004E754B">
        <w:rPr>
          <w:rFonts w:ascii="Arial" w:hAnsi="Arial" w:cs="Arial"/>
          <w:sz w:val="24"/>
          <w:szCs w:val="24"/>
        </w:rPr>
        <w:t xml:space="preserve"> </w:t>
      </w:r>
      <w:r w:rsidR="00D91E33" w:rsidRPr="00037F36">
        <w:rPr>
          <w:rFonts w:ascii="Arial" w:hAnsi="Arial" w:cs="Arial"/>
          <w:sz w:val="24"/>
          <w:szCs w:val="24"/>
        </w:rPr>
        <w:t>‘revolutionar</w:t>
      </w:r>
      <w:r w:rsidR="00BC4F04">
        <w:rPr>
          <w:rFonts w:ascii="Arial" w:hAnsi="Arial" w:cs="Arial"/>
          <w:sz w:val="24"/>
          <w:szCs w:val="24"/>
        </w:rPr>
        <w:t>y’ feminist texts</w:t>
      </w:r>
      <w:r w:rsidR="00D91E33">
        <w:rPr>
          <w:rFonts w:ascii="Arial" w:hAnsi="Arial" w:cs="Arial"/>
          <w:sz w:val="24"/>
          <w:szCs w:val="24"/>
        </w:rPr>
        <w:t>, presented his</w:t>
      </w:r>
      <w:r w:rsidR="00D91E33" w:rsidRPr="00037F36">
        <w:rPr>
          <w:rFonts w:ascii="Arial" w:hAnsi="Arial" w:cs="Arial"/>
          <w:sz w:val="24"/>
          <w:szCs w:val="24"/>
        </w:rPr>
        <w:t xml:space="preserve"> opinions to public scrutiny.</w:t>
      </w:r>
      <w:r w:rsidR="00D91E33" w:rsidRPr="00037F36">
        <w:rPr>
          <w:rStyle w:val="FootnoteReference"/>
          <w:rFonts w:ascii="Arial" w:hAnsi="Arial" w:cs="Arial"/>
          <w:sz w:val="24"/>
          <w:szCs w:val="24"/>
        </w:rPr>
        <w:footnoteReference w:id="4"/>
      </w:r>
      <w:r w:rsidR="006D3776">
        <w:rPr>
          <w:rFonts w:ascii="Arial" w:hAnsi="Arial" w:cs="Arial"/>
          <w:sz w:val="24"/>
          <w:szCs w:val="24"/>
        </w:rPr>
        <w:t xml:space="preserve"> I</w:t>
      </w:r>
      <w:r w:rsidR="00D91E33">
        <w:rPr>
          <w:rFonts w:ascii="Arial" w:hAnsi="Arial" w:cs="Arial"/>
          <w:sz w:val="24"/>
          <w:szCs w:val="24"/>
        </w:rPr>
        <w:t>n common with other interpreters of eugen</w:t>
      </w:r>
      <w:r w:rsidR="006D3776">
        <w:rPr>
          <w:rFonts w:ascii="Arial" w:hAnsi="Arial" w:cs="Arial"/>
          <w:sz w:val="24"/>
          <w:szCs w:val="24"/>
        </w:rPr>
        <w:t xml:space="preserve">ic ideology, Elmy considered </w:t>
      </w:r>
      <w:r w:rsidR="009C6F05">
        <w:rPr>
          <w:rFonts w:ascii="Arial" w:hAnsi="Arial" w:cs="Arial"/>
          <w:sz w:val="24"/>
          <w:szCs w:val="24"/>
        </w:rPr>
        <w:t>what was</w:t>
      </w:r>
      <w:r w:rsidR="006D3776">
        <w:rPr>
          <w:rFonts w:ascii="Arial" w:hAnsi="Arial" w:cs="Arial"/>
          <w:sz w:val="24"/>
          <w:szCs w:val="24"/>
        </w:rPr>
        <w:t xml:space="preserve"> ubiquitously termed the ‘woman question’</w:t>
      </w:r>
      <w:r w:rsidR="00A2354D">
        <w:rPr>
          <w:rFonts w:ascii="Arial" w:hAnsi="Arial" w:cs="Arial"/>
          <w:sz w:val="24"/>
          <w:szCs w:val="24"/>
        </w:rPr>
        <w:t xml:space="preserve"> pre-eminently</w:t>
      </w:r>
      <w:r w:rsidR="00D91E33">
        <w:rPr>
          <w:rFonts w:ascii="Arial" w:hAnsi="Arial" w:cs="Arial"/>
          <w:sz w:val="24"/>
          <w:szCs w:val="24"/>
        </w:rPr>
        <w:t xml:space="preserve"> from the standpoint of a </w:t>
      </w:r>
      <w:r w:rsidR="00183DD1">
        <w:rPr>
          <w:rFonts w:ascii="Arial" w:hAnsi="Arial" w:cs="Arial"/>
          <w:sz w:val="24"/>
          <w:szCs w:val="24"/>
        </w:rPr>
        <w:t>socio-biological discourse. A</w:t>
      </w:r>
      <w:r w:rsidR="009C6F05">
        <w:rPr>
          <w:rFonts w:ascii="Arial" w:hAnsi="Arial" w:cs="Arial"/>
          <w:sz w:val="24"/>
          <w:szCs w:val="24"/>
        </w:rPr>
        <w:t>nd in what was a somewhat unusual position for a male commentator, he</w:t>
      </w:r>
      <w:r w:rsidR="00D91E33">
        <w:rPr>
          <w:rFonts w:ascii="Arial" w:hAnsi="Arial" w:cs="Arial"/>
          <w:sz w:val="24"/>
          <w:szCs w:val="24"/>
        </w:rPr>
        <w:t xml:space="preserve"> conside</w:t>
      </w:r>
      <w:r w:rsidR="009C6F05">
        <w:rPr>
          <w:rFonts w:ascii="Arial" w:hAnsi="Arial" w:cs="Arial"/>
          <w:sz w:val="24"/>
          <w:szCs w:val="24"/>
        </w:rPr>
        <w:t>red it the responsibility of his sex</w:t>
      </w:r>
      <w:r w:rsidR="00D91E33">
        <w:rPr>
          <w:rFonts w:ascii="Arial" w:hAnsi="Arial" w:cs="Arial"/>
          <w:sz w:val="24"/>
          <w:szCs w:val="24"/>
        </w:rPr>
        <w:t xml:space="preserve"> (in whom the moral imperative was deemed less prevalent than in womankind,) to adopt the moral high-ground in reproductive matters. H</w:t>
      </w:r>
      <w:r w:rsidR="00D91E33" w:rsidRPr="00037F36">
        <w:rPr>
          <w:rFonts w:ascii="Arial" w:hAnsi="Arial" w:cs="Arial"/>
          <w:sz w:val="24"/>
          <w:szCs w:val="24"/>
        </w:rPr>
        <w:t>e argued</w:t>
      </w:r>
      <w:r w:rsidR="00D91E33">
        <w:rPr>
          <w:rFonts w:ascii="Arial" w:hAnsi="Arial" w:cs="Arial"/>
          <w:sz w:val="24"/>
          <w:szCs w:val="24"/>
        </w:rPr>
        <w:t xml:space="preserve">, for </w:t>
      </w:r>
      <w:r w:rsidR="00F74BFB">
        <w:rPr>
          <w:rFonts w:ascii="Arial" w:hAnsi="Arial" w:cs="Arial"/>
          <w:sz w:val="24"/>
          <w:szCs w:val="24"/>
        </w:rPr>
        <w:t>example that</w:t>
      </w:r>
      <w:r w:rsidR="00D91E33" w:rsidRPr="00037F36">
        <w:rPr>
          <w:rFonts w:ascii="Arial" w:hAnsi="Arial" w:cs="Arial"/>
          <w:sz w:val="24"/>
          <w:szCs w:val="24"/>
        </w:rPr>
        <w:t xml:space="preserve"> for humanity to thrive men must rid themselves of their ‘mad conceit’ of superiority</w:t>
      </w:r>
      <w:r w:rsidR="004E53FC">
        <w:rPr>
          <w:rFonts w:ascii="Arial" w:hAnsi="Arial" w:cs="Arial"/>
          <w:sz w:val="24"/>
          <w:szCs w:val="24"/>
        </w:rPr>
        <w:t xml:space="preserve">. Rather, they must </w:t>
      </w:r>
      <w:r w:rsidR="00D91E33" w:rsidRPr="00037F36">
        <w:rPr>
          <w:rFonts w:ascii="Arial" w:hAnsi="Arial" w:cs="Arial"/>
          <w:sz w:val="24"/>
          <w:szCs w:val="24"/>
        </w:rPr>
        <w:t xml:space="preserve">cease the ‘savage use’ of women’s </w:t>
      </w:r>
      <w:r w:rsidR="000A399A">
        <w:rPr>
          <w:rFonts w:ascii="Arial" w:hAnsi="Arial" w:cs="Arial"/>
          <w:sz w:val="24"/>
          <w:szCs w:val="24"/>
        </w:rPr>
        <w:t>bodies</w:t>
      </w:r>
      <w:r w:rsidR="00BC4F04">
        <w:rPr>
          <w:rFonts w:ascii="Arial" w:hAnsi="Arial" w:cs="Arial"/>
          <w:sz w:val="24"/>
          <w:szCs w:val="24"/>
        </w:rPr>
        <w:t xml:space="preserve"> upheld </w:t>
      </w:r>
      <w:r w:rsidR="00D91E33">
        <w:rPr>
          <w:rFonts w:ascii="Arial" w:hAnsi="Arial" w:cs="Arial"/>
          <w:sz w:val="24"/>
          <w:szCs w:val="24"/>
        </w:rPr>
        <w:t>both</w:t>
      </w:r>
      <w:r w:rsidR="00BC4F04">
        <w:rPr>
          <w:rFonts w:ascii="Arial" w:hAnsi="Arial" w:cs="Arial"/>
          <w:sz w:val="24"/>
          <w:szCs w:val="24"/>
        </w:rPr>
        <w:t xml:space="preserve"> in</w:t>
      </w:r>
      <w:r w:rsidR="00D91E33">
        <w:rPr>
          <w:rFonts w:ascii="Arial" w:hAnsi="Arial" w:cs="Arial"/>
          <w:sz w:val="24"/>
          <w:szCs w:val="24"/>
        </w:rPr>
        <w:t xml:space="preserve"> religion and</w:t>
      </w:r>
      <w:r w:rsidR="00BC4F04">
        <w:rPr>
          <w:rFonts w:ascii="Arial" w:hAnsi="Arial" w:cs="Arial"/>
          <w:sz w:val="24"/>
          <w:szCs w:val="24"/>
        </w:rPr>
        <w:t xml:space="preserve"> in</w:t>
      </w:r>
      <w:r w:rsidR="00D91E33">
        <w:rPr>
          <w:rFonts w:ascii="Arial" w:hAnsi="Arial" w:cs="Arial"/>
          <w:sz w:val="24"/>
          <w:szCs w:val="24"/>
        </w:rPr>
        <w:t xml:space="preserve"> law,</w:t>
      </w:r>
      <w:r w:rsidR="00D91E33" w:rsidRPr="00037F36">
        <w:rPr>
          <w:rFonts w:ascii="Arial" w:hAnsi="Arial" w:cs="Arial"/>
          <w:sz w:val="24"/>
          <w:szCs w:val="24"/>
        </w:rPr>
        <w:t xml:space="preserve"> </w:t>
      </w:r>
      <w:r w:rsidR="00D91E33" w:rsidRPr="00037F36">
        <w:rPr>
          <w:rFonts w:ascii="Arial" w:hAnsi="Arial" w:cs="Arial"/>
          <w:sz w:val="24"/>
          <w:szCs w:val="24"/>
        </w:rPr>
        <w:lastRenderedPageBreak/>
        <w:t>which had promulgated what pessimists</w:t>
      </w:r>
      <w:r w:rsidR="00BC4F04">
        <w:rPr>
          <w:rFonts w:ascii="Arial" w:hAnsi="Arial" w:cs="Arial"/>
          <w:sz w:val="24"/>
          <w:szCs w:val="24"/>
        </w:rPr>
        <w:t xml:space="preserve"> </w:t>
      </w:r>
      <w:r w:rsidR="00D91E33" w:rsidRPr="00037F36">
        <w:rPr>
          <w:rFonts w:ascii="Arial" w:hAnsi="Arial" w:cs="Arial"/>
          <w:sz w:val="24"/>
          <w:szCs w:val="24"/>
        </w:rPr>
        <w:t>categorised as the diseases of human degeneracy.</w:t>
      </w:r>
      <w:r w:rsidR="00D91E33" w:rsidRPr="00037F36">
        <w:rPr>
          <w:rStyle w:val="FootnoteReference"/>
          <w:rFonts w:ascii="Arial" w:hAnsi="Arial" w:cs="Arial"/>
          <w:sz w:val="24"/>
          <w:szCs w:val="24"/>
        </w:rPr>
        <w:footnoteReference w:id="5"/>
      </w:r>
      <w:r w:rsidR="00D91E33" w:rsidRPr="00037F36">
        <w:rPr>
          <w:rFonts w:ascii="Arial" w:hAnsi="Arial" w:cs="Arial"/>
          <w:sz w:val="24"/>
          <w:szCs w:val="24"/>
        </w:rPr>
        <w:t xml:space="preserve"> </w:t>
      </w:r>
    </w:p>
    <w:p w14:paraId="17D5628B" w14:textId="77777777" w:rsidR="004E53FC" w:rsidRDefault="004E53FC" w:rsidP="00F512CC">
      <w:pPr>
        <w:spacing w:after="0" w:line="360" w:lineRule="auto"/>
        <w:jc w:val="both"/>
        <w:rPr>
          <w:rFonts w:ascii="Arial" w:hAnsi="Arial" w:cs="Arial"/>
          <w:sz w:val="24"/>
          <w:szCs w:val="24"/>
        </w:rPr>
      </w:pPr>
    </w:p>
    <w:p w14:paraId="70323F1E" w14:textId="77777777" w:rsidR="00183DD1" w:rsidRDefault="00D91E33" w:rsidP="006D0A43">
      <w:pPr>
        <w:spacing w:after="0" w:line="360" w:lineRule="auto"/>
        <w:ind w:firstLine="720"/>
        <w:jc w:val="both"/>
        <w:rPr>
          <w:rFonts w:ascii="Arial" w:hAnsi="Arial" w:cs="Arial"/>
          <w:sz w:val="24"/>
          <w:szCs w:val="24"/>
        </w:rPr>
      </w:pPr>
      <w:r w:rsidRPr="00037F36">
        <w:rPr>
          <w:rFonts w:ascii="Arial" w:hAnsi="Arial" w:cs="Arial"/>
          <w:sz w:val="24"/>
          <w:szCs w:val="24"/>
        </w:rPr>
        <w:t>By no means the least of these</w:t>
      </w:r>
      <w:r w:rsidR="00A814C9">
        <w:rPr>
          <w:rFonts w:ascii="Arial" w:hAnsi="Arial" w:cs="Arial"/>
          <w:sz w:val="24"/>
          <w:szCs w:val="24"/>
        </w:rPr>
        <w:t xml:space="preserve"> defects</w:t>
      </w:r>
      <w:r w:rsidRPr="00037F36">
        <w:rPr>
          <w:rFonts w:ascii="Arial" w:hAnsi="Arial" w:cs="Arial"/>
          <w:sz w:val="24"/>
          <w:szCs w:val="24"/>
        </w:rPr>
        <w:t>,</w:t>
      </w:r>
      <w:r w:rsidR="004E53FC">
        <w:rPr>
          <w:rFonts w:ascii="Arial" w:hAnsi="Arial" w:cs="Arial"/>
          <w:sz w:val="24"/>
          <w:szCs w:val="24"/>
        </w:rPr>
        <w:t xml:space="preserve"> Elmy</w:t>
      </w:r>
      <w:r w:rsidR="00F86589">
        <w:rPr>
          <w:rFonts w:ascii="Arial" w:hAnsi="Arial" w:cs="Arial"/>
          <w:sz w:val="24"/>
          <w:szCs w:val="24"/>
        </w:rPr>
        <w:t xml:space="preserve"> asserted</w:t>
      </w:r>
      <w:r w:rsidRPr="00037F36">
        <w:rPr>
          <w:rFonts w:ascii="Arial" w:hAnsi="Arial" w:cs="Arial"/>
          <w:sz w:val="24"/>
          <w:szCs w:val="24"/>
        </w:rPr>
        <w:t>, was the ‘pathologica</w:t>
      </w:r>
      <w:r>
        <w:rPr>
          <w:rFonts w:ascii="Arial" w:hAnsi="Arial" w:cs="Arial"/>
          <w:sz w:val="24"/>
          <w:szCs w:val="24"/>
        </w:rPr>
        <w:t>l’ symptom of menstruation – the</w:t>
      </w:r>
      <w:r w:rsidRPr="00037F36">
        <w:rPr>
          <w:rFonts w:ascii="Arial" w:hAnsi="Arial" w:cs="Arial"/>
          <w:sz w:val="24"/>
          <w:szCs w:val="24"/>
        </w:rPr>
        <w:t xml:space="preserve"> ‘diseased or abnormal’ response to man’s amoral</w:t>
      </w:r>
      <w:r>
        <w:rPr>
          <w:rFonts w:ascii="Arial" w:hAnsi="Arial" w:cs="Arial"/>
          <w:sz w:val="24"/>
          <w:szCs w:val="24"/>
        </w:rPr>
        <w:t xml:space="preserve"> behaviour made manifest in woma</w:t>
      </w:r>
      <w:r w:rsidRPr="00037F36">
        <w:rPr>
          <w:rFonts w:ascii="Arial" w:hAnsi="Arial" w:cs="Arial"/>
          <w:sz w:val="24"/>
          <w:szCs w:val="24"/>
        </w:rPr>
        <w:t>n.</w:t>
      </w:r>
      <w:r w:rsidRPr="00037F36">
        <w:rPr>
          <w:rStyle w:val="FootnoteReference"/>
          <w:rFonts w:ascii="Arial" w:hAnsi="Arial" w:cs="Arial"/>
          <w:sz w:val="24"/>
          <w:szCs w:val="24"/>
        </w:rPr>
        <w:footnoteReference w:id="6"/>
      </w:r>
      <w:r>
        <w:rPr>
          <w:rFonts w:ascii="Arial" w:hAnsi="Arial" w:cs="Arial"/>
          <w:sz w:val="24"/>
          <w:szCs w:val="24"/>
        </w:rPr>
        <w:t xml:space="preserve"> Elmy laid the curse of women at the door of men, and h</w:t>
      </w:r>
      <w:r w:rsidRPr="00037F36">
        <w:rPr>
          <w:rFonts w:ascii="Arial" w:hAnsi="Arial" w:cs="Arial"/>
          <w:sz w:val="24"/>
          <w:szCs w:val="24"/>
        </w:rPr>
        <w:t>e advocated that only an egalitarian world-view would enable ‘full life’ to come to fruition; for only when ‘man [was] intelligent and woman</w:t>
      </w:r>
      <w:r w:rsidR="001E5005">
        <w:rPr>
          <w:rFonts w:ascii="Arial" w:hAnsi="Arial" w:cs="Arial"/>
          <w:sz w:val="24"/>
          <w:szCs w:val="24"/>
        </w:rPr>
        <w:t xml:space="preserve"> [was]</w:t>
      </w:r>
      <w:r w:rsidRPr="00037F36">
        <w:rPr>
          <w:rFonts w:ascii="Arial" w:hAnsi="Arial" w:cs="Arial"/>
          <w:sz w:val="24"/>
          <w:szCs w:val="24"/>
        </w:rPr>
        <w:t xml:space="preserve"> free’</w:t>
      </w:r>
      <w:r w:rsidR="00183DD1">
        <w:rPr>
          <w:rFonts w:ascii="Arial" w:hAnsi="Arial" w:cs="Arial"/>
          <w:sz w:val="24"/>
          <w:szCs w:val="24"/>
        </w:rPr>
        <w:t xml:space="preserve"> - </w:t>
      </w:r>
      <w:r>
        <w:rPr>
          <w:rFonts w:ascii="Arial" w:hAnsi="Arial" w:cs="Arial"/>
          <w:sz w:val="24"/>
          <w:szCs w:val="24"/>
        </w:rPr>
        <w:t>free both to understa</w:t>
      </w:r>
      <w:r w:rsidR="00A814C9">
        <w:rPr>
          <w:rFonts w:ascii="Arial" w:hAnsi="Arial" w:cs="Arial"/>
          <w:sz w:val="24"/>
          <w:szCs w:val="24"/>
        </w:rPr>
        <w:t xml:space="preserve">nd and to control her fecundity - </w:t>
      </w:r>
      <w:r w:rsidRPr="00037F36">
        <w:rPr>
          <w:rFonts w:ascii="Arial" w:hAnsi="Arial" w:cs="Arial"/>
          <w:sz w:val="24"/>
          <w:szCs w:val="24"/>
        </w:rPr>
        <w:t>would the spectre of sickness and decay recede</w:t>
      </w:r>
      <w:r>
        <w:rPr>
          <w:rFonts w:ascii="Arial" w:hAnsi="Arial" w:cs="Arial"/>
          <w:sz w:val="24"/>
          <w:szCs w:val="24"/>
        </w:rPr>
        <w:t xml:space="preserve"> and a</w:t>
      </w:r>
      <w:r w:rsidRPr="00037F36">
        <w:rPr>
          <w:rFonts w:ascii="Arial" w:hAnsi="Arial" w:cs="Arial"/>
          <w:sz w:val="24"/>
          <w:szCs w:val="24"/>
        </w:rPr>
        <w:t xml:space="preserve"> mystical</w:t>
      </w:r>
      <w:r w:rsidR="00F86589">
        <w:rPr>
          <w:rFonts w:ascii="Arial" w:hAnsi="Arial" w:cs="Arial"/>
          <w:sz w:val="24"/>
          <w:szCs w:val="24"/>
        </w:rPr>
        <w:t>, pure</w:t>
      </w:r>
      <w:r w:rsidRPr="00037F36">
        <w:rPr>
          <w:rFonts w:ascii="Arial" w:hAnsi="Arial" w:cs="Arial"/>
          <w:sz w:val="24"/>
          <w:szCs w:val="24"/>
        </w:rPr>
        <w:t xml:space="preserve"> union of minds </w:t>
      </w:r>
      <w:r>
        <w:rPr>
          <w:rFonts w:ascii="Arial" w:hAnsi="Arial" w:cs="Arial"/>
          <w:sz w:val="24"/>
          <w:szCs w:val="24"/>
        </w:rPr>
        <w:t>supersede</w:t>
      </w:r>
      <w:r w:rsidR="00F86589">
        <w:rPr>
          <w:rFonts w:ascii="Arial" w:hAnsi="Arial" w:cs="Arial"/>
          <w:sz w:val="24"/>
          <w:szCs w:val="24"/>
        </w:rPr>
        <w:t xml:space="preserve"> the delights of </w:t>
      </w:r>
      <w:r w:rsidRPr="00037F36">
        <w:rPr>
          <w:rFonts w:ascii="Arial" w:hAnsi="Arial" w:cs="Arial"/>
          <w:sz w:val="24"/>
          <w:szCs w:val="24"/>
        </w:rPr>
        <w:t>bodily pleasure</w:t>
      </w:r>
      <w:r>
        <w:rPr>
          <w:rFonts w:ascii="Arial" w:hAnsi="Arial" w:cs="Arial"/>
          <w:sz w:val="24"/>
          <w:szCs w:val="24"/>
        </w:rPr>
        <w:t>s</w:t>
      </w:r>
      <w:r w:rsidRPr="00037F36">
        <w:rPr>
          <w:rFonts w:ascii="Arial" w:hAnsi="Arial" w:cs="Arial"/>
          <w:sz w:val="24"/>
          <w:szCs w:val="24"/>
        </w:rPr>
        <w:t>.</w:t>
      </w:r>
      <w:r w:rsidRPr="00037F36">
        <w:rPr>
          <w:rStyle w:val="FootnoteReference"/>
          <w:rFonts w:ascii="Arial" w:hAnsi="Arial" w:cs="Arial"/>
          <w:sz w:val="24"/>
          <w:szCs w:val="24"/>
        </w:rPr>
        <w:footnoteReference w:id="7"/>
      </w:r>
      <w:r w:rsidR="0085055A">
        <w:rPr>
          <w:rFonts w:ascii="Arial" w:hAnsi="Arial" w:cs="Arial"/>
          <w:sz w:val="24"/>
          <w:szCs w:val="24"/>
        </w:rPr>
        <w:t xml:space="preserve"> Central to Elmy’s vision for society was the doctrine of ‘free-thought’ and he was a one-time Vice-President of the National Secular Society headed by</w:t>
      </w:r>
      <w:r w:rsidR="00292ED3">
        <w:rPr>
          <w:rFonts w:ascii="Arial" w:hAnsi="Arial" w:cs="Arial"/>
          <w:sz w:val="24"/>
          <w:szCs w:val="24"/>
        </w:rPr>
        <w:t xml:space="preserve"> his friend</w:t>
      </w:r>
      <w:r w:rsidR="0085055A">
        <w:rPr>
          <w:rFonts w:ascii="Arial" w:hAnsi="Arial" w:cs="Arial"/>
          <w:sz w:val="24"/>
          <w:szCs w:val="24"/>
        </w:rPr>
        <w:t xml:space="preserve"> Charles Bradlaugh.</w:t>
      </w:r>
      <w:r w:rsidR="00493B7A">
        <w:rPr>
          <w:rStyle w:val="FootnoteReference"/>
          <w:rFonts w:ascii="Arial" w:hAnsi="Arial" w:cs="Arial"/>
          <w:sz w:val="24"/>
          <w:szCs w:val="24"/>
        </w:rPr>
        <w:footnoteReference w:id="8"/>
      </w:r>
      <w:r w:rsidR="0085055A">
        <w:rPr>
          <w:rFonts w:ascii="Arial" w:hAnsi="Arial" w:cs="Arial"/>
          <w:sz w:val="24"/>
          <w:szCs w:val="24"/>
        </w:rPr>
        <w:t xml:space="preserve"> </w:t>
      </w:r>
      <w:r w:rsidR="00B7258C">
        <w:rPr>
          <w:rFonts w:ascii="Arial" w:hAnsi="Arial" w:cs="Arial"/>
          <w:sz w:val="24"/>
          <w:szCs w:val="24"/>
        </w:rPr>
        <w:t>H</w:t>
      </w:r>
      <w:r w:rsidR="0085055A">
        <w:rPr>
          <w:rFonts w:ascii="Arial" w:hAnsi="Arial" w:cs="Arial"/>
          <w:sz w:val="24"/>
          <w:szCs w:val="24"/>
        </w:rPr>
        <w:t>is living out of free-thought ideals</w:t>
      </w:r>
      <w:r w:rsidR="00B7258C">
        <w:rPr>
          <w:rFonts w:ascii="Arial" w:hAnsi="Arial" w:cs="Arial"/>
          <w:sz w:val="24"/>
          <w:szCs w:val="24"/>
        </w:rPr>
        <w:t>, however,</w:t>
      </w:r>
      <w:r w:rsidR="0085055A">
        <w:rPr>
          <w:rFonts w:ascii="Arial" w:hAnsi="Arial" w:cs="Arial"/>
          <w:sz w:val="24"/>
          <w:szCs w:val="24"/>
        </w:rPr>
        <w:t xml:space="preserve"> did not</w:t>
      </w:r>
      <w:r w:rsidR="007006B1">
        <w:rPr>
          <w:rFonts w:ascii="Arial" w:hAnsi="Arial" w:cs="Arial"/>
          <w:sz w:val="24"/>
          <w:szCs w:val="24"/>
        </w:rPr>
        <w:t xml:space="preserve"> mean adopting promiscuity. Rather </w:t>
      </w:r>
      <w:r w:rsidR="00B7258C">
        <w:rPr>
          <w:rFonts w:ascii="Arial" w:hAnsi="Arial" w:cs="Arial"/>
          <w:sz w:val="24"/>
          <w:szCs w:val="24"/>
        </w:rPr>
        <w:t>he spoke of the education of</w:t>
      </w:r>
      <w:r w:rsidR="007006B1">
        <w:rPr>
          <w:rFonts w:ascii="Arial" w:hAnsi="Arial" w:cs="Arial"/>
          <w:sz w:val="24"/>
          <w:szCs w:val="24"/>
        </w:rPr>
        <w:t xml:space="preserve"> human moral</w:t>
      </w:r>
      <w:r w:rsidR="00D44CC5">
        <w:rPr>
          <w:rFonts w:ascii="Arial" w:hAnsi="Arial" w:cs="Arial"/>
          <w:sz w:val="24"/>
          <w:szCs w:val="24"/>
        </w:rPr>
        <w:t>s</w:t>
      </w:r>
      <w:r w:rsidR="00B7258C">
        <w:rPr>
          <w:rFonts w:ascii="Arial" w:hAnsi="Arial" w:cs="Arial"/>
          <w:sz w:val="24"/>
          <w:szCs w:val="24"/>
        </w:rPr>
        <w:t>,</w:t>
      </w:r>
      <w:r w:rsidR="007006B1">
        <w:rPr>
          <w:rFonts w:ascii="Arial" w:hAnsi="Arial" w:cs="Arial"/>
          <w:sz w:val="24"/>
          <w:szCs w:val="24"/>
        </w:rPr>
        <w:t xml:space="preserve"> and his commentary on the freedom of women</w:t>
      </w:r>
      <w:r w:rsidR="001E786B">
        <w:rPr>
          <w:rFonts w:ascii="Arial" w:hAnsi="Arial" w:cs="Arial"/>
          <w:sz w:val="24"/>
          <w:szCs w:val="24"/>
        </w:rPr>
        <w:t xml:space="preserve"> to live </w:t>
      </w:r>
      <w:r w:rsidR="00D44CC5">
        <w:rPr>
          <w:rFonts w:ascii="Arial" w:hAnsi="Arial" w:cs="Arial"/>
          <w:sz w:val="24"/>
          <w:szCs w:val="24"/>
        </w:rPr>
        <w:t>independently of</w:t>
      </w:r>
      <w:r w:rsidR="00B7258C">
        <w:rPr>
          <w:rFonts w:ascii="Arial" w:hAnsi="Arial" w:cs="Arial"/>
          <w:sz w:val="24"/>
          <w:szCs w:val="24"/>
        </w:rPr>
        <w:t xml:space="preserve"> patriarchal domination stemmed from a wish to see the</w:t>
      </w:r>
      <w:r w:rsidR="0085055A">
        <w:rPr>
          <w:rFonts w:ascii="Arial" w:hAnsi="Arial" w:cs="Arial"/>
          <w:sz w:val="24"/>
          <w:szCs w:val="24"/>
        </w:rPr>
        <w:t xml:space="preserve"> ‘separation of political, cultural and moral life from religion’ generally.</w:t>
      </w:r>
      <w:r w:rsidR="0085055A">
        <w:rPr>
          <w:rStyle w:val="FootnoteReference"/>
          <w:rFonts w:ascii="Arial" w:hAnsi="Arial" w:cs="Arial"/>
          <w:sz w:val="24"/>
          <w:szCs w:val="24"/>
        </w:rPr>
        <w:footnoteReference w:id="9"/>
      </w:r>
      <w:r w:rsidR="00B7258C">
        <w:rPr>
          <w:rFonts w:ascii="Arial" w:hAnsi="Arial" w:cs="Arial"/>
          <w:sz w:val="24"/>
          <w:szCs w:val="24"/>
        </w:rPr>
        <w:t xml:space="preserve"> Elmy yearned for the elevation of sexuality into a realm beyond mere human copulation</w:t>
      </w:r>
      <w:r w:rsidR="00C523A8">
        <w:rPr>
          <w:rFonts w:ascii="Arial" w:hAnsi="Arial" w:cs="Arial"/>
          <w:sz w:val="24"/>
          <w:szCs w:val="24"/>
        </w:rPr>
        <w:t xml:space="preserve"> in</w:t>
      </w:r>
      <w:r w:rsidR="001E786B">
        <w:rPr>
          <w:rFonts w:ascii="Arial" w:hAnsi="Arial" w:cs="Arial"/>
          <w:sz w:val="24"/>
          <w:szCs w:val="24"/>
        </w:rPr>
        <w:t xml:space="preserve"> a society where ‘p</w:t>
      </w:r>
      <w:r w:rsidRPr="00037F36">
        <w:rPr>
          <w:rFonts w:ascii="Arial" w:hAnsi="Arial" w:cs="Arial"/>
          <w:sz w:val="24"/>
          <w:szCs w:val="24"/>
        </w:rPr>
        <w:t>sychic’ love, not c</w:t>
      </w:r>
      <w:r w:rsidR="00B7258C">
        <w:rPr>
          <w:rFonts w:ascii="Arial" w:hAnsi="Arial" w:cs="Arial"/>
          <w:sz w:val="24"/>
          <w:szCs w:val="24"/>
        </w:rPr>
        <w:t xml:space="preserve">arnal lust, would rule in </w:t>
      </w:r>
      <w:r w:rsidR="001E786B">
        <w:rPr>
          <w:rFonts w:ascii="Arial" w:hAnsi="Arial" w:cs="Arial"/>
          <w:sz w:val="24"/>
          <w:szCs w:val="24"/>
        </w:rPr>
        <w:t xml:space="preserve">a </w:t>
      </w:r>
      <w:r w:rsidR="00292ED3">
        <w:rPr>
          <w:rFonts w:ascii="Arial" w:hAnsi="Arial" w:cs="Arial"/>
          <w:sz w:val="24"/>
          <w:szCs w:val="24"/>
        </w:rPr>
        <w:t>bright</w:t>
      </w:r>
      <w:r w:rsidRPr="00037F36">
        <w:rPr>
          <w:rFonts w:ascii="Arial" w:hAnsi="Arial" w:cs="Arial"/>
          <w:sz w:val="24"/>
          <w:szCs w:val="24"/>
        </w:rPr>
        <w:t xml:space="preserve"> </w:t>
      </w:r>
      <w:r>
        <w:rPr>
          <w:rFonts w:ascii="Arial" w:hAnsi="Arial" w:cs="Arial"/>
          <w:sz w:val="24"/>
          <w:szCs w:val="24"/>
        </w:rPr>
        <w:t>Utopia</w:t>
      </w:r>
      <w:r w:rsidR="00613B3C">
        <w:rPr>
          <w:rFonts w:ascii="Arial" w:hAnsi="Arial" w:cs="Arial"/>
          <w:sz w:val="24"/>
          <w:szCs w:val="24"/>
        </w:rPr>
        <w:t>n world</w:t>
      </w:r>
      <w:r w:rsidR="001E786B">
        <w:rPr>
          <w:rFonts w:ascii="Arial" w:hAnsi="Arial" w:cs="Arial"/>
          <w:sz w:val="24"/>
          <w:szCs w:val="24"/>
        </w:rPr>
        <w:t>. Ultimately, t</w:t>
      </w:r>
      <w:r>
        <w:rPr>
          <w:rFonts w:ascii="Arial" w:hAnsi="Arial" w:cs="Arial"/>
          <w:sz w:val="24"/>
          <w:szCs w:val="24"/>
        </w:rPr>
        <w:t>he international ‘shared langu</w:t>
      </w:r>
      <w:r w:rsidR="00A2354D">
        <w:rPr>
          <w:rFonts w:ascii="Arial" w:hAnsi="Arial" w:cs="Arial"/>
          <w:sz w:val="24"/>
          <w:szCs w:val="24"/>
        </w:rPr>
        <w:t xml:space="preserve">age’ of eugenic discourse </w:t>
      </w:r>
      <w:r>
        <w:rPr>
          <w:rFonts w:ascii="Arial" w:hAnsi="Arial" w:cs="Arial"/>
          <w:sz w:val="24"/>
          <w:szCs w:val="24"/>
        </w:rPr>
        <w:t>help</w:t>
      </w:r>
      <w:r w:rsidR="00A2354D">
        <w:rPr>
          <w:rFonts w:ascii="Arial" w:hAnsi="Arial" w:cs="Arial"/>
          <w:sz w:val="24"/>
          <w:szCs w:val="24"/>
        </w:rPr>
        <w:t>ed</w:t>
      </w:r>
      <w:r>
        <w:rPr>
          <w:rFonts w:ascii="Arial" w:hAnsi="Arial" w:cs="Arial"/>
          <w:sz w:val="24"/>
          <w:szCs w:val="24"/>
        </w:rPr>
        <w:t xml:space="preserve"> him attain a role (albeit from the perspective of inverting its logic) in one of the most culturally and geographically diverse movements of the </w:t>
      </w:r>
      <w:r>
        <w:rPr>
          <w:rFonts w:ascii="Arial" w:hAnsi="Arial" w:cs="Arial"/>
          <w:i/>
          <w:sz w:val="24"/>
          <w:szCs w:val="24"/>
        </w:rPr>
        <w:t>fin-de-siècle</w:t>
      </w:r>
      <w:r>
        <w:rPr>
          <w:rFonts w:ascii="Arial" w:hAnsi="Arial" w:cs="Arial"/>
          <w:sz w:val="24"/>
          <w:szCs w:val="24"/>
        </w:rPr>
        <w:t>.</w:t>
      </w:r>
      <w:r>
        <w:rPr>
          <w:rStyle w:val="FootnoteReference"/>
          <w:rFonts w:ascii="Arial" w:hAnsi="Arial" w:cs="Arial"/>
          <w:sz w:val="24"/>
          <w:szCs w:val="24"/>
        </w:rPr>
        <w:footnoteReference w:id="10"/>
      </w:r>
    </w:p>
    <w:p w14:paraId="52AC4CD2" w14:textId="77777777" w:rsidR="00D91E33" w:rsidRDefault="00D91E33" w:rsidP="00183DD1">
      <w:pPr>
        <w:spacing w:after="0" w:line="360" w:lineRule="auto"/>
        <w:ind w:firstLine="720"/>
        <w:jc w:val="both"/>
        <w:rPr>
          <w:rFonts w:ascii="Arial" w:hAnsi="Arial" w:cs="Arial"/>
          <w:sz w:val="24"/>
          <w:szCs w:val="24"/>
        </w:rPr>
      </w:pPr>
      <w:r>
        <w:rPr>
          <w:rFonts w:ascii="Arial" w:hAnsi="Arial" w:cs="Arial"/>
          <w:sz w:val="24"/>
          <w:szCs w:val="24"/>
        </w:rPr>
        <w:t>Considerable historical interest has focused on the discourse of degeneracy prevalent within late-nineteenth century British society. Particular emphasis, for example, has been placed upon the methods of social censure and control contemporary commentators deemed essential in the case of those (including the emancipated, independent ‘New’ Woman and the poverty-stricken, tuberculosis-ridden</w:t>
      </w:r>
      <w:r w:rsidR="00B847EC">
        <w:rPr>
          <w:rFonts w:ascii="Arial" w:hAnsi="Arial" w:cs="Arial"/>
          <w:sz w:val="24"/>
          <w:szCs w:val="24"/>
        </w:rPr>
        <w:t>,</w:t>
      </w:r>
      <w:r>
        <w:rPr>
          <w:rFonts w:ascii="Arial" w:hAnsi="Arial" w:cs="Arial"/>
          <w:sz w:val="24"/>
          <w:szCs w:val="24"/>
        </w:rPr>
        <w:t xml:space="preserve"> metropolitan prostitute) whose sexual behaviour was judged as devia</w:t>
      </w:r>
      <w:r w:rsidR="000A399A">
        <w:rPr>
          <w:rFonts w:ascii="Arial" w:hAnsi="Arial" w:cs="Arial"/>
          <w:sz w:val="24"/>
          <w:szCs w:val="24"/>
        </w:rPr>
        <w:t xml:space="preserve">ting </w:t>
      </w:r>
      <w:r>
        <w:rPr>
          <w:rFonts w:ascii="Arial" w:hAnsi="Arial" w:cs="Arial"/>
          <w:sz w:val="24"/>
          <w:szCs w:val="24"/>
        </w:rPr>
        <w:t>from prescribed norms.</w:t>
      </w:r>
      <w:r>
        <w:rPr>
          <w:rStyle w:val="FootnoteReference"/>
          <w:rFonts w:ascii="Arial" w:hAnsi="Arial" w:cs="Arial"/>
          <w:sz w:val="24"/>
          <w:szCs w:val="24"/>
        </w:rPr>
        <w:footnoteReference w:id="11"/>
      </w:r>
      <w:r w:rsidR="00023DC0">
        <w:rPr>
          <w:rFonts w:ascii="Arial" w:hAnsi="Arial" w:cs="Arial"/>
          <w:sz w:val="24"/>
          <w:szCs w:val="24"/>
        </w:rPr>
        <w:t xml:space="preserve"> As</w:t>
      </w:r>
      <w:r w:rsidR="006D0A43">
        <w:rPr>
          <w:rFonts w:ascii="Arial" w:hAnsi="Arial" w:cs="Arial"/>
          <w:sz w:val="24"/>
          <w:szCs w:val="24"/>
        </w:rPr>
        <w:t xml:space="preserve"> late-Victorian</w:t>
      </w:r>
      <w:r w:rsidR="00023DC0">
        <w:rPr>
          <w:rFonts w:ascii="Arial" w:hAnsi="Arial" w:cs="Arial"/>
          <w:sz w:val="24"/>
          <w:szCs w:val="24"/>
        </w:rPr>
        <w:t xml:space="preserve"> Britain</w:t>
      </w:r>
      <w:r>
        <w:rPr>
          <w:rFonts w:ascii="Arial" w:hAnsi="Arial" w:cs="Arial"/>
          <w:sz w:val="24"/>
          <w:szCs w:val="24"/>
        </w:rPr>
        <w:t xml:space="preserve"> plunged into an economic crisis, and the grimness of urbanised living was revealed and sensationalised by an ever-growing popular press, intellectuals cast around for scapegoats – those wh</w:t>
      </w:r>
      <w:r w:rsidR="000A399A">
        <w:rPr>
          <w:rFonts w:ascii="Arial" w:hAnsi="Arial" w:cs="Arial"/>
          <w:sz w:val="24"/>
          <w:szCs w:val="24"/>
        </w:rPr>
        <w:t>o, by living lives of licentiousness and debauchery,</w:t>
      </w:r>
      <w:r w:rsidR="00092070">
        <w:rPr>
          <w:rFonts w:ascii="Arial" w:hAnsi="Arial" w:cs="Arial"/>
          <w:sz w:val="24"/>
          <w:szCs w:val="24"/>
        </w:rPr>
        <w:t xml:space="preserve"> had tainted the nation</w:t>
      </w:r>
      <w:r>
        <w:rPr>
          <w:rFonts w:ascii="Arial" w:hAnsi="Arial" w:cs="Arial"/>
          <w:sz w:val="24"/>
          <w:szCs w:val="24"/>
        </w:rPr>
        <w:t xml:space="preserve"> with the twin spectres of ill health and immorality</w:t>
      </w:r>
      <w:r w:rsidR="00387721">
        <w:rPr>
          <w:rFonts w:ascii="Arial" w:hAnsi="Arial" w:cs="Arial"/>
          <w:sz w:val="24"/>
          <w:szCs w:val="24"/>
        </w:rPr>
        <w:t>.</w:t>
      </w:r>
      <w:r w:rsidR="00183DD1">
        <w:rPr>
          <w:rStyle w:val="FootnoteReference"/>
          <w:rFonts w:ascii="Arial" w:hAnsi="Arial" w:cs="Arial"/>
          <w:sz w:val="24"/>
          <w:szCs w:val="24"/>
        </w:rPr>
        <w:footnoteReference w:id="12"/>
      </w:r>
      <w:r w:rsidR="00387721">
        <w:rPr>
          <w:rFonts w:ascii="Arial" w:hAnsi="Arial" w:cs="Arial"/>
          <w:sz w:val="24"/>
          <w:szCs w:val="24"/>
        </w:rPr>
        <w:t xml:space="preserve"> Fears that such ailing,</w:t>
      </w:r>
      <w:r>
        <w:rPr>
          <w:rFonts w:ascii="Arial" w:hAnsi="Arial" w:cs="Arial"/>
          <w:sz w:val="24"/>
          <w:szCs w:val="24"/>
        </w:rPr>
        <w:t xml:space="preserve"> morally corrupt individuals had the ability to contaminate the gene pool and pass on defective characteristics to subsequent generations were endemic. Thus sex</w:t>
      </w:r>
      <w:r w:rsidR="00613B3C">
        <w:rPr>
          <w:rFonts w:ascii="Arial" w:hAnsi="Arial" w:cs="Arial"/>
          <w:sz w:val="24"/>
          <w:szCs w:val="24"/>
        </w:rPr>
        <w:t xml:space="preserve"> became, in the words of </w:t>
      </w:r>
      <w:r>
        <w:rPr>
          <w:rFonts w:ascii="Arial" w:hAnsi="Arial" w:cs="Arial"/>
          <w:sz w:val="24"/>
          <w:szCs w:val="24"/>
        </w:rPr>
        <w:t>the essayist and in</w:t>
      </w:r>
      <w:r w:rsidR="00F835E3">
        <w:rPr>
          <w:rFonts w:ascii="Arial" w:hAnsi="Arial" w:cs="Arial"/>
          <w:sz w:val="24"/>
          <w:szCs w:val="24"/>
        </w:rPr>
        <w:t>dividualist-feminist Mona Caird -</w:t>
      </w:r>
      <w:r w:rsidR="00613B3C">
        <w:rPr>
          <w:rFonts w:ascii="Arial" w:hAnsi="Arial" w:cs="Arial"/>
          <w:sz w:val="24"/>
          <w:szCs w:val="24"/>
        </w:rPr>
        <w:t xml:space="preserve"> a key me</w:t>
      </w:r>
      <w:r w:rsidR="00F835E3">
        <w:rPr>
          <w:rFonts w:ascii="Arial" w:hAnsi="Arial" w:cs="Arial"/>
          <w:sz w:val="24"/>
          <w:szCs w:val="24"/>
        </w:rPr>
        <w:t xml:space="preserve">mber of Elmy’s immediate circle - </w:t>
      </w:r>
      <w:r>
        <w:rPr>
          <w:rFonts w:ascii="Arial" w:hAnsi="Arial" w:cs="Arial"/>
          <w:sz w:val="24"/>
          <w:szCs w:val="24"/>
        </w:rPr>
        <w:t>the ‘red-hot heart’ of the battle for the future of the human race.</w:t>
      </w:r>
      <w:r>
        <w:rPr>
          <w:rStyle w:val="FootnoteReference"/>
          <w:rFonts w:ascii="Arial" w:hAnsi="Arial" w:cs="Arial"/>
          <w:sz w:val="24"/>
          <w:szCs w:val="24"/>
        </w:rPr>
        <w:footnoteReference w:id="13"/>
      </w:r>
      <w:r>
        <w:rPr>
          <w:rFonts w:ascii="Arial" w:hAnsi="Arial" w:cs="Arial"/>
          <w:sz w:val="24"/>
          <w:szCs w:val="24"/>
        </w:rPr>
        <w:t xml:space="preserve"> </w:t>
      </w:r>
    </w:p>
    <w:p w14:paraId="370BF5EC" w14:textId="77777777" w:rsidR="00D91E33" w:rsidRDefault="00D91E33" w:rsidP="00E93F72">
      <w:pPr>
        <w:spacing w:after="0" w:line="360" w:lineRule="auto"/>
        <w:ind w:firstLine="720"/>
        <w:jc w:val="both"/>
        <w:rPr>
          <w:rFonts w:ascii="Arial" w:hAnsi="Arial" w:cs="Arial"/>
          <w:sz w:val="24"/>
          <w:szCs w:val="24"/>
        </w:rPr>
      </w:pPr>
    </w:p>
    <w:p w14:paraId="60E62C35" w14:textId="1C17B5CC" w:rsidR="00602BAE" w:rsidRDefault="00387721" w:rsidP="00E93F72">
      <w:pPr>
        <w:spacing w:after="0" w:line="360" w:lineRule="auto"/>
        <w:ind w:firstLine="720"/>
        <w:jc w:val="both"/>
        <w:rPr>
          <w:rFonts w:ascii="Arial" w:hAnsi="Arial" w:cs="Arial"/>
          <w:sz w:val="24"/>
          <w:szCs w:val="24"/>
        </w:rPr>
      </w:pPr>
      <w:r>
        <w:rPr>
          <w:rFonts w:ascii="Arial" w:hAnsi="Arial" w:cs="Arial"/>
          <w:sz w:val="24"/>
          <w:szCs w:val="24"/>
        </w:rPr>
        <w:t xml:space="preserve">Efforts to stem </w:t>
      </w:r>
      <w:r w:rsidR="00A2354D">
        <w:rPr>
          <w:rFonts w:ascii="Arial" w:hAnsi="Arial" w:cs="Arial"/>
          <w:sz w:val="24"/>
          <w:szCs w:val="24"/>
        </w:rPr>
        <w:t>the</w:t>
      </w:r>
      <w:r w:rsidR="009D7EA4">
        <w:rPr>
          <w:rFonts w:ascii="Arial" w:hAnsi="Arial" w:cs="Arial"/>
          <w:sz w:val="24"/>
          <w:szCs w:val="24"/>
        </w:rPr>
        <w:t xml:space="preserve"> </w:t>
      </w:r>
      <w:r w:rsidR="00D91E33">
        <w:rPr>
          <w:rFonts w:ascii="Arial" w:hAnsi="Arial" w:cs="Arial"/>
          <w:sz w:val="24"/>
          <w:szCs w:val="24"/>
        </w:rPr>
        <w:t>tide of racial degeneration, by both practical actions and th</w:t>
      </w:r>
      <w:r w:rsidR="009D7EA4">
        <w:rPr>
          <w:rFonts w:ascii="Arial" w:hAnsi="Arial" w:cs="Arial"/>
          <w:sz w:val="24"/>
          <w:szCs w:val="24"/>
        </w:rPr>
        <w:t>eoretica</w:t>
      </w:r>
      <w:r w:rsidR="00F835E3">
        <w:rPr>
          <w:rFonts w:ascii="Arial" w:hAnsi="Arial" w:cs="Arial"/>
          <w:sz w:val="24"/>
          <w:szCs w:val="24"/>
        </w:rPr>
        <w:t>l debate, were widely practiced</w:t>
      </w:r>
      <w:r w:rsidR="006D5E09">
        <w:rPr>
          <w:rFonts w:ascii="Arial" w:hAnsi="Arial" w:cs="Arial"/>
          <w:sz w:val="24"/>
          <w:szCs w:val="24"/>
        </w:rPr>
        <w:t xml:space="preserve"> amongst the bourgeoisie -</w:t>
      </w:r>
      <w:r w:rsidR="00D91E33">
        <w:rPr>
          <w:rFonts w:ascii="Arial" w:hAnsi="Arial" w:cs="Arial"/>
          <w:sz w:val="24"/>
          <w:szCs w:val="24"/>
        </w:rPr>
        <w:t xml:space="preserve"> though the methods used and the stances taken were complex and evolved over time. Thus the actions of social purity movements, the impact of the discourse of eugenics and the influence of First-Wave feminists and literary commentators on the realm of public opinion have all offered fruitful avenues for researchers wishing to explore the intellectual pandemonium created by fears of racial putrefaction. Only recently, however, has the significance of secularism been considered as having provided a means to undercut prevailing opinions that the fitness of the race was threatened (in the words of Zionist and social critic Max Nordau) by those who held ‘contempt for traditional views of custom and morality.’</w:t>
      </w:r>
      <w:r w:rsidR="00D91E33">
        <w:rPr>
          <w:rStyle w:val="FootnoteReference"/>
          <w:rFonts w:ascii="Arial" w:hAnsi="Arial" w:cs="Arial"/>
          <w:sz w:val="24"/>
          <w:szCs w:val="24"/>
        </w:rPr>
        <w:footnoteReference w:id="14"/>
      </w:r>
      <w:r w:rsidR="00D91E33">
        <w:rPr>
          <w:rFonts w:ascii="Arial" w:hAnsi="Arial" w:cs="Arial"/>
          <w:sz w:val="24"/>
          <w:szCs w:val="24"/>
        </w:rPr>
        <w:t xml:space="preserve"> George Robb has contended that the importance of the secularist response to the narrative of racial decline was that it provided a ‘counterparadigm in which degeneration was actually attributed to traditional morality’ - those social and cultural traditions which were rooted and grounded in the institution of Christian marriage and in the law. Ben Elmy was a noted, influenti</w:t>
      </w:r>
      <w:r w:rsidR="00D61C1D">
        <w:rPr>
          <w:rFonts w:ascii="Arial" w:hAnsi="Arial" w:cs="Arial"/>
          <w:sz w:val="24"/>
          <w:szCs w:val="24"/>
        </w:rPr>
        <w:t>al and controversial secularist,</w:t>
      </w:r>
      <w:r w:rsidR="00D91E33">
        <w:rPr>
          <w:rFonts w:ascii="Arial" w:hAnsi="Arial" w:cs="Arial"/>
          <w:sz w:val="24"/>
          <w:szCs w:val="24"/>
        </w:rPr>
        <w:t xml:space="preserve"> but while a study</w:t>
      </w:r>
      <w:r w:rsidR="00F6562F">
        <w:rPr>
          <w:rFonts w:ascii="Arial" w:hAnsi="Arial" w:cs="Arial"/>
          <w:sz w:val="24"/>
          <w:szCs w:val="24"/>
        </w:rPr>
        <w:t xml:space="preserve"> of his writing places him</w:t>
      </w:r>
      <w:r w:rsidR="00D91E33">
        <w:rPr>
          <w:rFonts w:ascii="Arial" w:hAnsi="Arial" w:cs="Arial"/>
          <w:sz w:val="24"/>
          <w:szCs w:val="24"/>
        </w:rPr>
        <w:t xml:space="preserve"> in alignment wit</w:t>
      </w:r>
      <w:r w:rsidR="00F6562F">
        <w:rPr>
          <w:rFonts w:ascii="Arial" w:hAnsi="Arial" w:cs="Arial"/>
          <w:sz w:val="24"/>
          <w:szCs w:val="24"/>
        </w:rPr>
        <w:t xml:space="preserve">h Robb’s conclusion in some </w:t>
      </w:r>
      <w:r w:rsidR="00D91E33">
        <w:rPr>
          <w:rFonts w:ascii="Arial" w:hAnsi="Arial" w:cs="Arial"/>
          <w:sz w:val="24"/>
          <w:szCs w:val="24"/>
        </w:rPr>
        <w:t>respects</w:t>
      </w:r>
      <w:r>
        <w:rPr>
          <w:rFonts w:ascii="Arial" w:hAnsi="Arial" w:cs="Arial"/>
          <w:sz w:val="24"/>
          <w:szCs w:val="24"/>
        </w:rPr>
        <w:t>,</w:t>
      </w:r>
      <w:r w:rsidR="00F6562F">
        <w:rPr>
          <w:rFonts w:ascii="Arial" w:hAnsi="Arial" w:cs="Arial"/>
          <w:sz w:val="24"/>
          <w:szCs w:val="24"/>
        </w:rPr>
        <w:t xml:space="preserve"> his views</w:t>
      </w:r>
      <w:r w:rsidR="00D91E33">
        <w:rPr>
          <w:rFonts w:ascii="Arial" w:hAnsi="Arial" w:cs="Arial"/>
          <w:sz w:val="24"/>
          <w:szCs w:val="24"/>
        </w:rPr>
        <w:t xml:space="preserve"> were essentially in opposition to those contemporaries</w:t>
      </w:r>
      <w:r w:rsidR="00F6562F">
        <w:rPr>
          <w:rFonts w:ascii="Arial" w:hAnsi="Arial" w:cs="Arial"/>
          <w:sz w:val="24"/>
          <w:szCs w:val="24"/>
        </w:rPr>
        <w:t xml:space="preserve"> Robb notes as favouring</w:t>
      </w:r>
      <w:r w:rsidR="00D91E33">
        <w:rPr>
          <w:rFonts w:ascii="Arial" w:hAnsi="Arial" w:cs="Arial"/>
          <w:sz w:val="24"/>
          <w:szCs w:val="24"/>
        </w:rPr>
        <w:t xml:space="preserve"> either the unfettered practice of ‘free love’ for sexual gratification, or the institution of eugenic principles in order to determine a rational progr</w:t>
      </w:r>
      <w:r w:rsidR="00A2354D">
        <w:rPr>
          <w:rFonts w:ascii="Arial" w:hAnsi="Arial" w:cs="Arial"/>
          <w:sz w:val="24"/>
          <w:szCs w:val="24"/>
        </w:rPr>
        <w:t>amme of selective parenthood.</w:t>
      </w:r>
      <w:r w:rsidR="00C01A76">
        <w:rPr>
          <w:rStyle w:val="FootnoteReference"/>
          <w:rFonts w:ascii="Arial" w:hAnsi="Arial" w:cs="Arial"/>
          <w:sz w:val="24"/>
          <w:szCs w:val="24"/>
        </w:rPr>
        <w:footnoteReference w:id="15"/>
      </w:r>
      <w:r w:rsidR="00A2354D">
        <w:rPr>
          <w:rFonts w:ascii="Arial" w:hAnsi="Arial" w:cs="Arial"/>
          <w:sz w:val="24"/>
          <w:szCs w:val="24"/>
        </w:rPr>
        <w:t xml:space="preserve"> Elmy</w:t>
      </w:r>
      <w:r w:rsidR="00D91E33">
        <w:rPr>
          <w:rFonts w:ascii="Arial" w:hAnsi="Arial" w:cs="Arial"/>
          <w:sz w:val="24"/>
          <w:szCs w:val="24"/>
        </w:rPr>
        <w:t xml:space="preserve"> would never, for example, have so dismissed the value of any human life that he would have acceded to the ultra-conservative eugenicist stance that </w:t>
      </w:r>
      <w:r w:rsidR="00D61C1D">
        <w:rPr>
          <w:rFonts w:ascii="Arial" w:hAnsi="Arial" w:cs="Arial"/>
          <w:sz w:val="24"/>
          <w:szCs w:val="24"/>
        </w:rPr>
        <w:t>it be purposefully extinguished, something which appears to set him at odds with those</w:t>
      </w:r>
      <w:r w:rsidR="00D522D5">
        <w:rPr>
          <w:rFonts w:ascii="Arial" w:hAnsi="Arial" w:cs="Arial"/>
          <w:sz w:val="24"/>
          <w:szCs w:val="24"/>
        </w:rPr>
        <w:t xml:space="preserve"> overtly</w:t>
      </w:r>
      <w:r w:rsidR="00D61C1D">
        <w:rPr>
          <w:rFonts w:ascii="Arial" w:hAnsi="Arial" w:cs="Arial"/>
          <w:sz w:val="24"/>
          <w:szCs w:val="24"/>
        </w:rPr>
        <w:t xml:space="preserve"> advocating Neo-Malthusian ideals.</w:t>
      </w:r>
      <w:r w:rsidR="00D91E33">
        <w:rPr>
          <w:rStyle w:val="FootnoteReference"/>
          <w:rFonts w:ascii="Arial" w:hAnsi="Arial" w:cs="Arial"/>
          <w:sz w:val="24"/>
          <w:szCs w:val="24"/>
        </w:rPr>
        <w:footnoteReference w:id="16"/>
      </w:r>
      <w:r w:rsidR="00366A31">
        <w:rPr>
          <w:rFonts w:ascii="Arial" w:hAnsi="Arial" w:cs="Arial"/>
          <w:sz w:val="24"/>
          <w:szCs w:val="24"/>
        </w:rPr>
        <w:t xml:space="preserve"> </w:t>
      </w:r>
      <w:r w:rsidR="008566FC">
        <w:rPr>
          <w:rFonts w:ascii="Arial" w:hAnsi="Arial" w:cs="Arial"/>
          <w:sz w:val="24"/>
          <w:szCs w:val="24"/>
        </w:rPr>
        <w:t xml:space="preserve">Elmy had been an outspoken member of the </w:t>
      </w:r>
      <w:r w:rsidR="00366A31">
        <w:rPr>
          <w:rFonts w:ascii="Arial" w:hAnsi="Arial" w:cs="Arial"/>
          <w:sz w:val="24"/>
          <w:szCs w:val="24"/>
        </w:rPr>
        <w:t>women’s movement</w:t>
      </w:r>
      <w:r w:rsidR="008566FC">
        <w:rPr>
          <w:rFonts w:ascii="Arial" w:hAnsi="Arial" w:cs="Arial"/>
          <w:sz w:val="24"/>
          <w:szCs w:val="24"/>
        </w:rPr>
        <w:t xml:space="preserve"> since the 1860s, and his copious texts which </w:t>
      </w:r>
      <w:r w:rsidR="00366A31">
        <w:rPr>
          <w:rFonts w:ascii="Arial" w:hAnsi="Arial" w:cs="Arial"/>
          <w:sz w:val="24"/>
          <w:szCs w:val="24"/>
        </w:rPr>
        <w:t>openly</w:t>
      </w:r>
      <w:r w:rsidR="008566FC">
        <w:rPr>
          <w:rFonts w:ascii="Arial" w:hAnsi="Arial" w:cs="Arial"/>
          <w:sz w:val="24"/>
          <w:szCs w:val="24"/>
        </w:rPr>
        <w:t xml:space="preserve"> and obviously</w:t>
      </w:r>
      <w:r w:rsidR="00366A31">
        <w:rPr>
          <w:rFonts w:ascii="Arial" w:hAnsi="Arial" w:cs="Arial"/>
          <w:sz w:val="24"/>
          <w:szCs w:val="24"/>
        </w:rPr>
        <w:t xml:space="preserve"> discuss the discourses of sexuality (and in particular ‘free-love’) </w:t>
      </w:r>
      <w:r w:rsidR="008566FC">
        <w:rPr>
          <w:rFonts w:ascii="Arial" w:hAnsi="Arial" w:cs="Arial"/>
          <w:sz w:val="24"/>
          <w:szCs w:val="24"/>
        </w:rPr>
        <w:t>provide</w:t>
      </w:r>
      <w:r w:rsidR="00366A31">
        <w:rPr>
          <w:rFonts w:ascii="Arial" w:hAnsi="Arial" w:cs="Arial"/>
          <w:sz w:val="24"/>
          <w:szCs w:val="24"/>
        </w:rPr>
        <w:t xml:space="preserve"> important sources for visualising new ways of organising socio-cultural relations between men and women.</w:t>
      </w:r>
      <w:r w:rsidR="00366A31">
        <w:rPr>
          <w:rStyle w:val="FootnoteReference"/>
          <w:rFonts w:ascii="Arial" w:hAnsi="Arial" w:cs="Arial"/>
          <w:sz w:val="24"/>
          <w:szCs w:val="24"/>
        </w:rPr>
        <w:footnoteReference w:id="17"/>
      </w:r>
      <w:r w:rsidR="00366A31">
        <w:rPr>
          <w:rFonts w:ascii="Arial" w:hAnsi="Arial" w:cs="Arial"/>
          <w:sz w:val="24"/>
          <w:szCs w:val="24"/>
        </w:rPr>
        <w:t xml:space="preserve"> </w:t>
      </w:r>
      <w:r w:rsidR="00415250">
        <w:rPr>
          <w:rFonts w:ascii="Arial" w:hAnsi="Arial" w:cs="Arial"/>
          <w:sz w:val="24"/>
          <w:szCs w:val="24"/>
        </w:rPr>
        <w:t xml:space="preserve"> </w:t>
      </w:r>
    </w:p>
    <w:p w14:paraId="793AE669" w14:textId="77777777" w:rsidR="00D522D5" w:rsidRDefault="00D522D5" w:rsidP="00E93F72">
      <w:pPr>
        <w:spacing w:after="0" w:line="360" w:lineRule="auto"/>
        <w:ind w:firstLine="720"/>
        <w:jc w:val="both"/>
        <w:rPr>
          <w:rFonts w:ascii="Arial" w:hAnsi="Arial" w:cs="Arial"/>
          <w:sz w:val="24"/>
          <w:szCs w:val="24"/>
        </w:rPr>
      </w:pPr>
    </w:p>
    <w:p w14:paraId="63A63F55" w14:textId="2A3DE6D4" w:rsidR="00602BAE" w:rsidRDefault="00415250" w:rsidP="00D522D5">
      <w:pPr>
        <w:spacing w:after="0" w:line="360" w:lineRule="auto"/>
        <w:jc w:val="both"/>
        <w:rPr>
          <w:rFonts w:ascii="Arial" w:hAnsi="Arial" w:cs="Arial"/>
          <w:sz w:val="24"/>
          <w:szCs w:val="24"/>
        </w:rPr>
      </w:pPr>
      <w:r>
        <w:rPr>
          <w:rFonts w:ascii="Arial" w:hAnsi="Arial" w:cs="Arial"/>
          <w:sz w:val="24"/>
          <w:szCs w:val="24"/>
        </w:rPr>
        <w:t>This paper adopts</w:t>
      </w:r>
      <w:r w:rsidR="00366A31">
        <w:rPr>
          <w:rFonts w:ascii="Arial" w:hAnsi="Arial" w:cs="Arial"/>
          <w:sz w:val="24"/>
          <w:szCs w:val="24"/>
        </w:rPr>
        <w:t xml:space="preserve"> a biographical methodology</w:t>
      </w:r>
      <w:r w:rsidR="0086630C">
        <w:rPr>
          <w:rFonts w:ascii="Arial" w:hAnsi="Arial" w:cs="Arial"/>
          <w:sz w:val="24"/>
          <w:szCs w:val="24"/>
        </w:rPr>
        <w:t xml:space="preserve"> to explore</w:t>
      </w:r>
      <w:r w:rsidR="00D91E33">
        <w:rPr>
          <w:rFonts w:ascii="Arial" w:hAnsi="Arial" w:cs="Arial"/>
          <w:sz w:val="24"/>
          <w:szCs w:val="24"/>
        </w:rPr>
        <w:t xml:space="preserve"> El</w:t>
      </w:r>
      <w:r w:rsidR="0086630C">
        <w:rPr>
          <w:rFonts w:ascii="Arial" w:hAnsi="Arial" w:cs="Arial"/>
          <w:sz w:val="24"/>
          <w:szCs w:val="24"/>
        </w:rPr>
        <w:t>my’s motivations and philosophy</w:t>
      </w:r>
      <w:r w:rsidR="000B60AE">
        <w:rPr>
          <w:rFonts w:ascii="Arial" w:hAnsi="Arial" w:cs="Arial"/>
          <w:sz w:val="24"/>
          <w:szCs w:val="24"/>
        </w:rPr>
        <w:t xml:space="preserve"> and</w:t>
      </w:r>
      <w:r w:rsidR="00D91E33">
        <w:rPr>
          <w:rFonts w:ascii="Arial" w:hAnsi="Arial" w:cs="Arial"/>
          <w:sz w:val="24"/>
          <w:szCs w:val="24"/>
        </w:rPr>
        <w:t xml:space="preserve"> to highlight the cont</w:t>
      </w:r>
      <w:r>
        <w:rPr>
          <w:rFonts w:ascii="Arial" w:hAnsi="Arial" w:cs="Arial"/>
          <w:sz w:val="24"/>
          <w:szCs w:val="24"/>
        </w:rPr>
        <w:t>entious nature of the free-thought</w:t>
      </w:r>
      <w:r w:rsidR="00D91E33">
        <w:rPr>
          <w:rFonts w:ascii="Arial" w:hAnsi="Arial" w:cs="Arial"/>
          <w:sz w:val="24"/>
          <w:szCs w:val="24"/>
        </w:rPr>
        <w:t xml:space="preserve"> response to the concept of racial degeneracy.</w:t>
      </w:r>
      <w:r>
        <w:rPr>
          <w:rFonts w:ascii="Arial" w:hAnsi="Arial" w:cs="Arial"/>
          <w:sz w:val="24"/>
          <w:szCs w:val="24"/>
        </w:rPr>
        <w:t xml:space="preserve"> It does so first, to highlight the key elements in the life and ideals of a distinctive, yet neglected, male ‘feminist’ figure and</w:t>
      </w:r>
      <w:r w:rsidR="00602BAE">
        <w:rPr>
          <w:rFonts w:ascii="Arial" w:hAnsi="Arial" w:cs="Arial"/>
          <w:sz w:val="24"/>
          <w:szCs w:val="24"/>
        </w:rPr>
        <w:t>,</w:t>
      </w:r>
      <w:r>
        <w:rPr>
          <w:rFonts w:ascii="Arial" w:hAnsi="Arial" w:cs="Arial"/>
          <w:sz w:val="24"/>
          <w:szCs w:val="24"/>
        </w:rPr>
        <w:t xml:space="preserve"> secondly, to offer a nuanced case-study from which to pose wider questions about the way </w:t>
      </w:r>
      <w:r w:rsidR="00602BAE">
        <w:rPr>
          <w:rFonts w:ascii="Arial" w:hAnsi="Arial" w:cs="Arial"/>
          <w:sz w:val="24"/>
          <w:szCs w:val="24"/>
        </w:rPr>
        <w:t xml:space="preserve">in which </w:t>
      </w:r>
      <w:r>
        <w:rPr>
          <w:rFonts w:ascii="Arial" w:hAnsi="Arial" w:cs="Arial"/>
          <w:sz w:val="24"/>
          <w:szCs w:val="24"/>
        </w:rPr>
        <w:t>sexuality</w:t>
      </w:r>
      <w:r w:rsidR="00D10084">
        <w:rPr>
          <w:rFonts w:ascii="Arial" w:hAnsi="Arial" w:cs="Arial"/>
          <w:sz w:val="24"/>
          <w:szCs w:val="24"/>
        </w:rPr>
        <w:t>, secularism and the science of eugenics</w:t>
      </w:r>
      <w:r>
        <w:rPr>
          <w:rFonts w:ascii="Arial" w:hAnsi="Arial" w:cs="Arial"/>
          <w:sz w:val="24"/>
          <w:szCs w:val="24"/>
        </w:rPr>
        <w:t xml:space="preserve"> impacted on the key issues of women’s emancipation and citizenship in the 1890s.</w:t>
      </w:r>
      <w:r w:rsidR="00D653B6">
        <w:rPr>
          <w:rFonts w:ascii="Arial" w:hAnsi="Arial" w:cs="Arial"/>
          <w:sz w:val="24"/>
          <w:szCs w:val="24"/>
        </w:rPr>
        <w:t xml:space="preserve"> Barbara Caine has argued that the recent trend which overlaps ‘biography and</w:t>
      </w:r>
      <w:r w:rsidR="001A3C8E">
        <w:rPr>
          <w:rFonts w:ascii="Arial" w:hAnsi="Arial" w:cs="Arial"/>
          <w:sz w:val="24"/>
          <w:szCs w:val="24"/>
        </w:rPr>
        <w:t xml:space="preserve"> [intimately focused]</w:t>
      </w:r>
      <w:r w:rsidR="00D653B6">
        <w:rPr>
          <w:rFonts w:ascii="Arial" w:hAnsi="Arial" w:cs="Arial"/>
          <w:sz w:val="24"/>
          <w:szCs w:val="24"/>
        </w:rPr>
        <w:t xml:space="preserve"> micro-history’ offers rich pickings of historians seeking to research </w:t>
      </w:r>
      <w:r w:rsidR="007479E4">
        <w:rPr>
          <w:rFonts w:ascii="Arial" w:hAnsi="Arial" w:cs="Arial"/>
          <w:sz w:val="24"/>
          <w:szCs w:val="24"/>
        </w:rPr>
        <w:t>the past</w:t>
      </w:r>
      <w:r w:rsidR="00D653B6">
        <w:rPr>
          <w:rFonts w:ascii="Arial" w:hAnsi="Arial" w:cs="Arial"/>
          <w:sz w:val="24"/>
          <w:szCs w:val="24"/>
        </w:rPr>
        <w:t xml:space="preserve"> ‘using traces and fragments’ of the lives of more obscure individuals.</w:t>
      </w:r>
      <w:r w:rsidR="007479E4">
        <w:rPr>
          <w:rStyle w:val="FootnoteReference"/>
          <w:rFonts w:ascii="Arial" w:hAnsi="Arial" w:cs="Arial"/>
          <w:sz w:val="24"/>
          <w:szCs w:val="24"/>
        </w:rPr>
        <w:footnoteReference w:id="18"/>
      </w:r>
      <w:r w:rsidR="00D653B6">
        <w:rPr>
          <w:rFonts w:ascii="Arial" w:hAnsi="Arial" w:cs="Arial"/>
          <w:sz w:val="24"/>
          <w:szCs w:val="24"/>
        </w:rPr>
        <w:t xml:space="preserve"> Placing Elmy in his biographical context, therefore, opens up discussion of the important theme of his domestic life – where his home in Congleton was the epicentre of an international </w:t>
      </w:r>
      <w:r w:rsidR="007479E4">
        <w:rPr>
          <w:rFonts w:ascii="Arial" w:hAnsi="Arial" w:cs="Arial"/>
          <w:sz w:val="24"/>
          <w:szCs w:val="24"/>
        </w:rPr>
        <w:t>feminist</w:t>
      </w:r>
      <w:r w:rsidR="00D653B6">
        <w:rPr>
          <w:rFonts w:ascii="Arial" w:hAnsi="Arial" w:cs="Arial"/>
          <w:sz w:val="24"/>
          <w:szCs w:val="24"/>
        </w:rPr>
        <w:t xml:space="preserve"> network – and</w:t>
      </w:r>
      <w:r w:rsidR="00F57532">
        <w:rPr>
          <w:rFonts w:ascii="Arial" w:hAnsi="Arial" w:cs="Arial"/>
          <w:sz w:val="24"/>
          <w:szCs w:val="24"/>
        </w:rPr>
        <w:t>, also, it highlights</w:t>
      </w:r>
      <w:r w:rsidR="00D653B6">
        <w:rPr>
          <w:rFonts w:ascii="Arial" w:hAnsi="Arial" w:cs="Arial"/>
          <w:sz w:val="24"/>
          <w:szCs w:val="24"/>
        </w:rPr>
        <w:t xml:space="preserve"> </w:t>
      </w:r>
      <w:r w:rsidR="00F57532">
        <w:rPr>
          <w:rFonts w:ascii="Arial" w:hAnsi="Arial" w:cs="Arial"/>
          <w:sz w:val="24"/>
          <w:szCs w:val="24"/>
        </w:rPr>
        <w:t>his important</w:t>
      </w:r>
      <w:r w:rsidR="00D653B6">
        <w:rPr>
          <w:rFonts w:ascii="Arial" w:hAnsi="Arial" w:cs="Arial"/>
          <w:sz w:val="24"/>
          <w:szCs w:val="24"/>
        </w:rPr>
        <w:t xml:space="preserve"> literary contribution to </w:t>
      </w:r>
      <w:r w:rsidR="007479E4">
        <w:rPr>
          <w:rFonts w:ascii="Arial" w:hAnsi="Arial" w:cs="Arial"/>
          <w:sz w:val="24"/>
          <w:szCs w:val="24"/>
        </w:rPr>
        <w:t>feminism and social reform based on his commitment to a secularist agenda.</w:t>
      </w:r>
      <w:r w:rsidR="00D10084">
        <w:rPr>
          <w:rFonts w:ascii="Arial" w:hAnsi="Arial" w:cs="Arial"/>
          <w:sz w:val="24"/>
          <w:szCs w:val="24"/>
        </w:rPr>
        <w:t xml:space="preserve"> Laura Schwartz has pointed out that ‘the possibility of a broader and more sustained Freethinking feminist tradition has’ only recently begun to be explored </w:t>
      </w:r>
      <w:r w:rsidR="00602BAE">
        <w:rPr>
          <w:rFonts w:ascii="Arial" w:hAnsi="Arial" w:cs="Arial"/>
          <w:sz w:val="24"/>
          <w:szCs w:val="24"/>
        </w:rPr>
        <w:t>inso</w:t>
      </w:r>
      <w:r w:rsidR="00D10084">
        <w:rPr>
          <w:rFonts w:ascii="Arial" w:hAnsi="Arial" w:cs="Arial"/>
          <w:sz w:val="24"/>
          <w:szCs w:val="24"/>
        </w:rPr>
        <w:t>far as it concerns the women’s emancipation cause post-1850.</w:t>
      </w:r>
      <w:r w:rsidR="00D10084">
        <w:rPr>
          <w:rStyle w:val="FootnoteReference"/>
          <w:rFonts w:ascii="Arial" w:hAnsi="Arial" w:cs="Arial"/>
          <w:sz w:val="24"/>
          <w:szCs w:val="24"/>
        </w:rPr>
        <w:footnoteReference w:id="19"/>
      </w:r>
      <w:r w:rsidR="00D10084">
        <w:rPr>
          <w:rFonts w:ascii="Arial" w:hAnsi="Arial" w:cs="Arial"/>
          <w:sz w:val="24"/>
          <w:szCs w:val="24"/>
        </w:rPr>
        <w:t xml:space="preserve"> This paper will, </w:t>
      </w:r>
      <w:r w:rsidR="00CA4FDE">
        <w:rPr>
          <w:rFonts w:ascii="Arial" w:hAnsi="Arial" w:cs="Arial"/>
          <w:sz w:val="24"/>
          <w:szCs w:val="24"/>
        </w:rPr>
        <w:t>therefore, help to extend</w:t>
      </w:r>
      <w:r w:rsidR="00EF1035">
        <w:rPr>
          <w:rFonts w:ascii="Arial" w:hAnsi="Arial" w:cs="Arial"/>
          <w:sz w:val="24"/>
          <w:szCs w:val="24"/>
        </w:rPr>
        <w:t xml:space="preserve"> my initial biographical work on Elizabeth Wolstenholme Elmy, the foundation for </w:t>
      </w:r>
      <w:r w:rsidR="00CA4FDE">
        <w:rPr>
          <w:rFonts w:ascii="Arial" w:hAnsi="Arial" w:cs="Arial"/>
          <w:sz w:val="24"/>
          <w:szCs w:val="24"/>
        </w:rPr>
        <w:t>this fresh avenue of research</w:t>
      </w:r>
      <w:r w:rsidR="00EF1035">
        <w:rPr>
          <w:rFonts w:ascii="Arial" w:hAnsi="Arial" w:cs="Arial"/>
          <w:sz w:val="24"/>
          <w:szCs w:val="24"/>
        </w:rPr>
        <w:t xml:space="preserve">, </w:t>
      </w:r>
      <w:r w:rsidR="00CA4FDE">
        <w:rPr>
          <w:rFonts w:ascii="Arial" w:hAnsi="Arial" w:cs="Arial"/>
          <w:sz w:val="24"/>
          <w:szCs w:val="24"/>
        </w:rPr>
        <w:t>adding</w:t>
      </w:r>
      <w:r w:rsidR="00EF1035">
        <w:rPr>
          <w:rFonts w:ascii="Arial" w:hAnsi="Arial" w:cs="Arial"/>
          <w:sz w:val="24"/>
          <w:szCs w:val="24"/>
        </w:rPr>
        <w:t xml:space="preserve"> an important perspective.</w:t>
      </w:r>
      <w:r w:rsidR="00552DA4">
        <w:rPr>
          <w:rStyle w:val="FootnoteReference"/>
          <w:rFonts w:ascii="Arial" w:hAnsi="Arial" w:cs="Arial"/>
          <w:sz w:val="24"/>
          <w:szCs w:val="24"/>
        </w:rPr>
        <w:footnoteReference w:id="20"/>
      </w:r>
      <w:r w:rsidR="00EF1035">
        <w:rPr>
          <w:rFonts w:ascii="Arial" w:hAnsi="Arial" w:cs="Arial"/>
          <w:sz w:val="24"/>
          <w:szCs w:val="24"/>
        </w:rPr>
        <w:t xml:space="preserve"> </w:t>
      </w:r>
      <w:r w:rsidR="00D91E33">
        <w:rPr>
          <w:rFonts w:ascii="Arial" w:hAnsi="Arial" w:cs="Arial"/>
          <w:sz w:val="24"/>
          <w:szCs w:val="24"/>
        </w:rPr>
        <w:t>For Elmy, unlike many of his ilk</w:t>
      </w:r>
      <w:r w:rsidR="00D10084">
        <w:rPr>
          <w:rFonts w:ascii="Arial" w:hAnsi="Arial" w:cs="Arial"/>
          <w:sz w:val="24"/>
          <w:szCs w:val="24"/>
        </w:rPr>
        <w:t xml:space="preserve">, was an active anti-eugenicist who believed that the path to a heightened consciousness in sexual matters </w:t>
      </w:r>
      <w:r w:rsidR="008566FC">
        <w:rPr>
          <w:rFonts w:ascii="Arial" w:hAnsi="Arial" w:cs="Arial"/>
          <w:sz w:val="24"/>
          <w:szCs w:val="24"/>
        </w:rPr>
        <w:t>was one open to all. He can</w:t>
      </w:r>
      <w:r w:rsidR="007376C8">
        <w:rPr>
          <w:rFonts w:ascii="Arial" w:hAnsi="Arial" w:cs="Arial"/>
          <w:sz w:val="24"/>
          <w:szCs w:val="24"/>
        </w:rPr>
        <w:t>, therefore,</w:t>
      </w:r>
      <w:r w:rsidR="008566FC">
        <w:rPr>
          <w:rFonts w:ascii="Arial" w:hAnsi="Arial" w:cs="Arial"/>
          <w:sz w:val="24"/>
          <w:szCs w:val="24"/>
        </w:rPr>
        <w:t xml:space="preserve"> be profitably viewed as an exemplar of a wider current of thought </w:t>
      </w:r>
      <w:r w:rsidR="007376C8">
        <w:rPr>
          <w:rFonts w:ascii="Arial" w:hAnsi="Arial" w:cs="Arial"/>
          <w:sz w:val="24"/>
          <w:szCs w:val="24"/>
        </w:rPr>
        <w:t>first defined by Edward Royle, who specifically noted the significance of the feminist interpretation of the secularist ideal</w:t>
      </w:r>
      <w:r w:rsidR="007C1EEE">
        <w:rPr>
          <w:rFonts w:ascii="Arial" w:hAnsi="Arial" w:cs="Arial"/>
          <w:sz w:val="24"/>
          <w:szCs w:val="24"/>
        </w:rPr>
        <w:t xml:space="preserve"> - though of course we must acknowledge the difficulty of defining the term ‘feminist’ itself as existing before the 1890s.</w:t>
      </w:r>
      <w:r w:rsidR="007376C8">
        <w:rPr>
          <w:rStyle w:val="FootnoteReference"/>
          <w:rFonts w:ascii="Arial" w:hAnsi="Arial" w:cs="Arial"/>
          <w:sz w:val="24"/>
          <w:szCs w:val="24"/>
        </w:rPr>
        <w:footnoteReference w:id="21"/>
      </w:r>
      <w:r w:rsidR="00D522D5">
        <w:rPr>
          <w:rFonts w:ascii="Arial" w:hAnsi="Arial" w:cs="Arial"/>
          <w:sz w:val="24"/>
          <w:szCs w:val="24"/>
        </w:rPr>
        <w:t xml:space="preserve"> </w:t>
      </w:r>
      <w:r w:rsidR="00FB7161" w:rsidRPr="00037F36">
        <w:rPr>
          <w:rFonts w:ascii="Arial" w:hAnsi="Arial" w:cs="Arial"/>
          <w:sz w:val="24"/>
          <w:szCs w:val="24"/>
        </w:rPr>
        <w:t>In its consideration of</w:t>
      </w:r>
      <w:r w:rsidR="00FB7161">
        <w:rPr>
          <w:rFonts w:ascii="Arial" w:hAnsi="Arial" w:cs="Arial"/>
          <w:sz w:val="24"/>
          <w:szCs w:val="24"/>
        </w:rPr>
        <w:t xml:space="preserve"> the life and ideals</w:t>
      </w:r>
      <w:r w:rsidR="00FB7161" w:rsidRPr="00037F36">
        <w:rPr>
          <w:rFonts w:ascii="Arial" w:hAnsi="Arial" w:cs="Arial"/>
          <w:sz w:val="24"/>
          <w:szCs w:val="24"/>
        </w:rPr>
        <w:t xml:space="preserve"> of one of Britain’s most extreme male feminists this paper builds on recent studies that have explored the role of eugenics and its interaction with feminist discourse in the </w:t>
      </w:r>
      <w:r w:rsidR="00FB7161" w:rsidRPr="00037F36">
        <w:rPr>
          <w:rFonts w:ascii="Arial" w:hAnsi="Arial" w:cs="Arial"/>
          <w:i/>
          <w:sz w:val="24"/>
          <w:szCs w:val="24"/>
        </w:rPr>
        <w:t>fin de siècle</w:t>
      </w:r>
      <w:r w:rsidR="00FB7161" w:rsidRPr="00037F36">
        <w:rPr>
          <w:rFonts w:ascii="Arial" w:hAnsi="Arial" w:cs="Arial"/>
          <w:sz w:val="24"/>
          <w:szCs w:val="24"/>
        </w:rPr>
        <w:t>.</w:t>
      </w:r>
      <w:r w:rsidR="00FB7161" w:rsidRPr="00037F36">
        <w:rPr>
          <w:rStyle w:val="FootnoteReference"/>
          <w:rFonts w:ascii="Arial" w:hAnsi="Arial" w:cs="Arial"/>
          <w:sz w:val="24"/>
          <w:szCs w:val="24"/>
        </w:rPr>
        <w:footnoteReference w:id="22"/>
      </w:r>
      <w:r w:rsidR="00FB7161">
        <w:rPr>
          <w:rFonts w:ascii="Arial" w:hAnsi="Arial" w:cs="Arial"/>
          <w:sz w:val="24"/>
          <w:szCs w:val="24"/>
        </w:rPr>
        <w:t xml:space="preserve"> While</w:t>
      </w:r>
      <w:r w:rsidR="00FB7161" w:rsidRPr="00037F36">
        <w:rPr>
          <w:rFonts w:ascii="Arial" w:hAnsi="Arial" w:cs="Arial"/>
          <w:sz w:val="24"/>
          <w:szCs w:val="24"/>
        </w:rPr>
        <w:t xml:space="preserve"> many of these arguments have centred on the </w:t>
      </w:r>
      <w:r w:rsidR="00FB7161">
        <w:rPr>
          <w:rFonts w:ascii="Arial" w:hAnsi="Arial" w:cs="Arial"/>
          <w:sz w:val="24"/>
          <w:szCs w:val="24"/>
        </w:rPr>
        <w:t xml:space="preserve">discussion </w:t>
      </w:r>
      <w:r w:rsidR="00FB7161" w:rsidRPr="00037F36">
        <w:rPr>
          <w:rFonts w:ascii="Arial" w:hAnsi="Arial" w:cs="Arial"/>
          <w:sz w:val="24"/>
          <w:szCs w:val="24"/>
        </w:rPr>
        <w:t>via the medium</w:t>
      </w:r>
      <w:r w:rsidR="00FB7161">
        <w:rPr>
          <w:rFonts w:ascii="Arial" w:hAnsi="Arial" w:cs="Arial"/>
          <w:sz w:val="24"/>
          <w:szCs w:val="24"/>
        </w:rPr>
        <w:t xml:space="preserve"> of</w:t>
      </w:r>
      <w:r w:rsidR="00FB7161" w:rsidRPr="00037F36">
        <w:rPr>
          <w:rFonts w:ascii="Arial" w:hAnsi="Arial" w:cs="Arial"/>
          <w:sz w:val="24"/>
          <w:szCs w:val="24"/>
        </w:rPr>
        <w:t xml:space="preserve"> literary fiction (and this written</w:t>
      </w:r>
      <w:r w:rsidR="00FB7161">
        <w:rPr>
          <w:rFonts w:ascii="Arial" w:hAnsi="Arial" w:cs="Arial"/>
          <w:sz w:val="24"/>
          <w:szCs w:val="24"/>
        </w:rPr>
        <w:t xml:space="preserve"> principally</w:t>
      </w:r>
      <w:r w:rsidR="00AE123B">
        <w:rPr>
          <w:rFonts w:ascii="Arial" w:hAnsi="Arial" w:cs="Arial"/>
          <w:sz w:val="24"/>
          <w:szCs w:val="24"/>
        </w:rPr>
        <w:t xml:space="preserve"> by women) this article</w:t>
      </w:r>
      <w:r w:rsidR="00FB7161" w:rsidRPr="00037F36">
        <w:rPr>
          <w:rFonts w:ascii="Arial" w:hAnsi="Arial" w:cs="Arial"/>
          <w:sz w:val="24"/>
          <w:szCs w:val="24"/>
        </w:rPr>
        <w:t xml:space="preserve"> is distinctive in that it considers the p</w:t>
      </w:r>
      <w:r w:rsidR="00F835E3">
        <w:rPr>
          <w:rFonts w:ascii="Arial" w:hAnsi="Arial" w:cs="Arial"/>
          <w:sz w:val="24"/>
          <w:szCs w:val="24"/>
        </w:rPr>
        <w:t>oetry and prose texts of</w:t>
      </w:r>
      <w:r w:rsidR="00F6562F">
        <w:rPr>
          <w:rFonts w:ascii="Arial" w:hAnsi="Arial" w:cs="Arial"/>
          <w:sz w:val="24"/>
          <w:szCs w:val="24"/>
        </w:rPr>
        <w:t xml:space="preserve"> one of</w:t>
      </w:r>
      <w:r w:rsidR="00F835E3">
        <w:rPr>
          <w:rFonts w:ascii="Arial" w:hAnsi="Arial" w:cs="Arial"/>
          <w:sz w:val="24"/>
          <w:szCs w:val="24"/>
        </w:rPr>
        <w:t xml:space="preserve"> </w:t>
      </w:r>
      <w:r w:rsidR="00F6562F">
        <w:rPr>
          <w:rFonts w:ascii="Arial" w:hAnsi="Arial" w:cs="Arial"/>
          <w:sz w:val="24"/>
          <w:szCs w:val="24"/>
        </w:rPr>
        <w:t>the first me</w:t>
      </w:r>
      <w:r w:rsidR="00FB7161" w:rsidRPr="00037F36">
        <w:rPr>
          <w:rFonts w:ascii="Arial" w:hAnsi="Arial" w:cs="Arial"/>
          <w:sz w:val="24"/>
          <w:szCs w:val="24"/>
        </w:rPr>
        <w:t>n</w:t>
      </w:r>
      <w:r w:rsidR="00F835E3">
        <w:rPr>
          <w:rFonts w:ascii="Arial" w:hAnsi="Arial" w:cs="Arial"/>
          <w:sz w:val="24"/>
          <w:szCs w:val="24"/>
        </w:rPr>
        <w:t xml:space="preserve"> </w:t>
      </w:r>
      <w:r w:rsidR="00FB7161">
        <w:rPr>
          <w:rFonts w:ascii="Arial" w:hAnsi="Arial" w:cs="Arial"/>
          <w:sz w:val="24"/>
          <w:szCs w:val="24"/>
        </w:rPr>
        <w:t xml:space="preserve">to theorise (for an English audience) </w:t>
      </w:r>
      <w:r w:rsidR="00FB7161" w:rsidRPr="00037F36">
        <w:rPr>
          <w:rFonts w:ascii="Arial" w:hAnsi="Arial" w:cs="Arial"/>
          <w:sz w:val="24"/>
          <w:szCs w:val="24"/>
        </w:rPr>
        <w:t>the precise nature of the</w:t>
      </w:r>
      <w:r w:rsidR="00FB7161">
        <w:rPr>
          <w:rFonts w:ascii="Arial" w:hAnsi="Arial" w:cs="Arial"/>
          <w:sz w:val="24"/>
          <w:szCs w:val="24"/>
        </w:rPr>
        <w:t xml:space="preserve"> French</w:t>
      </w:r>
      <w:r w:rsidR="00FB7161" w:rsidRPr="00037F36">
        <w:rPr>
          <w:rFonts w:ascii="Arial" w:hAnsi="Arial" w:cs="Arial"/>
          <w:sz w:val="24"/>
          <w:szCs w:val="24"/>
        </w:rPr>
        <w:t xml:space="preserve"> term “Femin</w:t>
      </w:r>
      <w:r w:rsidR="00FB7161">
        <w:rPr>
          <w:rFonts w:ascii="Arial" w:hAnsi="Arial" w:cs="Arial"/>
          <w:sz w:val="24"/>
          <w:szCs w:val="24"/>
        </w:rPr>
        <w:t>ism</w:t>
      </w:r>
      <w:r w:rsidR="00FB7161" w:rsidRPr="00037F36">
        <w:rPr>
          <w:rFonts w:ascii="Arial" w:hAnsi="Arial" w:cs="Arial"/>
          <w:sz w:val="24"/>
          <w:szCs w:val="24"/>
        </w:rPr>
        <w:t>”</w:t>
      </w:r>
      <w:r w:rsidR="00B55BA7">
        <w:rPr>
          <w:rFonts w:ascii="Arial" w:hAnsi="Arial" w:cs="Arial"/>
          <w:sz w:val="24"/>
          <w:szCs w:val="24"/>
        </w:rPr>
        <w:t xml:space="preserve">, his article on the topic being published in the </w:t>
      </w:r>
      <w:r w:rsidR="00B55BA7">
        <w:rPr>
          <w:rFonts w:ascii="Arial" w:hAnsi="Arial" w:cs="Arial"/>
          <w:i/>
          <w:sz w:val="24"/>
          <w:szCs w:val="24"/>
        </w:rPr>
        <w:t>Westminster Review</w:t>
      </w:r>
      <w:r w:rsidR="00B55BA7">
        <w:rPr>
          <w:rFonts w:ascii="Arial" w:hAnsi="Arial" w:cs="Arial"/>
          <w:sz w:val="24"/>
          <w:szCs w:val="24"/>
        </w:rPr>
        <w:t xml:space="preserve"> in early 1898.</w:t>
      </w:r>
      <w:r w:rsidR="00FB7161" w:rsidRPr="00037F36">
        <w:rPr>
          <w:rStyle w:val="FootnoteReference"/>
          <w:rFonts w:ascii="Arial" w:hAnsi="Arial" w:cs="Arial"/>
          <w:sz w:val="24"/>
          <w:szCs w:val="24"/>
        </w:rPr>
        <w:footnoteReference w:id="23"/>
      </w:r>
      <w:r w:rsidR="00FB7161">
        <w:rPr>
          <w:rFonts w:ascii="Arial" w:hAnsi="Arial" w:cs="Arial"/>
          <w:sz w:val="24"/>
          <w:szCs w:val="24"/>
        </w:rPr>
        <w:t xml:space="preserve"> </w:t>
      </w:r>
    </w:p>
    <w:p w14:paraId="7BD87D03" w14:textId="77777777" w:rsidR="00602BAE" w:rsidRDefault="00602BAE" w:rsidP="00D60B65">
      <w:pPr>
        <w:spacing w:after="0" w:line="360" w:lineRule="auto"/>
        <w:jc w:val="both"/>
        <w:rPr>
          <w:rFonts w:ascii="Arial" w:hAnsi="Arial" w:cs="Arial"/>
          <w:sz w:val="24"/>
          <w:szCs w:val="24"/>
        </w:rPr>
      </w:pPr>
    </w:p>
    <w:p w14:paraId="3B40D3D3" w14:textId="3328D493" w:rsidR="00FB7161" w:rsidRPr="00850657" w:rsidRDefault="00DE4860" w:rsidP="00D60B65">
      <w:pPr>
        <w:spacing w:after="0" w:line="360" w:lineRule="auto"/>
        <w:ind w:firstLine="720"/>
        <w:jc w:val="both"/>
        <w:rPr>
          <w:rFonts w:ascii="Arial" w:hAnsi="Arial" w:cs="Arial"/>
          <w:sz w:val="24"/>
          <w:szCs w:val="24"/>
        </w:rPr>
      </w:pPr>
      <w:r>
        <w:rPr>
          <w:rFonts w:ascii="Arial" w:hAnsi="Arial" w:cs="Arial"/>
          <w:sz w:val="24"/>
          <w:szCs w:val="24"/>
        </w:rPr>
        <w:t xml:space="preserve">Feminism was an evolving discourse in </w:t>
      </w:r>
      <w:r w:rsidR="00B55BA7">
        <w:rPr>
          <w:rFonts w:ascii="Arial" w:hAnsi="Arial" w:cs="Arial"/>
          <w:sz w:val="24"/>
          <w:szCs w:val="24"/>
        </w:rPr>
        <w:t>late-nineteenth century Britain and its provenance has been hotly debated by historians.</w:t>
      </w:r>
      <w:r w:rsidR="00C25D86">
        <w:rPr>
          <w:rFonts w:ascii="Arial" w:hAnsi="Arial" w:cs="Arial"/>
          <w:sz w:val="24"/>
          <w:szCs w:val="24"/>
        </w:rPr>
        <w:t xml:space="preserve"> Certainly discourses relating to secularist-</w:t>
      </w:r>
      <w:r w:rsidR="007014F9">
        <w:rPr>
          <w:rFonts w:ascii="Arial" w:hAnsi="Arial" w:cs="Arial"/>
          <w:sz w:val="24"/>
          <w:szCs w:val="24"/>
        </w:rPr>
        <w:t>feminists</w:t>
      </w:r>
      <w:r w:rsidR="00C25D86">
        <w:rPr>
          <w:rFonts w:ascii="Arial" w:hAnsi="Arial" w:cs="Arial"/>
          <w:sz w:val="24"/>
          <w:szCs w:val="24"/>
        </w:rPr>
        <w:t xml:space="preserve"> are only very recently coming to light</w:t>
      </w:r>
      <w:r w:rsidR="007014F9">
        <w:rPr>
          <w:rFonts w:ascii="Arial" w:hAnsi="Arial" w:cs="Arial"/>
          <w:sz w:val="24"/>
          <w:szCs w:val="24"/>
        </w:rPr>
        <w:t xml:space="preserve"> for the period poat-1850</w:t>
      </w:r>
      <w:r w:rsidR="00C25D86">
        <w:rPr>
          <w:rFonts w:ascii="Arial" w:hAnsi="Arial" w:cs="Arial"/>
          <w:sz w:val="24"/>
          <w:szCs w:val="24"/>
        </w:rPr>
        <w:t>.</w:t>
      </w:r>
      <w:r w:rsidR="00BC2B53">
        <w:rPr>
          <w:rFonts w:ascii="Arial" w:hAnsi="Arial" w:cs="Arial"/>
          <w:sz w:val="24"/>
          <w:szCs w:val="24"/>
        </w:rPr>
        <w:t xml:space="preserve"> However, it is clear that, as Schwartz has pointed out, mid-Victorian ‘free-thinking women’s rights advocacy can be viewed as a “missing link”’ between the discourse of Owenism and that of th</w:t>
      </w:r>
      <w:r w:rsidR="00086E50">
        <w:rPr>
          <w:rFonts w:ascii="Arial" w:hAnsi="Arial" w:cs="Arial"/>
          <w:sz w:val="24"/>
          <w:szCs w:val="24"/>
        </w:rPr>
        <w:t xml:space="preserve">e </w:t>
      </w:r>
      <w:r w:rsidR="00BC2B53">
        <w:rPr>
          <w:rFonts w:ascii="Arial" w:hAnsi="Arial" w:cs="Arial"/>
          <w:sz w:val="24"/>
          <w:szCs w:val="24"/>
        </w:rPr>
        <w:t>‘New Woman’.</w:t>
      </w:r>
      <w:r w:rsidR="00BC2B53">
        <w:rPr>
          <w:rStyle w:val="FootnoteReference"/>
          <w:rFonts w:ascii="Arial" w:hAnsi="Arial" w:cs="Arial"/>
          <w:sz w:val="24"/>
          <w:szCs w:val="24"/>
        </w:rPr>
        <w:footnoteReference w:id="24"/>
      </w:r>
      <w:r w:rsidR="00ED01D6">
        <w:rPr>
          <w:rFonts w:ascii="Arial" w:hAnsi="Arial" w:cs="Arial"/>
          <w:sz w:val="24"/>
          <w:szCs w:val="24"/>
        </w:rPr>
        <w:t xml:space="preserve"> Elmy, </w:t>
      </w:r>
      <w:r w:rsidR="007014F9">
        <w:rPr>
          <w:rFonts w:ascii="Arial" w:hAnsi="Arial" w:cs="Arial"/>
          <w:sz w:val="24"/>
          <w:szCs w:val="24"/>
        </w:rPr>
        <w:t xml:space="preserve">by his </w:t>
      </w:r>
      <w:r w:rsidR="00E51DA2">
        <w:rPr>
          <w:rFonts w:ascii="Arial" w:hAnsi="Arial" w:cs="Arial"/>
          <w:sz w:val="24"/>
          <w:szCs w:val="24"/>
        </w:rPr>
        <w:t>association with free-thought and sympathy to women’s issues,</w:t>
      </w:r>
      <w:r w:rsidR="00ED01D6">
        <w:rPr>
          <w:rFonts w:ascii="Arial" w:hAnsi="Arial" w:cs="Arial"/>
          <w:sz w:val="24"/>
          <w:szCs w:val="24"/>
        </w:rPr>
        <w:t xml:space="preserve"> </w:t>
      </w:r>
      <w:r w:rsidR="00A60253">
        <w:rPr>
          <w:rFonts w:ascii="Arial" w:hAnsi="Arial" w:cs="Arial"/>
          <w:sz w:val="24"/>
          <w:szCs w:val="24"/>
        </w:rPr>
        <w:t xml:space="preserve">can </w:t>
      </w:r>
      <w:r w:rsidR="00ED01D6">
        <w:rPr>
          <w:rFonts w:ascii="Arial" w:hAnsi="Arial" w:cs="Arial"/>
          <w:sz w:val="24"/>
          <w:szCs w:val="24"/>
        </w:rPr>
        <w:t>be sited in a long tradition of those Sylvia Strauss</w:t>
      </w:r>
      <w:r w:rsidR="00202915">
        <w:rPr>
          <w:rFonts w:ascii="Arial" w:hAnsi="Arial" w:cs="Arial"/>
          <w:sz w:val="24"/>
          <w:szCs w:val="24"/>
        </w:rPr>
        <w:t xml:space="preserve"> once termed as</w:t>
      </w:r>
      <w:r w:rsidR="00ED01D6">
        <w:rPr>
          <w:rFonts w:ascii="Arial" w:hAnsi="Arial" w:cs="Arial"/>
          <w:sz w:val="24"/>
          <w:szCs w:val="24"/>
        </w:rPr>
        <w:t xml:space="preserve"> </w:t>
      </w:r>
      <w:r w:rsidR="00ED01D6">
        <w:rPr>
          <w:rFonts w:ascii="Arial" w:hAnsi="Arial" w:cs="Arial"/>
          <w:i/>
          <w:sz w:val="24"/>
          <w:szCs w:val="24"/>
        </w:rPr>
        <w:t>Traitors to the Masculine Cause</w:t>
      </w:r>
      <w:r w:rsidR="00ED01D6">
        <w:rPr>
          <w:rFonts w:ascii="Arial" w:hAnsi="Arial" w:cs="Arial"/>
          <w:sz w:val="24"/>
          <w:szCs w:val="24"/>
        </w:rPr>
        <w:t xml:space="preserve"> – men who, from Richard Carlisle to Robert Owen, William Ashurst and George Jacob Holyoake sought to prove that the lot of women was not to be bound fast</w:t>
      </w:r>
      <w:r w:rsidR="001F7292">
        <w:rPr>
          <w:rFonts w:ascii="Arial" w:hAnsi="Arial" w:cs="Arial"/>
          <w:sz w:val="24"/>
          <w:szCs w:val="24"/>
        </w:rPr>
        <w:t>, without legal or corporal freedom, by their relationships to men.</w:t>
      </w:r>
      <w:r w:rsidR="001F7292">
        <w:rPr>
          <w:rStyle w:val="FootnoteReference"/>
          <w:rFonts w:ascii="Arial" w:hAnsi="Arial" w:cs="Arial"/>
          <w:sz w:val="24"/>
          <w:szCs w:val="24"/>
        </w:rPr>
        <w:footnoteReference w:id="25"/>
      </w:r>
      <w:r w:rsidR="00B55BA7">
        <w:rPr>
          <w:rFonts w:ascii="Arial" w:hAnsi="Arial" w:cs="Arial"/>
          <w:sz w:val="24"/>
          <w:szCs w:val="24"/>
        </w:rPr>
        <w:t xml:space="preserve"> W</w:t>
      </w:r>
      <w:r w:rsidR="00FB7161">
        <w:rPr>
          <w:rFonts w:ascii="Arial" w:hAnsi="Arial" w:cs="Arial"/>
          <w:sz w:val="24"/>
          <w:szCs w:val="24"/>
        </w:rPr>
        <w:t>hile Arianne Chernock was</w:t>
      </w:r>
      <w:r w:rsidR="00FB7161" w:rsidRPr="00037F36">
        <w:rPr>
          <w:rFonts w:ascii="Arial" w:hAnsi="Arial" w:cs="Arial"/>
          <w:sz w:val="24"/>
          <w:szCs w:val="24"/>
        </w:rPr>
        <w:t xml:space="preserve"> </w:t>
      </w:r>
      <w:r w:rsidR="00EC16A9">
        <w:rPr>
          <w:rFonts w:ascii="Arial" w:hAnsi="Arial" w:cs="Arial"/>
          <w:sz w:val="24"/>
          <w:szCs w:val="24"/>
        </w:rPr>
        <w:t xml:space="preserve">rightly </w:t>
      </w:r>
      <w:r w:rsidR="00FB7161" w:rsidRPr="00037F36">
        <w:rPr>
          <w:rFonts w:ascii="Arial" w:hAnsi="Arial" w:cs="Arial"/>
          <w:sz w:val="24"/>
          <w:szCs w:val="24"/>
        </w:rPr>
        <w:t>anxious</w:t>
      </w:r>
      <w:r w:rsidR="00FB7161">
        <w:rPr>
          <w:rFonts w:ascii="Arial" w:hAnsi="Arial" w:cs="Arial"/>
          <w:sz w:val="24"/>
          <w:szCs w:val="24"/>
        </w:rPr>
        <w:t xml:space="preserve"> recently</w:t>
      </w:r>
      <w:r w:rsidR="00FB7161" w:rsidRPr="00037F36">
        <w:rPr>
          <w:rFonts w:ascii="Arial" w:hAnsi="Arial" w:cs="Arial"/>
          <w:sz w:val="24"/>
          <w:szCs w:val="24"/>
        </w:rPr>
        <w:t xml:space="preserve"> to place Elmy as a</w:t>
      </w:r>
      <w:r w:rsidR="00D16174">
        <w:rPr>
          <w:rFonts w:ascii="Arial" w:hAnsi="Arial" w:cs="Arial"/>
          <w:sz w:val="24"/>
          <w:szCs w:val="24"/>
        </w:rPr>
        <w:t xml:space="preserve"> member of a long-standing current</w:t>
      </w:r>
      <w:r w:rsidR="00FB7161" w:rsidRPr="00037F36">
        <w:rPr>
          <w:rFonts w:ascii="Arial" w:hAnsi="Arial" w:cs="Arial"/>
          <w:sz w:val="24"/>
          <w:szCs w:val="24"/>
        </w:rPr>
        <w:t xml:space="preserve"> o</w:t>
      </w:r>
      <w:r w:rsidR="00FB7161">
        <w:rPr>
          <w:rFonts w:ascii="Arial" w:hAnsi="Arial" w:cs="Arial"/>
          <w:sz w:val="24"/>
          <w:szCs w:val="24"/>
        </w:rPr>
        <w:t>f ‘champions of the fair sex’</w:t>
      </w:r>
      <w:r w:rsidR="00FB7161" w:rsidRPr="00037F36">
        <w:rPr>
          <w:rFonts w:ascii="Arial" w:hAnsi="Arial" w:cs="Arial"/>
          <w:sz w:val="24"/>
          <w:szCs w:val="24"/>
        </w:rPr>
        <w:t>, rather than as a lone or ‘isol</w:t>
      </w:r>
      <w:r w:rsidR="007D06E4">
        <w:rPr>
          <w:rFonts w:ascii="Arial" w:hAnsi="Arial" w:cs="Arial"/>
          <w:sz w:val="24"/>
          <w:szCs w:val="24"/>
        </w:rPr>
        <w:t>ated’ voice, the</w:t>
      </w:r>
      <w:r w:rsidR="006E1D8D">
        <w:rPr>
          <w:rFonts w:ascii="Arial" w:hAnsi="Arial" w:cs="Arial"/>
          <w:sz w:val="24"/>
          <w:szCs w:val="24"/>
        </w:rPr>
        <w:t xml:space="preserve"> aim here</w:t>
      </w:r>
      <w:r w:rsidR="00FB7161" w:rsidRPr="00037F36">
        <w:rPr>
          <w:rFonts w:ascii="Arial" w:hAnsi="Arial" w:cs="Arial"/>
          <w:sz w:val="24"/>
          <w:szCs w:val="24"/>
        </w:rPr>
        <w:t xml:space="preserve"> is </w:t>
      </w:r>
      <w:r w:rsidR="006E1D8D">
        <w:rPr>
          <w:rFonts w:ascii="Arial" w:hAnsi="Arial" w:cs="Arial"/>
          <w:sz w:val="24"/>
          <w:szCs w:val="24"/>
        </w:rPr>
        <w:t xml:space="preserve">to both </w:t>
      </w:r>
      <w:r w:rsidR="00FB7161" w:rsidRPr="00037F36">
        <w:rPr>
          <w:rFonts w:ascii="Arial" w:hAnsi="Arial" w:cs="Arial"/>
          <w:sz w:val="24"/>
          <w:szCs w:val="24"/>
        </w:rPr>
        <w:t>consider the arguments put forward by him as a</w:t>
      </w:r>
      <w:r w:rsidR="00ED01D6">
        <w:rPr>
          <w:rFonts w:ascii="Arial" w:hAnsi="Arial" w:cs="Arial"/>
          <w:sz w:val="24"/>
          <w:szCs w:val="24"/>
        </w:rPr>
        <w:t xml:space="preserve"> distinctive</w:t>
      </w:r>
      <w:r w:rsidR="00FB7161" w:rsidRPr="00037F36">
        <w:rPr>
          <w:rFonts w:ascii="Arial" w:hAnsi="Arial" w:cs="Arial"/>
          <w:sz w:val="24"/>
          <w:szCs w:val="24"/>
        </w:rPr>
        <w:t xml:space="preserve"> </w:t>
      </w:r>
      <w:r>
        <w:rPr>
          <w:rFonts w:ascii="Arial" w:hAnsi="Arial" w:cs="Arial"/>
          <w:sz w:val="24"/>
          <w:szCs w:val="24"/>
        </w:rPr>
        <w:t>anti-eugenicist and to site them</w:t>
      </w:r>
      <w:r w:rsidR="00FB7161" w:rsidRPr="00037F36">
        <w:rPr>
          <w:rFonts w:ascii="Arial" w:hAnsi="Arial" w:cs="Arial"/>
          <w:sz w:val="24"/>
          <w:szCs w:val="24"/>
        </w:rPr>
        <w:t xml:space="preserve"> as products of the organisation that supported their publication, the numerically small and short-lived parliamentary pressure group the Women’s Emancipation Union (WEU) (1891-99)</w:t>
      </w:r>
      <w:r w:rsidR="00F835E3">
        <w:rPr>
          <w:rFonts w:ascii="Arial" w:hAnsi="Arial" w:cs="Arial"/>
          <w:sz w:val="24"/>
          <w:szCs w:val="24"/>
        </w:rPr>
        <w:t xml:space="preserve"> – links Chernock ignores.</w:t>
      </w:r>
      <w:r w:rsidR="00FB7161" w:rsidRPr="00037F36">
        <w:rPr>
          <w:rStyle w:val="FootnoteReference"/>
          <w:rFonts w:ascii="Arial" w:hAnsi="Arial" w:cs="Arial"/>
          <w:sz w:val="24"/>
          <w:szCs w:val="24"/>
        </w:rPr>
        <w:footnoteReference w:id="26"/>
      </w:r>
      <w:r w:rsidR="00FB7161">
        <w:rPr>
          <w:rFonts w:ascii="Arial" w:hAnsi="Arial" w:cs="Arial"/>
          <w:sz w:val="24"/>
          <w:szCs w:val="24"/>
        </w:rPr>
        <w:t xml:space="preserve"> The work of the WEU has been historiographically marginalised, principally because of its inability to fit neatly within the two main strands of British suffrage history.</w:t>
      </w:r>
      <w:r w:rsidR="00FB7161">
        <w:rPr>
          <w:rStyle w:val="FootnoteReference"/>
          <w:rFonts w:ascii="Arial" w:hAnsi="Arial" w:cs="Arial"/>
          <w:sz w:val="24"/>
          <w:szCs w:val="24"/>
        </w:rPr>
        <w:footnoteReference w:id="27"/>
      </w:r>
      <w:r w:rsidR="00F835E3">
        <w:rPr>
          <w:rFonts w:ascii="Arial" w:hAnsi="Arial" w:cs="Arial"/>
          <w:sz w:val="24"/>
          <w:szCs w:val="24"/>
        </w:rPr>
        <w:t xml:space="preserve"> Only lately,</w:t>
      </w:r>
      <w:r w:rsidR="00FB7161">
        <w:rPr>
          <w:rFonts w:ascii="Arial" w:hAnsi="Arial" w:cs="Arial"/>
          <w:sz w:val="24"/>
          <w:szCs w:val="24"/>
        </w:rPr>
        <w:t xml:space="preserve"> therefore,</w:t>
      </w:r>
      <w:r w:rsidR="00FB7161" w:rsidRPr="00037F36">
        <w:rPr>
          <w:rFonts w:ascii="Arial" w:hAnsi="Arial" w:cs="Arial"/>
          <w:sz w:val="24"/>
          <w:szCs w:val="24"/>
        </w:rPr>
        <w:t xml:space="preserve"> has research highlighted the</w:t>
      </w:r>
      <w:r w:rsidR="001C07F0">
        <w:rPr>
          <w:rFonts w:ascii="Arial" w:hAnsi="Arial" w:cs="Arial"/>
          <w:sz w:val="24"/>
          <w:szCs w:val="24"/>
        </w:rPr>
        <w:t xml:space="preserve"> importance of the organisat</w:t>
      </w:r>
      <w:r w:rsidR="000742A8">
        <w:rPr>
          <w:rFonts w:ascii="Arial" w:hAnsi="Arial" w:cs="Arial"/>
          <w:sz w:val="24"/>
          <w:szCs w:val="24"/>
        </w:rPr>
        <w:t>i</w:t>
      </w:r>
      <w:r w:rsidR="001C07F0">
        <w:rPr>
          <w:rFonts w:ascii="Arial" w:hAnsi="Arial" w:cs="Arial"/>
          <w:sz w:val="24"/>
          <w:szCs w:val="24"/>
        </w:rPr>
        <w:t>on</w:t>
      </w:r>
      <w:r w:rsidR="00FB7161" w:rsidRPr="00037F36">
        <w:rPr>
          <w:rFonts w:ascii="Arial" w:hAnsi="Arial" w:cs="Arial"/>
          <w:sz w:val="24"/>
          <w:szCs w:val="24"/>
        </w:rPr>
        <w:t xml:space="preserve"> as both an e</w:t>
      </w:r>
      <w:r w:rsidR="00FB7161">
        <w:rPr>
          <w:rFonts w:ascii="Arial" w:hAnsi="Arial" w:cs="Arial"/>
          <w:sz w:val="24"/>
          <w:szCs w:val="24"/>
        </w:rPr>
        <w:t>xponent of British p</w:t>
      </w:r>
      <w:r w:rsidR="00FB7161" w:rsidRPr="00037F36">
        <w:rPr>
          <w:rFonts w:ascii="Arial" w:hAnsi="Arial" w:cs="Arial"/>
          <w:sz w:val="24"/>
          <w:szCs w:val="24"/>
        </w:rPr>
        <w:t>rogressive</w:t>
      </w:r>
      <w:r w:rsidR="00FB7161">
        <w:rPr>
          <w:rFonts w:ascii="Arial" w:hAnsi="Arial" w:cs="Arial"/>
          <w:sz w:val="24"/>
          <w:szCs w:val="24"/>
        </w:rPr>
        <w:t xml:space="preserve"> </w:t>
      </w:r>
      <w:r w:rsidR="00FB7161" w:rsidRPr="00037F36">
        <w:rPr>
          <w:rFonts w:ascii="Arial" w:hAnsi="Arial" w:cs="Arial"/>
          <w:sz w:val="24"/>
          <w:szCs w:val="24"/>
        </w:rPr>
        <w:t>political ideology and as a forerunn</w:t>
      </w:r>
      <w:r w:rsidR="00FB7161">
        <w:rPr>
          <w:rFonts w:ascii="Arial" w:hAnsi="Arial" w:cs="Arial"/>
          <w:sz w:val="24"/>
          <w:szCs w:val="24"/>
        </w:rPr>
        <w:t>er of the combative</w:t>
      </w:r>
      <w:r>
        <w:rPr>
          <w:rFonts w:ascii="Arial" w:hAnsi="Arial" w:cs="Arial"/>
          <w:sz w:val="24"/>
          <w:szCs w:val="24"/>
        </w:rPr>
        <w:t>, ‘militant’</w:t>
      </w:r>
      <w:r w:rsidR="00FB7161" w:rsidRPr="00037F36">
        <w:rPr>
          <w:rFonts w:ascii="Arial" w:hAnsi="Arial" w:cs="Arial"/>
          <w:sz w:val="24"/>
          <w:szCs w:val="24"/>
        </w:rPr>
        <w:t xml:space="preserve"> feminism which</w:t>
      </w:r>
      <w:r w:rsidR="0016347F">
        <w:rPr>
          <w:rFonts w:ascii="Arial" w:hAnsi="Arial" w:cs="Arial"/>
          <w:sz w:val="24"/>
          <w:szCs w:val="24"/>
        </w:rPr>
        <w:t>, from 1905,</w:t>
      </w:r>
      <w:r w:rsidR="00FB7161" w:rsidRPr="00037F36">
        <w:rPr>
          <w:rFonts w:ascii="Arial" w:hAnsi="Arial" w:cs="Arial"/>
          <w:sz w:val="24"/>
          <w:szCs w:val="24"/>
        </w:rPr>
        <w:t xml:space="preserve"> underpinned the sexuality debates of Christabel Pankhurst, chief strategist of the infamous</w:t>
      </w:r>
      <w:r>
        <w:rPr>
          <w:rFonts w:ascii="Arial" w:hAnsi="Arial" w:cs="Arial"/>
          <w:sz w:val="24"/>
          <w:szCs w:val="24"/>
        </w:rPr>
        <w:t xml:space="preserve"> </w:t>
      </w:r>
      <w:r w:rsidR="00FB7161" w:rsidRPr="00037F36">
        <w:rPr>
          <w:rFonts w:ascii="Arial" w:hAnsi="Arial" w:cs="Arial"/>
          <w:sz w:val="24"/>
          <w:szCs w:val="24"/>
        </w:rPr>
        <w:t>suffrage organisation the Women’s Social and Political Union (WSPU).</w:t>
      </w:r>
      <w:r w:rsidR="00FB7161" w:rsidRPr="00037F36">
        <w:rPr>
          <w:rStyle w:val="FootnoteReference"/>
          <w:rFonts w:ascii="Arial" w:hAnsi="Arial" w:cs="Arial"/>
          <w:sz w:val="24"/>
          <w:szCs w:val="24"/>
        </w:rPr>
        <w:footnoteReference w:id="28"/>
      </w:r>
      <w:r w:rsidR="00FB7161" w:rsidRPr="00037F36">
        <w:rPr>
          <w:rFonts w:ascii="Arial" w:hAnsi="Arial" w:cs="Arial"/>
          <w:sz w:val="24"/>
          <w:szCs w:val="24"/>
        </w:rPr>
        <w:t xml:space="preserve"> This pa</w:t>
      </w:r>
      <w:r w:rsidR="00FB7161">
        <w:rPr>
          <w:rFonts w:ascii="Arial" w:hAnsi="Arial" w:cs="Arial"/>
          <w:sz w:val="24"/>
          <w:szCs w:val="24"/>
        </w:rPr>
        <w:t>per develops the</w:t>
      </w:r>
      <w:r w:rsidR="00E96020">
        <w:rPr>
          <w:rFonts w:ascii="Arial" w:hAnsi="Arial" w:cs="Arial"/>
          <w:sz w:val="24"/>
          <w:szCs w:val="24"/>
        </w:rPr>
        <w:t xml:space="preserve"> prior</w:t>
      </w:r>
      <w:r w:rsidR="00FB7161">
        <w:rPr>
          <w:rFonts w:ascii="Arial" w:hAnsi="Arial" w:cs="Arial"/>
          <w:sz w:val="24"/>
          <w:szCs w:val="24"/>
        </w:rPr>
        <w:t xml:space="preserve"> assertion that the WEU established </w:t>
      </w:r>
      <w:r w:rsidR="00F16475">
        <w:rPr>
          <w:rFonts w:ascii="Arial" w:hAnsi="Arial" w:cs="Arial"/>
          <w:sz w:val="24"/>
          <w:szCs w:val="24"/>
        </w:rPr>
        <w:t>a specific ‘rhetoric of resistance’ against sexual coercion and places Ben Elmy’s anti-eugenic ideal</w:t>
      </w:r>
      <w:r w:rsidR="00FB7161">
        <w:rPr>
          <w:rFonts w:ascii="Arial" w:hAnsi="Arial" w:cs="Arial"/>
          <w:sz w:val="24"/>
          <w:szCs w:val="24"/>
        </w:rPr>
        <w:t xml:space="preserve"> at the centre of this development.</w:t>
      </w:r>
      <w:r w:rsidR="00FB7161">
        <w:rPr>
          <w:rStyle w:val="FootnoteReference"/>
          <w:rFonts w:ascii="Arial" w:hAnsi="Arial" w:cs="Arial"/>
          <w:sz w:val="24"/>
          <w:szCs w:val="24"/>
        </w:rPr>
        <w:footnoteReference w:id="29"/>
      </w:r>
      <w:r w:rsidR="00850657">
        <w:rPr>
          <w:rFonts w:ascii="Arial" w:hAnsi="Arial" w:cs="Arial"/>
          <w:sz w:val="24"/>
          <w:szCs w:val="24"/>
        </w:rPr>
        <w:t xml:space="preserve"> It is possible to show, for example,</w:t>
      </w:r>
      <w:r w:rsidR="00113689">
        <w:rPr>
          <w:rFonts w:ascii="Arial" w:hAnsi="Arial" w:cs="Arial"/>
          <w:sz w:val="24"/>
          <w:szCs w:val="24"/>
        </w:rPr>
        <w:t xml:space="preserve"> the influence of Elmy’s ideals on Christabel Pankhurst, whom Elmy and his wife had known since chi</w:t>
      </w:r>
      <w:r w:rsidR="00CB18F3">
        <w:rPr>
          <w:rFonts w:ascii="Arial" w:hAnsi="Arial" w:cs="Arial"/>
          <w:sz w:val="24"/>
          <w:szCs w:val="24"/>
        </w:rPr>
        <w:t>ldhood and who spoke admiring on his dedication to securing ‘justice for women’</w:t>
      </w:r>
      <w:r w:rsidR="00113689">
        <w:rPr>
          <w:rFonts w:ascii="Arial" w:hAnsi="Arial" w:cs="Arial"/>
          <w:sz w:val="24"/>
          <w:szCs w:val="24"/>
        </w:rPr>
        <w:t xml:space="preserve"> at his</w:t>
      </w:r>
      <w:r w:rsidR="00CB18F3">
        <w:rPr>
          <w:rFonts w:ascii="Arial" w:hAnsi="Arial" w:cs="Arial"/>
          <w:sz w:val="24"/>
          <w:szCs w:val="24"/>
        </w:rPr>
        <w:t xml:space="preserve"> secular</w:t>
      </w:r>
      <w:r w:rsidR="00113689">
        <w:rPr>
          <w:rFonts w:ascii="Arial" w:hAnsi="Arial" w:cs="Arial"/>
          <w:sz w:val="24"/>
          <w:szCs w:val="24"/>
        </w:rPr>
        <w:t xml:space="preserve"> funeral</w:t>
      </w:r>
      <w:r w:rsidR="00CB18F3">
        <w:rPr>
          <w:rFonts w:ascii="Arial" w:hAnsi="Arial" w:cs="Arial"/>
          <w:sz w:val="24"/>
          <w:szCs w:val="24"/>
        </w:rPr>
        <w:t xml:space="preserve"> on 6 March 1906</w:t>
      </w:r>
      <w:r w:rsidR="00113689">
        <w:rPr>
          <w:rFonts w:ascii="Arial" w:hAnsi="Arial" w:cs="Arial"/>
          <w:sz w:val="24"/>
          <w:szCs w:val="24"/>
        </w:rPr>
        <w:t>.</w:t>
      </w:r>
      <w:r w:rsidR="00113689">
        <w:rPr>
          <w:rStyle w:val="FootnoteReference"/>
          <w:rFonts w:ascii="Arial" w:hAnsi="Arial" w:cs="Arial"/>
          <w:sz w:val="24"/>
          <w:szCs w:val="24"/>
        </w:rPr>
        <w:footnoteReference w:id="30"/>
      </w:r>
      <w:r w:rsidR="00113689">
        <w:rPr>
          <w:rFonts w:ascii="Arial" w:hAnsi="Arial" w:cs="Arial"/>
          <w:sz w:val="24"/>
          <w:szCs w:val="24"/>
        </w:rPr>
        <w:t xml:space="preserve"> W</w:t>
      </w:r>
      <w:r w:rsidR="00FB7161" w:rsidRPr="00037F36">
        <w:rPr>
          <w:rFonts w:ascii="Arial" w:hAnsi="Arial" w:cs="Arial"/>
          <w:sz w:val="24"/>
          <w:szCs w:val="24"/>
        </w:rPr>
        <w:t>hen</w:t>
      </w:r>
      <w:r w:rsidR="00FB7161">
        <w:rPr>
          <w:rFonts w:ascii="Arial" w:hAnsi="Arial" w:cs="Arial"/>
          <w:sz w:val="24"/>
          <w:szCs w:val="24"/>
        </w:rPr>
        <w:t xml:space="preserve"> Miss</w:t>
      </w:r>
      <w:r w:rsidR="00FB7161" w:rsidRPr="00037F36">
        <w:rPr>
          <w:rFonts w:ascii="Arial" w:hAnsi="Arial" w:cs="Arial"/>
          <w:sz w:val="24"/>
          <w:szCs w:val="24"/>
        </w:rPr>
        <w:t xml:space="preserve"> Pankhurst</w:t>
      </w:r>
      <w:r w:rsidR="00CB18F3">
        <w:rPr>
          <w:rFonts w:ascii="Arial" w:hAnsi="Arial" w:cs="Arial"/>
          <w:sz w:val="24"/>
          <w:szCs w:val="24"/>
        </w:rPr>
        <w:t xml:space="preserve"> later</w:t>
      </w:r>
      <w:r w:rsidR="00FB7161" w:rsidRPr="00037F36">
        <w:rPr>
          <w:rFonts w:ascii="Arial" w:hAnsi="Arial" w:cs="Arial"/>
          <w:sz w:val="24"/>
          <w:szCs w:val="24"/>
        </w:rPr>
        <w:t xml:space="preserve"> maintained</w:t>
      </w:r>
      <w:r w:rsidR="00850657">
        <w:rPr>
          <w:rFonts w:ascii="Arial" w:hAnsi="Arial" w:cs="Arial"/>
          <w:sz w:val="24"/>
          <w:szCs w:val="24"/>
        </w:rPr>
        <w:t xml:space="preserve"> in her book </w:t>
      </w:r>
      <w:r w:rsidR="00850657">
        <w:rPr>
          <w:rFonts w:ascii="Arial" w:hAnsi="Arial" w:cs="Arial"/>
          <w:i/>
          <w:sz w:val="24"/>
          <w:szCs w:val="24"/>
        </w:rPr>
        <w:t>The Great Scourge</w:t>
      </w:r>
      <w:r w:rsidR="00FB7161" w:rsidRPr="00037F36">
        <w:rPr>
          <w:rFonts w:ascii="Arial" w:hAnsi="Arial" w:cs="Arial"/>
          <w:sz w:val="24"/>
          <w:szCs w:val="24"/>
        </w:rPr>
        <w:t xml:space="preserve"> that the vote would aid the implementation of legislation to free a woman</w:t>
      </w:r>
      <w:r w:rsidR="00FB7161" w:rsidRPr="00037F36">
        <w:rPr>
          <w:rFonts w:ascii="Arial" w:hAnsi="Arial" w:cs="Arial"/>
          <w:bCs/>
          <w:sz w:val="24"/>
          <w:szCs w:val="24"/>
        </w:rPr>
        <w:t xml:space="preserve"> from the necessity of making a ‘permanent sex bargain for her maintenance</w:t>
      </w:r>
      <w:r w:rsidR="00FB7161">
        <w:rPr>
          <w:rFonts w:ascii="Arial" w:hAnsi="Arial" w:cs="Arial"/>
          <w:bCs/>
          <w:sz w:val="24"/>
          <w:szCs w:val="24"/>
        </w:rPr>
        <w:t>’</w:t>
      </w:r>
      <w:r w:rsidR="00FB7161" w:rsidRPr="00037F36">
        <w:rPr>
          <w:rFonts w:ascii="Arial" w:hAnsi="Arial" w:cs="Arial"/>
          <w:bCs/>
          <w:sz w:val="24"/>
          <w:szCs w:val="24"/>
        </w:rPr>
        <w:t xml:space="preserve"> she was echoing the words of Elmy, who</w:t>
      </w:r>
      <w:r w:rsidR="00FB7161">
        <w:rPr>
          <w:rFonts w:ascii="Arial" w:hAnsi="Arial" w:cs="Arial"/>
          <w:bCs/>
          <w:sz w:val="24"/>
          <w:szCs w:val="24"/>
        </w:rPr>
        <w:t xml:space="preserve"> had</w:t>
      </w:r>
      <w:r w:rsidR="00FB7161" w:rsidRPr="00037F36">
        <w:rPr>
          <w:rFonts w:ascii="Arial" w:hAnsi="Arial" w:cs="Arial"/>
          <w:bCs/>
          <w:sz w:val="24"/>
          <w:szCs w:val="24"/>
        </w:rPr>
        <w:t xml:space="preserve"> claimed in </w:t>
      </w:r>
      <w:r w:rsidR="00FB7161" w:rsidRPr="00037F36">
        <w:rPr>
          <w:rFonts w:ascii="Arial" w:hAnsi="Arial" w:cs="Arial"/>
          <w:bCs/>
          <w:i/>
          <w:sz w:val="24"/>
          <w:szCs w:val="24"/>
        </w:rPr>
        <w:t>Life to Woman</w:t>
      </w:r>
      <w:r w:rsidR="00FB7161" w:rsidRPr="00037F36">
        <w:rPr>
          <w:rFonts w:ascii="Arial" w:hAnsi="Arial" w:cs="Arial"/>
          <w:bCs/>
          <w:sz w:val="24"/>
          <w:szCs w:val="24"/>
        </w:rPr>
        <w:t xml:space="preserve"> (1896) that the ‘hollow honour’ accorded to wives under the marriage contract was merely a corrupt society’s rationale for denying to one ha</w:t>
      </w:r>
      <w:r>
        <w:rPr>
          <w:rFonts w:ascii="Arial" w:hAnsi="Arial" w:cs="Arial"/>
          <w:bCs/>
          <w:sz w:val="24"/>
          <w:szCs w:val="24"/>
        </w:rPr>
        <w:t>lf of its people their civil, economic and political</w:t>
      </w:r>
      <w:r w:rsidR="00FB7161" w:rsidRPr="00037F36">
        <w:rPr>
          <w:rFonts w:ascii="Arial" w:hAnsi="Arial" w:cs="Arial"/>
          <w:bCs/>
          <w:sz w:val="24"/>
          <w:szCs w:val="24"/>
        </w:rPr>
        <w:t xml:space="preserve"> rights.</w:t>
      </w:r>
      <w:r w:rsidR="00FB7161" w:rsidRPr="00037F36">
        <w:rPr>
          <w:rStyle w:val="FootnoteReference"/>
          <w:rFonts w:ascii="Arial" w:hAnsi="Arial" w:cs="Arial"/>
          <w:bCs/>
          <w:sz w:val="24"/>
          <w:szCs w:val="24"/>
        </w:rPr>
        <w:footnoteReference w:id="31"/>
      </w:r>
      <w:r w:rsidR="00FB7161" w:rsidRPr="00037F36">
        <w:rPr>
          <w:rFonts w:ascii="Arial" w:hAnsi="Arial" w:cs="Arial"/>
          <w:bCs/>
          <w:sz w:val="24"/>
          <w:szCs w:val="24"/>
        </w:rPr>
        <w:t xml:space="preserve"> While Pankhurst’s deeds and words are</w:t>
      </w:r>
      <w:r w:rsidR="002A2E09">
        <w:rPr>
          <w:rFonts w:ascii="Arial" w:hAnsi="Arial" w:cs="Arial"/>
          <w:bCs/>
          <w:sz w:val="24"/>
          <w:szCs w:val="24"/>
        </w:rPr>
        <w:t xml:space="preserve"> </w:t>
      </w:r>
      <w:r w:rsidR="00FB7161" w:rsidRPr="00037F36">
        <w:rPr>
          <w:rFonts w:ascii="Arial" w:hAnsi="Arial" w:cs="Arial"/>
          <w:bCs/>
          <w:sz w:val="24"/>
          <w:szCs w:val="24"/>
        </w:rPr>
        <w:t>common historical cu</w:t>
      </w:r>
      <w:r w:rsidR="002A2E09">
        <w:rPr>
          <w:rFonts w:ascii="Arial" w:hAnsi="Arial" w:cs="Arial"/>
          <w:bCs/>
          <w:sz w:val="24"/>
          <w:szCs w:val="24"/>
        </w:rPr>
        <w:t>rrency, Elmy’s life and i</w:t>
      </w:r>
      <w:r w:rsidR="00850657">
        <w:rPr>
          <w:rFonts w:ascii="Arial" w:hAnsi="Arial" w:cs="Arial"/>
          <w:bCs/>
          <w:sz w:val="24"/>
          <w:szCs w:val="24"/>
        </w:rPr>
        <w:t>deals remain largely unexplored. The picture this article reveals show</w:t>
      </w:r>
      <w:r w:rsidR="00A60253">
        <w:rPr>
          <w:rFonts w:ascii="Arial" w:hAnsi="Arial" w:cs="Arial"/>
          <w:bCs/>
          <w:sz w:val="24"/>
          <w:szCs w:val="24"/>
        </w:rPr>
        <w:t>s</w:t>
      </w:r>
      <w:r w:rsidR="00FB7161">
        <w:rPr>
          <w:rFonts w:ascii="Arial" w:hAnsi="Arial" w:cs="Arial"/>
          <w:bCs/>
          <w:sz w:val="24"/>
          <w:szCs w:val="24"/>
        </w:rPr>
        <w:t xml:space="preserve"> him to be much more than</w:t>
      </w:r>
      <w:r w:rsidR="00850657">
        <w:rPr>
          <w:rFonts w:ascii="Arial" w:hAnsi="Arial" w:cs="Arial"/>
          <w:bCs/>
          <w:sz w:val="24"/>
          <w:szCs w:val="24"/>
        </w:rPr>
        <w:t xml:space="preserve"> a ‘women’s suffragist’ and a part of a wider circle of secularist and feminist intellectuals who, as the remainder of this paper shows, engaged actively with current discourses of feminism, eugenics and citizenship.</w:t>
      </w:r>
      <w:r w:rsidR="002A2E09">
        <w:rPr>
          <w:rFonts w:ascii="Arial" w:hAnsi="Arial" w:cs="Arial"/>
          <w:bCs/>
          <w:sz w:val="24"/>
          <w:szCs w:val="24"/>
        </w:rPr>
        <w:t xml:space="preserve"> C</w:t>
      </w:r>
      <w:r w:rsidR="00FB7161">
        <w:rPr>
          <w:rFonts w:ascii="Arial" w:hAnsi="Arial" w:cs="Arial"/>
          <w:bCs/>
          <w:sz w:val="24"/>
          <w:szCs w:val="24"/>
        </w:rPr>
        <w:t>learly</w:t>
      </w:r>
      <w:r w:rsidR="00850657">
        <w:rPr>
          <w:rFonts w:ascii="Arial" w:hAnsi="Arial" w:cs="Arial"/>
          <w:bCs/>
          <w:sz w:val="24"/>
          <w:szCs w:val="24"/>
        </w:rPr>
        <w:t xml:space="preserve"> </w:t>
      </w:r>
      <w:r w:rsidR="00CB18F3">
        <w:rPr>
          <w:rFonts w:ascii="Arial" w:hAnsi="Arial" w:cs="Arial"/>
          <w:bCs/>
          <w:sz w:val="24"/>
          <w:szCs w:val="24"/>
        </w:rPr>
        <w:t xml:space="preserve">an important </w:t>
      </w:r>
      <w:r w:rsidR="00FB7161">
        <w:rPr>
          <w:rFonts w:ascii="Arial" w:hAnsi="Arial" w:cs="Arial"/>
          <w:bCs/>
          <w:sz w:val="24"/>
          <w:szCs w:val="24"/>
        </w:rPr>
        <w:t>voice in First-Wave feminism</w:t>
      </w:r>
      <w:r w:rsidR="00F16475">
        <w:rPr>
          <w:rFonts w:ascii="Arial" w:hAnsi="Arial" w:cs="Arial"/>
          <w:bCs/>
          <w:sz w:val="24"/>
          <w:szCs w:val="24"/>
        </w:rPr>
        <w:t>,</w:t>
      </w:r>
      <w:r w:rsidR="00850657">
        <w:rPr>
          <w:rFonts w:ascii="Arial" w:hAnsi="Arial" w:cs="Arial"/>
          <w:bCs/>
          <w:sz w:val="24"/>
          <w:szCs w:val="24"/>
        </w:rPr>
        <w:t xml:space="preserve"> Elmy</w:t>
      </w:r>
      <w:r w:rsidR="00FB7161">
        <w:rPr>
          <w:rFonts w:ascii="Arial" w:hAnsi="Arial" w:cs="Arial"/>
          <w:bCs/>
          <w:sz w:val="24"/>
          <w:szCs w:val="24"/>
        </w:rPr>
        <w:t xml:space="preserve"> was, as a businessm</w:t>
      </w:r>
      <w:r w:rsidR="00F16475">
        <w:rPr>
          <w:rFonts w:ascii="Arial" w:hAnsi="Arial" w:cs="Arial"/>
          <w:bCs/>
          <w:sz w:val="24"/>
          <w:szCs w:val="24"/>
        </w:rPr>
        <w:t>an, also well known as a</w:t>
      </w:r>
      <w:r w:rsidR="00CB18F3">
        <w:rPr>
          <w:rFonts w:ascii="Arial" w:hAnsi="Arial" w:cs="Arial"/>
          <w:bCs/>
          <w:sz w:val="24"/>
          <w:szCs w:val="24"/>
        </w:rPr>
        <w:t xml:space="preserve"> fair employer and a</w:t>
      </w:r>
      <w:r w:rsidR="00F16475">
        <w:rPr>
          <w:rFonts w:ascii="Arial" w:hAnsi="Arial" w:cs="Arial"/>
          <w:bCs/>
          <w:sz w:val="24"/>
          <w:szCs w:val="24"/>
        </w:rPr>
        <w:t xml:space="preserve"> </w:t>
      </w:r>
      <w:r w:rsidR="00FB7161">
        <w:rPr>
          <w:rFonts w:ascii="Arial" w:hAnsi="Arial" w:cs="Arial"/>
          <w:bCs/>
          <w:sz w:val="24"/>
          <w:szCs w:val="24"/>
        </w:rPr>
        <w:t>humanitarian-inter</w:t>
      </w:r>
      <w:r w:rsidR="002A2E09">
        <w:rPr>
          <w:rFonts w:ascii="Arial" w:hAnsi="Arial" w:cs="Arial"/>
          <w:bCs/>
          <w:sz w:val="24"/>
          <w:szCs w:val="24"/>
        </w:rPr>
        <w:t>nationalist – his network</w:t>
      </w:r>
      <w:r w:rsidR="004D0E66">
        <w:rPr>
          <w:rFonts w:ascii="Arial" w:hAnsi="Arial" w:cs="Arial"/>
          <w:bCs/>
          <w:sz w:val="24"/>
          <w:szCs w:val="24"/>
        </w:rPr>
        <w:t xml:space="preserve"> including</w:t>
      </w:r>
      <w:r w:rsidR="00FB7161">
        <w:rPr>
          <w:rFonts w:ascii="Arial" w:hAnsi="Arial" w:cs="Arial"/>
          <w:bCs/>
          <w:sz w:val="24"/>
          <w:szCs w:val="24"/>
        </w:rPr>
        <w:t xml:space="preserve"> such organisations as the Fair Trade Movement and the British Esperanto Association, whose journal</w:t>
      </w:r>
      <w:r w:rsidR="00F16475">
        <w:rPr>
          <w:rFonts w:ascii="Arial" w:hAnsi="Arial" w:cs="Arial"/>
          <w:bCs/>
          <w:sz w:val="24"/>
          <w:szCs w:val="24"/>
        </w:rPr>
        <w:t xml:space="preserve"> reported his death </w:t>
      </w:r>
      <w:r w:rsidR="00FB7161">
        <w:rPr>
          <w:rFonts w:ascii="Arial" w:hAnsi="Arial" w:cs="Arial"/>
          <w:bCs/>
          <w:sz w:val="24"/>
          <w:szCs w:val="24"/>
        </w:rPr>
        <w:t>with a fondly worded obituary.</w:t>
      </w:r>
      <w:r w:rsidR="00FB7161">
        <w:rPr>
          <w:rStyle w:val="FootnoteReference"/>
          <w:rFonts w:ascii="Arial" w:hAnsi="Arial" w:cs="Arial"/>
          <w:bCs/>
          <w:sz w:val="24"/>
          <w:szCs w:val="24"/>
        </w:rPr>
        <w:footnoteReference w:id="32"/>
      </w:r>
      <w:r w:rsidR="00F16475">
        <w:rPr>
          <w:rFonts w:ascii="Arial" w:hAnsi="Arial" w:cs="Arial"/>
          <w:bCs/>
          <w:sz w:val="24"/>
          <w:szCs w:val="24"/>
        </w:rPr>
        <w:t xml:space="preserve"> Elmy</w:t>
      </w:r>
      <w:r w:rsidR="00FB7161">
        <w:rPr>
          <w:rFonts w:ascii="Arial" w:hAnsi="Arial" w:cs="Arial"/>
          <w:bCs/>
          <w:sz w:val="24"/>
          <w:szCs w:val="24"/>
        </w:rPr>
        <w:t xml:space="preserve"> was also convinced that ‘the masculine point of view’ was critical if the world were ever to understand and honour ‘the individuality of woman’ and its importance for the ‘improved coming race of men’. A seemingly self-confident individual, Elmy belie</w:t>
      </w:r>
      <w:r w:rsidR="00FA2FBC">
        <w:rPr>
          <w:rFonts w:ascii="Arial" w:hAnsi="Arial" w:cs="Arial"/>
          <w:bCs/>
          <w:sz w:val="24"/>
          <w:szCs w:val="24"/>
        </w:rPr>
        <w:t>ved himself morally enlightened, though he claimed categorically that his high ethical principals owed nothing to religious faith.</w:t>
      </w:r>
      <w:r w:rsidR="00FB7161">
        <w:rPr>
          <w:rFonts w:ascii="Arial" w:hAnsi="Arial" w:cs="Arial"/>
          <w:bCs/>
          <w:sz w:val="24"/>
          <w:szCs w:val="24"/>
        </w:rPr>
        <w:t xml:space="preserve"> And he placed himself in the forefront of the ‘steadily growing proporti</w:t>
      </w:r>
      <w:r w:rsidR="00FA2FBC">
        <w:rPr>
          <w:rFonts w:ascii="Arial" w:hAnsi="Arial" w:cs="Arial"/>
          <w:bCs/>
          <w:sz w:val="24"/>
          <w:szCs w:val="24"/>
        </w:rPr>
        <w:t>on’ of his sex whose mission</w:t>
      </w:r>
      <w:r w:rsidR="00CB18F3">
        <w:rPr>
          <w:rFonts w:ascii="Arial" w:hAnsi="Arial" w:cs="Arial"/>
          <w:bCs/>
          <w:sz w:val="24"/>
          <w:szCs w:val="24"/>
        </w:rPr>
        <w:t>, he believe,</w:t>
      </w:r>
      <w:r w:rsidR="00FA2FBC">
        <w:rPr>
          <w:rFonts w:ascii="Arial" w:hAnsi="Arial" w:cs="Arial"/>
          <w:bCs/>
          <w:sz w:val="24"/>
          <w:szCs w:val="24"/>
        </w:rPr>
        <w:t xml:space="preserve"> </w:t>
      </w:r>
      <w:r w:rsidR="00FB7161">
        <w:rPr>
          <w:rFonts w:ascii="Arial" w:hAnsi="Arial" w:cs="Arial"/>
          <w:bCs/>
          <w:sz w:val="24"/>
          <w:szCs w:val="24"/>
        </w:rPr>
        <w:t>was</w:t>
      </w:r>
      <w:r w:rsidR="007D06E4">
        <w:rPr>
          <w:rFonts w:ascii="Arial" w:hAnsi="Arial" w:cs="Arial"/>
          <w:bCs/>
          <w:sz w:val="24"/>
          <w:szCs w:val="24"/>
        </w:rPr>
        <w:t xml:space="preserve"> </w:t>
      </w:r>
      <w:r w:rsidR="00FB7161">
        <w:rPr>
          <w:rFonts w:ascii="Arial" w:hAnsi="Arial" w:cs="Arial"/>
          <w:bCs/>
          <w:sz w:val="24"/>
          <w:szCs w:val="24"/>
        </w:rPr>
        <w:t xml:space="preserve">to ‘cultivat[e] and [restore]...the </w:t>
      </w:r>
      <w:r w:rsidR="002A2E09">
        <w:rPr>
          <w:rFonts w:ascii="Arial" w:hAnsi="Arial" w:cs="Arial"/>
          <w:bCs/>
          <w:sz w:val="24"/>
          <w:szCs w:val="24"/>
        </w:rPr>
        <w:t>[e]</w:t>
      </w:r>
      <w:r w:rsidR="00FB7161">
        <w:rPr>
          <w:rFonts w:ascii="Arial" w:hAnsi="Arial" w:cs="Arial"/>
          <w:bCs/>
          <w:sz w:val="24"/>
          <w:szCs w:val="24"/>
        </w:rPr>
        <w:t>specially feminine genius and spirit hitherto so contemned or unrecognised’ to the service of humankind.</w:t>
      </w:r>
      <w:r w:rsidR="00FB7161">
        <w:rPr>
          <w:rStyle w:val="FootnoteReference"/>
          <w:rFonts w:ascii="Arial" w:hAnsi="Arial" w:cs="Arial"/>
          <w:bCs/>
          <w:sz w:val="24"/>
          <w:szCs w:val="24"/>
        </w:rPr>
        <w:footnoteReference w:id="33"/>
      </w:r>
    </w:p>
    <w:p w14:paraId="410B29AF" w14:textId="77777777" w:rsidR="0086630C" w:rsidRDefault="0086630C" w:rsidP="00D04353">
      <w:pPr>
        <w:spacing w:after="0" w:line="360" w:lineRule="auto"/>
        <w:jc w:val="both"/>
        <w:rPr>
          <w:rFonts w:ascii="Arial" w:hAnsi="Arial" w:cs="Arial"/>
          <w:b/>
          <w:sz w:val="24"/>
          <w:szCs w:val="24"/>
        </w:rPr>
      </w:pPr>
    </w:p>
    <w:p w14:paraId="6963E4A3" w14:textId="77777777" w:rsidR="00D91E33" w:rsidRPr="00D04353" w:rsidRDefault="00571B12" w:rsidP="00D04353">
      <w:pPr>
        <w:spacing w:after="0" w:line="360" w:lineRule="auto"/>
        <w:jc w:val="both"/>
        <w:rPr>
          <w:rFonts w:ascii="Arial" w:hAnsi="Arial" w:cs="Arial"/>
          <w:b/>
          <w:sz w:val="24"/>
          <w:szCs w:val="24"/>
        </w:rPr>
      </w:pPr>
      <w:r>
        <w:rPr>
          <w:rFonts w:ascii="Arial" w:hAnsi="Arial" w:cs="Arial"/>
          <w:b/>
          <w:sz w:val="24"/>
          <w:szCs w:val="24"/>
        </w:rPr>
        <w:t>Elmy’s path to Freethinking Feminism</w:t>
      </w:r>
    </w:p>
    <w:p w14:paraId="384720C0" w14:textId="77777777" w:rsidR="0086630C" w:rsidRDefault="0086630C" w:rsidP="00D04353">
      <w:pPr>
        <w:spacing w:after="0" w:line="360" w:lineRule="auto"/>
        <w:jc w:val="both"/>
        <w:rPr>
          <w:rFonts w:ascii="Arial" w:hAnsi="Arial" w:cs="Arial"/>
          <w:sz w:val="24"/>
          <w:szCs w:val="24"/>
        </w:rPr>
      </w:pPr>
    </w:p>
    <w:p w14:paraId="1BC02FEE" w14:textId="5DF8DB00" w:rsidR="00D91E33" w:rsidRDefault="005C0D3A" w:rsidP="00D04353">
      <w:pPr>
        <w:spacing w:after="0" w:line="360" w:lineRule="auto"/>
        <w:jc w:val="both"/>
        <w:rPr>
          <w:rFonts w:ascii="Arial" w:hAnsi="Arial" w:cs="Arial"/>
          <w:sz w:val="24"/>
          <w:szCs w:val="24"/>
        </w:rPr>
      </w:pPr>
      <w:r>
        <w:rPr>
          <w:rFonts w:ascii="Arial" w:hAnsi="Arial" w:cs="Arial"/>
          <w:sz w:val="24"/>
          <w:szCs w:val="24"/>
        </w:rPr>
        <w:t>Elmy</w:t>
      </w:r>
      <w:r w:rsidR="002A2E09">
        <w:rPr>
          <w:rFonts w:ascii="Arial" w:hAnsi="Arial" w:cs="Arial"/>
          <w:sz w:val="24"/>
          <w:szCs w:val="24"/>
        </w:rPr>
        <w:t>’s</w:t>
      </w:r>
      <w:r>
        <w:rPr>
          <w:rFonts w:ascii="Arial" w:hAnsi="Arial" w:cs="Arial"/>
          <w:sz w:val="24"/>
          <w:szCs w:val="24"/>
        </w:rPr>
        <w:t xml:space="preserve"> sec</w:t>
      </w:r>
      <w:r w:rsidR="002A2E09">
        <w:rPr>
          <w:rFonts w:ascii="Arial" w:hAnsi="Arial" w:cs="Arial"/>
          <w:sz w:val="24"/>
          <w:szCs w:val="24"/>
        </w:rPr>
        <w:t>ularism is most-often</w:t>
      </w:r>
      <w:r w:rsidR="004D0E66">
        <w:rPr>
          <w:rFonts w:ascii="Arial" w:hAnsi="Arial" w:cs="Arial"/>
          <w:sz w:val="24"/>
          <w:szCs w:val="24"/>
        </w:rPr>
        <w:t xml:space="preserve"> discussed</w:t>
      </w:r>
      <w:r w:rsidR="00D91E33">
        <w:rPr>
          <w:rFonts w:ascii="Arial" w:hAnsi="Arial" w:cs="Arial"/>
          <w:sz w:val="24"/>
          <w:szCs w:val="24"/>
        </w:rPr>
        <w:t xml:space="preserve"> in historiographi</w:t>
      </w:r>
      <w:r>
        <w:rPr>
          <w:rFonts w:ascii="Arial" w:hAnsi="Arial" w:cs="Arial"/>
          <w:sz w:val="24"/>
          <w:szCs w:val="24"/>
        </w:rPr>
        <w:t>cal circles via</w:t>
      </w:r>
      <w:r w:rsidR="00D91E33">
        <w:rPr>
          <w:rFonts w:ascii="Arial" w:hAnsi="Arial" w:cs="Arial"/>
          <w:sz w:val="24"/>
          <w:szCs w:val="24"/>
        </w:rPr>
        <w:t xml:space="preserve"> the controversies</w:t>
      </w:r>
      <w:r>
        <w:rPr>
          <w:rFonts w:ascii="Arial" w:hAnsi="Arial" w:cs="Arial"/>
          <w:sz w:val="24"/>
          <w:szCs w:val="24"/>
        </w:rPr>
        <w:t xml:space="preserve"> it provoked following</w:t>
      </w:r>
      <w:r w:rsidR="00D91E33">
        <w:rPr>
          <w:rFonts w:ascii="Arial" w:hAnsi="Arial" w:cs="Arial"/>
          <w:sz w:val="24"/>
          <w:szCs w:val="24"/>
        </w:rPr>
        <w:t xml:space="preserve"> his ‘informal’ mar</w:t>
      </w:r>
      <w:r w:rsidR="006A249F">
        <w:rPr>
          <w:rFonts w:ascii="Arial" w:hAnsi="Arial" w:cs="Arial"/>
          <w:sz w:val="24"/>
          <w:szCs w:val="24"/>
        </w:rPr>
        <w:t xml:space="preserve">riage to the </w:t>
      </w:r>
      <w:r w:rsidR="00FA2FBC">
        <w:rPr>
          <w:rFonts w:ascii="Arial" w:hAnsi="Arial" w:cs="Arial"/>
          <w:sz w:val="24"/>
          <w:szCs w:val="24"/>
        </w:rPr>
        <w:t>formidable Elizabeth Wolstenholme</w:t>
      </w:r>
      <w:r w:rsidR="00D91E33">
        <w:rPr>
          <w:rFonts w:ascii="Arial" w:hAnsi="Arial" w:cs="Arial"/>
          <w:sz w:val="24"/>
          <w:szCs w:val="24"/>
        </w:rPr>
        <w:t xml:space="preserve"> </w:t>
      </w:r>
      <w:r>
        <w:rPr>
          <w:rFonts w:ascii="Arial" w:hAnsi="Arial" w:cs="Arial"/>
          <w:sz w:val="24"/>
          <w:szCs w:val="24"/>
        </w:rPr>
        <w:t>(</w:t>
      </w:r>
      <w:r w:rsidR="00D91E33">
        <w:rPr>
          <w:rFonts w:ascii="Arial" w:hAnsi="Arial" w:cs="Arial"/>
          <w:sz w:val="24"/>
          <w:szCs w:val="24"/>
        </w:rPr>
        <w:t xml:space="preserve">the first professional employee </w:t>
      </w:r>
      <w:r w:rsidR="00FA2FBC">
        <w:rPr>
          <w:rFonts w:ascii="Arial" w:hAnsi="Arial" w:cs="Arial"/>
          <w:sz w:val="24"/>
          <w:szCs w:val="24"/>
        </w:rPr>
        <w:t>of the British women’s movement</w:t>
      </w:r>
      <w:r>
        <w:rPr>
          <w:rFonts w:ascii="Arial" w:hAnsi="Arial" w:cs="Arial"/>
          <w:sz w:val="24"/>
          <w:szCs w:val="24"/>
        </w:rPr>
        <w:t>)</w:t>
      </w:r>
      <w:r w:rsidR="00FA2FBC">
        <w:rPr>
          <w:rFonts w:ascii="Arial" w:hAnsi="Arial" w:cs="Arial"/>
          <w:sz w:val="24"/>
          <w:szCs w:val="24"/>
        </w:rPr>
        <w:t xml:space="preserve"> in </w:t>
      </w:r>
      <w:r w:rsidR="002C1A4F">
        <w:rPr>
          <w:rFonts w:ascii="Arial" w:hAnsi="Arial" w:cs="Arial"/>
          <w:sz w:val="24"/>
          <w:szCs w:val="24"/>
        </w:rPr>
        <w:t xml:space="preserve">the spring of </w:t>
      </w:r>
      <w:r w:rsidR="00FA2FBC">
        <w:rPr>
          <w:rFonts w:ascii="Arial" w:hAnsi="Arial" w:cs="Arial"/>
          <w:sz w:val="24"/>
          <w:szCs w:val="24"/>
        </w:rPr>
        <w:t>October 1874. T</w:t>
      </w:r>
      <w:r w:rsidR="00D91E33">
        <w:rPr>
          <w:rFonts w:ascii="Arial" w:hAnsi="Arial" w:cs="Arial"/>
          <w:sz w:val="24"/>
          <w:szCs w:val="24"/>
        </w:rPr>
        <w:t>he bride was aged forty and already six-months pregnant by him.</w:t>
      </w:r>
      <w:r w:rsidR="00D91E33">
        <w:rPr>
          <w:rStyle w:val="FootnoteReference"/>
          <w:rFonts w:ascii="Arial" w:hAnsi="Arial" w:cs="Arial"/>
          <w:sz w:val="24"/>
          <w:szCs w:val="24"/>
        </w:rPr>
        <w:footnoteReference w:id="34"/>
      </w:r>
      <w:r w:rsidR="004D0E66">
        <w:rPr>
          <w:rFonts w:ascii="Arial" w:hAnsi="Arial" w:cs="Arial"/>
          <w:sz w:val="24"/>
          <w:szCs w:val="24"/>
        </w:rPr>
        <w:t xml:space="preserve"> Though the couple were both</w:t>
      </w:r>
      <w:r w:rsidR="00D91E33">
        <w:rPr>
          <w:rFonts w:ascii="Arial" w:hAnsi="Arial" w:cs="Arial"/>
          <w:sz w:val="24"/>
          <w:szCs w:val="24"/>
        </w:rPr>
        <w:t xml:space="preserve"> political radicals and followers of the </w:t>
      </w:r>
      <w:r w:rsidR="00D91E33" w:rsidRPr="00463788">
        <w:rPr>
          <w:rFonts w:ascii="Arial" w:hAnsi="Arial" w:cs="Arial"/>
          <w:i/>
          <w:sz w:val="24"/>
          <w:szCs w:val="24"/>
        </w:rPr>
        <w:t>philosophes</w:t>
      </w:r>
      <w:r w:rsidR="00D91E33">
        <w:rPr>
          <w:rFonts w:ascii="Arial" w:hAnsi="Arial" w:cs="Arial"/>
          <w:sz w:val="24"/>
          <w:szCs w:val="24"/>
        </w:rPr>
        <w:t xml:space="preserve"> of the Enlightenment, t</w:t>
      </w:r>
      <w:r w:rsidR="004D0E66">
        <w:rPr>
          <w:rFonts w:ascii="Arial" w:hAnsi="Arial" w:cs="Arial"/>
          <w:sz w:val="24"/>
          <w:szCs w:val="24"/>
        </w:rPr>
        <w:t>heir</w:t>
      </w:r>
      <w:r w:rsidR="00D91E33">
        <w:rPr>
          <w:rFonts w:ascii="Arial" w:hAnsi="Arial" w:cs="Arial"/>
          <w:sz w:val="24"/>
          <w:szCs w:val="24"/>
        </w:rPr>
        <w:t xml:space="preserve"> desire for a union outside the parameters of c</w:t>
      </w:r>
      <w:r w:rsidR="000A0F47">
        <w:rPr>
          <w:rFonts w:ascii="Arial" w:hAnsi="Arial" w:cs="Arial"/>
          <w:sz w:val="24"/>
          <w:szCs w:val="24"/>
        </w:rPr>
        <w:t>hurch or state was not</w:t>
      </w:r>
      <w:r w:rsidR="00D91E33">
        <w:rPr>
          <w:rFonts w:ascii="Arial" w:hAnsi="Arial" w:cs="Arial"/>
          <w:sz w:val="24"/>
          <w:szCs w:val="24"/>
        </w:rPr>
        <w:t xml:space="preserve"> (in their eyes at least) an excuse for licentiousness - the most extreme interpretation of wantonness the words ‘free-love’ suggests.</w:t>
      </w:r>
      <w:r w:rsidR="00D91E33">
        <w:rPr>
          <w:rStyle w:val="FootnoteReference"/>
          <w:rFonts w:ascii="Arial" w:hAnsi="Arial" w:cs="Arial"/>
          <w:sz w:val="24"/>
          <w:szCs w:val="24"/>
        </w:rPr>
        <w:footnoteReference w:id="35"/>
      </w:r>
      <w:r w:rsidR="00D91E33">
        <w:rPr>
          <w:rFonts w:ascii="Arial" w:hAnsi="Arial" w:cs="Arial"/>
          <w:sz w:val="24"/>
          <w:szCs w:val="24"/>
        </w:rPr>
        <w:t xml:space="preserve"> It was, in fact, anything but.</w:t>
      </w:r>
      <w:r w:rsidR="004D0E66">
        <w:rPr>
          <w:rFonts w:ascii="Arial" w:hAnsi="Arial" w:cs="Arial"/>
          <w:sz w:val="24"/>
          <w:szCs w:val="24"/>
        </w:rPr>
        <w:t xml:space="preserve"> </w:t>
      </w:r>
      <w:r w:rsidR="000A0F47">
        <w:rPr>
          <w:rFonts w:ascii="Arial" w:hAnsi="Arial" w:cs="Arial"/>
          <w:sz w:val="24"/>
          <w:szCs w:val="24"/>
        </w:rPr>
        <w:t>I</w:t>
      </w:r>
      <w:r w:rsidR="00D91E33">
        <w:rPr>
          <w:rFonts w:ascii="Arial" w:hAnsi="Arial" w:cs="Arial"/>
          <w:sz w:val="24"/>
          <w:szCs w:val="24"/>
        </w:rPr>
        <w:t>n the s</w:t>
      </w:r>
      <w:r w:rsidR="000A0F47">
        <w:rPr>
          <w:rFonts w:ascii="Arial" w:hAnsi="Arial" w:cs="Arial"/>
          <w:sz w:val="24"/>
          <w:szCs w:val="24"/>
        </w:rPr>
        <w:t xml:space="preserve">pring of that year the couple had exchanged, before witnesses, </w:t>
      </w:r>
      <w:r w:rsidR="00834044">
        <w:rPr>
          <w:rFonts w:ascii="Arial" w:hAnsi="Arial" w:cs="Arial"/>
          <w:sz w:val="24"/>
          <w:szCs w:val="24"/>
        </w:rPr>
        <w:t>a ‘simple, equal and mutual’ pledge of fidelity</w:t>
      </w:r>
      <w:r w:rsidR="00D91E33">
        <w:rPr>
          <w:rFonts w:ascii="Arial" w:hAnsi="Arial" w:cs="Arial"/>
          <w:sz w:val="24"/>
          <w:szCs w:val="24"/>
        </w:rPr>
        <w:t xml:space="preserve">, </w:t>
      </w:r>
      <w:r w:rsidR="004D0E66">
        <w:rPr>
          <w:rFonts w:ascii="Arial" w:hAnsi="Arial" w:cs="Arial"/>
          <w:sz w:val="24"/>
          <w:szCs w:val="24"/>
        </w:rPr>
        <w:t xml:space="preserve">totally binding and </w:t>
      </w:r>
      <w:r w:rsidR="00D91E33">
        <w:rPr>
          <w:rFonts w:ascii="Arial" w:hAnsi="Arial" w:cs="Arial"/>
          <w:sz w:val="24"/>
          <w:szCs w:val="24"/>
        </w:rPr>
        <w:t>undertaken in true admi</w:t>
      </w:r>
      <w:r w:rsidR="004D0E66">
        <w:rPr>
          <w:rFonts w:ascii="Arial" w:hAnsi="Arial" w:cs="Arial"/>
          <w:sz w:val="24"/>
          <w:szCs w:val="24"/>
        </w:rPr>
        <w:t>ration and love for one another;</w:t>
      </w:r>
      <w:r w:rsidR="000A0F47">
        <w:rPr>
          <w:rFonts w:ascii="Arial" w:hAnsi="Arial" w:cs="Arial"/>
          <w:sz w:val="24"/>
          <w:szCs w:val="24"/>
        </w:rPr>
        <w:t xml:space="preserve"> the ceremony </w:t>
      </w:r>
      <w:r w:rsidR="00D91E33">
        <w:rPr>
          <w:rFonts w:ascii="Arial" w:hAnsi="Arial" w:cs="Arial"/>
          <w:sz w:val="24"/>
          <w:szCs w:val="24"/>
        </w:rPr>
        <w:t>planned deliberately to ensure the bride would not find her civil or bodily</w:t>
      </w:r>
      <w:r w:rsidR="007A0F56">
        <w:rPr>
          <w:rFonts w:ascii="Arial" w:hAnsi="Arial" w:cs="Arial"/>
          <w:sz w:val="24"/>
          <w:szCs w:val="24"/>
        </w:rPr>
        <w:t xml:space="preserve"> autonomy compromised thereafter</w:t>
      </w:r>
      <w:r w:rsidR="00D91E33">
        <w:rPr>
          <w:rFonts w:ascii="Arial" w:hAnsi="Arial" w:cs="Arial"/>
          <w:sz w:val="24"/>
          <w:szCs w:val="24"/>
        </w:rPr>
        <w:t>.</w:t>
      </w:r>
      <w:r w:rsidR="00D91E33">
        <w:rPr>
          <w:rStyle w:val="FootnoteReference"/>
          <w:rFonts w:ascii="Arial" w:hAnsi="Arial" w:cs="Arial"/>
          <w:sz w:val="24"/>
          <w:szCs w:val="24"/>
        </w:rPr>
        <w:footnoteReference w:id="36"/>
      </w:r>
      <w:r w:rsidR="00D91E33">
        <w:rPr>
          <w:rFonts w:ascii="Arial" w:hAnsi="Arial" w:cs="Arial"/>
          <w:sz w:val="24"/>
          <w:szCs w:val="24"/>
        </w:rPr>
        <w:t xml:space="preserve"> Nonetheless, the condemnation the newlyweds endured a</w:t>
      </w:r>
      <w:r>
        <w:rPr>
          <w:rFonts w:ascii="Arial" w:hAnsi="Arial" w:cs="Arial"/>
          <w:sz w:val="24"/>
          <w:szCs w:val="24"/>
        </w:rPr>
        <w:t xml:space="preserve">t the hands of some </w:t>
      </w:r>
      <w:r w:rsidR="00D91E33">
        <w:rPr>
          <w:rFonts w:ascii="Arial" w:hAnsi="Arial" w:cs="Arial"/>
          <w:sz w:val="24"/>
          <w:szCs w:val="24"/>
        </w:rPr>
        <w:t>colleagues in emancipation circles</w:t>
      </w:r>
      <w:r w:rsidR="000A0F47">
        <w:rPr>
          <w:rFonts w:ascii="Arial" w:hAnsi="Arial" w:cs="Arial"/>
          <w:sz w:val="24"/>
          <w:szCs w:val="24"/>
        </w:rPr>
        <w:t xml:space="preserve"> </w:t>
      </w:r>
      <w:r w:rsidR="00D91E33">
        <w:rPr>
          <w:rFonts w:ascii="Arial" w:hAnsi="Arial" w:cs="Arial"/>
          <w:sz w:val="24"/>
          <w:szCs w:val="24"/>
        </w:rPr>
        <w:t>was considera</w:t>
      </w:r>
      <w:r w:rsidR="002C1A4F">
        <w:rPr>
          <w:rFonts w:ascii="Arial" w:hAnsi="Arial" w:cs="Arial"/>
          <w:sz w:val="24"/>
          <w:szCs w:val="24"/>
        </w:rPr>
        <w:t>ble enough to ensure a</w:t>
      </w:r>
      <w:r w:rsidR="00D91E33">
        <w:rPr>
          <w:rFonts w:ascii="Arial" w:hAnsi="Arial" w:cs="Arial"/>
          <w:sz w:val="24"/>
          <w:szCs w:val="24"/>
        </w:rPr>
        <w:t xml:space="preserve"> second, legal ceremony took place in the dour surroundings of Kensington Register Offi</w:t>
      </w:r>
      <w:r w:rsidR="000A0F47">
        <w:rPr>
          <w:rFonts w:ascii="Arial" w:hAnsi="Arial" w:cs="Arial"/>
          <w:sz w:val="24"/>
          <w:szCs w:val="24"/>
        </w:rPr>
        <w:t>ce in the autumn</w:t>
      </w:r>
      <w:r w:rsidR="00D91E33">
        <w:rPr>
          <w:rFonts w:ascii="Arial" w:hAnsi="Arial" w:cs="Arial"/>
          <w:sz w:val="24"/>
          <w:szCs w:val="24"/>
        </w:rPr>
        <w:t>.</w:t>
      </w:r>
      <w:r w:rsidR="00D91E33">
        <w:rPr>
          <w:rStyle w:val="FootnoteReference"/>
          <w:rFonts w:ascii="Arial" w:hAnsi="Arial" w:cs="Arial"/>
          <w:sz w:val="24"/>
          <w:szCs w:val="24"/>
        </w:rPr>
        <w:footnoteReference w:id="37"/>
      </w:r>
      <w:r w:rsidR="00D91E33">
        <w:rPr>
          <w:rFonts w:ascii="Arial" w:hAnsi="Arial" w:cs="Arial"/>
          <w:sz w:val="24"/>
          <w:szCs w:val="24"/>
        </w:rPr>
        <w:t xml:space="preserve"> Ben’s attempt to ensure his wife remained free from the constraints and gender subjectivities of English marriage law and able</w:t>
      </w:r>
      <w:r>
        <w:rPr>
          <w:rFonts w:ascii="Arial" w:hAnsi="Arial" w:cs="Arial"/>
          <w:sz w:val="24"/>
          <w:szCs w:val="24"/>
        </w:rPr>
        <w:t xml:space="preserve"> </w:t>
      </w:r>
      <w:r w:rsidR="00D91E33">
        <w:rPr>
          <w:rFonts w:ascii="Arial" w:hAnsi="Arial" w:cs="Arial"/>
          <w:sz w:val="24"/>
          <w:szCs w:val="24"/>
        </w:rPr>
        <w:t>to lead the ‘full life’ of a</w:t>
      </w:r>
      <w:r w:rsidR="00FA2FBC">
        <w:rPr>
          <w:rFonts w:ascii="Arial" w:hAnsi="Arial" w:cs="Arial"/>
          <w:sz w:val="24"/>
          <w:szCs w:val="24"/>
        </w:rPr>
        <w:t xml:space="preserve">n </w:t>
      </w:r>
      <w:r w:rsidR="00D91E33">
        <w:rPr>
          <w:rFonts w:ascii="Arial" w:hAnsi="Arial" w:cs="Arial"/>
          <w:sz w:val="24"/>
          <w:szCs w:val="24"/>
        </w:rPr>
        <w:t>autonomous individual had</w:t>
      </w:r>
      <w:r w:rsidR="00FB6847">
        <w:rPr>
          <w:rFonts w:ascii="Arial" w:hAnsi="Arial" w:cs="Arial"/>
          <w:sz w:val="24"/>
          <w:szCs w:val="24"/>
        </w:rPr>
        <w:t xml:space="preserve"> therefore</w:t>
      </w:r>
      <w:r w:rsidR="00C4529C">
        <w:rPr>
          <w:rFonts w:ascii="Arial" w:hAnsi="Arial" w:cs="Arial"/>
          <w:sz w:val="24"/>
          <w:szCs w:val="24"/>
        </w:rPr>
        <w:t xml:space="preserve"> ended in ignominious failure</w:t>
      </w:r>
      <w:r w:rsidR="00D91E33">
        <w:rPr>
          <w:rFonts w:ascii="Arial" w:hAnsi="Arial" w:cs="Arial"/>
          <w:sz w:val="24"/>
          <w:szCs w:val="24"/>
        </w:rPr>
        <w:t xml:space="preserve"> and it is alleged he ‘never forgave’ those ‘friends’ who had demanded it.</w:t>
      </w:r>
      <w:r w:rsidR="00D91E33">
        <w:rPr>
          <w:rStyle w:val="FootnoteReference"/>
          <w:rFonts w:ascii="Arial" w:hAnsi="Arial" w:cs="Arial"/>
          <w:sz w:val="24"/>
          <w:szCs w:val="24"/>
        </w:rPr>
        <w:footnoteReference w:id="38"/>
      </w:r>
    </w:p>
    <w:p w14:paraId="36FB908F" w14:textId="77777777" w:rsidR="00D91E33" w:rsidRDefault="00D91E33" w:rsidP="005812F0">
      <w:pPr>
        <w:spacing w:after="0" w:line="360" w:lineRule="auto"/>
        <w:jc w:val="both"/>
        <w:rPr>
          <w:rFonts w:ascii="Arial" w:hAnsi="Arial" w:cs="Arial"/>
          <w:sz w:val="24"/>
          <w:szCs w:val="24"/>
        </w:rPr>
      </w:pPr>
    </w:p>
    <w:p w14:paraId="6BE58248" w14:textId="77777777" w:rsidR="002A62A6" w:rsidRDefault="00470263" w:rsidP="00AF6FAF">
      <w:pPr>
        <w:spacing w:after="0" w:line="360" w:lineRule="auto"/>
        <w:ind w:firstLine="720"/>
        <w:jc w:val="both"/>
        <w:rPr>
          <w:rFonts w:ascii="Arial" w:hAnsi="Arial" w:cs="Arial"/>
          <w:sz w:val="24"/>
          <w:szCs w:val="24"/>
        </w:rPr>
      </w:pPr>
      <w:r>
        <w:rPr>
          <w:rFonts w:ascii="Arial" w:hAnsi="Arial" w:cs="Arial"/>
          <w:sz w:val="24"/>
          <w:szCs w:val="24"/>
        </w:rPr>
        <w:t>Elmy’s</w:t>
      </w:r>
      <w:r w:rsidR="007D11F6">
        <w:rPr>
          <w:rFonts w:ascii="Arial" w:hAnsi="Arial" w:cs="Arial"/>
          <w:sz w:val="24"/>
          <w:szCs w:val="24"/>
        </w:rPr>
        <w:t xml:space="preserve"> consideration </w:t>
      </w:r>
      <w:r w:rsidR="003F427E">
        <w:rPr>
          <w:rFonts w:ascii="Arial" w:hAnsi="Arial" w:cs="Arial"/>
          <w:sz w:val="24"/>
          <w:szCs w:val="24"/>
        </w:rPr>
        <w:t>for the feelings of his brid</w:t>
      </w:r>
      <w:r w:rsidR="007D11F6">
        <w:rPr>
          <w:rFonts w:ascii="Arial" w:hAnsi="Arial" w:cs="Arial"/>
          <w:sz w:val="24"/>
          <w:szCs w:val="24"/>
        </w:rPr>
        <w:t>e show vividly here, though his</w:t>
      </w:r>
      <w:r>
        <w:rPr>
          <w:rFonts w:ascii="Arial" w:hAnsi="Arial" w:cs="Arial"/>
          <w:sz w:val="24"/>
          <w:szCs w:val="24"/>
        </w:rPr>
        <w:t xml:space="preserve"> route</w:t>
      </w:r>
      <w:r w:rsidR="00D91E33">
        <w:rPr>
          <w:rFonts w:ascii="Arial" w:hAnsi="Arial" w:cs="Arial"/>
          <w:sz w:val="24"/>
          <w:szCs w:val="24"/>
        </w:rPr>
        <w:t xml:space="preserve"> to</w:t>
      </w:r>
      <w:r w:rsidR="00FA2FBC">
        <w:rPr>
          <w:rFonts w:ascii="Arial" w:hAnsi="Arial" w:cs="Arial"/>
          <w:sz w:val="24"/>
          <w:szCs w:val="24"/>
        </w:rPr>
        <w:t xml:space="preserve"> wider</w:t>
      </w:r>
      <w:r w:rsidR="00D91E33">
        <w:rPr>
          <w:rFonts w:ascii="Arial" w:hAnsi="Arial" w:cs="Arial"/>
          <w:sz w:val="24"/>
          <w:szCs w:val="24"/>
        </w:rPr>
        <w:t xml:space="preserve"> feminist sympathies is revealed only in glimpses in</w:t>
      </w:r>
      <w:r w:rsidR="00852540">
        <w:rPr>
          <w:rFonts w:ascii="Arial" w:hAnsi="Arial" w:cs="Arial"/>
          <w:sz w:val="24"/>
          <w:szCs w:val="24"/>
        </w:rPr>
        <w:t xml:space="preserve"> </w:t>
      </w:r>
      <w:r w:rsidR="00D91E33">
        <w:rPr>
          <w:rFonts w:ascii="Arial" w:hAnsi="Arial" w:cs="Arial"/>
          <w:sz w:val="24"/>
          <w:szCs w:val="24"/>
        </w:rPr>
        <w:t>ex</w:t>
      </w:r>
      <w:r w:rsidR="00043E42">
        <w:rPr>
          <w:rFonts w:ascii="Arial" w:hAnsi="Arial" w:cs="Arial"/>
          <w:sz w:val="24"/>
          <w:szCs w:val="24"/>
        </w:rPr>
        <w:t>tant personal sources</w:t>
      </w:r>
      <w:r w:rsidR="00D91E33">
        <w:rPr>
          <w:rFonts w:ascii="Arial" w:hAnsi="Arial" w:cs="Arial"/>
          <w:sz w:val="24"/>
          <w:szCs w:val="24"/>
        </w:rPr>
        <w:t xml:space="preserve">. For instance, </w:t>
      </w:r>
      <w:r w:rsidR="00152AC1">
        <w:rPr>
          <w:rFonts w:ascii="Arial" w:hAnsi="Arial" w:cs="Arial"/>
          <w:sz w:val="24"/>
          <w:szCs w:val="24"/>
        </w:rPr>
        <w:t xml:space="preserve">he left no autobiography and </w:t>
      </w:r>
      <w:r w:rsidR="00D91E33">
        <w:rPr>
          <w:rFonts w:ascii="Arial" w:hAnsi="Arial" w:cs="Arial"/>
          <w:sz w:val="24"/>
          <w:szCs w:val="24"/>
        </w:rPr>
        <w:t>there are no letters rem</w:t>
      </w:r>
      <w:r w:rsidR="00495273">
        <w:rPr>
          <w:rFonts w:ascii="Arial" w:hAnsi="Arial" w:cs="Arial"/>
          <w:sz w:val="24"/>
          <w:szCs w:val="24"/>
        </w:rPr>
        <w:t>a</w:t>
      </w:r>
      <w:r w:rsidR="00A64B58">
        <w:rPr>
          <w:rFonts w:ascii="Arial" w:hAnsi="Arial" w:cs="Arial"/>
          <w:sz w:val="24"/>
          <w:szCs w:val="24"/>
        </w:rPr>
        <w:t>ining between Elmy and his wife</w:t>
      </w:r>
      <w:r w:rsidR="00D91E33">
        <w:rPr>
          <w:rFonts w:ascii="Arial" w:hAnsi="Arial" w:cs="Arial"/>
          <w:sz w:val="24"/>
          <w:szCs w:val="24"/>
        </w:rPr>
        <w:t xml:space="preserve"> to aid an interpretation of their marriage as</w:t>
      </w:r>
      <w:r w:rsidR="00152AC1">
        <w:rPr>
          <w:rFonts w:ascii="Arial" w:hAnsi="Arial" w:cs="Arial"/>
          <w:sz w:val="24"/>
          <w:szCs w:val="24"/>
        </w:rPr>
        <w:t xml:space="preserve"> constructed between themselves</w:t>
      </w:r>
      <w:r w:rsidR="00043E42">
        <w:rPr>
          <w:rFonts w:ascii="Arial" w:hAnsi="Arial" w:cs="Arial"/>
          <w:sz w:val="24"/>
          <w:szCs w:val="24"/>
        </w:rPr>
        <w:t>. Though this is a serious loss to the researcher</w:t>
      </w:r>
      <w:r w:rsidR="00152AC1">
        <w:rPr>
          <w:rFonts w:ascii="Arial" w:hAnsi="Arial" w:cs="Arial"/>
          <w:sz w:val="24"/>
          <w:szCs w:val="24"/>
        </w:rPr>
        <w:t xml:space="preserve">, </w:t>
      </w:r>
      <w:r w:rsidR="00C75319">
        <w:rPr>
          <w:rFonts w:ascii="Arial" w:hAnsi="Arial" w:cs="Arial"/>
          <w:sz w:val="24"/>
          <w:szCs w:val="24"/>
        </w:rPr>
        <w:t xml:space="preserve">it is </w:t>
      </w:r>
      <w:r w:rsidR="00D91E33">
        <w:rPr>
          <w:rFonts w:ascii="Arial" w:hAnsi="Arial" w:cs="Arial"/>
          <w:sz w:val="24"/>
          <w:szCs w:val="24"/>
        </w:rPr>
        <w:t>through Wolstenholme Elmy’s voluminous correspondence with her closest friend, Harriet McIlquham and in</w:t>
      </w:r>
      <w:r w:rsidR="0059048C">
        <w:rPr>
          <w:rFonts w:ascii="Arial" w:hAnsi="Arial" w:cs="Arial"/>
          <w:sz w:val="24"/>
          <w:szCs w:val="24"/>
        </w:rPr>
        <w:t xml:space="preserve"> the</w:t>
      </w:r>
      <w:r w:rsidR="00D91E33">
        <w:rPr>
          <w:rFonts w:ascii="Arial" w:hAnsi="Arial" w:cs="Arial"/>
          <w:sz w:val="24"/>
          <w:szCs w:val="24"/>
        </w:rPr>
        <w:t xml:space="preserve"> letters of</w:t>
      </w:r>
      <w:r w:rsidR="00495273">
        <w:rPr>
          <w:rFonts w:ascii="Arial" w:hAnsi="Arial" w:cs="Arial"/>
          <w:sz w:val="24"/>
          <w:szCs w:val="24"/>
        </w:rPr>
        <w:t xml:space="preserve"> well-known campaigner</w:t>
      </w:r>
      <w:r w:rsidR="00D91E33">
        <w:rPr>
          <w:rFonts w:ascii="Arial" w:hAnsi="Arial" w:cs="Arial"/>
          <w:sz w:val="24"/>
          <w:szCs w:val="24"/>
        </w:rPr>
        <w:t xml:space="preserve"> Josephine Butler to various mutual colleagues,</w:t>
      </w:r>
      <w:r w:rsidR="00C75319">
        <w:rPr>
          <w:rFonts w:ascii="Arial" w:hAnsi="Arial" w:cs="Arial"/>
          <w:sz w:val="24"/>
          <w:szCs w:val="24"/>
        </w:rPr>
        <w:t xml:space="preserve"> that</w:t>
      </w:r>
      <w:r w:rsidR="00D91E33">
        <w:rPr>
          <w:rFonts w:ascii="Arial" w:hAnsi="Arial" w:cs="Arial"/>
          <w:sz w:val="24"/>
          <w:szCs w:val="24"/>
        </w:rPr>
        <w:t xml:space="preserve"> a pic</w:t>
      </w:r>
      <w:r w:rsidR="00152AC1">
        <w:rPr>
          <w:rFonts w:ascii="Arial" w:hAnsi="Arial" w:cs="Arial"/>
          <w:sz w:val="24"/>
          <w:szCs w:val="24"/>
        </w:rPr>
        <w:t xml:space="preserve">ture emerges of a deep </w:t>
      </w:r>
      <w:r w:rsidR="00D91E33">
        <w:rPr>
          <w:rFonts w:ascii="Arial" w:hAnsi="Arial" w:cs="Arial"/>
          <w:sz w:val="24"/>
          <w:szCs w:val="24"/>
        </w:rPr>
        <w:t>admiration on Elizabeth’s side</w:t>
      </w:r>
      <w:r w:rsidR="00152AC1">
        <w:rPr>
          <w:rFonts w:ascii="Arial" w:hAnsi="Arial" w:cs="Arial"/>
          <w:sz w:val="24"/>
          <w:szCs w:val="24"/>
        </w:rPr>
        <w:t xml:space="preserve"> for th</w:t>
      </w:r>
      <w:r w:rsidR="00D6492D">
        <w:rPr>
          <w:rFonts w:ascii="Arial" w:hAnsi="Arial" w:cs="Arial"/>
          <w:sz w:val="24"/>
          <w:szCs w:val="24"/>
        </w:rPr>
        <w:t xml:space="preserve">e man who was her ‘darling’ and </w:t>
      </w:r>
      <w:r w:rsidR="00152AC1">
        <w:rPr>
          <w:rFonts w:ascii="Arial" w:hAnsi="Arial" w:cs="Arial"/>
          <w:sz w:val="24"/>
          <w:szCs w:val="24"/>
        </w:rPr>
        <w:t>deeply beloved</w:t>
      </w:r>
      <w:r w:rsidR="00D6492D">
        <w:rPr>
          <w:rFonts w:ascii="Arial" w:hAnsi="Arial" w:cs="Arial"/>
          <w:sz w:val="24"/>
          <w:szCs w:val="24"/>
        </w:rPr>
        <w:t>.</w:t>
      </w:r>
      <w:r w:rsidR="00D91E33">
        <w:rPr>
          <w:rStyle w:val="FootnoteReference"/>
          <w:rFonts w:ascii="Arial" w:hAnsi="Arial" w:cs="Arial"/>
          <w:sz w:val="24"/>
          <w:szCs w:val="24"/>
        </w:rPr>
        <w:footnoteReference w:id="39"/>
      </w:r>
      <w:r w:rsidR="00D6492D">
        <w:rPr>
          <w:rFonts w:ascii="Arial" w:hAnsi="Arial" w:cs="Arial"/>
          <w:sz w:val="24"/>
          <w:szCs w:val="24"/>
        </w:rPr>
        <w:t xml:space="preserve"> She also wrote a somewhat l</w:t>
      </w:r>
      <w:r w:rsidR="00495273">
        <w:rPr>
          <w:rFonts w:ascii="Arial" w:hAnsi="Arial" w:cs="Arial"/>
          <w:sz w:val="24"/>
          <w:szCs w:val="24"/>
        </w:rPr>
        <w:t>audatory obituary after Ben’s</w:t>
      </w:r>
      <w:r w:rsidR="00D6492D">
        <w:rPr>
          <w:rFonts w:ascii="Arial" w:hAnsi="Arial" w:cs="Arial"/>
          <w:sz w:val="24"/>
          <w:szCs w:val="24"/>
        </w:rPr>
        <w:t xml:space="preserve"> death to attempt to claim for him a place as a feminist ‘pioneer’ – an innovator and visionary interpreter of the mo</w:t>
      </w:r>
      <w:r w:rsidR="005C0D3A">
        <w:rPr>
          <w:rFonts w:ascii="Arial" w:hAnsi="Arial" w:cs="Arial"/>
          <w:sz w:val="24"/>
          <w:szCs w:val="24"/>
        </w:rPr>
        <w:t>st advanced social theory</w:t>
      </w:r>
      <w:r w:rsidR="00D6492D">
        <w:rPr>
          <w:rFonts w:ascii="Arial" w:hAnsi="Arial" w:cs="Arial"/>
          <w:sz w:val="24"/>
          <w:szCs w:val="24"/>
        </w:rPr>
        <w:t>.</w:t>
      </w:r>
      <w:r w:rsidR="00DB342E">
        <w:rPr>
          <w:rStyle w:val="FootnoteReference"/>
          <w:rFonts w:ascii="Arial" w:hAnsi="Arial" w:cs="Arial"/>
          <w:sz w:val="24"/>
          <w:szCs w:val="24"/>
        </w:rPr>
        <w:footnoteReference w:id="40"/>
      </w:r>
      <w:r w:rsidR="00D6492D">
        <w:rPr>
          <w:rFonts w:ascii="Arial" w:hAnsi="Arial" w:cs="Arial"/>
          <w:sz w:val="24"/>
          <w:szCs w:val="24"/>
        </w:rPr>
        <w:t xml:space="preserve"> It</w:t>
      </w:r>
      <w:r w:rsidR="00AF3C97">
        <w:rPr>
          <w:rFonts w:ascii="Arial" w:hAnsi="Arial" w:cs="Arial"/>
          <w:sz w:val="24"/>
          <w:szCs w:val="24"/>
        </w:rPr>
        <w:t xml:space="preserve"> is clear</w:t>
      </w:r>
      <w:r w:rsidR="00495273">
        <w:rPr>
          <w:rFonts w:ascii="Arial" w:hAnsi="Arial" w:cs="Arial"/>
          <w:sz w:val="24"/>
          <w:szCs w:val="24"/>
        </w:rPr>
        <w:t xml:space="preserve"> also</w:t>
      </w:r>
      <w:r w:rsidR="00830786">
        <w:rPr>
          <w:rFonts w:ascii="Arial" w:hAnsi="Arial" w:cs="Arial"/>
          <w:sz w:val="24"/>
          <w:szCs w:val="24"/>
        </w:rPr>
        <w:t xml:space="preserve"> from</w:t>
      </w:r>
      <w:r w:rsidR="00D91E33">
        <w:rPr>
          <w:rFonts w:ascii="Arial" w:hAnsi="Arial" w:cs="Arial"/>
          <w:sz w:val="24"/>
          <w:szCs w:val="24"/>
        </w:rPr>
        <w:t xml:space="preserve"> both pr</w:t>
      </w:r>
      <w:r w:rsidR="000A525C">
        <w:rPr>
          <w:rFonts w:ascii="Arial" w:hAnsi="Arial" w:cs="Arial"/>
          <w:sz w:val="24"/>
          <w:szCs w:val="24"/>
        </w:rPr>
        <w:t xml:space="preserve">ivate and published </w:t>
      </w:r>
      <w:r w:rsidR="00AF3C97">
        <w:rPr>
          <w:rFonts w:ascii="Arial" w:hAnsi="Arial" w:cs="Arial"/>
          <w:sz w:val="24"/>
          <w:szCs w:val="24"/>
        </w:rPr>
        <w:t xml:space="preserve">sources that by the time of the couple’s wedding Elmy’s alliance with both secularism and feminism were already </w:t>
      </w:r>
      <w:r w:rsidR="00C4529C">
        <w:rPr>
          <w:rFonts w:ascii="Arial" w:hAnsi="Arial" w:cs="Arial"/>
          <w:sz w:val="24"/>
          <w:szCs w:val="24"/>
        </w:rPr>
        <w:t>well established</w:t>
      </w:r>
      <w:r w:rsidR="00D91E33">
        <w:rPr>
          <w:rFonts w:ascii="Arial" w:hAnsi="Arial" w:cs="Arial"/>
          <w:sz w:val="24"/>
          <w:szCs w:val="24"/>
        </w:rPr>
        <w:t>. And in common with many women feminists who endured deep personal struggles against family and faith as they trod the ‘rebellious’ road to emancipation, his path had likewise been strewn with</w:t>
      </w:r>
      <w:r w:rsidR="002700D4">
        <w:rPr>
          <w:rFonts w:ascii="Arial" w:hAnsi="Arial" w:cs="Arial"/>
          <w:sz w:val="24"/>
          <w:szCs w:val="24"/>
        </w:rPr>
        <w:t xml:space="preserve"> the b</w:t>
      </w:r>
      <w:r w:rsidR="00D91E33">
        <w:rPr>
          <w:rFonts w:ascii="Arial" w:hAnsi="Arial" w:cs="Arial"/>
          <w:sz w:val="24"/>
          <w:szCs w:val="24"/>
        </w:rPr>
        <w:t>oulders of conflict and doubt.</w:t>
      </w:r>
      <w:r w:rsidR="00D91E33">
        <w:rPr>
          <w:rStyle w:val="FootnoteReference"/>
          <w:rFonts w:ascii="Arial" w:hAnsi="Arial" w:cs="Arial"/>
          <w:sz w:val="24"/>
          <w:szCs w:val="24"/>
        </w:rPr>
        <w:footnoteReference w:id="41"/>
      </w:r>
      <w:r w:rsidR="00D91E33">
        <w:rPr>
          <w:rFonts w:ascii="Arial" w:hAnsi="Arial" w:cs="Arial"/>
          <w:sz w:val="24"/>
          <w:szCs w:val="24"/>
        </w:rPr>
        <w:t xml:space="preserve"> </w:t>
      </w:r>
    </w:p>
    <w:p w14:paraId="5EC3F72B" w14:textId="77777777" w:rsidR="002A62A6" w:rsidRDefault="002A62A6" w:rsidP="00AF6FAF">
      <w:pPr>
        <w:spacing w:after="0" w:line="360" w:lineRule="auto"/>
        <w:ind w:firstLine="720"/>
        <w:jc w:val="both"/>
        <w:rPr>
          <w:rFonts w:ascii="Arial" w:hAnsi="Arial" w:cs="Arial"/>
          <w:sz w:val="24"/>
          <w:szCs w:val="24"/>
        </w:rPr>
      </w:pPr>
    </w:p>
    <w:p w14:paraId="1EEE25EF" w14:textId="2C2CE754" w:rsidR="00D91E33" w:rsidRDefault="00D91E33" w:rsidP="00AF6FAF">
      <w:pPr>
        <w:spacing w:after="0" w:line="360" w:lineRule="auto"/>
        <w:ind w:firstLine="720"/>
        <w:jc w:val="both"/>
        <w:rPr>
          <w:rFonts w:ascii="Arial" w:hAnsi="Arial" w:cs="Arial"/>
          <w:sz w:val="24"/>
          <w:szCs w:val="24"/>
        </w:rPr>
      </w:pPr>
      <w:r>
        <w:rPr>
          <w:rFonts w:ascii="Arial" w:hAnsi="Arial" w:cs="Arial"/>
          <w:sz w:val="24"/>
          <w:szCs w:val="24"/>
        </w:rPr>
        <w:t xml:space="preserve">Of Suffolk lineage, Elmy was </w:t>
      </w:r>
      <w:r w:rsidRPr="00037F36">
        <w:rPr>
          <w:rFonts w:ascii="Arial" w:hAnsi="Arial" w:cs="Arial"/>
          <w:sz w:val="24"/>
          <w:szCs w:val="24"/>
        </w:rPr>
        <w:t>born in the parish of Wardleworth, Rochdale on 15 March 1838, the son of excise officer Benjamin Elmy and his wife</w:t>
      </w:r>
      <w:r w:rsidR="00653048">
        <w:rPr>
          <w:rFonts w:ascii="Arial" w:hAnsi="Arial" w:cs="Arial"/>
          <w:sz w:val="24"/>
          <w:szCs w:val="24"/>
        </w:rPr>
        <w:t xml:space="preserve"> Jane (née Ellis). As a</w:t>
      </w:r>
      <w:r>
        <w:rPr>
          <w:rFonts w:ascii="Arial" w:hAnsi="Arial" w:cs="Arial"/>
          <w:sz w:val="24"/>
          <w:szCs w:val="24"/>
        </w:rPr>
        <w:t xml:space="preserve"> young man</w:t>
      </w:r>
      <w:r w:rsidR="00653048">
        <w:rPr>
          <w:rFonts w:ascii="Arial" w:hAnsi="Arial" w:cs="Arial"/>
          <w:sz w:val="24"/>
          <w:szCs w:val="24"/>
        </w:rPr>
        <w:t xml:space="preserve"> he</w:t>
      </w:r>
      <w:r w:rsidRPr="00037F36">
        <w:rPr>
          <w:rFonts w:ascii="Arial" w:hAnsi="Arial" w:cs="Arial"/>
          <w:sz w:val="24"/>
          <w:szCs w:val="24"/>
        </w:rPr>
        <w:t xml:space="preserve"> received his education in London but returned north to tea</w:t>
      </w:r>
      <w:r w:rsidR="000A2896">
        <w:rPr>
          <w:rFonts w:ascii="Arial" w:hAnsi="Arial" w:cs="Arial"/>
          <w:sz w:val="24"/>
          <w:szCs w:val="24"/>
        </w:rPr>
        <w:t>ch, an occupation for which,</w:t>
      </w:r>
      <w:r w:rsidR="00180216">
        <w:rPr>
          <w:rFonts w:ascii="Arial" w:hAnsi="Arial" w:cs="Arial"/>
          <w:sz w:val="24"/>
          <w:szCs w:val="24"/>
        </w:rPr>
        <w:t xml:space="preserve"> as</w:t>
      </w:r>
      <w:r w:rsidR="000A2896">
        <w:rPr>
          <w:rFonts w:ascii="Arial" w:hAnsi="Arial" w:cs="Arial"/>
          <w:sz w:val="24"/>
          <w:szCs w:val="24"/>
        </w:rPr>
        <w:t xml:space="preserve"> </w:t>
      </w:r>
      <w:r>
        <w:rPr>
          <w:rFonts w:ascii="Arial" w:hAnsi="Arial" w:cs="Arial"/>
          <w:sz w:val="24"/>
          <w:szCs w:val="24"/>
        </w:rPr>
        <w:t>one</w:t>
      </w:r>
      <w:r w:rsidRPr="00037F36">
        <w:rPr>
          <w:rFonts w:ascii="Arial" w:hAnsi="Arial" w:cs="Arial"/>
          <w:sz w:val="24"/>
          <w:szCs w:val="24"/>
        </w:rPr>
        <w:t xml:space="preserve"> obituary suggests, he was admirably suited.</w:t>
      </w:r>
      <w:r w:rsidRPr="00037F36">
        <w:rPr>
          <w:rStyle w:val="FootnoteReference"/>
          <w:rFonts w:ascii="Arial" w:hAnsi="Arial" w:cs="Arial"/>
          <w:sz w:val="24"/>
          <w:szCs w:val="24"/>
        </w:rPr>
        <w:footnoteReference w:id="42"/>
      </w:r>
      <w:r w:rsidR="0059048C">
        <w:rPr>
          <w:rFonts w:ascii="Arial" w:hAnsi="Arial" w:cs="Arial"/>
          <w:sz w:val="24"/>
          <w:szCs w:val="24"/>
        </w:rPr>
        <w:t xml:space="preserve"> </w:t>
      </w:r>
      <w:r w:rsidR="002D4C4A">
        <w:rPr>
          <w:rFonts w:ascii="Arial" w:hAnsi="Arial" w:cs="Arial"/>
          <w:sz w:val="24"/>
          <w:szCs w:val="24"/>
        </w:rPr>
        <w:t>H</w:t>
      </w:r>
      <w:r w:rsidR="00AF3C97">
        <w:rPr>
          <w:rFonts w:ascii="Arial" w:hAnsi="Arial" w:cs="Arial"/>
          <w:sz w:val="24"/>
          <w:szCs w:val="24"/>
        </w:rPr>
        <w:t>owever, on account of the growing scepticism that made teaching the required religious elements of the curriculum impossible</w:t>
      </w:r>
      <w:r w:rsidR="002D4C4A">
        <w:rPr>
          <w:rFonts w:ascii="Arial" w:hAnsi="Arial" w:cs="Arial"/>
          <w:sz w:val="24"/>
          <w:szCs w:val="24"/>
        </w:rPr>
        <w:t>,</w:t>
      </w:r>
      <w:r w:rsidR="000A2896">
        <w:rPr>
          <w:rFonts w:ascii="Arial" w:hAnsi="Arial" w:cs="Arial"/>
          <w:sz w:val="24"/>
          <w:szCs w:val="24"/>
        </w:rPr>
        <w:t xml:space="preserve"> h</w:t>
      </w:r>
      <w:r w:rsidR="0059048C" w:rsidRPr="00037F36">
        <w:rPr>
          <w:rFonts w:ascii="Arial" w:hAnsi="Arial" w:cs="Arial"/>
          <w:sz w:val="24"/>
          <w:szCs w:val="24"/>
        </w:rPr>
        <w:t>e a</w:t>
      </w:r>
      <w:r w:rsidR="000A2896">
        <w:rPr>
          <w:rFonts w:ascii="Arial" w:hAnsi="Arial" w:cs="Arial"/>
          <w:sz w:val="24"/>
          <w:szCs w:val="24"/>
        </w:rPr>
        <w:t xml:space="preserve">bandoned his profession </w:t>
      </w:r>
      <w:r w:rsidR="0059048C" w:rsidRPr="00037F36">
        <w:rPr>
          <w:rFonts w:ascii="Arial" w:hAnsi="Arial" w:cs="Arial"/>
          <w:sz w:val="24"/>
          <w:szCs w:val="24"/>
        </w:rPr>
        <w:t>during the mid-1860s</w:t>
      </w:r>
      <w:r w:rsidR="0059048C">
        <w:rPr>
          <w:rFonts w:ascii="Arial" w:hAnsi="Arial" w:cs="Arial"/>
          <w:sz w:val="24"/>
          <w:szCs w:val="24"/>
        </w:rPr>
        <w:t xml:space="preserve"> and entered</w:t>
      </w:r>
      <w:r w:rsidR="0059048C" w:rsidRPr="00037F36">
        <w:rPr>
          <w:rFonts w:ascii="Arial" w:hAnsi="Arial" w:cs="Arial"/>
          <w:sz w:val="24"/>
          <w:szCs w:val="24"/>
        </w:rPr>
        <w:t xml:space="preserve"> the Lancashire textile trade as a factory </w:t>
      </w:r>
      <w:r w:rsidR="00852540">
        <w:rPr>
          <w:rFonts w:ascii="Arial" w:hAnsi="Arial" w:cs="Arial"/>
          <w:sz w:val="24"/>
          <w:szCs w:val="24"/>
        </w:rPr>
        <w:t>manager in the town of Mobberley</w:t>
      </w:r>
      <w:r w:rsidR="00AF3C97">
        <w:rPr>
          <w:rFonts w:ascii="Arial" w:hAnsi="Arial" w:cs="Arial"/>
          <w:sz w:val="24"/>
          <w:szCs w:val="24"/>
        </w:rPr>
        <w:t>. Here he challenged cultural</w:t>
      </w:r>
      <w:r w:rsidR="002D4C4A">
        <w:rPr>
          <w:rFonts w:ascii="Arial" w:hAnsi="Arial" w:cs="Arial"/>
          <w:sz w:val="24"/>
          <w:szCs w:val="24"/>
        </w:rPr>
        <w:t xml:space="preserve"> norms by taking care to pay the wages of married women employees ‘to themselves’ </w:t>
      </w:r>
      <w:r w:rsidR="00852540">
        <w:rPr>
          <w:rFonts w:ascii="Arial" w:hAnsi="Arial" w:cs="Arial"/>
          <w:sz w:val="24"/>
          <w:szCs w:val="24"/>
        </w:rPr>
        <w:t>instead of</w:t>
      </w:r>
      <w:r w:rsidR="002D4C4A">
        <w:rPr>
          <w:rFonts w:ascii="Arial" w:hAnsi="Arial" w:cs="Arial"/>
          <w:sz w:val="24"/>
          <w:szCs w:val="24"/>
        </w:rPr>
        <w:t xml:space="preserve"> passing them directly to their husbands</w:t>
      </w:r>
      <w:r w:rsidR="00AF3C97">
        <w:rPr>
          <w:rFonts w:ascii="Arial" w:hAnsi="Arial" w:cs="Arial"/>
          <w:sz w:val="24"/>
          <w:szCs w:val="24"/>
        </w:rPr>
        <w:t xml:space="preserve"> (as was then accepted by custom and in law</w:t>
      </w:r>
      <w:r w:rsidR="004976F6">
        <w:rPr>
          <w:rFonts w:ascii="Arial" w:hAnsi="Arial" w:cs="Arial"/>
          <w:sz w:val="24"/>
          <w:szCs w:val="24"/>
        </w:rPr>
        <w:t>)</w:t>
      </w:r>
      <w:r w:rsidR="002D4C4A">
        <w:rPr>
          <w:rFonts w:ascii="Arial" w:hAnsi="Arial" w:cs="Arial"/>
          <w:sz w:val="24"/>
          <w:szCs w:val="24"/>
        </w:rPr>
        <w:t xml:space="preserve"> to be gambl</w:t>
      </w:r>
      <w:r w:rsidR="00852540">
        <w:rPr>
          <w:rFonts w:ascii="Arial" w:hAnsi="Arial" w:cs="Arial"/>
          <w:sz w:val="24"/>
          <w:szCs w:val="24"/>
        </w:rPr>
        <w:t>ed or drunk away</w:t>
      </w:r>
      <w:r w:rsidR="002D4C4A">
        <w:rPr>
          <w:rFonts w:ascii="Arial" w:hAnsi="Arial" w:cs="Arial"/>
          <w:sz w:val="24"/>
          <w:szCs w:val="24"/>
        </w:rPr>
        <w:t>.</w:t>
      </w:r>
      <w:r w:rsidR="002D4C4A">
        <w:rPr>
          <w:rStyle w:val="FootnoteReference"/>
          <w:rFonts w:ascii="Arial" w:hAnsi="Arial" w:cs="Arial"/>
          <w:sz w:val="24"/>
          <w:szCs w:val="24"/>
        </w:rPr>
        <w:footnoteReference w:id="43"/>
      </w:r>
      <w:r w:rsidR="002D4C4A">
        <w:rPr>
          <w:rFonts w:ascii="Arial" w:hAnsi="Arial" w:cs="Arial"/>
          <w:sz w:val="24"/>
          <w:szCs w:val="24"/>
        </w:rPr>
        <w:t xml:space="preserve"> I</w:t>
      </w:r>
      <w:r w:rsidR="00B8565D">
        <w:rPr>
          <w:rFonts w:ascii="Arial" w:hAnsi="Arial" w:cs="Arial"/>
          <w:sz w:val="24"/>
          <w:szCs w:val="24"/>
        </w:rPr>
        <w:t>n 1869 Elmy</w:t>
      </w:r>
      <w:r w:rsidR="0059048C" w:rsidRPr="00037F36">
        <w:rPr>
          <w:rFonts w:ascii="Arial" w:hAnsi="Arial" w:cs="Arial"/>
          <w:sz w:val="24"/>
          <w:szCs w:val="24"/>
        </w:rPr>
        <w:t xml:space="preserve"> relocated to</w:t>
      </w:r>
      <w:r w:rsidR="000A2896">
        <w:rPr>
          <w:rFonts w:ascii="Arial" w:hAnsi="Arial" w:cs="Arial"/>
          <w:sz w:val="24"/>
          <w:szCs w:val="24"/>
        </w:rPr>
        <w:t xml:space="preserve"> the neighbouring county of</w:t>
      </w:r>
      <w:r w:rsidR="0059048C" w:rsidRPr="00037F36">
        <w:rPr>
          <w:rFonts w:ascii="Arial" w:hAnsi="Arial" w:cs="Arial"/>
          <w:sz w:val="24"/>
          <w:szCs w:val="24"/>
        </w:rPr>
        <w:t xml:space="preserve"> Cheshire</w:t>
      </w:r>
      <w:r w:rsidR="000A2896">
        <w:rPr>
          <w:rFonts w:ascii="Arial" w:hAnsi="Arial" w:cs="Arial"/>
          <w:sz w:val="24"/>
          <w:szCs w:val="24"/>
        </w:rPr>
        <w:t>, taking</w:t>
      </w:r>
      <w:r w:rsidR="0059048C" w:rsidRPr="00037F36">
        <w:rPr>
          <w:rFonts w:ascii="Arial" w:hAnsi="Arial" w:cs="Arial"/>
          <w:sz w:val="24"/>
          <w:szCs w:val="24"/>
        </w:rPr>
        <w:t xml:space="preserve"> the tenancy of a comfortable residence, The Low, in the hamlet of Buglawton.</w:t>
      </w:r>
      <w:r w:rsidR="000A2896" w:rsidRPr="00037F36">
        <w:rPr>
          <w:rStyle w:val="FootnoteReference"/>
          <w:rFonts w:ascii="Arial" w:hAnsi="Arial" w:cs="Arial"/>
          <w:sz w:val="24"/>
          <w:szCs w:val="24"/>
        </w:rPr>
        <w:footnoteReference w:id="44"/>
      </w:r>
      <w:r w:rsidR="000A2896">
        <w:rPr>
          <w:rFonts w:ascii="Arial" w:hAnsi="Arial" w:cs="Arial"/>
          <w:sz w:val="24"/>
          <w:szCs w:val="24"/>
        </w:rPr>
        <w:t xml:space="preserve"> </w:t>
      </w:r>
      <w:r w:rsidR="0059048C" w:rsidRPr="00037F36">
        <w:rPr>
          <w:rFonts w:ascii="Arial" w:hAnsi="Arial" w:cs="Arial"/>
          <w:sz w:val="24"/>
          <w:szCs w:val="24"/>
        </w:rPr>
        <w:t>The move occurred contemporaneously with his pu</w:t>
      </w:r>
      <w:r w:rsidR="00C4529C">
        <w:rPr>
          <w:rFonts w:ascii="Arial" w:hAnsi="Arial" w:cs="Arial"/>
          <w:sz w:val="24"/>
          <w:szCs w:val="24"/>
        </w:rPr>
        <w:t xml:space="preserve">rchase of the first of a </w:t>
      </w:r>
      <w:r w:rsidR="0059048C" w:rsidRPr="00037F36">
        <w:rPr>
          <w:rFonts w:ascii="Arial" w:hAnsi="Arial" w:cs="Arial"/>
          <w:sz w:val="24"/>
          <w:szCs w:val="24"/>
        </w:rPr>
        <w:t>three-mill empire o</w:t>
      </w:r>
      <w:r w:rsidR="0059048C">
        <w:rPr>
          <w:rFonts w:ascii="Arial" w:hAnsi="Arial" w:cs="Arial"/>
          <w:sz w:val="24"/>
          <w:szCs w:val="24"/>
        </w:rPr>
        <w:t>f silk-</w:t>
      </w:r>
      <w:r w:rsidR="00EA47BC">
        <w:rPr>
          <w:rFonts w:ascii="Arial" w:hAnsi="Arial" w:cs="Arial"/>
          <w:sz w:val="24"/>
          <w:szCs w:val="24"/>
        </w:rPr>
        <w:t>crepe manufacturing sites</w:t>
      </w:r>
      <w:r w:rsidR="00EA47BC" w:rsidRPr="00037F36">
        <w:rPr>
          <w:rFonts w:ascii="Arial" w:hAnsi="Arial" w:cs="Arial"/>
          <w:sz w:val="24"/>
          <w:szCs w:val="24"/>
        </w:rPr>
        <w:t xml:space="preserve"> in the nearby town of Congleton - though how he acquired the initial investment</w:t>
      </w:r>
      <w:r w:rsidR="002D4C4A">
        <w:rPr>
          <w:rFonts w:ascii="Arial" w:hAnsi="Arial" w:cs="Arial"/>
          <w:sz w:val="24"/>
          <w:szCs w:val="24"/>
        </w:rPr>
        <w:t xml:space="preserve"> capital remains a mystery</w:t>
      </w:r>
      <w:r w:rsidR="00EA47BC" w:rsidRPr="00037F36">
        <w:rPr>
          <w:rFonts w:ascii="Arial" w:hAnsi="Arial" w:cs="Arial"/>
          <w:sz w:val="24"/>
          <w:szCs w:val="24"/>
        </w:rPr>
        <w:t>.</w:t>
      </w:r>
      <w:r w:rsidR="00EA47BC" w:rsidRPr="00037F36">
        <w:rPr>
          <w:rStyle w:val="FootnoteReference"/>
          <w:rFonts w:ascii="Arial" w:hAnsi="Arial" w:cs="Arial"/>
          <w:sz w:val="24"/>
          <w:szCs w:val="24"/>
        </w:rPr>
        <w:footnoteReference w:id="45"/>
      </w:r>
      <w:r w:rsidR="00B8565D">
        <w:rPr>
          <w:rFonts w:ascii="Arial" w:hAnsi="Arial" w:cs="Arial"/>
          <w:sz w:val="24"/>
          <w:szCs w:val="24"/>
        </w:rPr>
        <w:t xml:space="preserve"> Historically, Congleton had long been</w:t>
      </w:r>
      <w:r w:rsidR="003C5F3F">
        <w:rPr>
          <w:rFonts w:ascii="Arial" w:hAnsi="Arial" w:cs="Arial"/>
          <w:sz w:val="24"/>
          <w:szCs w:val="24"/>
        </w:rPr>
        <w:t xml:space="preserve"> a</w:t>
      </w:r>
      <w:r w:rsidR="00D1648A">
        <w:rPr>
          <w:rFonts w:ascii="Arial" w:hAnsi="Arial" w:cs="Arial"/>
          <w:sz w:val="24"/>
          <w:szCs w:val="24"/>
        </w:rPr>
        <w:t xml:space="preserve"> centre of secularist adherence</w:t>
      </w:r>
      <w:r w:rsidR="003C5F3F">
        <w:rPr>
          <w:rFonts w:ascii="Arial" w:hAnsi="Arial" w:cs="Arial"/>
          <w:sz w:val="24"/>
          <w:szCs w:val="24"/>
        </w:rPr>
        <w:t xml:space="preserve"> and</w:t>
      </w:r>
      <w:r w:rsidR="00B8565D">
        <w:rPr>
          <w:rFonts w:ascii="Arial" w:hAnsi="Arial" w:cs="Arial"/>
          <w:sz w:val="24"/>
          <w:szCs w:val="24"/>
        </w:rPr>
        <w:t>,</w:t>
      </w:r>
      <w:r w:rsidR="003C5F3F">
        <w:rPr>
          <w:rFonts w:ascii="Arial" w:hAnsi="Arial" w:cs="Arial"/>
          <w:sz w:val="24"/>
          <w:szCs w:val="24"/>
        </w:rPr>
        <w:t xml:space="preserve"> i</w:t>
      </w:r>
      <w:r w:rsidR="00EA47BC">
        <w:rPr>
          <w:rFonts w:ascii="Arial" w:hAnsi="Arial" w:cs="Arial"/>
          <w:sz w:val="24"/>
          <w:szCs w:val="24"/>
        </w:rPr>
        <w:t>ntroduced via the town’</w:t>
      </w:r>
      <w:r w:rsidR="00B8565D">
        <w:rPr>
          <w:rFonts w:ascii="Arial" w:hAnsi="Arial" w:cs="Arial"/>
          <w:sz w:val="24"/>
          <w:szCs w:val="24"/>
        </w:rPr>
        <w:t>s active philanthropic networks,</w:t>
      </w:r>
      <w:r w:rsidR="00D1648A">
        <w:rPr>
          <w:rFonts w:ascii="Arial" w:hAnsi="Arial" w:cs="Arial"/>
          <w:sz w:val="24"/>
          <w:szCs w:val="24"/>
        </w:rPr>
        <w:t xml:space="preserve"> Elmy</w:t>
      </w:r>
      <w:r w:rsidR="00EA47BC" w:rsidRPr="00037F36">
        <w:rPr>
          <w:rFonts w:ascii="Arial" w:hAnsi="Arial" w:cs="Arial"/>
          <w:sz w:val="24"/>
          <w:szCs w:val="24"/>
        </w:rPr>
        <w:t xml:space="preserve"> met</w:t>
      </w:r>
      <w:r w:rsidR="00EA47BC">
        <w:rPr>
          <w:rFonts w:ascii="Arial" w:hAnsi="Arial" w:cs="Arial"/>
          <w:sz w:val="24"/>
          <w:szCs w:val="24"/>
        </w:rPr>
        <w:t xml:space="preserve"> thirty-six year old Wolstenholme, then the proprietor and </w:t>
      </w:r>
      <w:r w:rsidR="00EA47BC" w:rsidRPr="00037F36">
        <w:rPr>
          <w:rFonts w:ascii="Arial" w:hAnsi="Arial" w:cs="Arial"/>
          <w:sz w:val="24"/>
          <w:szCs w:val="24"/>
        </w:rPr>
        <w:t>Headmistress of Moody Hall School</w:t>
      </w:r>
      <w:r w:rsidR="00C75D3C">
        <w:rPr>
          <w:rFonts w:ascii="Arial" w:hAnsi="Arial" w:cs="Arial"/>
          <w:sz w:val="24"/>
          <w:szCs w:val="24"/>
        </w:rPr>
        <w:t xml:space="preserve"> for girls and a fellow questioner of religious faith</w:t>
      </w:r>
      <w:r w:rsidR="00EA47BC">
        <w:rPr>
          <w:rFonts w:ascii="Arial" w:hAnsi="Arial" w:cs="Arial"/>
          <w:sz w:val="24"/>
          <w:szCs w:val="24"/>
        </w:rPr>
        <w:t>.</w:t>
      </w:r>
      <w:r w:rsidR="003C5F3F">
        <w:rPr>
          <w:rStyle w:val="FootnoteReference"/>
          <w:rFonts w:ascii="Arial" w:hAnsi="Arial" w:cs="Arial"/>
          <w:sz w:val="24"/>
          <w:szCs w:val="24"/>
        </w:rPr>
        <w:footnoteReference w:id="46"/>
      </w:r>
      <w:r w:rsidR="00E34AFB">
        <w:rPr>
          <w:rFonts w:ascii="Arial" w:hAnsi="Arial" w:cs="Arial"/>
          <w:sz w:val="24"/>
          <w:szCs w:val="24"/>
        </w:rPr>
        <w:t xml:space="preserve"> Mutually attracted</w:t>
      </w:r>
      <w:r w:rsidR="00EA47BC">
        <w:rPr>
          <w:rFonts w:ascii="Arial" w:hAnsi="Arial" w:cs="Arial"/>
          <w:sz w:val="24"/>
          <w:szCs w:val="24"/>
        </w:rPr>
        <w:t>,</w:t>
      </w:r>
      <w:r w:rsidR="00021B35">
        <w:rPr>
          <w:rFonts w:ascii="Arial" w:hAnsi="Arial" w:cs="Arial"/>
          <w:sz w:val="24"/>
          <w:szCs w:val="24"/>
        </w:rPr>
        <w:t xml:space="preserve"> the couple’</w:t>
      </w:r>
      <w:r w:rsidR="009F64BD">
        <w:rPr>
          <w:rFonts w:ascii="Arial" w:hAnsi="Arial" w:cs="Arial"/>
          <w:sz w:val="24"/>
          <w:szCs w:val="24"/>
        </w:rPr>
        <w:t>s initial</w:t>
      </w:r>
      <w:r w:rsidR="00021B35">
        <w:rPr>
          <w:rFonts w:ascii="Arial" w:hAnsi="Arial" w:cs="Arial"/>
          <w:sz w:val="24"/>
          <w:szCs w:val="24"/>
        </w:rPr>
        <w:t xml:space="preserve"> joint venture was the establishment of a Ladies’</w:t>
      </w:r>
      <w:r w:rsidR="00C66EF5">
        <w:rPr>
          <w:rFonts w:ascii="Arial" w:hAnsi="Arial" w:cs="Arial"/>
          <w:sz w:val="24"/>
          <w:szCs w:val="24"/>
        </w:rPr>
        <w:t xml:space="preserve"> Education S</w:t>
      </w:r>
      <w:r w:rsidR="00021B35">
        <w:rPr>
          <w:rFonts w:ascii="Arial" w:hAnsi="Arial" w:cs="Arial"/>
          <w:sz w:val="24"/>
          <w:szCs w:val="24"/>
        </w:rPr>
        <w:t>ociety in th</w:t>
      </w:r>
      <w:r w:rsidR="00C75D3C">
        <w:rPr>
          <w:rFonts w:ascii="Arial" w:hAnsi="Arial" w:cs="Arial"/>
          <w:sz w:val="24"/>
          <w:szCs w:val="24"/>
        </w:rPr>
        <w:t>e</w:t>
      </w:r>
      <w:r w:rsidR="008B6ECE">
        <w:rPr>
          <w:rFonts w:ascii="Arial" w:hAnsi="Arial" w:cs="Arial"/>
          <w:sz w:val="24"/>
          <w:szCs w:val="24"/>
        </w:rPr>
        <w:t xml:space="preserve"> town – the first of many</w:t>
      </w:r>
      <w:r w:rsidR="00A02994">
        <w:rPr>
          <w:rFonts w:ascii="Arial" w:hAnsi="Arial" w:cs="Arial"/>
          <w:sz w:val="24"/>
          <w:szCs w:val="24"/>
        </w:rPr>
        <w:t xml:space="preserve"> local</w:t>
      </w:r>
      <w:r w:rsidR="006563D3">
        <w:rPr>
          <w:rFonts w:ascii="Arial" w:hAnsi="Arial" w:cs="Arial"/>
          <w:sz w:val="24"/>
          <w:szCs w:val="24"/>
        </w:rPr>
        <w:t xml:space="preserve"> reformist</w:t>
      </w:r>
      <w:r w:rsidR="00C66EF5">
        <w:rPr>
          <w:rFonts w:ascii="Arial" w:hAnsi="Arial" w:cs="Arial"/>
          <w:sz w:val="24"/>
          <w:szCs w:val="24"/>
        </w:rPr>
        <w:t xml:space="preserve"> endeavours</w:t>
      </w:r>
      <w:r w:rsidR="00EA47BC" w:rsidRPr="00037F36">
        <w:rPr>
          <w:rFonts w:ascii="Arial" w:hAnsi="Arial" w:cs="Arial"/>
          <w:sz w:val="24"/>
          <w:szCs w:val="24"/>
        </w:rPr>
        <w:t>.</w:t>
      </w:r>
      <w:r w:rsidR="00381AB7">
        <w:rPr>
          <w:rStyle w:val="FootnoteReference"/>
          <w:rFonts w:ascii="Arial" w:hAnsi="Arial" w:cs="Arial"/>
          <w:sz w:val="24"/>
          <w:szCs w:val="24"/>
        </w:rPr>
        <w:footnoteReference w:id="47"/>
      </w:r>
    </w:p>
    <w:p w14:paraId="3131F839" w14:textId="77777777" w:rsidR="00EA47BC" w:rsidRDefault="00EA47BC" w:rsidP="00AF6FAF">
      <w:pPr>
        <w:spacing w:after="0" w:line="360" w:lineRule="auto"/>
        <w:ind w:firstLine="720"/>
        <w:jc w:val="both"/>
        <w:rPr>
          <w:rFonts w:ascii="Arial" w:hAnsi="Arial" w:cs="Arial"/>
          <w:sz w:val="24"/>
          <w:szCs w:val="24"/>
        </w:rPr>
      </w:pPr>
    </w:p>
    <w:p w14:paraId="650C7799" w14:textId="77777777" w:rsidR="00EA47BC" w:rsidRDefault="00EA47BC" w:rsidP="00AF6FAF">
      <w:pPr>
        <w:spacing w:after="0" w:line="360" w:lineRule="auto"/>
        <w:ind w:firstLine="720"/>
        <w:jc w:val="both"/>
        <w:rPr>
          <w:rFonts w:ascii="Arial" w:hAnsi="Arial" w:cs="Arial"/>
          <w:sz w:val="24"/>
          <w:szCs w:val="24"/>
        </w:rPr>
      </w:pPr>
      <w:r>
        <w:rPr>
          <w:rFonts w:ascii="Arial" w:hAnsi="Arial" w:cs="Arial"/>
          <w:sz w:val="24"/>
          <w:szCs w:val="24"/>
        </w:rPr>
        <w:t>Wolstenholme’s private studies (undertaken as a teenage gove</w:t>
      </w:r>
      <w:r w:rsidR="009F64BD">
        <w:rPr>
          <w:rFonts w:ascii="Arial" w:hAnsi="Arial" w:cs="Arial"/>
          <w:sz w:val="24"/>
          <w:szCs w:val="24"/>
        </w:rPr>
        <w:t>rness in Bedfordshire after 1852</w:t>
      </w:r>
      <w:r>
        <w:rPr>
          <w:rFonts w:ascii="Arial" w:hAnsi="Arial" w:cs="Arial"/>
          <w:sz w:val="24"/>
          <w:szCs w:val="24"/>
        </w:rPr>
        <w:t xml:space="preserve"> and as Headmistress of her own </w:t>
      </w:r>
      <w:r w:rsidR="00E1159F">
        <w:rPr>
          <w:rFonts w:ascii="Arial" w:hAnsi="Arial" w:cs="Arial"/>
          <w:sz w:val="24"/>
          <w:szCs w:val="24"/>
        </w:rPr>
        <w:t>boarding school in Worsley</w:t>
      </w:r>
      <w:r w:rsidR="004E3219">
        <w:rPr>
          <w:rFonts w:ascii="Arial" w:hAnsi="Arial" w:cs="Arial"/>
          <w:sz w:val="24"/>
          <w:szCs w:val="24"/>
        </w:rPr>
        <w:t>, Manchester</w:t>
      </w:r>
      <w:r w:rsidR="00E1159F">
        <w:rPr>
          <w:rFonts w:ascii="Arial" w:hAnsi="Arial" w:cs="Arial"/>
          <w:sz w:val="24"/>
          <w:szCs w:val="24"/>
        </w:rPr>
        <w:t xml:space="preserve"> from</w:t>
      </w:r>
      <w:r>
        <w:rPr>
          <w:rFonts w:ascii="Arial" w:hAnsi="Arial" w:cs="Arial"/>
          <w:sz w:val="24"/>
          <w:szCs w:val="24"/>
        </w:rPr>
        <w:t xml:space="preserve"> 1854) had</w:t>
      </w:r>
      <w:r w:rsidR="00965EF0">
        <w:rPr>
          <w:rFonts w:ascii="Arial" w:hAnsi="Arial" w:cs="Arial"/>
          <w:sz w:val="24"/>
          <w:szCs w:val="24"/>
        </w:rPr>
        <w:t xml:space="preserve"> led</w:t>
      </w:r>
      <w:r w:rsidR="009F64BD">
        <w:rPr>
          <w:rFonts w:ascii="Arial" w:hAnsi="Arial" w:cs="Arial"/>
          <w:sz w:val="24"/>
          <w:szCs w:val="24"/>
        </w:rPr>
        <w:t xml:space="preserve"> her to a position of increasing uncertainly regarding</w:t>
      </w:r>
      <w:r w:rsidR="00965EF0">
        <w:rPr>
          <w:rFonts w:ascii="Arial" w:hAnsi="Arial" w:cs="Arial"/>
          <w:sz w:val="24"/>
          <w:szCs w:val="24"/>
        </w:rPr>
        <w:t xml:space="preserve"> </w:t>
      </w:r>
      <w:r>
        <w:rPr>
          <w:rFonts w:ascii="Arial" w:hAnsi="Arial" w:cs="Arial"/>
          <w:sz w:val="24"/>
          <w:szCs w:val="24"/>
        </w:rPr>
        <w:t>the power of religion to influence the humanitarian c</w:t>
      </w:r>
      <w:r w:rsidR="00852540">
        <w:rPr>
          <w:rFonts w:ascii="Arial" w:hAnsi="Arial" w:cs="Arial"/>
          <w:sz w:val="24"/>
          <w:szCs w:val="24"/>
        </w:rPr>
        <w:t>ondition</w:t>
      </w:r>
      <w:r>
        <w:rPr>
          <w:rFonts w:ascii="Arial" w:hAnsi="Arial" w:cs="Arial"/>
          <w:sz w:val="24"/>
          <w:szCs w:val="24"/>
        </w:rPr>
        <w:t>. She had been brought up in the tenets of the Independent M</w:t>
      </w:r>
      <w:r w:rsidR="00091D8E">
        <w:rPr>
          <w:rFonts w:ascii="Arial" w:hAnsi="Arial" w:cs="Arial"/>
          <w:sz w:val="24"/>
          <w:szCs w:val="24"/>
        </w:rPr>
        <w:t>etho</w:t>
      </w:r>
      <w:r w:rsidR="006078FC">
        <w:rPr>
          <w:rFonts w:ascii="Arial" w:hAnsi="Arial" w:cs="Arial"/>
          <w:sz w:val="24"/>
          <w:szCs w:val="24"/>
        </w:rPr>
        <w:t>dist faith</w:t>
      </w:r>
      <w:r w:rsidR="00091D8E">
        <w:rPr>
          <w:rFonts w:ascii="Arial" w:hAnsi="Arial" w:cs="Arial"/>
          <w:sz w:val="24"/>
          <w:szCs w:val="24"/>
        </w:rPr>
        <w:t xml:space="preserve"> and her family’s</w:t>
      </w:r>
      <w:r w:rsidR="006078FC">
        <w:rPr>
          <w:rFonts w:ascii="Arial" w:hAnsi="Arial" w:cs="Arial"/>
          <w:sz w:val="24"/>
          <w:szCs w:val="24"/>
        </w:rPr>
        <w:t xml:space="preserve"> wider</w:t>
      </w:r>
      <w:r>
        <w:rPr>
          <w:rFonts w:ascii="Arial" w:hAnsi="Arial" w:cs="Arial"/>
          <w:sz w:val="24"/>
          <w:szCs w:val="24"/>
        </w:rPr>
        <w:t xml:space="preserve"> connections had been to Quakerism, which</w:t>
      </w:r>
      <w:r w:rsidR="00091D8E">
        <w:rPr>
          <w:rFonts w:ascii="Arial" w:hAnsi="Arial" w:cs="Arial"/>
          <w:sz w:val="24"/>
          <w:szCs w:val="24"/>
        </w:rPr>
        <w:t xml:space="preserve"> had</w:t>
      </w:r>
      <w:r>
        <w:rPr>
          <w:rFonts w:ascii="Arial" w:hAnsi="Arial" w:cs="Arial"/>
          <w:sz w:val="24"/>
          <w:szCs w:val="24"/>
        </w:rPr>
        <w:t xml:space="preserve"> instilled </w:t>
      </w:r>
      <w:r w:rsidR="00091D8E">
        <w:rPr>
          <w:rFonts w:ascii="Arial" w:hAnsi="Arial" w:cs="Arial"/>
          <w:sz w:val="24"/>
          <w:szCs w:val="24"/>
        </w:rPr>
        <w:t>with</w:t>
      </w:r>
      <w:r>
        <w:rPr>
          <w:rFonts w:ascii="Arial" w:hAnsi="Arial" w:cs="Arial"/>
          <w:sz w:val="24"/>
          <w:szCs w:val="24"/>
        </w:rPr>
        <w:t xml:space="preserve">in her </w:t>
      </w:r>
      <w:r w:rsidR="00AE65E8">
        <w:rPr>
          <w:rFonts w:ascii="Arial" w:hAnsi="Arial" w:cs="Arial"/>
          <w:sz w:val="24"/>
          <w:szCs w:val="24"/>
        </w:rPr>
        <w:t xml:space="preserve">consciousness </w:t>
      </w:r>
      <w:r>
        <w:rPr>
          <w:rFonts w:ascii="Arial" w:hAnsi="Arial" w:cs="Arial"/>
          <w:sz w:val="24"/>
          <w:szCs w:val="24"/>
        </w:rPr>
        <w:t>a pacifis</w:t>
      </w:r>
      <w:r w:rsidR="00AE65E8">
        <w:rPr>
          <w:rFonts w:ascii="Arial" w:hAnsi="Arial" w:cs="Arial"/>
          <w:sz w:val="24"/>
          <w:szCs w:val="24"/>
        </w:rPr>
        <w:t>t mindset which never left her</w:t>
      </w:r>
      <w:r>
        <w:rPr>
          <w:rFonts w:ascii="Arial" w:hAnsi="Arial" w:cs="Arial"/>
          <w:sz w:val="24"/>
          <w:szCs w:val="24"/>
        </w:rPr>
        <w:t>.</w:t>
      </w:r>
      <w:r>
        <w:rPr>
          <w:rStyle w:val="FootnoteReference"/>
          <w:rFonts w:ascii="Arial" w:hAnsi="Arial" w:cs="Arial"/>
          <w:sz w:val="24"/>
          <w:szCs w:val="24"/>
        </w:rPr>
        <w:footnoteReference w:id="48"/>
      </w:r>
      <w:r w:rsidR="00695847">
        <w:rPr>
          <w:rFonts w:ascii="Arial" w:hAnsi="Arial" w:cs="Arial"/>
          <w:sz w:val="24"/>
          <w:szCs w:val="24"/>
        </w:rPr>
        <w:t xml:space="preserve"> Wolstenholme</w:t>
      </w:r>
      <w:r w:rsidR="00E1159F">
        <w:rPr>
          <w:rFonts w:ascii="Arial" w:hAnsi="Arial" w:cs="Arial"/>
          <w:sz w:val="24"/>
          <w:szCs w:val="24"/>
        </w:rPr>
        <w:t xml:space="preserve"> was still on her journey to</w:t>
      </w:r>
      <w:r w:rsidR="006078FC">
        <w:rPr>
          <w:rFonts w:ascii="Arial" w:hAnsi="Arial" w:cs="Arial"/>
          <w:sz w:val="24"/>
          <w:szCs w:val="24"/>
        </w:rPr>
        <w:t xml:space="preserve"> full</w:t>
      </w:r>
      <w:r w:rsidR="00E1159F">
        <w:rPr>
          <w:rFonts w:ascii="Arial" w:hAnsi="Arial" w:cs="Arial"/>
          <w:sz w:val="24"/>
          <w:szCs w:val="24"/>
        </w:rPr>
        <w:t xml:space="preserve"> s</w:t>
      </w:r>
      <w:r w:rsidR="00C75D3C">
        <w:rPr>
          <w:rFonts w:ascii="Arial" w:hAnsi="Arial" w:cs="Arial"/>
          <w:sz w:val="24"/>
          <w:szCs w:val="24"/>
        </w:rPr>
        <w:t>ecularist adherence in 1869 but</w:t>
      </w:r>
      <w:r w:rsidR="00E1159F">
        <w:rPr>
          <w:rFonts w:ascii="Arial" w:hAnsi="Arial" w:cs="Arial"/>
          <w:sz w:val="24"/>
          <w:szCs w:val="24"/>
        </w:rPr>
        <w:t xml:space="preserve"> after meeting Ben, who had </w:t>
      </w:r>
      <w:r w:rsidR="00AF19EA">
        <w:rPr>
          <w:rFonts w:ascii="Arial" w:hAnsi="Arial" w:cs="Arial"/>
          <w:sz w:val="24"/>
          <w:szCs w:val="24"/>
        </w:rPr>
        <w:t>renounced the Anglo-Catholicism</w:t>
      </w:r>
      <w:r w:rsidR="00E1159F">
        <w:rPr>
          <w:rFonts w:ascii="Arial" w:hAnsi="Arial" w:cs="Arial"/>
          <w:sz w:val="24"/>
          <w:szCs w:val="24"/>
        </w:rPr>
        <w:t xml:space="preserve"> of his youth</w:t>
      </w:r>
      <w:r w:rsidR="007A076A">
        <w:rPr>
          <w:rFonts w:ascii="Arial" w:hAnsi="Arial" w:cs="Arial"/>
          <w:sz w:val="24"/>
          <w:szCs w:val="24"/>
        </w:rPr>
        <w:t>, the couple gained notoriety</w:t>
      </w:r>
      <w:r w:rsidR="00E1159F">
        <w:rPr>
          <w:rFonts w:ascii="Arial" w:hAnsi="Arial" w:cs="Arial"/>
          <w:sz w:val="24"/>
          <w:szCs w:val="24"/>
        </w:rPr>
        <w:t xml:space="preserve"> as exemplars of a free-thinking feminist tradition that had its roots in an earlier time.</w:t>
      </w:r>
      <w:r w:rsidR="00427B80">
        <w:rPr>
          <w:rFonts w:ascii="Arial" w:hAnsi="Arial" w:cs="Arial"/>
          <w:sz w:val="24"/>
          <w:szCs w:val="24"/>
        </w:rPr>
        <w:t xml:space="preserve"> Secularists, as Schwartz has </w:t>
      </w:r>
      <w:r w:rsidR="00A02994">
        <w:rPr>
          <w:rFonts w:ascii="Arial" w:hAnsi="Arial" w:cs="Arial"/>
          <w:sz w:val="24"/>
          <w:szCs w:val="24"/>
        </w:rPr>
        <w:t>argued</w:t>
      </w:r>
      <w:r w:rsidR="00427B80">
        <w:rPr>
          <w:rFonts w:ascii="Arial" w:hAnsi="Arial" w:cs="Arial"/>
          <w:sz w:val="24"/>
          <w:szCs w:val="24"/>
        </w:rPr>
        <w:t xml:space="preserve">, </w:t>
      </w:r>
      <w:r w:rsidR="00CE67A8">
        <w:rPr>
          <w:rFonts w:ascii="Arial" w:hAnsi="Arial" w:cs="Arial"/>
          <w:sz w:val="24"/>
          <w:szCs w:val="24"/>
        </w:rPr>
        <w:t>claimed that ‘political, cultural and moral life should be separated entirely from religion.’</w:t>
      </w:r>
      <w:r w:rsidR="00CE67A8">
        <w:rPr>
          <w:rStyle w:val="FootnoteReference"/>
          <w:rFonts w:ascii="Arial" w:hAnsi="Arial" w:cs="Arial"/>
          <w:sz w:val="24"/>
          <w:szCs w:val="24"/>
        </w:rPr>
        <w:footnoteReference w:id="49"/>
      </w:r>
      <w:r w:rsidR="00B946F1">
        <w:rPr>
          <w:rFonts w:ascii="Arial" w:hAnsi="Arial" w:cs="Arial"/>
          <w:sz w:val="24"/>
          <w:szCs w:val="24"/>
        </w:rPr>
        <w:t xml:space="preserve"> And Elmy</w:t>
      </w:r>
      <w:r w:rsidR="00D1648A">
        <w:rPr>
          <w:rFonts w:ascii="Arial" w:hAnsi="Arial" w:cs="Arial"/>
          <w:sz w:val="24"/>
          <w:szCs w:val="24"/>
        </w:rPr>
        <w:t>,</w:t>
      </w:r>
      <w:r w:rsidR="004E3219">
        <w:rPr>
          <w:rFonts w:ascii="Arial" w:hAnsi="Arial" w:cs="Arial"/>
          <w:sz w:val="24"/>
          <w:szCs w:val="24"/>
        </w:rPr>
        <w:t xml:space="preserve"> whose political stance ripened into that of an</w:t>
      </w:r>
      <w:r w:rsidR="00015D23">
        <w:rPr>
          <w:rFonts w:ascii="Arial" w:hAnsi="Arial" w:cs="Arial"/>
          <w:sz w:val="24"/>
          <w:szCs w:val="24"/>
        </w:rPr>
        <w:t xml:space="preserve"> ‘advanced socialist’</w:t>
      </w:r>
      <w:r w:rsidR="00B946F1">
        <w:rPr>
          <w:rFonts w:ascii="Arial" w:hAnsi="Arial" w:cs="Arial"/>
          <w:sz w:val="24"/>
          <w:szCs w:val="24"/>
        </w:rPr>
        <w:t>,</w:t>
      </w:r>
      <w:r w:rsidR="00015D23">
        <w:rPr>
          <w:rFonts w:ascii="Arial" w:hAnsi="Arial" w:cs="Arial"/>
          <w:sz w:val="24"/>
          <w:szCs w:val="24"/>
        </w:rPr>
        <w:t xml:space="preserve"> had been</w:t>
      </w:r>
      <w:r w:rsidR="00B946F1">
        <w:rPr>
          <w:rFonts w:ascii="Arial" w:hAnsi="Arial" w:cs="Arial"/>
          <w:sz w:val="24"/>
          <w:szCs w:val="24"/>
        </w:rPr>
        <w:t xml:space="preserve"> i</w:t>
      </w:r>
      <w:r w:rsidR="00D1648A">
        <w:rPr>
          <w:rFonts w:ascii="Arial" w:hAnsi="Arial" w:cs="Arial"/>
          <w:sz w:val="24"/>
          <w:szCs w:val="24"/>
        </w:rPr>
        <w:t>nfluenced</w:t>
      </w:r>
      <w:r w:rsidR="006078FC">
        <w:rPr>
          <w:rFonts w:ascii="Arial" w:hAnsi="Arial" w:cs="Arial"/>
          <w:sz w:val="24"/>
          <w:szCs w:val="24"/>
        </w:rPr>
        <w:t xml:space="preserve"> </w:t>
      </w:r>
      <w:r w:rsidR="00B946F1" w:rsidRPr="00037F36">
        <w:rPr>
          <w:rFonts w:ascii="Arial" w:hAnsi="Arial" w:cs="Arial"/>
          <w:sz w:val="24"/>
          <w:szCs w:val="24"/>
        </w:rPr>
        <w:t xml:space="preserve"> by the ideals of </w:t>
      </w:r>
      <w:r w:rsidR="00E41AF4">
        <w:rPr>
          <w:rFonts w:ascii="Arial" w:hAnsi="Arial" w:cs="Arial"/>
          <w:sz w:val="24"/>
          <w:szCs w:val="24"/>
        </w:rPr>
        <w:t>Robert Owen and Charles Fourier</w:t>
      </w:r>
      <w:r w:rsidR="005B2F2F">
        <w:rPr>
          <w:rFonts w:ascii="Arial" w:hAnsi="Arial" w:cs="Arial"/>
          <w:sz w:val="24"/>
          <w:szCs w:val="24"/>
        </w:rPr>
        <w:t xml:space="preserve"> </w:t>
      </w:r>
      <w:r w:rsidR="00A02994">
        <w:rPr>
          <w:rFonts w:ascii="Arial" w:hAnsi="Arial" w:cs="Arial"/>
          <w:sz w:val="24"/>
          <w:szCs w:val="24"/>
        </w:rPr>
        <w:t>to find</w:t>
      </w:r>
      <w:r w:rsidR="004E3219">
        <w:rPr>
          <w:rFonts w:ascii="Arial" w:hAnsi="Arial" w:cs="Arial"/>
          <w:sz w:val="24"/>
          <w:szCs w:val="24"/>
        </w:rPr>
        <w:t xml:space="preserve"> </w:t>
      </w:r>
      <w:r w:rsidR="00B946F1" w:rsidRPr="00037F36">
        <w:rPr>
          <w:rFonts w:ascii="Arial" w:hAnsi="Arial" w:cs="Arial"/>
          <w:sz w:val="24"/>
          <w:szCs w:val="24"/>
        </w:rPr>
        <w:t>Christianity incompatible with a utopian-socialist w</w:t>
      </w:r>
      <w:r w:rsidR="00695847">
        <w:rPr>
          <w:rFonts w:ascii="Arial" w:hAnsi="Arial" w:cs="Arial"/>
          <w:sz w:val="24"/>
          <w:szCs w:val="24"/>
        </w:rPr>
        <w:t xml:space="preserve">orld view which </w:t>
      </w:r>
      <w:r w:rsidR="00E82E1C">
        <w:rPr>
          <w:rFonts w:ascii="Arial" w:hAnsi="Arial" w:cs="Arial"/>
          <w:sz w:val="24"/>
          <w:szCs w:val="24"/>
        </w:rPr>
        <w:t>prized the acknowledgement of a free and</w:t>
      </w:r>
      <w:r w:rsidR="00695847">
        <w:rPr>
          <w:rFonts w:ascii="Arial" w:hAnsi="Arial" w:cs="Arial"/>
          <w:sz w:val="24"/>
          <w:szCs w:val="24"/>
        </w:rPr>
        <w:t xml:space="preserve"> equal humanity</w:t>
      </w:r>
      <w:r w:rsidR="00B946F1" w:rsidRPr="00037F36">
        <w:rPr>
          <w:rFonts w:ascii="Arial" w:hAnsi="Arial" w:cs="Arial"/>
          <w:sz w:val="24"/>
          <w:szCs w:val="24"/>
        </w:rPr>
        <w:t>.</w:t>
      </w:r>
      <w:r w:rsidR="00B946F1" w:rsidRPr="00037F36">
        <w:rPr>
          <w:rStyle w:val="FootnoteReference"/>
          <w:rFonts w:ascii="Arial" w:hAnsi="Arial" w:cs="Arial"/>
          <w:sz w:val="24"/>
          <w:szCs w:val="24"/>
        </w:rPr>
        <w:footnoteReference w:id="50"/>
      </w:r>
    </w:p>
    <w:p w14:paraId="2A552112" w14:textId="77777777" w:rsidR="007D7AC4" w:rsidRDefault="007D7AC4" w:rsidP="00DB4662">
      <w:pPr>
        <w:spacing w:after="0" w:line="360" w:lineRule="auto"/>
        <w:ind w:firstLine="720"/>
        <w:jc w:val="both"/>
        <w:rPr>
          <w:rFonts w:ascii="Arial" w:hAnsi="Arial" w:cs="Arial"/>
          <w:sz w:val="24"/>
          <w:szCs w:val="24"/>
        </w:rPr>
      </w:pPr>
    </w:p>
    <w:p w14:paraId="1EE26604" w14:textId="77777777" w:rsidR="000B7578" w:rsidRDefault="00A63A6B" w:rsidP="00DB4662">
      <w:pPr>
        <w:spacing w:after="0" w:line="360" w:lineRule="auto"/>
        <w:ind w:firstLine="720"/>
        <w:jc w:val="both"/>
        <w:rPr>
          <w:rFonts w:ascii="Arial" w:hAnsi="Arial" w:cs="Arial"/>
          <w:sz w:val="24"/>
          <w:szCs w:val="24"/>
        </w:rPr>
      </w:pPr>
      <w:r>
        <w:rPr>
          <w:rFonts w:ascii="Arial" w:hAnsi="Arial" w:cs="Arial"/>
          <w:sz w:val="24"/>
          <w:szCs w:val="24"/>
        </w:rPr>
        <w:t xml:space="preserve">The Wolstenholme Elmys (Ben </w:t>
      </w:r>
      <w:r w:rsidR="00E82E1C">
        <w:rPr>
          <w:rFonts w:ascii="Arial" w:hAnsi="Arial" w:cs="Arial"/>
          <w:sz w:val="24"/>
          <w:szCs w:val="24"/>
        </w:rPr>
        <w:t>linked his name with his wife’s</w:t>
      </w:r>
      <w:r w:rsidR="00E41AF4">
        <w:rPr>
          <w:rFonts w:ascii="Arial" w:hAnsi="Arial" w:cs="Arial"/>
          <w:sz w:val="24"/>
          <w:szCs w:val="24"/>
        </w:rPr>
        <w:t xml:space="preserve"> for a time</w:t>
      </w:r>
      <w:r w:rsidR="0052102A">
        <w:rPr>
          <w:rFonts w:ascii="Arial" w:hAnsi="Arial" w:cs="Arial"/>
          <w:sz w:val="24"/>
          <w:szCs w:val="24"/>
        </w:rPr>
        <w:t xml:space="preserve"> </w:t>
      </w:r>
      <w:r w:rsidR="00E82E1C">
        <w:rPr>
          <w:rFonts w:ascii="Arial" w:hAnsi="Arial" w:cs="Arial"/>
          <w:sz w:val="24"/>
          <w:szCs w:val="24"/>
        </w:rPr>
        <w:t>after their ma</w:t>
      </w:r>
      <w:r w:rsidR="00DB0521">
        <w:rPr>
          <w:rFonts w:ascii="Arial" w:hAnsi="Arial" w:cs="Arial"/>
          <w:sz w:val="24"/>
          <w:szCs w:val="24"/>
        </w:rPr>
        <w:t xml:space="preserve">rriage in a gesture of </w:t>
      </w:r>
      <w:r w:rsidR="00E82E1C">
        <w:rPr>
          <w:rFonts w:ascii="Arial" w:hAnsi="Arial" w:cs="Arial"/>
          <w:sz w:val="24"/>
          <w:szCs w:val="24"/>
        </w:rPr>
        <w:t>defiance</w:t>
      </w:r>
      <w:r w:rsidR="00DB0521">
        <w:rPr>
          <w:rFonts w:ascii="Arial" w:hAnsi="Arial" w:cs="Arial"/>
          <w:sz w:val="24"/>
          <w:szCs w:val="24"/>
        </w:rPr>
        <w:t xml:space="preserve"> against cultural norms</w:t>
      </w:r>
      <w:r w:rsidR="00E82E1C">
        <w:rPr>
          <w:rFonts w:ascii="Arial" w:hAnsi="Arial" w:cs="Arial"/>
          <w:sz w:val="24"/>
          <w:szCs w:val="24"/>
        </w:rPr>
        <w:t>)</w:t>
      </w:r>
      <w:r w:rsidR="00D1648A">
        <w:rPr>
          <w:rFonts w:ascii="Arial" w:hAnsi="Arial" w:cs="Arial"/>
          <w:sz w:val="24"/>
          <w:szCs w:val="24"/>
        </w:rPr>
        <w:t xml:space="preserve"> </w:t>
      </w:r>
      <w:r w:rsidR="00DB48B2">
        <w:rPr>
          <w:rFonts w:ascii="Arial" w:hAnsi="Arial" w:cs="Arial"/>
          <w:sz w:val="24"/>
          <w:szCs w:val="24"/>
        </w:rPr>
        <w:t>never sought</w:t>
      </w:r>
      <w:r w:rsidR="004E3219">
        <w:rPr>
          <w:rFonts w:ascii="Arial" w:hAnsi="Arial" w:cs="Arial"/>
          <w:sz w:val="24"/>
          <w:szCs w:val="24"/>
        </w:rPr>
        <w:t xml:space="preserve"> to hide their secularism</w:t>
      </w:r>
      <w:r w:rsidR="00DB48B2">
        <w:rPr>
          <w:rFonts w:ascii="Arial" w:hAnsi="Arial" w:cs="Arial"/>
          <w:sz w:val="24"/>
          <w:szCs w:val="24"/>
        </w:rPr>
        <w:t xml:space="preserve">. </w:t>
      </w:r>
      <w:r w:rsidR="00CD371C">
        <w:rPr>
          <w:rFonts w:ascii="Arial" w:hAnsi="Arial" w:cs="Arial"/>
          <w:sz w:val="24"/>
          <w:szCs w:val="24"/>
        </w:rPr>
        <w:t>T</w:t>
      </w:r>
      <w:r w:rsidR="00DB48B2">
        <w:rPr>
          <w:rFonts w:ascii="Arial" w:hAnsi="Arial" w:cs="Arial"/>
          <w:sz w:val="24"/>
          <w:szCs w:val="24"/>
        </w:rPr>
        <w:t>heir</w:t>
      </w:r>
      <w:r w:rsidR="00DB48B2" w:rsidRPr="00037F36">
        <w:rPr>
          <w:rFonts w:ascii="Arial" w:hAnsi="Arial" w:cs="Arial"/>
          <w:sz w:val="24"/>
          <w:szCs w:val="24"/>
        </w:rPr>
        <w:t xml:space="preserve"> pas</w:t>
      </w:r>
      <w:r w:rsidR="00CD371C">
        <w:rPr>
          <w:rFonts w:ascii="Arial" w:hAnsi="Arial" w:cs="Arial"/>
          <w:sz w:val="24"/>
          <w:szCs w:val="24"/>
        </w:rPr>
        <w:t>sionate commitment to it</w:t>
      </w:r>
      <w:r w:rsidR="00DB48B2">
        <w:rPr>
          <w:rFonts w:ascii="Arial" w:hAnsi="Arial" w:cs="Arial"/>
          <w:sz w:val="24"/>
          <w:szCs w:val="24"/>
        </w:rPr>
        <w:t xml:space="preserve"> had</w:t>
      </w:r>
      <w:r w:rsidR="00CD371C">
        <w:rPr>
          <w:rFonts w:ascii="Arial" w:hAnsi="Arial" w:cs="Arial"/>
          <w:sz w:val="24"/>
          <w:szCs w:val="24"/>
        </w:rPr>
        <w:t>, indeed, combined with their feminism</w:t>
      </w:r>
      <w:r w:rsidR="00DB48B2">
        <w:rPr>
          <w:rFonts w:ascii="Arial" w:hAnsi="Arial" w:cs="Arial"/>
          <w:sz w:val="24"/>
          <w:szCs w:val="24"/>
        </w:rPr>
        <w:t xml:space="preserve"> to</w:t>
      </w:r>
      <w:r w:rsidR="00DB48B2" w:rsidRPr="00037F36">
        <w:rPr>
          <w:rFonts w:ascii="Arial" w:hAnsi="Arial" w:cs="Arial"/>
          <w:sz w:val="24"/>
          <w:szCs w:val="24"/>
        </w:rPr>
        <w:t xml:space="preserve"> </w:t>
      </w:r>
      <w:r w:rsidR="00DB48B2">
        <w:rPr>
          <w:rFonts w:ascii="Arial" w:hAnsi="Arial" w:cs="Arial"/>
          <w:sz w:val="24"/>
          <w:szCs w:val="24"/>
        </w:rPr>
        <w:t>sanction</w:t>
      </w:r>
      <w:r w:rsidR="00725334">
        <w:rPr>
          <w:rFonts w:ascii="Arial" w:hAnsi="Arial" w:cs="Arial"/>
          <w:sz w:val="24"/>
          <w:szCs w:val="24"/>
        </w:rPr>
        <w:t>, in their minds at least,</w:t>
      </w:r>
      <w:r w:rsidR="00DB48B2" w:rsidRPr="00037F36">
        <w:rPr>
          <w:rFonts w:ascii="Arial" w:hAnsi="Arial" w:cs="Arial"/>
          <w:sz w:val="24"/>
          <w:szCs w:val="24"/>
        </w:rPr>
        <w:t xml:space="preserve"> the adoption of</w:t>
      </w:r>
      <w:r w:rsidR="00DB0521">
        <w:rPr>
          <w:rFonts w:ascii="Arial" w:hAnsi="Arial" w:cs="Arial"/>
          <w:sz w:val="24"/>
          <w:szCs w:val="24"/>
        </w:rPr>
        <w:t xml:space="preserve"> sporadic</w:t>
      </w:r>
      <w:r w:rsidR="00DB48B2" w:rsidRPr="00037F36">
        <w:rPr>
          <w:rFonts w:ascii="Arial" w:hAnsi="Arial" w:cs="Arial"/>
          <w:sz w:val="24"/>
          <w:szCs w:val="24"/>
        </w:rPr>
        <w:t xml:space="preserve"> pre-nuptial co-habitation</w:t>
      </w:r>
      <w:r w:rsidR="00DB48B2">
        <w:rPr>
          <w:rFonts w:ascii="Arial" w:hAnsi="Arial" w:cs="Arial"/>
          <w:sz w:val="24"/>
          <w:szCs w:val="24"/>
        </w:rPr>
        <w:t xml:space="preserve"> after Wolstenholme relinqu</w:t>
      </w:r>
      <w:r w:rsidR="00DB0521">
        <w:rPr>
          <w:rFonts w:ascii="Arial" w:hAnsi="Arial" w:cs="Arial"/>
          <w:sz w:val="24"/>
          <w:szCs w:val="24"/>
        </w:rPr>
        <w:t xml:space="preserve">ished her school to </w:t>
      </w:r>
      <w:r w:rsidR="005615EB">
        <w:rPr>
          <w:rFonts w:ascii="Arial" w:hAnsi="Arial" w:cs="Arial"/>
          <w:sz w:val="24"/>
          <w:szCs w:val="24"/>
        </w:rPr>
        <w:t>take up a</w:t>
      </w:r>
      <w:r w:rsidR="00DB0521">
        <w:rPr>
          <w:rFonts w:ascii="Arial" w:hAnsi="Arial" w:cs="Arial"/>
          <w:sz w:val="24"/>
          <w:szCs w:val="24"/>
        </w:rPr>
        <w:t xml:space="preserve"> paid post at</w:t>
      </w:r>
      <w:r w:rsidR="00DB48B2">
        <w:rPr>
          <w:rFonts w:ascii="Arial" w:hAnsi="Arial" w:cs="Arial"/>
          <w:sz w:val="24"/>
          <w:szCs w:val="24"/>
        </w:rPr>
        <w:t xml:space="preserve"> the Vigilance Association for the Defence of Personal Rights</w:t>
      </w:r>
      <w:r w:rsidR="00CD371C">
        <w:rPr>
          <w:rFonts w:ascii="Arial" w:hAnsi="Arial" w:cs="Arial"/>
          <w:sz w:val="24"/>
          <w:szCs w:val="24"/>
        </w:rPr>
        <w:t xml:space="preserve"> in January 1873</w:t>
      </w:r>
      <w:r w:rsidR="00DB48B2">
        <w:rPr>
          <w:rFonts w:ascii="Arial" w:hAnsi="Arial" w:cs="Arial"/>
          <w:sz w:val="24"/>
          <w:szCs w:val="24"/>
        </w:rPr>
        <w:t>.</w:t>
      </w:r>
      <w:r w:rsidR="00DB0521">
        <w:rPr>
          <w:rStyle w:val="FootnoteReference"/>
          <w:rFonts w:ascii="Arial" w:hAnsi="Arial" w:cs="Arial"/>
          <w:sz w:val="24"/>
          <w:szCs w:val="24"/>
        </w:rPr>
        <w:footnoteReference w:id="51"/>
      </w:r>
      <w:r w:rsidR="00DB48B2">
        <w:rPr>
          <w:rFonts w:ascii="Arial" w:hAnsi="Arial" w:cs="Arial"/>
          <w:sz w:val="24"/>
          <w:szCs w:val="24"/>
        </w:rPr>
        <w:t xml:space="preserve"> </w:t>
      </w:r>
      <w:r w:rsidR="00DB48B2" w:rsidRPr="00037F36">
        <w:rPr>
          <w:rFonts w:ascii="Arial" w:hAnsi="Arial" w:cs="Arial"/>
          <w:sz w:val="24"/>
          <w:szCs w:val="24"/>
        </w:rPr>
        <w:t>Their decision to</w:t>
      </w:r>
      <w:r w:rsidR="0052102A">
        <w:rPr>
          <w:rFonts w:ascii="Arial" w:hAnsi="Arial" w:cs="Arial"/>
          <w:sz w:val="24"/>
          <w:szCs w:val="24"/>
        </w:rPr>
        <w:t xml:space="preserve"> live openly and to</w:t>
      </w:r>
      <w:r w:rsidR="00DB48B2" w:rsidRPr="00037F36">
        <w:rPr>
          <w:rFonts w:ascii="Arial" w:hAnsi="Arial" w:cs="Arial"/>
          <w:sz w:val="24"/>
          <w:szCs w:val="24"/>
        </w:rPr>
        <w:t xml:space="preserve"> flout contemporary domestic conventions in favour of ‘free-love’ </w:t>
      </w:r>
      <w:r w:rsidR="00132D8E">
        <w:rPr>
          <w:rFonts w:ascii="Arial" w:hAnsi="Arial" w:cs="Arial"/>
          <w:sz w:val="24"/>
          <w:szCs w:val="24"/>
        </w:rPr>
        <w:t>caused outrage</w:t>
      </w:r>
      <w:r w:rsidR="00C15BE2">
        <w:rPr>
          <w:rFonts w:ascii="Arial" w:hAnsi="Arial" w:cs="Arial"/>
          <w:sz w:val="24"/>
          <w:szCs w:val="24"/>
        </w:rPr>
        <w:t xml:space="preserve">, particularly </w:t>
      </w:r>
      <w:r w:rsidR="00CD371C">
        <w:rPr>
          <w:rFonts w:ascii="Arial" w:hAnsi="Arial" w:cs="Arial"/>
          <w:sz w:val="24"/>
          <w:szCs w:val="24"/>
        </w:rPr>
        <w:t>as concern over the influences of modernity</w:t>
      </w:r>
      <w:r w:rsidR="00DD7ECC">
        <w:rPr>
          <w:rFonts w:ascii="Arial" w:hAnsi="Arial" w:cs="Arial"/>
          <w:sz w:val="24"/>
          <w:szCs w:val="24"/>
        </w:rPr>
        <w:t xml:space="preserve"> upon the sexual morality of the bourgeoisie induced a more conservative </w:t>
      </w:r>
      <w:r w:rsidR="001E3554">
        <w:rPr>
          <w:rFonts w:ascii="Arial" w:hAnsi="Arial" w:cs="Arial"/>
          <w:sz w:val="24"/>
          <w:szCs w:val="24"/>
        </w:rPr>
        <w:t>mindset among their circle</w:t>
      </w:r>
      <w:r w:rsidR="00DD7ECC">
        <w:rPr>
          <w:rFonts w:ascii="Arial" w:hAnsi="Arial" w:cs="Arial"/>
          <w:sz w:val="24"/>
          <w:szCs w:val="24"/>
        </w:rPr>
        <w:t>.</w:t>
      </w:r>
      <w:r w:rsidR="0006026D">
        <w:rPr>
          <w:rStyle w:val="FootnoteReference"/>
          <w:rFonts w:ascii="Arial" w:hAnsi="Arial" w:cs="Arial"/>
          <w:sz w:val="24"/>
          <w:szCs w:val="24"/>
        </w:rPr>
        <w:footnoteReference w:id="52"/>
      </w:r>
      <w:r w:rsidR="008E03B1">
        <w:rPr>
          <w:rFonts w:ascii="Arial" w:hAnsi="Arial" w:cs="Arial"/>
          <w:sz w:val="24"/>
          <w:szCs w:val="24"/>
        </w:rPr>
        <w:t xml:space="preserve"> While some</w:t>
      </w:r>
      <w:r w:rsidR="004E3219">
        <w:rPr>
          <w:rFonts w:ascii="Arial" w:hAnsi="Arial" w:cs="Arial"/>
          <w:sz w:val="24"/>
          <w:szCs w:val="24"/>
        </w:rPr>
        <w:t xml:space="preserve"> feminist</w:t>
      </w:r>
      <w:r w:rsidR="008E03B1">
        <w:rPr>
          <w:rFonts w:ascii="Arial" w:hAnsi="Arial" w:cs="Arial"/>
          <w:sz w:val="24"/>
          <w:szCs w:val="24"/>
        </w:rPr>
        <w:t xml:space="preserve"> friends, including devout Christian Josephine Butler, tried to be charitable, many more saw such sexual radicalism as doing harm to the </w:t>
      </w:r>
      <w:r w:rsidR="0052102A">
        <w:rPr>
          <w:rFonts w:ascii="Arial" w:hAnsi="Arial" w:cs="Arial"/>
          <w:sz w:val="24"/>
          <w:szCs w:val="24"/>
        </w:rPr>
        <w:t xml:space="preserve">women’s </w:t>
      </w:r>
      <w:r w:rsidR="00BC3062">
        <w:rPr>
          <w:rFonts w:ascii="Arial" w:hAnsi="Arial" w:cs="Arial"/>
          <w:sz w:val="24"/>
          <w:szCs w:val="24"/>
        </w:rPr>
        <w:t>cause. Critics</w:t>
      </w:r>
      <w:r w:rsidR="00086DFE">
        <w:rPr>
          <w:rFonts w:ascii="Arial" w:hAnsi="Arial" w:cs="Arial"/>
          <w:sz w:val="24"/>
          <w:szCs w:val="24"/>
        </w:rPr>
        <w:t xml:space="preserve"> clearly</w:t>
      </w:r>
      <w:r w:rsidR="008E03B1">
        <w:rPr>
          <w:rFonts w:ascii="Arial" w:hAnsi="Arial" w:cs="Arial"/>
          <w:sz w:val="24"/>
          <w:szCs w:val="24"/>
        </w:rPr>
        <w:t xml:space="preserve"> did not appreciate that the Elmys ‘free union’ was a bold statement against the</w:t>
      </w:r>
      <w:r w:rsidR="00086DFE">
        <w:rPr>
          <w:rFonts w:ascii="Arial" w:hAnsi="Arial" w:cs="Arial"/>
          <w:sz w:val="24"/>
          <w:szCs w:val="24"/>
        </w:rPr>
        <w:t xml:space="preserve"> legal constraints placed upon the married woman’s sexual, as well as </w:t>
      </w:r>
      <w:r w:rsidR="00C75D3C">
        <w:rPr>
          <w:rFonts w:ascii="Arial" w:hAnsi="Arial" w:cs="Arial"/>
          <w:sz w:val="24"/>
          <w:szCs w:val="24"/>
        </w:rPr>
        <w:t>socio-</w:t>
      </w:r>
      <w:r w:rsidR="008E03B1">
        <w:rPr>
          <w:rFonts w:ascii="Arial" w:hAnsi="Arial" w:cs="Arial"/>
          <w:sz w:val="24"/>
          <w:szCs w:val="24"/>
        </w:rPr>
        <w:t>civil freedom</w:t>
      </w:r>
      <w:r w:rsidR="00D83246">
        <w:rPr>
          <w:rFonts w:ascii="Arial" w:hAnsi="Arial" w:cs="Arial"/>
          <w:sz w:val="24"/>
          <w:szCs w:val="24"/>
        </w:rPr>
        <w:t>s</w:t>
      </w:r>
      <w:r w:rsidR="004E3219">
        <w:rPr>
          <w:rFonts w:ascii="Arial" w:hAnsi="Arial" w:cs="Arial"/>
          <w:sz w:val="24"/>
          <w:szCs w:val="24"/>
        </w:rPr>
        <w:t xml:space="preserve"> – exactly</w:t>
      </w:r>
      <w:r w:rsidR="00086DFE">
        <w:rPr>
          <w:rFonts w:ascii="Arial" w:hAnsi="Arial" w:cs="Arial"/>
          <w:sz w:val="24"/>
          <w:szCs w:val="24"/>
        </w:rPr>
        <w:t xml:space="preserve"> the esse</w:t>
      </w:r>
      <w:r w:rsidR="00BC3062">
        <w:rPr>
          <w:rFonts w:ascii="Arial" w:hAnsi="Arial" w:cs="Arial"/>
          <w:sz w:val="24"/>
          <w:szCs w:val="24"/>
        </w:rPr>
        <w:t>nce of the emancipation movement</w:t>
      </w:r>
      <w:r w:rsidR="00086DFE">
        <w:rPr>
          <w:rFonts w:ascii="Arial" w:hAnsi="Arial" w:cs="Arial"/>
          <w:sz w:val="24"/>
          <w:szCs w:val="24"/>
        </w:rPr>
        <w:t>.</w:t>
      </w:r>
      <w:r w:rsidR="004E3219">
        <w:rPr>
          <w:rFonts w:ascii="Arial" w:hAnsi="Arial" w:cs="Arial"/>
          <w:sz w:val="24"/>
          <w:szCs w:val="24"/>
        </w:rPr>
        <w:t xml:space="preserve"> This shows precisely</w:t>
      </w:r>
      <w:r w:rsidR="00BC3062">
        <w:rPr>
          <w:rFonts w:ascii="Arial" w:hAnsi="Arial" w:cs="Arial"/>
          <w:sz w:val="24"/>
          <w:szCs w:val="24"/>
        </w:rPr>
        <w:t xml:space="preserve"> the paradoxes and complexities that had to be negotiated by campaigners anxiou</w:t>
      </w:r>
      <w:r w:rsidR="001A69C3">
        <w:rPr>
          <w:rFonts w:ascii="Arial" w:hAnsi="Arial" w:cs="Arial"/>
          <w:sz w:val="24"/>
          <w:szCs w:val="24"/>
        </w:rPr>
        <w:t xml:space="preserve">s to find harmony and </w:t>
      </w:r>
      <w:r w:rsidR="00C75D3C">
        <w:rPr>
          <w:rFonts w:ascii="Arial" w:hAnsi="Arial" w:cs="Arial"/>
          <w:sz w:val="24"/>
          <w:szCs w:val="24"/>
        </w:rPr>
        <w:t>unity of</w:t>
      </w:r>
      <w:r w:rsidR="004E3219">
        <w:rPr>
          <w:rFonts w:ascii="Arial" w:hAnsi="Arial" w:cs="Arial"/>
          <w:sz w:val="24"/>
          <w:szCs w:val="24"/>
        </w:rPr>
        <w:t xml:space="preserve"> purpose. Elmy</w:t>
      </w:r>
      <w:r w:rsidR="00BC3062">
        <w:rPr>
          <w:rFonts w:ascii="Arial" w:hAnsi="Arial" w:cs="Arial"/>
          <w:sz w:val="24"/>
          <w:szCs w:val="24"/>
        </w:rPr>
        <w:t xml:space="preserve"> insisted that t</w:t>
      </w:r>
      <w:r w:rsidR="00086DFE">
        <w:rPr>
          <w:rFonts w:ascii="Arial" w:hAnsi="Arial" w:cs="Arial"/>
          <w:sz w:val="24"/>
          <w:szCs w:val="24"/>
        </w:rPr>
        <w:t xml:space="preserve">he patriarchal system </w:t>
      </w:r>
      <w:r w:rsidR="00D83246">
        <w:rPr>
          <w:rFonts w:ascii="Arial" w:hAnsi="Arial" w:cs="Arial"/>
          <w:sz w:val="24"/>
          <w:szCs w:val="24"/>
        </w:rPr>
        <w:t>had been</w:t>
      </w:r>
      <w:r w:rsidR="008E03B1">
        <w:rPr>
          <w:rFonts w:ascii="Arial" w:hAnsi="Arial" w:cs="Arial"/>
          <w:sz w:val="24"/>
          <w:szCs w:val="24"/>
        </w:rPr>
        <w:t xml:space="preserve"> </w:t>
      </w:r>
      <w:r w:rsidR="00BC3062">
        <w:rPr>
          <w:rFonts w:ascii="Arial" w:hAnsi="Arial" w:cs="Arial"/>
          <w:sz w:val="24"/>
          <w:szCs w:val="24"/>
        </w:rPr>
        <w:t xml:space="preserve">under-pinned </w:t>
      </w:r>
      <w:r w:rsidR="00086DFE">
        <w:rPr>
          <w:rFonts w:ascii="Arial" w:hAnsi="Arial" w:cs="Arial"/>
          <w:sz w:val="24"/>
          <w:szCs w:val="24"/>
        </w:rPr>
        <w:t>by the</w:t>
      </w:r>
      <w:r w:rsidR="00BC3062">
        <w:rPr>
          <w:rFonts w:ascii="Arial" w:hAnsi="Arial" w:cs="Arial"/>
          <w:sz w:val="24"/>
          <w:szCs w:val="24"/>
        </w:rPr>
        <w:t xml:space="preserve"> twinning of</w:t>
      </w:r>
      <w:r w:rsidR="00086DFE">
        <w:rPr>
          <w:rFonts w:ascii="Arial" w:hAnsi="Arial" w:cs="Arial"/>
          <w:sz w:val="24"/>
          <w:szCs w:val="24"/>
        </w:rPr>
        <w:t xml:space="preserve"> law with the</w:t>
      </w:r>
      <w:r w:rsidR="000B7578">
        <w:rPr>
          <w:rFonts w:ascii="Arial" w:hAnsi="Arial" w:cs="Arial"/>
          <w:sz w:val="24"/>
          <w:szCs w:val="24"/>
        </w:rPr>
        <w:t xml:space="preserve"> irrational ‘“fear</w:t>
      </w:r>
      <w:r w:rsidR="00086DFE">
        <w:rPr>
          <w:rFonts w:ascii="Arial" w:hAnsi="Arial" w:cs="Arial"/>
          <w:sz w:val="24"/>
          <w:szCs w:val="24"/>
        </w:rPr>
        <w:t>[s]</w:t>
      </w:r>
      <w:r w:rsidR="000B7578">
        <w:rPr>
          <w:rFonts w:ascii="Arial" w:hAnsi="Arial" w:cs="Arial"/>
          <w:sz w:val="24"/>
          <w:szCs w:val="24"/>
        </w:rPr>
        <w:t>” [</w:t>
      </w:r>
      <w:r w:rsidR="00086DFE">
        <w:rPr>
          <w:rFonts w:ascii="Arial" w:hAnsi="Arial" w:cs="Arial"/>
          <w:sz w:val="24"/>
          <w:szCs w:val="24"/>
        </w:rPr>
        <w:t>inherent in</w:t>
      </w:r>
      <w:r w:rsidR="000B7578">
        <w:rPr>
          <w:rFonts w:ascii="Arial" w:hAnsi="Arial" w:cs="Arial"/>
          <w:sz w:val="24"/>
          <w:szCs w:val="24"/>
        </w:rPr>
        <w:t>] Christian dogma…in the pretended interests of morality</w:t>
      </w:r>
      <w:r w:rsidR="00FC6C4F">
        <w:rPr>
          <w:rFonts w:ascii="Arial" w:hAnsi="Arial" w:cs="Arial"/>
          <w:sz w:val="24"/>
          <w:szCs w:val="24"/>
        </w:rPr>
        <w:t>.</w:t>
      </w:r>
      <w:r w:rsidR="000B7578">
        <w:rPr>
          <w:rFonts w:ascii="Arial" w:hAnsi="Arial" w:cs="Arial"/>
          <w:sz w:val="24"/>
          <w:szCs w:val="24"/>
        </w:rPr>
        <w:t>’</w:t>
      </w:r>
      <w:r w:rsidR="00086DFE">
        <w:rPr>
          <w:rFonts w:ascii="Arial" w:hAnsi="Arial" w:cs="Arial"/>
          <w:sz w:val="24"/>
          <w:szCs w:val="24"/>
        </w:rPr>
        <w:t xml:space="preserve"> Lethargy,</w:t>
      </w:r>
      <w:r>
        <w:rPr>
          <w:rFonts w:ascii="Arial" w:hAnsi="Arial" w:cs="Arial"/>
          <w:sz w:val="24"/>
          <w:szCs w:val="24"/>
        </w:rPr>
        <w:t xml:space="preserve"> he wrote, together with</w:t>
      </w:r>
      <w:r w:rsidR="00086DFE">
        <w:rPr>
          <w:rFonts w:ascii="Arial" w:hAnsi="Arial" w:cs="Arial"/>
          <w:sz w:val="24"/>
          <w:szCs w:val="24"/>
        </w:rPr>
        <w:t xml:space="preserve"> servi</w:t>
      </w:r>
      <w:r w:rsidR="00763749">
        <w:rPr>
          <w:rFonts w:ascii="Arial" w:hAnsi="Arial" w:cs="Arial"/>
          <w:sz w:val="24"/>
          <w:szCs w:val="24"/>
        </w:rPr>
        <w:t xml:space="preserve">lity, </w:t>
      </w:r>
      <w:r w:rsidR="00086DFE">
        <w:rPr>
          <w:rFonts w:ascii="Arial" w:hAnsi="Arial" w:cs="Arial"/>
          <w:sz w:val="24"/>
          <w:szCs w:val="24"/>
        </w:rPr>
        <w:t>ignorance</w:t>
      </w:r>
      <w:r w:rsidR="00763749">
        <w:rPr>
          <w:rFonts w:ascii="Arial" w:hAnsi="Arial" w:cs="Arial"/>
          <w:sz w:val="24"/>
          <w:szCs w:val="24"/>
        </w:rPr>
        <w:t xml:space="preserve"> and mental agony</w:t>
      </w:r>
      <w:r w:rsidR="002121B8">
        <w:rPr>
          <w:rFonts w:ascii="Arial" w:hAnsi="Arial" w:cs="Arial"/>
          <w:sz w:val="24"/>
          <w:szCs w:val="24"/>
        </w:rPr>
        <w:t xml:space="preserve"> were the miserable heritage for women,</w:t>
      </w:r>
      <w:r w:rsidR="00086DFE">
        <w:rPr>
          <w:rFonts w:ascii="Arial" w:hAnsi="Arial" w:cs="Arial"/>
          <w:sz w:val="24"/>
          <w:szCs w:val="24"/>
        </w:rPr>
        <w:t xml:space="preserve"> and a</w:t>
      </w:r>
      <w:r w:rsidR="00D83246">
        <w:rPr>
          <w:rFonts w:ascii="Arial" w:hAnsi="Arial" w:cs="Arial"/>
          <w:sz w:val="24"/>
          <w:szCs w:val="24"/>
        </w:rPr>
        <w:t xml:space="preserve"> ‘</w:t>
      </w:r>
      <w:r w:rsidR="00086DFE">
        <w:rPr>
          <w:rFonts w:ascii="Arial" w:hAnsi="Arial" w:cs="Arial"/>
          <w:sz w:val="24"/>
          <w:szCs w:val="24"/>
        </w:rPr>
        <w:t>s</w:t>
      </w:r>
      <w:r w:rsidR="00D83246">
        <w:rPr>
          <w:rFonts w:ascii="Arial" w:hAnsi="Arial" w:cs="Arial"/>
          <w:sz w:val="24"/>
          <w:szCs w:val="24"/>
        </w:rPr>
        <w:t>erfdom in body and mind’</w:t>
      </w:r>
      <w:r w:rsidR="00086DFE">
        <w:rPr>
          <w:rFonts w:ascii="Arial" w:hAnsi="Arial" w:cs="Arial"/>
          <w:sz w:val="24"/>
          <w:szCs w:val="24"/>
        </w:rPr>
        <w:t xml:space="preserve"> that would, in its turn</w:t>
      </w:r>
      <w:r w:rsidR="002121B8">
        <w:rPr>
          <w:rFonts w:ascii="Arial" w:hAnsi="Arial" w:cs="Arial"/>
          <w:sz w:val="24"/>
          <w:szCs w:val="24"/>
        </w:rPr>
        <w:t>,</w:t>
      </w:r>
      <w:r w:rsidR="00086DFE">
        <w:rPr>
          <w:rFonts w:ascii="Arial" w:hAnsi="Arial" w:cs="Arial"/>
          <w:sz w:val="24"/>
          <w:szCs w:val="24"/>
        </w:rPr>
        <w:t xml:space="preserve"> </w:t>
      </w:r>
      <w:r w:rsidR="00BC3062">
        <w:rPr>
          <w:rFonts w:ascii="Arial" w:hAnsi="Arial" w:cs="Arial"/>
          <w:sz w:val="24"/>
          <w:szCs w:val="24"/>
        </w:rPr>
        <w:t>pollute</w:t>
      </w:r>
      <w:r w:rsidR="00086DFE">
        <w:rPr>
          <w:rFonts w:ascii="Arial" w:hAnsi="Arial" w:cs="Arial"/>
          <w:sz w:val="24"/>
          <w:szCs w:val="24"/>
        </w:rPr>
        <w:t xml:space="preserve"> the </w:t>
      </w:r>
      <w:r w:rsidR="00763749">
        <w:rPr>
          <w:rFonts w:ascii="Arial" w:hAnsi="Arial" w:cs="Arial"/>
          <w:sz w:val="24"/>
          <w:szCs w:val="24"/>
        </w:rPr>
        <w:t>raising of the young</w:t>
      </w:r>
      <w:r w:rsidR="002121B8">
        <w:rPr>
          <w:rFonts w:ascii="Arial" w:hAnsi="Arial" w:cs="Arial"/>
          <w:sz w:val="24"/>
          <w:szCs w:val="24"/>
        </w:rPr>
        <w:t xml:space="preserve"> by extending the</w:t>
      </w:r>
      <w:r w:rsidR="00763749">
        <w:rPr>
          <w:rFonts w:ascii="Arial" w:hAnsi="Arial" w:cs="Arial"/>
          <w:sz w:val="24"/>
          <w:szCs w:val="24"/>
        </w:rPr>
        <w:t xml:space="preserve"> atmosphere of pun</w:t>
      </w:r>
      <w:r w:rsidR="002121B8">
        <w:rPr>
          <w:rFonts w:ascii="Arial" w:hAnsi="Arial" w:cs="Arial"/>
          <w:sz w:val="24"/>
          <w:szCs w:val="24"/>
        </w:rPr>
        <w:t>ishment and eternal damnation to</w:t>
      </w:r>
      <w:r w:rsidR="00763749">
        <w:rPr>
          <w:rFonts w:ascii="Arial" w:hAnsi="Arial" w:cs="Arial"/>
          <w:sz w:val="24"/>
          <w:szCs w:val="24"/>
        </w:rPr>
        <w:t xml:space="preserve"> untaught minds. Religion</w:t>
      </w:r>
      <w:r w:rsidR="002121B8">
        <w:rPr>
          <w:rFonts w:ascii="Arial" w:hAnsi="Arial" w:cs="Arial"/>
          <w:sz w:val="24"/>
          <w:szCs w:val="24"/>
        </w:rPr>
        <w:t>,</w:t>
      </w:r>
      <w:r>
        <w:rPr>
          <w:rFonts w:ascii="Arial" w:hAnsi="Arial" w:cs="Arial"/>
          <w:sz w:val="24"/>
          <w:szCs w:val="24"/>
        </w:rPr>
        <w:t xml:space="preserve"> Elmy argued</w:t>
      </w:r>
      <w:r w:rsidR="002121B8">
        <w:rPr>
          <w:rFonts w:ascii="Arial" w:hAnsi="Arial" w:cs="Arial"/>
          <w:sz w:val="24"/>
          <w:szCs w:val="24"/>
        </w:rPr>
        <w:t>,</w:t>
      </w:r>
      <w:r w:rsidR="00763749">
        <w:rPr>
          <w:rFonts w:ascii="Arial" w:hAnsi="Arial" w:cs="Arial"/>
          <w:sz w:val="24"/>
          <w:szCs w:val="24"/>
        </w:rPr>
        <w:t xml:space="preserve"> was a ‘strange perversity’ and only </w:t>
      </w:r>
      <w:r w:rsidR="009236EF">
        <w:rPr>
          <w:rFonts w:ascii="Arial" w:hAnsi="Arial" w:cs="Arial"/>
          <w:sz w:val="24"/>
          <w:szCs w:val="24"/>
        </w:rPr>
        <w:t>t</w:t>
      </w:r>
      <w:r w:rsidR="00086DFE">
        <w:rPr>
          <w:rFonts w:ascii="Arial" w:hAnsi="Arial" w:cs="Arial"/>
          <w:sz w:val="24"/>
          <w:szCs w:val="24"/>
        </w:rPr>
        <w:t>he ‘inmost soul of science</w:t>
      </w:r>
      <w:r w:rsidR="00763749">
        <w:rPr>
          <w:rFonts w:ascii="Arial" w:hAnsi="Arial" w:cs="Arial"/>
          <w:sz w:val="24"/>
          <w:szCs w:val="24"/>
        </w:rPr>
        <w:t xml:space="preserve"> [could</w:t>
      </w:r>
      <w:r w:rsidR="00086DFE">
        <w:rPr>
          <w:rFonts w:ascii="Arial" w:hAnsi="Arial" w:cs="Arial"/>
          <w:sz w:val="24"/>
          <w:szCs w:val="24"/>
        </w:rPr>
        <w:t>] assign finally the progress…of man</w:t>
      </w:r>
      <w:r w:rsidR="00BC3062">
        <w:rPr>
          <w:rFonts w:ascii="Arial" w:hAnsi="Arial" w:cs="Arial"/>
          <w:sz w:val="24"/>
          <w:szCs w:val="24"/>
        </w:rPr>
        <w:t>’ and a reproductive order based on</w:t>
      </w:r>
      <w:r w:rsidR="00395A33">
        <w:rPr>
          <w:rFonts w:ascii="Arial" w:hAnsi="Arial" w:cs="Arial"/>
          <w:sz w:val="24"/>
          <w:szCs w:val="24"/>
        </w:rPr>
        <w:t xml:space="preserve"> knowledge,</w:t>
      </w:r>
      <w:r w:rsidR="00BC3062">
        <w:rPr>
          <w:rFonts w:ascii="Arial" w:hAnsi="Arial" w:cs="Arial"/>
          <w:sz w:val="24"/>
          <w:szCs w:val="24"/>
        </w:rPr>
        <w:t xml:space="preserve"> justice and equality.</w:t>
      </w:r>
      <w:r w:rsidR="00763749">
        <w:rPr>
          <w:rStyle w:val="FootnoteReference"/>
          <w:rFonts w:ascii="Arial" w:hAnsi="Arial" w:cs="Arial"/>
          <w:sz w:val="24"/>
          <w:szCs w:val="24"/>
        </w:rPr>
        <w:footnoteReference w:id="53"/>
      </w:r>
    </w:p>
    <w:p w14:paraId="6E705CF3" w14:textId="77777777" w:rsidR="00D83246" w:rsidRDefault="00D83246" w:rsidP="00DB4662">
      <w:pPr>
        <w:spacing w:after="0" w:line="360" w:lineRule="auto"/>
        <w:ind w:firstLine="720"/>
        <w:jc w:val="both"/>
        <w:rPr>
          <w:rFonts w:ascii="Arial" w:hAnsi="Arial" w:cs="Arial"/>
          <w:sz w:val="24"/>
          <w:szCs w:val="24"/>
        </w:rPr>
      </w:pPr>
    </w:p>
    <w:p w14:paraId="67AACAA4" w14:textId="77777777" w:rsidR="00DB48B2" w:rsidRDefault="00A173FB" w:rsidP="00DB4662">
      <w:pPr>
        <w:spacing w:after="0" w:line="360" w:lineRule="auto"/>
        <w:ind w:firstLine="720"/>
        <w:jc w:val="both"/>
        <w:rPr>
          <w:rFonts w:ascii="Arial" w:hAnsi="Arial" w:cs="Arial"/>
          <w:sz w:val="24"/>
          <w:szCs w:val="24"/>
        </w:rPr>
      </w:pPr>
      <w:r>
        <w:rPr>
          <w:rFonts w:ascii="Arial" w:hAnsi="Arial" w:cs="Arial"/>
          <w:sz w:val="24"/>
          <w:szCs w:val="24"/>
        </w:rPr>
        <w:t xml:space="preserve"> Sex</w:t>
      </w:r>
      <w:r w:rsidR="004D613B">
        <w:rPr>
          <w:rFonts w:ascii="Arial" w:hAnsi="Arial" w:cs="Arial"/>
          <w:sz w:val="24"/>
          <w:szCs w:val="24"/>
        </w:rPr>
        <w:t>, as Michel Foucault has persuasively argued, became associated with</w:t>
      </w:r>
      <w:r w:rsidR="00154819">
        <w:rPr>
          <w:rFonts w:ascii="Arial" w:hAnsi="Arial" w:cs="Arial"/>
          <w:sz w:val="24"/>
          <w:szCs w:val="24"/>
        </w:rPr>
        <w:t xml:space="preserve"> what he termed as</w:t>
      </w:r>
      <w:r w:rsidR="004D613B">
        <w:rPr>
          <w:rFonts w:ascii="Arial" w:hAnsi="Arial" w:cs="Arial"/>
          <w:sz w:val="24"/>
          <w:szCs w:val="24"/>
        </w:rPr>
        <w:t xml:space="preserve"> the ‘bio-power’ of </w:t>
      </w:r>
      <w:r w:rsidR="00A70E55">
        <w:rPr>
          <w:rFonts w:ascii="Arial" w:hAnsi="Arial" w:cs="Arial"/>
          <w:sz w:val="24"/>
          <w:szCs w:val="24"/>
        </w:rPr>
        <w:t xml:space="preserve">post-Enlightenment </w:t>
      </w:r>
      <w:r w:rsidR="004D613B">
        <w:rPr>
          <w:rFonts w:ascii="Arial" w:hAnsi="Arial" w:cs="Arial"/>
          <w:sz w:val="24"/>
          <w:szCs w:val="24"/>
        </w:rPr>
        <w:t>modernity, in which ‘birth...health...reproduction and the family’ all became ‘objects of rule in new ways’.</w:t>
      </w:r>
      <w:r w:rsidR="004D613B">
        <w:rPr>
          <w:rStyle w:val="FootnoteReference"/>
          <w:rFonts w:ascii="Arial" w:hAnsi="Arial" w:cs="Arial"/>
          <w:sz w:val="24"/>
          <w:szCs w:val="24"/>
        </w:rPr>
        <w:footnoteReference w:id="54"/>
      </w:r>
      <w:r w:rsidR="00395A33">
        <w:rPr>
          <w:rFonts w:ascii="Arial" w:hAnsi="Arial" w:cs="Arial"/>
          <w:sz w:val="24"/>
          <w:szCs w:val="24"/>
        </w:rPr>
        <w:t xml:space="preserve"> For </w:t>
      </w:r>
      <w:r w:rsidR="00674B32">
        <w:rPr>
          <w:rFonts w:ascii="Arial" w:hAnsi="Arial" w:cs="Arial"/>
          <w:sz w:val="24"/>
          <w:szCs w:val="24"/>
        </w:rPr>
        <w:t xml:space="preserve">Elmy, whose outspoken defence of </w:t>
      </w:r>
      <w:r w:rsidR="001A69C3">
        <w:rPr>
          <w:rFonts w:ascii="Arial" w:hAnsi="Arial" w:cs="Arial"/>
          <w:sz w:val="24"/>
          <w:szCs w:val="24"/>
        </w:rPr>
        <w:t xml:space="preserve">married </w:t>
      </w:r>
      <w:r w:rsidR="00674B32">
        <w:rPr>
          <w:rFonts w:ascii="Arial" w:hAnsi="Arial" w:cs="Arial"/>
          <w:sz w:val="24"/>
          <w:szCs w:val="24"/>
        </w:rPr>
        <w:t>women’</w:t>
      </w:r>
      <w:r w:rsidR="00725334">
        <w:rPr>
          <w:rFonts w:ascii="Arial" w:hAnsi="Arial" w:cs="Arial"/>
          <w:sz w:val="24"/>
          <w:szCs w:val="24"/>
        </w:rPr>
        <w:t>s claim to seek</w:t>
      </w:r>
      <w:r w:rsidR="00446928">
        <w:rPr>
          <w:rFonts w:ascii="Arial" w:hAnsi="Arial" w:cs="Arial"/>
          <w:sz w:val="24"/>
          <w:szCs w:val="24"/>
        </w:rPr>
        <w:t>,</w:t>
      </w:r>
      <w:r w:rsidR="00674B32">
        <w:rPr>
          <w:rFonts w:ascii="Arial" w:hAnsi="Arial" w:cs="Arial"/>
          <w:sz w:val="24"/>
          <w:szCs w:val="24"/>
        </w:rPr>
        <w:t xml:space="preserve"> and </w:t>
      </w:r>
      <w:r w:rsidR="00446928">
        <w:rPr>
          <w:rFonts w:ascii="Arial" w:hAnsi="Arial" w:cs="Arial"/>
          <w:sz w:val="24"/>
          <w:szCs w:val="24"/>
        </w:rPr>
        <w:t>to utilise,</w:t>
      </w:r>
      <w:r w:rsidR="00725334">
        <w:rPr>
          <w:rFonts w:ascii="Arial" w:hAnsi="Arial" w:cs="Arial"/>
          <w:sz w:val="24"/>
          <w:szCs w:val="24"/>
        </w:rPr>
        <w:t xml:space="preserve"> </w:t>
      </w:r>
      <w:r w:rsidR="00674B32">
        <w:rPr>
          <w:rFonts w:ascii="Arial" w:hAnsi="Arial" w:cs="Arial"/>
          <w:sz w:val="24"/>
          <w:szCs w:val="24"/>
        </w:rPr>
        <w:t>legal recognition of their power to determine their own capacity for reproduction</w:t>
      </w:r>
      <w:r w:rsidR="00725334">
        <w:rPr>
          <w:rFonts w:ascii="Arial" w:hAnsi="Arial" w:cs="Arial"/>
          <w:sz w:val="24"/>
          <w:szCs w:val="24"/>
        </w:rPr>
        <w:t xml:space="preserve"> (and thus secure</w:t>
      </w:r>
      <w:r w:rsidR="003E6EF5">
        <w:rPr>
          <w:rFonts w:ascii="Arial" w:hAnsi="Arial" w:cs="Arial"/>
          <w:sz w:val="24"/>
          <w:szCs w:val="24"/>
        </w:rPr>
        <w:t xml:space="preserve"> emancipation from the ‘sex slavery’ by which, as wives, they were all degraded</w:t>
      </w:r>
      <w:r w:rsidR="007705B8">
        <w:rPr>
          <w:rFonts w:ascii="Arial" w:hAnsi="Arial" w:cs="Arial"/>
          <w:sz w:val="24"/>
          <w:szCs w:val="24"/>
        </w:rPr>
        <w:t>,</w:t>
      </w:r>
      <w:r w:rsidR="003E6EF5">
        <w:rPr>
          <w:rFonts w:ascii="Arial" w:hAnsi="Arial" w:cs="Arial"/>
          <w:sz w:val="24"/>
          <w:szCs w:val="24"/>
        </w:rPr>
        <w:t>)</w:t>
      </w:r>
      <w:r w:rsidR="00A32905">
        <w:rPr>
          <w:rFonts w:ascii="Arial" w:hAnsi="Arial" w:cs="Arial"/>
          <w:sz w:val="24"/>
          <w:szCs w:val="24"/>
        </w:rPr>
        <w:t xml:space="preserve"> challenging bio-power</w:t>
      </w:r>
      <w:r w:rsidR="00395A33">
        <w:rPr>
          <w:rFonts w:ascii="Arial" w:hAnsi="Arial" w:cs="Arial"/>
          <w:sz w:val="24"/>
          <w:szCs w:val="24"/>
        </w:rPr>
        <w:t xml:space="preserve"> meant engaging</w:t>
      </w:r>
      <w:r w:rsidR="007705B8">
        <w:rPr>
          <w:rFonts w:ascii="Arial" w:hAnsi="Arial" w:cs="Arial"/>
          <w:sz w:val="24"/>
          <w:szCs w:val="24"/>
        </w:rPr>
        <w:t xml:space="preserve"> with the socio-scientific disc</w:t>
      </w:r>
      <w:r w:rsidR="006C550C">
        <w:rPr>
          <w:rFonts w:ascii="Arial" w:hAnsi="Arial" w:cs="Arial"/>
          <w:sz w:val="24"/>
          <w:szCs w:val="24"/>
        </w:rPr>
        <w:t xml:space="preserve">ourses of sexology and eugenics </w:t>
      </w:r>
      <w:r w:rsidR="00A32905">
        <w:rPr>
          <w:rFonts w:ascii="Arial" w:hAnsi="Arial" w:cs="Arial"/>
          <w:sz w:val="24"/>
          <w:szCs w:val="24"/>
        </w:rPr>
        <w:t>in order to confront</w:t>
      </w:r>
      <w:r w:rsidR="006C550C">
        <w:rPr>
          <w:rFonts w:ascii="Arial" w:hAnsi="Arial" w:cs="Arial"/>
          <w:sz w:val="24"/>
          <w:szCs w:val="24"/>
        </w:rPr>
        <w:t xml:space="preserve"> the interventionalist policies of </w:t>
      </w:r>
      <w:r w:rsidR="007373A1">
        <w:rPr>
          <w:rFonts w:ascii="Arial" w:hAnsi="Arial" w:cs="Arial"/>
          <w:sz w:val="24"/>
          <w:szCs w:val="24"/>
        </w:rPr>
        <w:t xml:space="preserve">Victorian </w:t>
      </w:r>
      <w:r w:rsidR="006C550C">
        <w:rPr>
          <w:rFonts w:ascii="Arial" w:hAnsi="Arial" w:cs="Arial"/>
          <w:sz w:val="24"/>
          <w:szCs w:val="24"/>
        </w:rPr>
        <w:t>governments</w:t>
      </w:r>
      <w:r w:rsidR="00446928">
        <w:rPr>
          <w:rFonts w:ascii="Arial" w:hAnsi="Arial" w:cs="Arial"/>
          <w:sz w:val="24"/>
          <w:szCs w:val="24"/>
        </w:rPr>
        <w:t xml:space="preserve"> who sought</w:t>
      </w:r>
      <w:r w:rsidR="00EE52A0">
        <w:rPr>
          <w:rFonts w:ascii="Arial" w:hAnsi="Arial" w:cs="Arial"/>
          <w:sz w:val="24"/>
          <w:szCs w:val="24"/>
        </w:rPr>
        <w:t xml:space="preserve"> to control the spread of disease and ‘deviancy’.</w:t>
      </w:r>
      <w:r w:rsidR="008478F3">
        <w:rPr>
          <w:rFonts w:ascii="Arial" w:hAnsi="Arial" w:cs="Arial"/>
          <w:sz w:val="24"/>
          <w:szCs w:val="24"/>
        </w:rPr>
        <w:t xml:space="preserve"> </w:t>
      </w:r>
      <w:r w:rsidR="007705B8">
        <w:rPr>
          <w:rFonts w:ascii="Arial" w:hAnsi="Arial" w:cs="Arial"/>
          <w:sz w:val="24"/>
          <w:szCs w:val="24"/>
        </w:rPr>
        <w:t>Elmy’s concern</w:t>
      </w:r>
      <w:r w:rsidR="008478F3">
        <w:rPr>
          <w:rFonts w:ascii="Arial" w:hAnsi="Arial" w:cs="Arial"/>
          <w:sz w:val="24"/>
          <w:szCs w:val="24"/>
        </w:rPr>
        <w:t>, however,</w:t>
      </w:r>
      <w:r w:rsidR="007705B8">
        <w:rPr>
          <w:rFonts w:ascii="Arial" w:hAnsi="Arial" w:cs="Arial"/>
          <w:sz w:val="24"/>
          <w:szCs w:val="24"/>
        </w:rPr>
        <w:t xml:space="preserve"> was not</w:t>
      </w:r>
      <w:r w:rsidR="00132D8E">
        <w:rPr>
          <w:rFonts w:ascii="Arial" w:hAnsi="Arial" w:cs="Arial"/>
          <w:sz w:val="24"/>
          <w:szCs w:val="24"/>
        </w:rPr>
        <w:t xml:space="preserve"> (as was common in eugenic thought)</w:t>
      </w:r>
      <w:r w:rsidR="00A32905">
        <w:rPr>
          <w:rFonts w:ascii="Arial" w:hAnsi="Arial" w:cs="Arial"/>
          <w:sz w:val="24"/>
          <w:szCs w:val="24"/>
        </w:rPr>
        <w:t xml:space="preserve"> to apply such intervention to</w:t>
      </w:r>
      <w:r w:rsidR="007705B8">
        <w:rPr>
          <w:rFonts w:ascii="Arial" w:hAnsi="Arial" w:cs="Arial"/>
          <w:sz w:val="24"/>
          <w:szCs w:val="24"/>
        </w:rPr>
        <w:t xml:space="preserve"> promote the desire for the increasing fruitfulness</w:t>
      </w:r>
      <w:r w:rsidR="00D14BBD">
        <w:rPr>
          <w:rFonts w:ascii="Arial" w:hAnsi="Arial" w:cs="Arial"/>
          <w:sz w:val="24"/>
          <w:szCs w:val="24"/>
        </w:rPr>
        <w:t xml:space="preserve"> and health</w:t>
      </w:r>
      <w:r w:rsidR="007705B8">
        <w:rPr>
          <w:rFonts w:ascii="Arial" w:hAnsi="Arial" w:cs="Arial"/>
          <w:sz w:val="24"/>
          <w:szCs w:val="24"/>
        </w:rPr>
        <w:t xml:space="preserve"> of the middle-classes – those </w:t>
      </w:r>
      <w:r w:rsidR="00EE52A0">
        <w:rPr>
          <w:rFonts w:ascii="Arial" w:hAnsi="Arial" w:cs="Arial"/>
          <w:sz w:val="24"/>
          <w:szCs w:val="24"/>
        </w:rPr>
        <w:t xml:space="preserve">considered as the </w:t>
      </w:r>
      <w:r w:rsidR="007705B8">
        <w:rPr>
          <w:rFonts w:ascii="Arial" w:hAnsi="Arial" w:cs="Arial"/>
          <w:sz w:val="24"/>
          <w:szCs w:val="24"/>
        </w:rPr>
        <w:t xml:space="preserve">best of ‘fit’ and </w:t>
      </w:r>
      <w:r w:rsidR="00A32905">
        <w:rPr>
          <w:rFonts w:ascii="Arial" w:hAnsi="Arial" w:cs="Arial"/>
          <w:sz w:val="24"/>
          <w:szCs w:val="24"/>
        </w:rPr>
        <w:t>worthy parents.</w:t>
      </w:r>
      <w:r w:rsidR="007705B8">
        <w:rPr>
          <w:rFonts w:ascii="Arial" w:hAnsi="Arial" w:cs="Arial"/>
          <w:sz w:val="24"/>
          <w:szCs w:val="24"/>
        </w:rPr>
        <w:t xml:space="preserve"> On the contrary; his vision was not for the wo</w:t>
      </w:r>
      <w:r w:rsidR="007373A1">
        <w:rPr>
          <w:rFonts w:ascii="Arial" w:hAnsi="Arial" w:cs="Arial"/>
          <w:sz w:val="24"/>
          <w:szCs w:val="24"/>
        </w:rPr>
        <w:t xml:space="preserve">rld’s elites to triumph as the </w:t>
      </w:r>
      <w:r w:rsidR="009760A5">
        <w:rPr>
          <w:rFonts w:ascii="Arial" w:hAnsi="Arial" w:cs="Arial"/>
          <w:sz w:val="24"/>
          <w:szCs w:val="24"/>
        </w:rPr>
        <w:t>‘</w:t>
      </w:r>
      <w:r w:rsidR="007373A1">
        <w:rPr>
          <w:rFonts w:ascii="Arial" w:hAnsi="Arial" w:cs="Arial"/>
          <w:sz w:val="24"/>
          <w:szCs w:val="24"/>
        </w:rPr>
        <w:t>fittest</w:t>
      </w:r>
      <w:r w:rsidR="009760A5">
        <w:rPr>
          <w:rFonts w:ascii="Arial" w:hAnsi="Arial" w:cs="Arial"/>
          <w:sz w:val="24"/>
          <w:szCs w:val="24"/>
        </w:rPr>
        <w:t>’</w:t>
      </w:r>
      <w:r w:rsidR="007705B8">
        <w:rPr>
          <w:rFonts w:ascii="Arial" w:hAnsi="Arial" w:cs="Arial"/>
          <w:sz w:val="24"/>
          <w:szCs w:val="24"/>
        </w:rPr>
        <w:t xml:space="preserve"> but for </w:t>
      </w:r>
      <w:r w:rsidR="007705B8" w:rsidRPr="007373A1">
        <w:rPr>
          <w:rFonts w:ascii="Arial" w:hAnsi="Arial" w:cs="Arial"/>
          <w:i/>
          <w:sz w:val="24"/>
          <w:szCs w:val="24"/>
        </w:rPr>
        <w:t>all</w:t>
      </w:r>
      <w:r w:rsidR="007705B8">
        <w:rPr>
          <w:rFonts w:ascii="Arial" w:hAnsi="Arial" w:cs="Arial"/>
          <w:sz w:val="24"/>
          <w:szCs w:val="24"/>
        </w:rPr>
        <w:t>, each and every individual of what</w:t>
      </w:r>
      <w:r w:rsidR="007373A1">
        <w:rPr>
          <w:rFonts w:ascii="Arial" w:hAnsi="Arial" w:cs="Arial"/>
          <w:sz w:val="24"/>
          <w:szCs w:val="24"/>
        </w:rPr>
        <w:t>ever merit, to become perfected and masters of their own destiny.</w:t>
      </w:r>
      <w:r w:rsidR="00A32905">
        <w:rPr>
          <w:rFonts w:ascii="Arial" w:hAnsi="Arial" w:cs="Arial"/>
          <w:sz w:val="24"/>
          <w:szCs w:val="24"/>
        </w:rPr>
        <w:t xml:space="preserve"> This laudable vision, however, was not universally admired, and the way Elmy’s </w:t>
      </w:r>
      <w:r w:rsidR="008478F3">
        <w:rPr>
          <w:rFonts w:ascii="Arial" w:hAnsi="Arial" w:cs="Arial"/>
          <w:sz w:val="24"/>
          <w:szCs w:val="24"/>
        </w:rPr>
        <w:t>character and ambitions were percei</w:t>
      </w:r>
      <w:r w:rsidR="003A5BCA">
        <w:rPr>
          <w:rFonts w:ascii="Arial" w:hAnsi="Arial" w:cs="Arial"/>
          <w:sz w:val="24"/>
          <w:szCs w:val="24"/>
        </w:rPr>
        <w:t>ved by contemporaries</w:t>
      </w:r>
      <w:r w:rsidR="00A32905">
        <w:rPr>
          <w:rFonts w:ascii="Arial" w:hAnsi="Arial" w:cs="Arial"/>
          <w:sz w:val="24"/>
          <w:szCs w:val="24"/>
        </w:rPr>
        <w:t xml:space="preserve"> highlights a </w:t>
      </w:r>
      <w:r w:rsidR="008478F3">
        <w:rPr>
          <w:rFonts w:ascii="Arial" w:hAnsi="Arial" w:cs="Arial"/>
          <w:sz w:val="24"/>
          <w:szCs w:val="24"/>
        </w:rPr>
        <w:t>perplexing interpretation of the man</w:t>
      </w:r>
      <w:r w:rsidR="00A32905">
        <w:rPr>
          <w:rFonts w:ascii="Arial" w:hAnsi="Arial" w:cs="Arial"/>
          <w:sz w:val="24"/>
          <w:szCs w:val="24"/>
        </w:rPr>
        <w:t xml:space="preserve"> described by his wife </w:t>
      </w:r>
      <w:r w:rsidR="008478F3">
        <w:rPr>
          <w:rFonts w:ascii="Arial" w:hAnsi="Arial" w:cs="Arial"/>
          <w:sz w:val="24"/>
          <w:szCs w:val="24"/>
        </w:rPr>
        <w:t>as a seer and visionary.</w:t>
      </w:r>
    </w:p>
    <w:p w14:paraId="1E2CD2DE" w14:textId="77777777" w:rsidR="008478F3" w:rsidRDefault="008478F3" w:rsidP="00952E54">
      <w:pPr>
        <w:spacing w:after="0" w:line="360" w:lineRule="auto"/>
        <w:jc w:val="both"/>
        <w:rPr>
          <w:rFonts w:ascii="Arial" w:hAnsi="Arial" w:cs="Arial"/>
          <w:b/>
          <w:sz w:val="24"/>
          <w:szCs w:val="24"/>
        </w:rPr>
      </w:pPr>
    </w:p>
    <w:p w14:paraId="38A24798" w14:textId="77777777" w:rsidR="007C1EEE" w:rsidRDefault="007C1EEE" w:rsidP="00952E54">
      <w:pPr>
        <w:spacing w:after="0" w:line="360" w:lineRule="auto"/>
        <w:jc w:val="both"/>
        <w:rPr>
          <w:rFonts w:ascii="Arial" w:hAnsi="Arial" w:cs="Arial"/>
          <w:b/>
          <w:sz w:val="24"/>
          <w:szCs w:val="24"/>
        </w:rPr>
      </w:pPr>
    </w:p>
    <w:p w14:paraId="44A16DDB" w14:textId="77777777" w:rsidR="00952E54" w:rsidRDefault="00952E54" w:rsidP="00952E54">
      <w:pPr>
        <w:spacing w:after="0" w:line="360" w:lineRule="auto"/>
        <w:jc w:val="both"/>
        <w:rPr>
          <w:rFonts w:ascii="Arial" w:hAnsi="Arial" w:cs="Arial"/>
          <w:b/>
          <w:sz w:val="24"/>
          <w:szCs w:val="24"/>
        </w:rPr>
      </w:pPr>
      <w:r>
        <w:rPr>
          <w:rFonts w:ascii="Arial" w:hAnsi="Arial" w:cs="Arial"/>
          <w:b/>
          <w:sz w:val="24"/>
          <w:szCs w:val="24"/>
        </w:rPr>
        <w:t>A Problematic Character in Life</w:t>
      </w:r>
      <w:r w:rsidR="00EE5F3F">
        <w:rPr>
          <w:rFonts w:ascii="Arial" w:hAnsi="Arial" w:cs="Arial"/>
          <w:b/>
          <w:sz w:val="24"/>
          <w:szCs w:val="24"/>
        </w:rPr>
        <w:t xml:space="preserve"> and History</w:t>
      </w:r>
    </w:p>
    <w:p w14:paraId="00004A05" w14:textId="77777777" w:rsidR="007C1EEE" w:rsidRDefault="007C1EEE" w:rsidP="00E77054">
      <w:pPr>
        <w:spacing w:after="0" w:line="360" w:lineRule="auto"/>
        <w:jc w:val="both"/>
        <w:rPr>
          <w:rFonts w:ascii="Arial" w:hAnsi="Arial" w:cs="Arial"/>
          <w:sz w:val="24"/>
          <w:szCs w:val="24"/>
        </w:rPr>
      </w:pPr>
    </w:p>
    <w:p w14:paraId="26246507" w14:textId="77777777" w:rsidR="00E77054" w:rsidRPr="00037F36" w:rsidRDefault="00A46739" w:rsidP="00E77054">
      <w:pPr>
        <w:spacing w:after="0" w:line="360" w:lineRule="auto"/>
        <w:jc w:val="both"/>
        <w:rPr>
          <w:rFonts w:ascii="Arial" w:hAnsi="Arial" w:cs="Arial"/>
          <w:b/>
          <w:sz w:val="24"/>
          <w:szCs w:val="24"/>
        </w:rPr>
      </w:pPr>
      <w:r>
        <w:rPr>
          <w:rFonts w:ascii="Arial" w:hAnsi="Arial" w:cs="Arial"/>
          <w:sz w:val="24"/>
          <w:szCs w:val="24"/>
        </w:rPr>
        <w:t xml:space="preserve">As we have seen, </w:t>
      </w:r>
      <w:r w:rsidR="00725334">
        <w:rPr>
          <w:rFonts w:ascii="Arial" w:hAnsi="Arial" w:cs="Arial"/>
          <w:sz w:val="24"/>
          <w:szCs w:val="24"/>
        </w:rPr>
        <w:t xml:space="preserve">the </w:t>
      </w:r>
      <w:r>
        <w:rPr>
          <w:rFonts w:ascii="Arial" w:hAnsi="Arial" w:cs="Arial"/>
          <w:sz w:val="24"/>
          <w:szCs w:val="24"/>
        </w:rPr>
        <w:t>contemporary reac</w:t>
      </w:r>
      <w:r w:rsidR="00A32905">
        <w:rPr>
          <w:rFonts w:ascii="Arial" w:hAnsi="Arial" w:cs="Arial"/>
          <w:sz w:val="24"/>
          <w:szCs w:val="24"/>
        </w:rPr>
        <w:t>tion from colleagues, (including that of Irish feminist Isabella Tod</w:t>
      </w:r>
      <w:r>
        <w:rPr>
          <w:rFonts w:ascii="Arial" w:hAnsi="Arial" w:cs="Arial"/>
          <w:sz w:val="24"/>
          <w:szCs w:val="24"/>
        </w:rPr>
        <w:t xml:space="preserve"> who contended Eliz</w:t>
      </w:r>
      <w:r w:rsidR="00783467">
        <w:rPr>
          <w:rFonts w:ascii="Arial" w:hAnsi="Arial" w:cs="Arial"/>
          <w:sz w:val="24"/>
          <w:szCs w:val="24"/>
        </w:rPr>
        <w:t xml:space="preserve">abeth had been suffering from </w:t>
      </w:r>
      <w:r>
        <w:rPr>
          <w:rFonts w:ascii="Arial" w:hAnsi="Arial" w:cs="Arial"/>
          <w:sz w:val="24"/>
          <w:szCs w:val="24"/>
        </w:rPr>
        <w:t xml:space="preserve">mental </w:t>
      </w:r>
      <w:r w:rsidR="008F2863">
        <w:rPr>
          <w:rFonts w:ascii="Arial" w:hAnsi="Arial" w:cs="Arial"/>
          <w:sz w:val="24"/>
          <w:szCs w:val="24"/>
        </w:rPr>
        <w:t>incapacity when she</w:t>
      </w:r>
      <w:r>
        <w:rPr>
          <w:rFonts w:ascii="Arial" w:hAnsi="Arial" w:cs="Arial"/>
          <w:sz w:val="24"/>
          <w:szCs w:val="24"/>
        </w:rPr>
        <w:t xml:space="preserve"> consent</w:t>
      </w:r>
      <w:r w:rsidR="008F2863">
        <w:rPr>
          <w:rFonts w:ascii="Arial" w:hAnsi="Arial" w:cs="Arial"/>
          <w:sz w:val="24"/>
          <w:szCs w:val="24"/>
        </w:rPr>
        <w:t>ed</w:t>
      </w:r>
      <w:r>
        <w:rPr>
          <w:rFonts w:ascii="Arial" w:hAnsi="Arial" w:cs="Arial"/>
          <w:sz w:val="24"/>
          <w:szCs w:val="24"/>
        </w:rPr>
        <w:t xml:space="preserve"> to Ben’s suggestion of pre-marital cohabitation,) suggests</w:t>
      </w:r>
      <w:r w:rsidR="00EE5F3F">
        <w:rPr>
          <w:rFonts w:ascii="Arial" w:hAnsi="Arial" w:cs="Arial"/>
          <w:sz w:val="24"/>
          <w:szCs w:val="24"/>
        </w:rPr>
        <w:t xml:space="preserve"> at best</w:t>
      </w:r>
      <w:r w:rsidR="00725334">
        <w:rPr>
          <w:rFonts w:ascii="Arial" w:hAnsi="Arial" w:cs="Arial"/>
          <w:sz w:val="24"/>
          <w:szCs w:val="24"/>
        </w:rPr>
        <w:t xml:space="preserve"> a </w:t>
      </w:r>
      <w:r>
        <w:rPr>
          <w:rFonts w:ascii="Arial" w:hAnsi="Arial" w:cs="Arial"/>
          <w:sz w:val="24"/>
          <w:szCs w:val="24"/>
        </w:rPr>
        <w:t>marginal sympathy for the Wolstenholme Elmys</w:t>
      </w:r>
      <w:r w:rsidR="0006026D">
        <w:rPr>
          <w:rFonts w:ascii="Arial" w:hAnsi="Arial" w:cs="Arial"/>
          <w:sz w:val="24"/>
          <w:szCs w:val="24"/>
        </w:rPr>
        <w:t>’</w:t>
      </w:r>
      <w:r w:rsidR="00D14BBD">
        <w:rPr>
          <w:rFonts w:ascii="Arial" w:hAnsi="Arial" w:cs="Arial"/>
          <w:sz w:val="24"/>
          <w:szCs w:val="24"/>
        </w:rPr>
        <w:t xml:space="preserve"> secularism</w:t>
      </w:r>
      <w:r>
        <w:rPr>
          <w:rFonts w:ascii="Arial" w:hAnsi="Arial" w:cs="Arial"/>
          <w:sz w:val="24"/>
          <w:szCs w:val="24"/>
        </w:rPr>
        <w:t>.</w:t>
      </w:r>
      <w:r>
        <w:rPr>
          <w:rStyle w:val="FootnoteReference"/>
          <w:rFonts w:ascii="Arial" w:hAnsi="Arial" w:cs="Arial"/>
          <w:sz w:val="24"/>
          <w:szCs w:val="24"/>
        </w:rPr>
        <w:footnoteReference w:id="55"/>
      </w:r>
      <w:r w:rsidR="0006026D">
        <w:rPr>
          <w:rFonts w:ascii="Arial" w:hAnsi="Arial" w:cs="Arial"/>
          <w:sz w:val="24"/>
          <w:szCs w:val="24"/>
        </w:rPr>
        <w:t xml:space="preserve"> </w:t>
      </w:r>
      <w:r w:rsidR="00015D23">
        <w:rPr>
          <w:rFonts w:ascii="Arial" w:hAnsi="Arial" w:cs="Arial"/>
          <w:sz w:val="24"/>
          <w:szCs w:val="24"/>
        </w:rPr>
        <w:t>And the damage to their reputations suffered by the couple clearly</w:t>
      </w:r>
      <w:r w:rsidR="00EE5F3F">
        <w:rPr>
          <w:rFonts w:ascii="Arial" w:hAnsi="Arial" w:cs="Arial"/>
          <w:sz w:val="24"/>
          <w:szCs w:val="24"/>
        </w:rPr>
        <w:t xml:space="preserve"> supports Ginger Frost’s view</w:t>
      </w:r>
      <w:r w:rsidR="00015D23">
        <w:rPr>
          <w:rFonts w:ascii="Arial" w:hAnsi="Arial" w:cs="Arial"/>
          <w:sz w:val="24"/>
          <w:szCs w:val="24"/>
        </w:rPr>
        <w:t xml:space="preserve"> that</w:t>
      </w:r>
      <w:r w:rsidR="00015D23" w:rsidRPr="00037F36">
        <w:rPr>
          <w:rFonts w:ascii="Arial" w:hAnsi="Arial" w:cs="Arial"/>
          <w:sz w:val="24"/>
          <w:szCs w:val="24"/>
        </w:rPr>
        <w:t xml:space="preserve"> ‘the sexual limits for feminists’ in the mid-nineteenth centur</w:t>
      </w:r>
      <w:r w:rsidR="00015D23">
        <w:rPr>
          <w:rFonts w:ascii="Arial" w:hAnsi="Arial" w:cs="Arial"/>
          <w:sz w:val="24"/>
          <w:szCs w:val="24"/>
        </w:rPr>
        <w:t>y ‘could not have been clearer’</w:t>
      </w:r>
      <w:r w:rsidR="00015D23" w:rsidRPr="00037F36">
        <w:rPr>
          <w:rFonts w:ascii="Arial" w:hAnsi="Arial" w:cs="Arial"/>
          <w:sz w:val="24"/>
          <w:szCs w:val="24"/>
        </w:rPr>
        <w:t>.</w:t>
      </w:r>
      <w:r w:rsidR="00015D23" w:rsidRPr="00037F36">
        <w:rPr>
          <w:rStyle w:val="FootnoteReference"/>
          <w:rFonts w:ascii="Arial" w:hAnsi="Arial" w:cs="Arial"/>
          <w:sz w:val="24"/>
          <w:szCs w:val="24"/>
        </w:rPr>
        <w:footnoteReference w:id="56"/>
      </w:r>
      <w:r w:rsidR="00015D23" w:rsidRPr="00037F36">
        <w:rPr>
          <w:rFonts w:ascii="Arial" w:hAnsi="Arial" w:cs="Arial"/>
          <w:sz w:val="24"/>
          <w:szCs w:val="24"/>
        </w:rPr>
        <w:t xml:space="preserve"> </w:t>
      </w:r>
      <w:r w:rsidR="00D14BBD">
        <w:rPr>
          <w:rFonts w:ascii="Arial" w:hAnsi="Arial" w:cs="Arial"/>
          <w:sz w:val="24"/>
          <w:szCs w:val="24"/>
        </w:rPr>
        <w:t>It is argued</w:t>
      </w:r>
      <w:r w:rsidR="00B15F54">
        <w:rPr>
          <w:rFonts w:ascii="Arial" w:hAnsi="Arial" w:cs="Arial"/>
          <w:sz w:val="24"/>
          <w:szCs w:val="24"/>
        </w:rPr>
        <w:t xml:space="preserve"> therefore</w:t>
      </w:r>
      <w:r w:rsidR="009E6B0E">
        <w:rPr>
          <w:rFonts w:ascii="Arial" w:hAnsi="Arial" w:cs="Arial"/>
          <w:sz w:val="24"/>
          <w:szCs w:val="24"/>
        </w:rPr>
        <w:t xml:space="preserve"> too</w:t>
      </w:r>
      <w:r w:rsidR="00D14BBD">
        <w:rPr>
          <w:rFonts w:ascii="Arial" w:hAnsi="Arial" w:cs="Arial"/>
          <w:sz w:val="24"/>
          <w:szCs w:val="24"/>
        </w:rPr>
        <w:t xml:space="preserve"> that, as a consequence,</w:t>
      </w:r>
      <w:r w:rsidR="00725334">
        <w:rPr>
          <w:rFonts w:ascii="Arial" w:hAnsi="Arial" w:cs="Arial"/>
          <w:sz w:val="24"/>
          <w:szCs w:val="24"/>
        </w:rPr>
        <w:t xml:space="preserve"> this ce</w:t>
      </w:r>
      <w:r w:rsidR="00D14BBD">
        <w:rPr>
          <w:rFonts w:ascii="Arial" w:hAnsi="Arial" w:cs="Arial"/>
          <w:sz w:val="24"/>
          <w:szCs w:val="24"/>
        </w:rPr>
        <w:t>nsorious view has permeated the</w:t>
      </w:r>
      <w:r w:rsidR="00725334">
        <w:rPr>
          <w:rFonts w:ascii="Arial" w:hAnsi="Arial" w:cs="Arial"/>
          <w:sz w:val="24"/>
          <w:szCs w:val="24"/>
        </w:rPr>
        <w:t xml:space="preserve"> historiographical assessments of Ben Elmy’s place as an historical actor. </w:t>
      </w:r>
      <w:r w:rsidR="00B378A8">
        <w:rPr>
          <w:rFonts w:ascii="Arial" w:hAnsi="Arial" w:cs="Arial"/>
          <w:sz w:val="24"/>
          <w:szCs w:val="24"/>
        </w:rPr>
        <w:t xml:space="preserve">Given his strident </w:t>
      </w:r>
      <w:r w:rsidR="00B378A8" w:rsidRPr="00037F36">
        <w:rPr>
          <w:rFonts w:ascii="Arial" w:hAnsi="Arial" w:cs="Arial"/>
          <w:sz w:val="24"/>
          <w:szCs w:val="24"/>
        </w:rPr>
        <w:t>feminist credentials,</w:t>
      </w:r>
      <w:r w:rsidR="00B378A8">
        <w:rPr>
          <w:rFonts w:ascii="Arial" w:hAnsi="Arial" w:cs="Arial"/>
          <w:sz w:val="24"/>
          <w:szCs w:val="24"/>
        </w:rPr>
        <w:t xml:space="preserve"> and long record of helpful intervention in the single-issue feminist campaigns of the mid-nineteenth century,</w:t>
      </w:r>
      <w:r w:rsidR="00B378A8" w:rsidRPr="00037F36">
        <w:rPr>
          <w:rFonts w:ascii="Arial" w:hAnsi="Arial" w:cs="Arial"/>
          <w:sz w:val="24"/>
          <w:szCs w:val="24"/>
        </w:rPr>
        <w:t xml:space="preserve"> it might be assumed that Elmy’s convictions would have endeared him to his co</w:t>
      </w:r>
      <w:r w:rsidR="00EE5F3F">
        <w:rPr>
          <w:rFonts w:ascii="Arial" w:hAnsi="Arial" w:cs="Arial"/>
          <w:sz w:val="24"/>
          <w:szCs w:val="24"/>
        </w:rPr>
        <w:t>lleagues</w:t>
      </w:r>
      <w:r w:rsidR="00B15F54">
        <w:rPr>
          <w:rFonts w:ascii="Arial" w:hAnsi="Arial" w:cs="Arial"/>
          <w:sz w:val="24"/>
          <w:szCs w:val="24"/>
        </w:rPr>
        <w:t>.</w:t>
      </w:r>
      <w:r w:rsidR="00B378A8" w:rsidRPr="00037F36">
        <w:rPr>
          <w:rFonts w:ascii="Arial" w:hAnsi="Arial" w:cs="Arial"/>
          <w:sz w:val="24"/>
          <w:szCs w:val="24"/>
        </w:rPr>
        <w:t xml:space="preserve"> </w:t>
      </w:r>
      <w:r w:rsidR="00D14BBD">
        <w:rPr>
          <w:rFonts w:ascii="Arial" w:hAnsi="Arial" w:cs="Arial"/>
          <w:sz w:val="24"/>
          <w:szCs w:val="24"/>
        </w:rPr>
        <w:t xml:space="preserve">Appraisals </w:t>
      </w:r>
      <w:r w:rsidR="000519C6">
        <w:rPr>
          <w:rFonts w:ascii="Arial" w:hAnsi="Arial" w:cs="Arial"/>
          <w:sz w:val="24"/>
          <w:szCs w:val="24"/>
        </w:rPr>
        <w:t>of his</w:t>
      </w:r>
      <w:r w:rsidR="00D14BBD">
        <w:rPr>
          <w:rFonts w:ascii="Arial" w:hAnsi="Arial" w:cs="Arial"/>
          <w:sz w:val="24"/>
          <w:szCs w:val="24"/>
        </w:rPr>
        <w:t xml:space="preserve"> character are</w:t>
      </w:r>
      <w:r w:rsidR="00441EDB">
        <w:rPr>
          <w:rFonts w:ascii="Arial" w:hAnsi="Arial" w:cs="Arial"/>
          <w:sz w:val="24"/>
          <w:szCs w:val="24"/>
        </w:rPr>
        <w:t>, however</w:t>
      </w:r>
      <w:r w:rsidR="000519C6">
        <w:rPr>
          <w:rFonts w:ascii="Arial" w:hAnsi="Arial" w:cs="Arial"/>
          <w:sz w:val="24"/>
          <w:szCs w:val="24"/>
        </w:rPr>
        <w:t>,</w:t>
      </w:r>
      <w:r w:rsidR="00D14BBD">
        <w:rPr>
          <w:rFonts w:ascii="Arial" w:hAnsi="Arial" w:cs="Arial"/>
          <w:sz w:val="24"/>
          <w:szCs w:val="24"/>
        </w:rPr>
        <w:t xml:space="preserve"> </w:t>
      </w:r>
      <w:r w:rsidR="00725334" w:rsidRPr="00037F36">
        <w:rPr>
          <w:rFonts w:ascii="Arial" w:hAnsi="Arial" w:cs="Arial"/>
          <w:sz w:val="24"/>
          <w:szCs w:val="24"/>
        </w:rPr>
        <w:t>singularly mixed - something which requires explanation before his</w:t>
      </w:r>
      <w:r w:rsidR="00EE5F3F">
        <w:rPr>
          <w:rFonts w:ascii="Arial" w:hAnsi="Arial" w:cs="Arial"/>
          <w:sz w:val="24"/>
          <w:szCs w:val="24"/>
        </w:rPr>
        <w:t xml:space="preserve"> most</w:t>
      </w:r>
      <w:r w:rsidR="00725334" w:rsidRPr="00037F36">
        <w:rPr>
          <w:rFonts w:ascii="Arial" w:hAnsi="Arial" w:cs="Arial"/>
          <w:sz w:val="24"/>
          <w:szCs w:val="24"/>
        </w:rPr>
        <w:t xml:space="preserve"> controversial ideas as a feminist anti-eugenicist ar</w:t>
      </w:r>
      <w:r w:rsidR="00905E69">
        <w:rPr>
          <w:rFonts w:ascii="Arial" w:hAnsi="Arial" w:cs="Arial"/>
          <w:sz w:val="24"/>
          <w:szCs w:val="24"/>
        </w:rPr>
        <w:t>e explored. While few</w:t>
      </w:r>
      <w:r w:rsidR="00D14BBD">
        <w:rPr>
          <w:rFonts w:ascii="Arial" w:hAnsi="Arial" w:cs="Arial"/>
          <w:sz w:val="24"/>
          <w:szCs w:val="24"/>
        </w:rPr>
        <w:t xml:space="preserve"> </w:t>
      </w:r>
      <w:r w:rsidR="00725334">
        <w:rPr>
          <w:rFonts w:ascii="Arial" w:hAnsi="Arial" w:cs="Arial"/>
          <w:sz w:val="24"/>
          <w:szCs w:val="24"/>
        </w:rPr>
        <w:t>memoirs</w:t>
      </w:r>
      <w:r w:rsidR="00905E69">
        <w:rPr>
          <w:rFonts w:ascii="Arial" w:hAnsi="Arial" w:cs="Arial"/>
          <w:sz w:val="24"/>
          <w:szCs w:val="24"/>
        </w:rPr>
        <w:t xml:space="preserve"> remain, the</w:t>
      </w:r>
      <w:r w:rsidR="00725334" w:rsidRPr="00037F36">
        <w:rPr>
          <w:rFonts w:ascii="Arial" w:hAnsi="Arial" w:cs="Arial"/>
          <w:sz w:val="24"/>
          <w:szCs w:val="24"/>
        </w:rPr>
        <w:t xml:space="preserve"> influential 19</w:t>
      </w:r>
      <w:r w:rsidR="00A32905">
        <w:rPr>
          <w:rFonts w:ascii="Arial" w:hAnsi="Arial" w:cs="Arial"/>
          <w:sz w:val="24"/>
          <w:szCs w:val="24"/>
        </w:rPr>
        <w:t>31 autobiography</w:t>
      </w:r>
      <w:r w:rsidR="00885A96">
        <w:rPr>
          <w:rFonts w:ascii="Arial" w:hAnsi="Arial" w:cs="Arial"/>
          <w:sz w:val="24"/>
          <w:szCs w:val="24"/>
        </w:rPr>
        <w:t xml:space="preserve"> of</w:t>
      </w:r>
      <w:r w:rsidR="00A32905">
        <w:rPr>
          <w:rFonts w:ascii="Arial" w:hAnsi="Arial" w:cs="Arial"/>
          <w:sz w:val="24"/>
          <w:szCs w:val="24"/>
        </w:rPr>
        <w:t xml:space="preserve"> the s</w:t>
      </w:r>
      <w:r w:rsidR="00725334" w:rsidRPr="00037F36">
        <w:rPr>
          <w:rFonts w:ascii="Arial" w:hAnsi="Arial" w:cs="Arial"/>
          <w:sz w:val="24"/>
          <w:szCs w:val="24"/>
        </w:rPr>
        <w:t>ocialist and militant suffragette Sylvia Pankhurst painted a blatantly ho</w:t>
      </w:r>
      <w:r w:rsidR="006B6206">
        <w:rPr>
          <w:rFonts w:ascii="Arial" w:hAnsi="Arial" w:cs="Arial"/>
          <w:sz w:val="24"/>
          <w:szCs w:val="24"/>
        </w:rPr>
        <w:t>stile portrait. Having known Elmy</w:t>
      </w:r>
      <w:r w:rsidR="00725334" w:rsidRPr="00037F36">
        <w:rPr>
          <w:rFonts w:ascii="Arial" w:hAnsi="Arial" w:cs="Arial"/>
          <w:sz w:val="24"/>
          <w:szCs w:val="24"/>
        </w:rPr>
        <w:t xml:space="preserve"> since childhood, she asserted that this ‘stout, sallow man, [was] intensely disliked’ by many of his acquaintance, ‘his reputation…as black as though he had been the Devil himself.’</w:t>
      </w:r>
      <w:r w:rsidR="00725334" w:rsidRPr="00037F36">
        <w:rPr>
          <w:rStyle w:val="FootnoteReference"/>
          <w:rFonts w:ascii="Arial" w:hAnsi="Arial" w:cs="Arial"/>
          <w:sz w:val="24"/>
          <w:szCs w:val="24"/>
        </w:rPr>
        <w:footnoteReference w:id="57"/>
      </w:r>
      <w:r w:rsidR="00EF3037">
        <w:rPr>
          <w:rFonts w:ascii="Arial" w:hAnsi="Arial" w:cs="Arial"/>
          <w:sz w:val="24"/>
          <w:szCs w:val="24"/>
        </w:rPr>
        <w:t xml:space="preserve"> Her mother</w:t>
      </w:r>
      <w:r w:rsidR="00D14BBD">
        <w:rPr>
          <w:rFonts w:ascii="Arial" w:hAnsi="Arial" w:cs="Arial"/>
          <w:sz w:val="24"/>
          <w:szCs w:val="24"/>
        </w:rPr>
        <w:t xml:space="preserve"> Emmeline</w:t>
      </w:r>
      <w:r w:rsidR="006B6206">
        <w:rPr>
          <w:rFonts w:ascii="Arial" w:hAnsi="Arial" w:cs="Arial"/>
          <w:sz w:val="24"/>
          <w:szCs w:val="24"/>
        </w:rPr>
        <w:t xml:space="preserve"> (founder of the Women’s Social and Political Union)</w:t>
      </w:r>
      <w:r w:rsidR="00A32905">
        <w:rPr>
          <w:rFonts w:ascii="Arial" w:hAnsi="Arial" w:cs="Arial"/>
          <w:sz w:val="24"/>
          <w:szCs w:val="24"/>
        </w:rPr>
        <w:t xml:space="preserve"> also</w:t>
      </w:r>
      <w:r w:rsidR="00D14BBD">
        <w:rPr>
          <w:rFonts w:ascii="Arial" w:hAnsi="Arial" w:cs="Arial"/>
          <w:sz w:val="24"/>
          <w:szCs w:val="24"/>
        </w:rPr>
        <w:t xml:space="preserve"> took a dislike to him, </w:t>
      </w:r>
      <w:r w:rsidR="007844C4">
        <w:rPr>
          <w:rFonts w:ascii="Arial" w:hAnsi="Arial" w:cs="Arial"/>
          <w:sz w:val="24"/>
          <w:szCs w:val="24"/>
        </w:rPr>
        <w:t xml:space="preserve">especially </w:t>
      </w:r>
      <w:r w:rsidR="00D14BBD">
        <w:rPr>
          <w:rFonts w:ascii="Arial" w:hAnsi="Arial" w:cs="Arial"/>
          <w:sz w:val="24"/>
          <w:szCs w:val="24"/>
        </w:rPr>
        <w:t>after</w:t>
      </w:r>
      <w:r w:rsidR="007F47F4">
        <w:rPr>
          <w:rFonts w:ascii="Arial" w:hAnsi="Arial" w:cs="Arial"/>
          <w:sz w:val="24"/>
          <w:szCs w:val="24"/>
        </w:rPr>
        <w:t xml:space="preserve"> </w:t>
      </w:r>
      <w:r w:rsidR="006B6206">
        <w:rPr>
          <w:rFonts w:ascii="Arial" w:hAnsi="Arial" w:cs="Arial"/>
          <w:sz w:val="24"/>
          <w:szCs w:val="24"/>
        </w:rPr>
        <w:t>one heated political meeting in 1892 when</w:t>
      </w:r>
      <w:r w:rsidR="00D14BBD">
        <w:rPr>
          <w:rFonts w:ascii="Arial" w:hAnsi="Arial" w:cs="Arial"/>
          <w:sz w:val="24"/>
          <w:szCs w:val="24"/>
        </w:rPr>
        <w:t xml:space="preserve"> he had (allegedly) proclaimed her ticket to the gathering a ‘forgery’</w:t>
      </w:r>
      <w:r w:rsidR="00F04D8F">
        <w:rPr>
          <w:rFonts w:ascii="Arial" w:hAnsi="Arial" w:cs="Arial"/>
          <w:sz w:val="24"/>
          <w:szCs w:val="24"/>
        </w:rPr>
        <w:t xml:space="preserve"> and </w:t>
      </w:r>
      <w:r w:rsidR="000C3C89">
        <w:rPr>
          <w:rFonts w:ascii="Arial" w:hAnsi="Arial" w:cs="Arial"/>
          <w:sz w:val="24"/>
          <w:szCs w:val="24"/>
        </w:rPr>
        <w:t>refused her admission to the speaker’s platform.</w:t>
      </w:r>
      <w:r w:rsidR="00D14BBD">
        <w:rPr>
          <w:rStyle w:val="FootnoteReference"/>
          <w:rFonts w:ascii="Arial" w:hAnsi="Arial" w:cs="Arial"/>
          <w:sz w:val="24"/>
          <w:szCs w:val="24"/>
        </w:rPr>
        <w:footnoteReference w:id="58"/>
      </w:r>
      <w:r w:rsidR="007844C4">
        <w:rPr>
          <w:rFonts w:ascii="Arial" w:hAnsi="Arial" w:cs="Arial"/>
          <w:sz w:val="24"/>
          <w:szCs w:val="24"/>
        </w:rPr>
        <w:t xml:space="preserve"> The assessment of Elizabeth Wolstenholme Elmy’s closest confidant, Harriet McIlquham</w:t>
      </w:r>
      <w:r w:rsidR="00F04D8F">
        <w:rPr>
          <w:rFonts w:ascii="Arial" w:hAnsi="Arial" w:cs="Arial"/>
          <w:sz w:val="24"/>
          <w:szCs w:val="24"/>
        </w:rPr>
        <w:t xml:space="preserve"> was kinder, though not wholly</w:t>
      </w:r>
      <w:r w:rsidR="007844C4">
        <w:rPr>
          <w:rFonts w:ascii="Arial" w:hAnsi="Arial" w:cs="Arial"/>
          <w:sz w:val="24"/>
          <w:szCs w:val="24"/>
        </w:rPr>
        <w:t xml:space="preserve"> complimentary. In her opinion Elizabeth endured a life of ‘mixed happiness and sorrow’</w:t>
      </w:r>
      <w:r w:rsidR="00A32905">
        <w:rPr>
          <w:rFonts w:ascii="Arial" w:hAnsi="Arial" w:cs="Arial"/>
          <w:sz w:val="24"/>
          <w:szCs w:val="24"/>
        </w:rPr>
        <w:t xml:space="preserve"> with her husband, his personality</w:t>
      </w:r>
      <w:r w:rsidR="007844C4">
        <w:rPr>
          <w:rFonts w:ascii="Arial" w:hAnsi="Arial" w:cs="Arial"/>
          <w:sz w:val="24"/>
          <w:szCs w:val="24"/>
        </w:rPr>
        <w:t xml:space="preserve"> being somewhat unstable and reminiscent of </w:t>
      </w:r>
      <w:r w:rsidR="000C3C89">
        <w:rPr>
          <w:rFonts w:ascii="Arial" w:hAnsi="Arial" w:cs="Arial"/>
          <w:sz w:val="24"/>
          <w:szCs w:val="24"/>
        </w:rPr>
        <w:t xml:space="preserve">that of </w:t>
      </w:r>
      <w:r w:rsidR="007844C4">
        <w:rPr>
          <w:rFonts w:ascii="Arial" w:hAnsi="Arial" w:cs="Arial"/>
          <w:sz w:val="24"/>
          <w:szCs w:val="24"/>
        </w:rPr>
        <w:t>the poet Samuel Taylor Coleridge.</w:t>
      </w:r>
      <w:r w:rsidR="007844C4">
        <w:rPr>
          <w:rStyle w:val="FootnoteReference"/>
          <w:rFonts w:ascii="Arial" w:hAnsi="Arial" w:cs="Arial"/>
          <w:sz w:val="24"/>
          <w:szCs w:val="24"/>
        </w:rPr>
        <w:footnoteReference w:id="59"/>
      </w:r>
      <w:r w:rsidR="007844C4">
        <w:rPr>
          <w:rFonts w:ascii="Arial" w:hAnsi="Arial" w:cs="Arial"/>
          <w:sz w:val="24"/>
          <w:szCs w:val="24"/>
        </w:rPr>
        <w:t xml:space="preserve"> </w:t>
      </w:r>
      <w:r w:rsidR="00E77054">
        <w:rPr>
          <w:rFonts w:ascii="Arial" w:hAnsi="Arial" w:cs="Arial"/>
          <w:sz w:val="24"/>
          <w:szCs w:val="24"/>
        </w:rPr>
        <w:t>It was Sylvia Pankhurst, though, who cast the most significant s</w:t>
      </w:r>
      <w:r w:rsidR="00EF3037">
        <w:rPr>
          <w:rFonts w:ascii="Arial" w:hAnsi="Arial" w:cs="Arial"/>
          <w:sz w:val="24"/>
          <w:szCs w:val="24"/>
        </w:rPr>
        <w:t>lur on Ben’s character</w:t>
      </w:r>
      <w:r w:rsidR="00E77054">
        <w:rPr>
          <w:rFonts w:ascii="Arial" w:hAnsi="Arial" w:cs="Arial"/>
          <w:sz w:val="24"/>
          <w:szCs w:val="24"/>
        </w:rPr>
        <w:t xml:space="preserve"> when she suggested he was ‘violently cruel and unfaithful’ to his wife.</w:t>
      </w:r>
      <w:r w:rsidR="00CF0381">
        <w:rPr>
          <w:rStyle w:val="FootnoteReference"/>
          <w:rFonts w:ascii="Arial" w:hAnsi="Arial" w:cs="Arial"/>
          <w:sz w:val="24"/>
          <w:szCs w:val="24"/>
        </w:rPr>
        <w:footnoteReference w:id="60"/>
      </w:r>
      <w:r w:rsidR="00E77054">
        <w:rPr>
          <w:rFonts w:ascii="Arial" w:hAnsi="Arial" w:cs="Arial"/>
          <w:sz w:val="24"/>
          <w:szCs w:val="24"/>
        </w:rPr>
        <w:t xml:space="preserve"> There is no evidence to either prove or refute these</w:t>
      </w:r>
      <w:r w:rsidR="003F267F">
        <w:rPr>
          <w:rFonts w:ascii="Arial" w:hAnsi="Arial" w:cs="Arial"/>
          <w:sz w:val="24"/>
          <w:szCs w:val="24"/>
        </w:rPr>
        <w:t xml:space="preserve"> damming</w:t>
      </w:r>
      <w:r w:rsidR="00E77054">
        <w:rPr>
          <w:rFonts w:ascii="Arial" w:hAnsi="Arial" w:cs="Arial"/>
          <w:sz w:val="24"/>
          <w:szCs w:val="24"/>
        </w:rPr>
        <w:t xml:space="preserve"> claims, so the reader must </w:t>
      </w:r>
      <w:r w:rsidR="00DD303A">
        <w:rPr>
          <w:rFonts w:ascii="Arial" w:hAnsi="Arial" w:cs="Arial"/>
          <w:sz w:val="24"/>
          <w:szCs w:val="24"/>
        </w:rPr>
        <w:t>b</w:t>
      </w:r>
      <w:r w:rsidR="003F267F">
        <w:rPr>
          <w:rFonts w:ascii="Arial" w:hAnsi="Arial" w:cs="Arial"/>
          <w:sz w:val="24"/>
          <w:szCs w:val="24"/>
        </w:rPr>
        <w:t xml:space="preserve">e urged to retain an open mind - </w:t>
      </w:r>
      <w:r w:rsidR="00DD303A">
        <w:rPr>
          <w:rFonts w:ascii="Arial" w:hAnsi="Arial" w:cs="Arial"/>
          <w:sz w:val="24"/>
          <w:szCs w:val="24"/>
        </w:rPr>
        <w:t>with the provis</w:t>
      </w:r>
      <w:r w:rsidR="00537210">
        <w:rPr>
          <w:rFonts w:ascii="Arial" w:hAnsi="Arial" w:cs="Arial"/>
          <w:sz w:val="24"/>
          <w:szCs w:val="24"/>
        </w:rPr>
        <w:t xml:space="preserve">o that </w:t>
      </w:r>
      <w:r w:rsidR="00DD303A">
        <w:rPr>
          <w:rFonts w:ascii="Arial" w:hAnsi="Arial" w:cs="Arial"/>
          <w:sz w:val="24"/>
          <w:szCs w:val="24"/>
        </w:rPr>
        <w:t>early-twentieth century scholarship appears almost entirely critical of the couple’s morals</w:t>
      </w:r>
      <w:r w:rsidR="008C71AC">
        <w:rPr>
          <w:rFonts w:ascii="Arial" w:hAnsi="Arial" w:cs="Arial"/>
          <w:sz w:val="24"/>
          <w:szCs w:val="24"/>
        </w:rPr>
        <w:t xml:space="preserve"> in such a way as to marginalise (or exclude</w:t>
      </w:r>
      <w:r w:rsidR="00EF3037">
        <w:rPr>
          <w:rFonts w:ascii="Arial" w:hAnsi="Arial" w:cs="Arial"/>
          <w:sz w:val="24"/>
          <w:szCs w:val="24"/>
        </w:rPr>
        <w:t>) them from women’s emancipation histories</w:t>
      </w:r>
      <w:r w:rsidR="00DD303A">
        <w:rPr>
          <w:rFonts w:ascii="Arial" w:hAnsi="Arial" w:cs="Arial"/>
          <w:sz w:val="24"/>
          <w:szCs w:val="24"/>
        </w:rPr>
        <w:t>.</w:t>
      </w:r>
      <w:r w:rsidR="00EC090A">
        <w:rPr>
          <w:rStyle w:val="FootnoteReference"/>
          <w:rFonts w:ascii="Arial" w:hAnsi="Arial" w:cs="Arial"/>
          <w:sz w:val="24"/>
          <w:szCs w:val="24"/>
        </w:rPr>
        <w:footnoteReference w:id="61"/>
      </w:r>
      <w:r w:rsidR="00DD303A">
        <w:rPr>
          <w:rFonts w:ascii="Arial" w:hAnsi="Arial" w:cs="Arial"/>
          <w:sz w:val="24"/>
          <w:szCs w:val="24"/>
        </w:rPr>
        <w:t xml:space="preserve"> I</w:t>
      </w:r>
      <w:r w:rsidR="00E77054">
        <w:rPr>
          <w:rFonts w:ascii="Arial" w:hAnsi="Arial" w:cs="Arial"/>
          <w:sz w:val="24"/>
          <w:szCs w:val="24"/>
        </w:rPr>
        <w:t xml:space="preserve">t is </w:t>
      </w:r>
      <w:r w:rsidR="00DF6E58">
        <w:rPr>
          <w:rFonts w:ascii="Arial" w:hAnsi="Arial" w:cs="Arial"/>
          <w:sz w:val="24"/>
          <w:szCs w:val="24"/>
        </w:rPr>
        <w:t xml:space="preserve">also </w:t>
      </w:r>
      <w:r w:rsidR="001E4748">
        <w:rPr>
          <w:rFonts w:ascii="Arial" w:hAnsi="Arial" w:cs="Arial"/>
          <w:sz w:val="24"/>
          <w:szCs w:val="24"/>
        </w:rPr>
        <w:t xml:space="preserve">suggested </w:t>
      </w:r>
      <w:r w:rsidR="00E77054">
        <w:rPr>
          <w:rFonts w:ascii="Arial" w:hAnsi="Arial" w:cs="Arial"/>
          <w:sz w:val="24"/>
          <w:szCs w:val="24"/>
        </w:rPr>
        <w:t>that i</w:t>
      </w:r>
      <w:r w:rsidR="00E77054" w:rsidRPr="00037F36">
        <w:rPr>
          <w:rFonts w:ascii="Arial" w:hAnsi="Arial" w:cs="Arial"/>
          <w:sz w:val="24"/>
          <w:szCs w:val="24"/>
        </w:rPr>
        <w:t>ncreasing historical awareness of</w:t>
      </w:r>
      <w:r w:rsidR="00E77054">
        <w:rPr>
          <w:rFonts w:ascii="Arial" w:hAnsi="Arial" w:cs="Arial"/>
          <w:sz w:val="24"/>
          <w:szCs w:val="24"/>
        </w:rPr>
        <w:t xml:space="preserve"> the work</w:t>
      </w:r>
      <w:r w:rsidR="00E77054" w:rsidRPr="00037F36">
        <w:rPr>
          <w:rFonts w:ascii="Arial" w:hAnsi="Arial" w:cs="Arial"/>
          <w:sz w:val="24"/>
          <w:szCs w:val="24"/>
        </w:rPr>
        <w:t xml:space="preserve"> of Elizabeth Wolstenholme Elmy has</w:t>
      </w:r>
      <w:r w:rsidR="00E77054">
        <w:rPr>
          <w:rFonts w:ascii="Arial" w:hAnsi="Arial" w:cs="Arial"/>
          <w:sz w:val="24"/>
          <w:szCs w:val="24"/>
        </w:rPr>
        <w:t>, perhaps</w:t>
      </w:r>
      <w:r w:rsidR="00E77054" w:rsidRPr="00037F36">
        <w:rPr>
          <w:rFonts w:ascii="Arial" w:hAnsi="Arial" w:cs="Arial"/>
          <w:sz w:val="24"/>
          <w:szCs w:val="24"/>
        </w:rPr>
        <w:t>, foc</w:t>
      </w:r>
      <w:r w:rsidR="00E77054">
        <w:rPr>
          <w:rFonts w:ascii="Arial" w:hAnsi="Arial" w:cs="Arial"/>
          <w:sz w:val="24"/>
          <w:szCs w:val="24"/>
        </w:rPr>
        <w:t>used attention too specifically</w:t>
      </w:r>
      <w:r w:rsidR="00E77054" w:rsidRPr="00037F36">
        <w:rPr>
          <w:rFonts w:ascii="Arial" w:hAnsi="Arial" w:cs="Arial"/>
          <w:sz w:val="24"/>
          <w:szCs w:val="24"/>
        </w:rPr>
        <w:t xml:space="preserve"> on the circumstances surrounding the couple’s</w:t>
      </w:r>
      <w:r w:rsidR="00E77054">
        <w:rPr>
          <w:rFonts w:ascii="Arial" w:hAnsi="Arial" w:cs="Arial"/>
          <w:sz w:val="24"/>
          <w:szCs w:val="24"/>
        </w:rPr>
        <w:t xml:space="preserve"> unconventional</w:t>
      </w:r>
      <w:r w:rsidR="00E77054" w:rsidRPr="00037F36">
        <w:rPr>
          <w:rFonts w:ascii="Arial" w:hAnsi="Arial" w:cs="Arial"/>
          <w:sz w:val="24"/>
          <w:szCs w:val="24"/>
        </w:rPr>
        <w:t xml:space="preserve"> marriag</w:t>
      </w:r>
      <w:r w:rsidR="00E77054">
        <w:rPr>
          <w:rFonts w:ascii="Arial" w:hAnsi="Arial" w:cs="Arial"/>
          <w:sz w:val="24"/>
          <w:szCs w:val="24"/>
        </w:rPr>
        <w:t>e - the lure of sexual scandal taking</w:t>
      </w:r>
      <w:r w:rsidR="00E77054" w:rsidRPr="00037F36">
        <w:rPr>
          <w:rFonts w:ascii="Arial" w:hAnsi="Arial" w:cs="Arial"/>
          <w:sz w:val="24"/>
          <w:szCs w:val="24"/>
        </w:rPr>
        <w:t xml:space="preserve"> precedence over deep int</w:t>
      </w:r>
      <w:r w:rsidR="00E77054">
        <w:rPr>
          <w:rFonts w:ascii="Arial" w:hAnsi="Arial" w:cs="Arial"/>
          <w:sz w:val="24"/>
          <w:szCs w:val="24"/>
        </w:rPr>
        <w:t>erpretations of their writing. This risqué focus is, mercifully, changing, and m</w:t>
      </w:r>
      <w:r w:rsidR="00E77054" w:rsidRPr="00037F36">
        <w:rPr>
          <w:rFonts w:ascii="Arial" w:hAnsi="Arial" w:cs="Arial"/>
          <w:sz w:val="24"/>
          <w:szCs w:val="24"/>
        </w:rPr>
        <w:t>ounting curiosity about</w:t>
      </w:r>
      <w:r w:rsidR="001E4748">
        <w:rPr>
          <w:rFonts w:ascii="Arial" w:hAnsi="Arial" w:cs="Arial"/>
          <w:sz w:val="24"/>
          <w:szCs w:val="24"/>
        </w:rPr>
        <w:t xml:space="preserve"> their ideals and activities</w:t>
      </w:r>
      <w:r w:rsidR="00DD303A">
        <w:rPr>
          <w:rFonts w:ascii="Arial" w:hAnsi="Arial" w:cs="Arial"/>
          <w:sz w:val="24"/>
          <w:szCs w:val="24"/>
        </w:rPr>
        <w:t xml:space="preserve"> </w:t>
      </w:r>
      <w:r w:rsidR="00E77054" w:rsidRPr="00037F36">
        <w:rPr>
          <w:rFonts w:ascii="Arial" w:hAnsi="Arial" w:cs="Arial"/>
          <w:sz w:val="24"/>
          <w:szCs w:val="24"/>
        </w:rPr>
        <w:t>indicates</w:t>
      </w:r>
      <w:r w:rsidR="00E77054">
        <w:rPr>
          <w:rFonts w:ascii="Arial" w:hAnsi="Arial" w:cs="Arial"/>
          <w:sz w:val="24"/>
          <w:szCs w:val="24"/>
        </w:rPr>
        <w:t xml:space="preserve"> </w:t>
      </w:r>
      <w:r w:rsidR="00E77054" w:rsidRPr="00037F36">
        <w:rPr>
          <w:rFonts w:ascii="Arial" w:hAnsi="Arial" w:cs="Arial"/>
          <w:sz w:val="24"/>
          <w:szCs w:val="24"/>
        </w:rPr>
        <w:t>that Ben Elmy’s texts are</w:t>
      </w:r>
      <w:r w:rsidR="00E77054">
        <w:rPr>
          <w:rFonts w:ascii="Arial" w:hAnsi="Arial" w:cs="Arial"/>
          <w:sz w:val="24"/>
          <w:szCs w:val="24"/>
        </w:rPr>
        <w:t xml:space="preserve"> now </w:t>
      </w:r>
      <w:r w:rsidR="00E77054" w:rsidRPr="00037F36">
        <w:rPr>
          <w:rFonts w:ascii="Arial" w:hAnsi="Arial" w:cs="Arial"/>
          <w:sz w:val="24"/>
          <w:szCs w:val="24"/>
        </w:rPr>
        <w:t>deemed ripe for</w:t>
      </w:r>
      <w:r w:rsidR="001E4748">
        <w:rPr>
          <w:rFonts w:ascii="Arial" w:hAnsi="Arial" w:cs="Arial"/>
          <w:sz w:val="24"/>
          <w:szCs w:val="24"/>
        </w:rPr>
        <w:t xml:space="preserve"> in-depth</w:t>
      </w:r>
      <w:r w:rsidR="00E77054" w:rsidRPr="00037F36">
        <w:rPr>
          <w:rFonts w:ascii="Arial" w:hAnsi="Arial" w:cs="Arial"/>
          <w:sz w:val="24"/>
          <w:szCs w:val="24"/>
        </w:rPr>
        <w:t xml:space="preserve"> scholarly consideration.</w:t>
      </w:r>
      <w:r w:rsidR="00E77054" w:rsidRPr="00037F36">
        <w:rPr>
          <w:rStyle w:val="FootnoteReference"/>
          <w:rFonts w:ascii="Arial" w:hAnsi="Arial" w:cs="Arial"/>
          <w:sz w:val="24"/>
          <w:szCs w:val="24"/>
        </w:rPr>
        <w:footnoteReference w:id="62"/>
      </w:r>
      <w:r w:rsidR="00E77054" w:rsidRPr="00037F36">
        <w:rPr>
          <w:rFonts w:ascii="Arial" w:hAnsi="Arial" w:cs="Arial"/>
          <w:sz w:val="24"/>
          <w:szCs w:val="24"/>
        </w:rPr>
        <w:t xml:space="preserve"> As a</w:t>
      </w:r>
      <w:r w:rsidR="00F86F96">
        <w:rPr>
          <w:rFonts w:ascii="Arial" w:hAnsi="Arial" w:cs="Arial"/>
          <w:sz w:val="24"/>
          <w:szCs w:val="24"/>
        </w:rPr>
        <w:t>n obvious</w:t>
      </w:r>
      <w:r w:rsidR="00E77054" w:rsidRPr="00037F36">
        <w:rPr>
          <w:rFonts w:ascii="Arial" w:hAnsi="Arial" w:cs="Arial"/>
          <w:sz w:val="24"/>
          <w:szCs w:val="24"/>
        </w:rPr>
        <w:t xml:space="preserve"> consequence of this growing</w:t>
      </w:r>
      <w:r w:rsidR="00E77054">
        <w:rPr>
          <w:rFonts w:ascii="Arial" w:hAnsi="Arial" w:cs="Arial"/>
          <w:sz w:val="24"/>
          <w:szCs w:val="24"/>
        </w:rPr>
        <w:t xml:space="preserve"> interest</w:t>
      </w:r>
      <w:r w:rsidR="00DD303A">
        <w:rPr>
          <w:rFonts w:ascii="Arial" w:hAnsi="Arial" w:cs="Arial"/>
          <w:sz w:val="24"/>
          <w:szCs w:val="24"/>
        </w:rPr>
        <w:t xml:space="preserve"> </w:t>
      </w:r>
      <w:r w:rsidR="00E77054" w:rsidRPr="00037F36">
        <w:rPr>
          <w:rFonts w:ascii="Arial" w:hAnsi="Arial" w:cs="Arial"/>
          <w:i/>
          <w:sz w:val="24"/>
          <w:szCs w:val="24"/>
        </w:rPr>
        <w:t>Woman Free</w:t>
      </w:r>
      <w:r w:rsidR="00E77054" w:rsidRPr="00037F36">
        <w:rPr>
          <w:rFonts w:ascii="Arial" w:hAnsi="Arial" w:cs="Arial"/>
          <w:sz w:val="24"/>
          <w:szCs w:val="24"/>
        </w:rPr>
        <w:t xml:space="preserve"> </w:t>
      </w:r>
      <w:r w:rsidR="00E77054">
        <w:rPr>
          <w:rFonts w:ascii="Arial" w:hAnsi="Arial" w:cs="Arial"/>
          <w:sz w:val="24"/>
          <w:szCs w:val="24"/>
        </w:rPr>
        <w:t>was</w:t>
      </w:r>
      <w:r w:rsidR="00E77054" w:rsidRPr="00037F36">
        <w:rPr>
          <w:rFonts w:ascii="Arial" w:hAnsi="Arial" w:cs="Arial"/>
          <w:sz w:val="24"/>
          <w:szCs w:val="24"/>
        </w:rPr>
        <w:t xml:space="preserve"> re-issued by Nabu during 2010.</w:t>
      </w:r>
      <w:r w:rsidR="00E77054" w:rsidRPr="00037F36">
        <w:rPr>
          <w:rStyle w:val="FootnoteReference"/>
          <w:rFonts w:ascii="Arial" w:hAnsi="Arial" w:cs="Arial"/>
          <w:sz w:val="24"/>
          <w:szCs w:val="24"/>
        </w:rPr>
        <w:footnoteReference w:id="63"/>
      </w:r>
    </w:p>
    <w:p w14:paraId="5D4494C2" w14:textId="77777777" w:rsidR="007F47F4" w:rsidRDefault="000C3C89" w:rsidP="002F142E">
      <w:pPr>
        <w:spacing w:before="240" w:after="0" w:line="360" w:lineRule="auto"/>
        <w:ind w:firstLine="720"/>
        <w:jc w:val="both"/>
        <w:rPr>
          <w:rFonts w:ascii="Arial" w:hAnsi="Arial" w:cs="Arial"/>
          <w:sz w:val="24"/>
          <w:szCs w:val="24"/>
        </w:rPr>
      </w:pPr>
      <w:r>
        <w:rPr>
          <w:rFonts w:ascii="Arial" w:hAnsi="Arial" w:cs="Arial"/>
          <w:sz w:val="24"/>
          <w:szCs w:val="24"/>
        </w:rPr>
        <w:t>Bearing these points in mind, and acknowledging that</w:t>
      </w:r>
      <w:r w:rsidR="00040774">
        <w:rPr>
          <w:rFonts w:ascii="Arial" w:hAnsi="Arial" w:cs="Arial"/>
          <w:sz w:val="24"/>
          <w:szCs w:val="24"/>
        </w:rPr>
        <w:t xml:space="preserve"> censorious</w:t>
      </w:r>
      <w:r w:rsidR="001E4748">
        <w:rPr>
          <w:rFonts w:ascii="Arial" w:hAnsi="Arial" w:cs="Arial"/>
          <w:sz w:val="24"/>
          <w:szCs w:val="24"/>
        </w:rPr>
        <w:t xml:space="preserve"> texts</w:t>
      </w:r>
      <w:r>
        <w:rPr>
          <w:rFonts w:ascii="Arial" w:hAnsi="Arial" w:cs="Arial"/>
          <w:sz w:val="24"/>
          <w:szCs w:val="24"/>
        </w:rPr>
        <w:t xml:space="preserve"> were either consciously or unconsciously designed</w:t>
      </w:r>
      <w:r w:rsidR="00040774">
        <w:rPr>
          <w:rFonts w:ascii="Arial" w:hAnsi="Arial" w:cs="Arial"/>
          <w:sz w:val="24"/>
          <w:szCs w:val="24"/>
        </w:rPr>
        <w:t xml:space="preserve"> by early-twentieth century authors</w:t>
      </w:r>
      <w:r>
        <w:rPr>
          <w:rFonts w:ascii="Arial" w:hAnsi="Arial" w:cs="Arial"/>
          <w:sz w:val="24"/>
          <w:szCs w:val="24"/>
        </w:rPr>
        <w:t xml:space="preserve"> to </w:t>
      </w:r>
      <w:r w:rsidRPr="00037F36">
        <w:rPr>
          <w:rFonts w:ascii="Arial" w:hAnsi="Arial" w:cs="Arial"/>
          <w:sz w:val="24"/>
          <w:szCs w:val="24"/>
        </w:rPr>
        <w:t>invoke an unfavourable impression,</w:t>
      </w:r>
      <w:r w:rsidR="001E4748">
        <w:rPr>
          <w:rFonts w:ascii="Arial" w:hAnsi="Arial" w:cs="Arial"/>
          <w:sz w:val="24"/>
          <w:szCs w:val="24"/>
        </w:rPr>
        <w:t xml:space="preserve"> (Elmy</w:t>
      </w:r>
      <w:r>
        <w:rPr>
          <w:rFonts w:ascii="Arial" w:hAnsi="Arial" w:cs="Arial"/>
          <w:sz w:val="24"/>
          <w:szCs w:val="24"/>
        </w:rPr>
        <w:t xml:space="preserve">, for example, had quarrelled bitterly with Sylvia </w:t>
      </w:r>
      <w:r w:rsidR="009B4660">
        <w:rPr>
          <w:rFonts w:ascii="Arial" w:hAnsi="Arial" w:cs="Arial"/>
          <w:sz w:val="24"/>
          <w:szCs w:val="24"/>
        </w:rPr>
        <w:t>Pankhurst’s adored late f</w:t>
      </w:r>
      <w:r>
        <w:rPr>
          <w:rFonts w:ascii="Arial" w:hAnsi="Arial" w:cs="Arial"/>
          <w:sz w:val="24"/>
          <w:szCs w:val="24"/>
        </w:rPr>
        <w:t>ather, Richard,)</w:t>
      </w:r>
      <w:r w:rsidRPr="00037F36">
        <w:rPr>
          <w:rFonts w:ascii="Arial" w:hAnsi="Arial" w:cs="Arial"/>
          <w:sz w:val="24"/>
          <w:szCs w:val="24"/>
        </w:rPr>
        <w:t xml:space="preserve"> </w:t>
      </w:r>
      <w:r w:rsidR="00676223">
        <w:rPr>
          <w:rFonts w:ascii="Arial" w:hAnsi="Arial" w:cs="Arial"/>
          <w:sz w:val="24"/>
          <w:szCs w:val="24"/>
        </w:rPr>
        <w:t>it becomes</w:t>
      </w:r>
      <w:r w:rsidR="00040774">
        <w:rPr>
          <w:rFonts w:ascii="Arial" w:hAnsi="Arial" w:cs="Arial"/>
          <w:sz w:val="24"/>
          <w:szCs w:val="24"/>
        </w:rPr>
        <w:t xml:space="preserve"> </w:t>
      </w:r>
      <w:r>
        <w:rPr>
          <w:rFonts w:ascii="Arial" w:hAnsi="Arial" w:cs="Arial"/>
          <w:sz w:val="24"/>
          <w:szCs w:val="24"/>
        </w:rPr>
        <w:t>clear</w:t>
      </w:r>
      <w:r w:rsidR="00676223">
        <w:rPr>
          <w:rFonts w:ascii="Arial" w:hAnsi="Arial" w:cs="Arial"/>
          <w:sz w:val="24"/>
          <w:szCs w:val="24"/>
        </w:rPr>
        <w:t xml:space="preserve"> on further exploration</w:t>
      </w:r>
      <w:r>
        <w:rPr>
          <w:rFonts w:ascii="Arial" w:hAnsi="Arial" w:cs="Arial"/>
          <w:sz w:val="24"/>
          <w:szCs w:val="24"/>
        </w:rPr>
        <w:t xml:space="preserve"> that </w:t>
      </w:r>
      <w:r w:rsidR="001E4748">
        <w:rPr>
          <w:rFonts w:ascii="Arial" w:hAnsi="Arial" w:cs="Arial"/>
          <w:sz w:val="24"/>
          <w:szCs w:val="24"/>
        </w:rPr>
        <w:t>Ben</w:t>
      </w:r>
      <w:r w:rsidR="00B33C02">
        <w:rPr>
          <w:rFonts w:ascii="Arial" w:hAnsi="Arial" w:cs="Arial"/>
          <w:sz w:val="24"/>
          <w:szCs w:val="24"/>
        </w:rPr>
        <w:t xml:space="preserve"> </w:t>
      </w:r>
      <w:r w:rsidRPr="00037F36">
        <w:rPr>
          <w:rFonts w:ascii="Arial" w:hAnsi="Arial" w:cs="Arial"/>
          <w:sz w:val="24"/>
          <w:szCs w:val="24"/>
        </w:rPr>
        <w:t>had his champions.</w:t>
      </w:r>
      <w:r>
        <w:rPr>
          <w:rStyle w:val="FootnoteReference"/>
          <w:rFonts w:ascii="Arial" w:hAnsi="Arial" w:cs="Arial"/>
          <w:sz w:val="24"/>
          <w:szCs w:val="24"/>
        </w:rPr>
        <w:footnoteReference w:id="64"/>
      </w:r>
      <w:r w:rsidRPr="00037F36">
        <w:rPr>
          <w:rFonts w:ascii="Arial" w:hAnsi="Arial" w:cs="Arial"/>
          <w:sz w:val="24"/>
          <w:szCs w:val="24"/>
        </w:rPr>
        <w:t xml:space="preserve"> One</w:t>
      </w:r>
      <w:r>
        <w:rPr>
          <w:rFonts w:ascii="Arial" w:hAnsi="Arial" w:cs="Arial"/>
          <w:sz w:val="24"/>
          <w:szCs w:val="24"/>
        </w:rPr>
        <w:t xml:space="preserve"> such</w:t>
      </w:r>
      <w:r w:rsidRPr="00037F36">
        <w:rPr>
          <w:rFonts w:ascii="Arial" w:hAnsi="Arial" w:cs="Arial"/>
          <w:sz w:val="24"/>
          <w:szCs w:val="24"/>
        </w:rPr>
        <w:t xml:space="preserve"> was Agnes Henry, a West-country activist</w:t>
      </w:r>
      <w:r>
        <w:rPr>
          <w:rFonts w:ascii="Arial" w:hAnsi="Arial" w:cs="Arial"/>
          <w:sz w:val="24"/>
          <w:szCs w:val="24"/>
        </w:rPr>
        <w:t xml:space="preserve"> </w:t>
      </w:r>
      <w:r w:rsidRPr="00037F36">
        <w:rPr>
          <w:rFonts w:ascii="Arial" w:hAnsi="Arial" w:cs="Arial"/>
          <w:sz w:val="24"/>
          <w:szCs w:val="24"/>
        </w:rPr>
        <w:t>and long-term frien</w:t>
      </w:r>
      <w:r w:rsidR="00FF7B0D">
        <w:rPr>
          <w:rFonts w:ascii="Arial" w:hAnsi="Arial" w:cs="Arial"/>
          <w:sz w:val="24"/>
          <w:szCs w:val="24"/>
        </w:rPr>
        <w:t>d of key members of the Manchester network</w:t>
      </w:r>
      <w:r w:rsidRPr="00037F36">
        <w:rPr>
          <w:rFonts w:ascii="Arial" w:hAnsi="Arial" w:cs="Arial"/>
          <w:sz w:val="24"/>
          <w:szCs w:val="24"/>
        </w:rPr>
        <w:t xml:space="preserve"> of northern radical thinkers (centred on the kinship networks of Radical-Liberal MP John Bright) to wh</w:t>
      </w:r>
      <w:r w:rsidR="00B33C02">
        <w:rPr>
          <w:rFonts w:ascii="Arial" w:hAnsi="Arial" w:cs="Arial"/>
          <w:sz w:val="24"/>
          <w:szCs w:val="24"/>
        </w:rPr>
        <w:t xml:space="preserve">ich the Wolstenholme Elmys </w:t>
      </w:r>
      <w:r w:rsidRPr="00037F36">
        <w:rPr>
          <w:rFonts w:ascii="Arial" w:hAnsi="Arial" w:cs="Arial"/>
          <w:sz w:val="24"/>
          <w:szCs w:val="24"/>
        </w:rPr>
        <w:t>belonged.</w:t>
      </w:r>
      <w:r>
        <w:rPr>
          <w:rFonts w:ascii="Arial" w:hAnsi="Arial" w:cs="Arial"/>
          <w:sz w:val="24"/>
          <w:szCs w:val="24"/>
        </w:rPr>
        <w:t xml:space="preserve"> </w:t>
      </w:r>
      <w:r w:rsidRPr="00037F36">
        <w:rPr>
          <w:rFonts w:ascii="Arial" w:hAnsi="Arial" w:cs="Arial"/>
          <w:sz w:val="24"/>
          <w:szCs w:val="24"/>
        </w:rPr>
        <w:t>Obviously smitten</w:t>
      </w:r>
      <w:r w:rsidR="007F47F4">
        <w:rPr>
          <w:rFonts w:ascii="Arial" w:hAnsi="Arial" w:cs="Arial"/>
          <w:sz w:val="24"/>
          <w:szCs w:val="24"/>
        </w:rPr>
        <w:t xml:space="preserve"> with Ben</w:t>
      </w:r>
      <w:r>
        <w:rPr>
          <w:rFonts w:ascii="Arial" w:hAnsi="Arial" w:cs="Arial"/>
          <w:sz w:val="24"/>
          <w:szCs w:val="24"/>
        </w:rPr>
        <w:t>,</w:t>
      </w:r>
      <w:r w:rsidR="007F47F4">
        <w:rPr>
          <w:rFonts w:ascii="Arial" w:hAnsi="Arial" w:cs="Arial"/>
          <w:sz w:val="24"/>
          <w:szCs w:val="24"/>
        </w:rPr>
        <w:t xml:space="preserve"> Henry commented</w:t>
      </w:r>
      <w:r w:rsidRPr="00037F36">
        <w:rPr>
          <w:rFonts w:ascii="Arial" w:hAnsi="Arial" w:cs="Arial"/>
          <w:sz w:val="24"/>
          <w:szCs w:val="24"/>
        </w:rPr>
        <w:t xml:space="preserve"> after one encounter in the spring of 1</w:t>
      </w:r>
      <w:r w:rsidR="007F47F4">
        <w:rPr>
          <w:rFonts w:ascii="Arial" w:hAnsi="Arial" w:cs="Arial"/>
          <w:sz w:val="24"/>
          <w:szCs w:val="24"/>
        </w:rPr>
        <w:t>875</w:t>
      </w:r>
      <w:r w:rsidR="008E7E4F">
        <w:rPr>
          <w:rFonts w:ascii="Arial" w:hAnsi="Arial" w:cs="Arial"/>
          <w:sz w:val="24"/>
          <w:szCs w:val="24"/>
        </w:rPr>
        <w:t xml:space="preserve"> (at precisely the moment that others were voicing their censure)</w:t>
      </w:r>
      <w:r w:rsidR="007F47F4">
        <w:rPr>
          <w:rFonts w:ascii="Arial" w:hAnsi="Arial" w:cs="Arial"/>
          <w:sz w:val="24"/>
          <w:szCs w:val="24"/>
        </w:rPr>
        <w:t xml:space="preserve"> </w:t>
      </w:r>
      <w:r w:rsidRPr="00037F36">
        <w:rPr>
          <w:rFonts w:ascii="Arial" w:hAnsi="Arial" w:cs="Arial"/>
          <w:sz w:val="24"/>
          <w:szCs w:val="24"/>
        </w:rPr>
        <w:t>that she had returned ‘home feeling that life was richer and more worth having, for meeting with such a…noble minded…man.’</w:t>
      </w:r>
      <w:r w:rsidRPr="00037F36">
        <w:rPr>
          <w:rStyle w:val="FootnoteReference"/>
          <w:rFonts w:ascii="Arial" w:hAnsi="Arial" w:cs="Arial"/>
          <w:sz w:val="24"/>
          <w:szCs w:val="24"/>
        </w:rPr>
        <w:footnoteReference w:id="65"/>
      </w:r>
      <w:r w:rsidR="007F47F4">
        <w:rPr>
          <w:rFonts w:ascii="Arial" w:hAnsi="Arial" w:cs="Arial"/>
          <w:sz w:val="24"/>
          <w:szCs w:val="24"/>
        </w:rPr>
        <w:t xml:space="preserve"> </w:t>
      </w:r>
      <w:r w:rsidR="007F47F4" w:rsidRPr="00037F36">
        <w:rPr>
          <w:rFonts w:ascii="Arial" w:hAnsi="Arial" w:cs="Arial"/>
          <w:sz w:val="24"/>
          <w:szCs w:val="24"/>
        </w:rPr>
        <w:t>The paradoxical nature of such</w:t>
      </w:r>
      <w:r w:rsidR="007F47F4">
        <w:rPr>
          <w:rFonts w:ascii="Arial" w:hAnsi="Arial" w:cs="Arial"/>
          <w:sz w:val="24"/>
          <w:szCs w:val="24"/>
        </w:rPr>
        <w:t xml:space="preserve"> comments is striking, but</w:t>
      </w:r>
      <w:r w:rsidR="005F08EF">
        <w:rPr>
          <w:rFonts w:ascii="Arial" w:hAnsi="Arial" w:cs="Arial"/>
          <w:sz w:val="24"/>
          <w:szCs w:val="24"/>
        </w:rPr>
        <w:t xml:space="preserve"> it was not</w:t>
      </w:r>
      <w:r w:rsidR="007F47F4">
        <w:rPr>
          <w:rFonts w:ascii="Arial" w:hAnsi="Arial" w:cs="Arial"/>
          <w:sz w:val="24"/>
          <w:szCs w:val="24"/>
        </w:rPr>
        <w:t xml:space="preserve"> </w:t>
      </w:r>
      <w:r w:rsidR="007F47F4" w:rsidRPr="00037F36">
        <w:rPr>
          <w:rFonts w:ascii="Arial" w:hAnsi="Arial" w:cs="Arial"/>
          <w:sz w:val="24"/>
          <w:szCs w:val="24"/>
        </w:rPr>
        <w:t xml:space="preserve">only amongst women feminists that </w:t>
      </w:r>
      <w:r w:rsidR="00CE5825">
        <w:rPr>
          <w:rFonts w:ascii="Arial" w:hAnsi="Arial" w:cs="Arial"/>
          <w:sz w:val="24"/>
          <w:szCs w:val="24"/>
        </w:rPr>
        <w:t>his</w:t>
      </w:r>
      <w:r w:rsidR="007F47F4" w:rsidRPr="00037F36">
        <w:rPr>
          <w:rFonts w:ascii="Arial" w:hAnsi="Arial" w:cs="Arial"/>
          <w:sz w:val="24"/>
          <w:szCs w:val="24"/>
        </w:rPr>
        <w:t xml:space="preserve"> ideals and lifesty</w:t>
      </w:r>
      <w:r w:rsidR="005F08EF">
        <w:rPr>
          <w:rFonts w:ascii="Arial" w:hAnsi="Arial" w:cs="Arial"/>
          <w:sz w:val="24"/>
          <w:szCs w:val="24"/>
        </w:rPr>
        <w:t>le featured as a topic of comment</w:t>
      </w:r>
      <w:r w:rsidR="007F47F4" w:rsidRPr="00037F36">
        <w:rPr>
          <w:rFonts w:ascii="Arial" w:hAnsi="Arial" w:cs="Arial"/>
          <w:sz w:val="24"/>
          <w:szCs w:val="24"/>
        </w:rPr>
        <w:t>. Men too expressed diametrically opposed views. Elmy’s work as a campaigner on behalf the Ladies National Association (LNA) for the Repeal of the Contagious Diseases Acts (CDA) from 1870-4, for example, was criticised by</w:t>
      </w:r>
      <w:r w:rsidR="007F47F4">
        <w:rPr>
          <w:rFonts w:ascii="Arial" w:hAnsi="Arial" w:cs="Arial"/>
          <w:sz w:val="24"/>
          <w:szCs w:val="24"/>
        </w:rPr>
        <w:t xml:space="preserve"> one contemporary</w:t>
      </w:r>
      <w:r w:rsidR="007F47F4" w:rsidRPr="00037F36">
        <w:rPr>
          <w:rFonts w:ascii="Arial" w:hAnsi="Arial" w:cs="Arial"/>
          <w:sz w:val="24"/>
          <w:szCs w:val="24"/>
        </w:rPr>
        <w:t>, I. Whitwell Wilson</w:t>
      </w:r>
      <w:r w:rsidR="00CE5825">
        <w:rPr>
          <w:rFonts w:ascii="Arial" w:hAnsi="Arial" w:cs="Arial"/>
          <w:sz w:val="24"/>
          <w:szCs w:val="24"/>
        </w:rPr>
        <w:t>,</w:t>
      </w:r>
      <w:r w:rsidR="007F47F4" w:rsidRPr="00037F36">
        <w:rPr>
          <w:rFonts w:ascii="Arial" w:hAnsi="Arial" w:cs="Arial"/>
          <w:sz w:val="24"/>
          <w:szCs w:val="24"/>
        </w:rPr>
        <w:t xml:space="preserve"> on the grounds that his secular and republican sympathies diminished his capacity to act in women’s best interests.</w:t>
      </w:r>
      <w:r w:rsidR="007F47F4" w:rsidRPr="00037F36">
        <w:rPr>
          <w:rStyle w:val="FootnoteReference"/>
          <w:rFonts w:ascii="Arial" w:hAnsi="Arial" w:cs="Arial"/>
          <w:sz w:val="24"/>
          <w:szCs w:val="24"/>
        </w:rPr>
        <w:footnoteReference w:id="66"/>
      </w:r>
      <w:r w:rsidR="007F47F4" w:rsidRPr="00037F36">
        <w:rPr>
          <w:rFonts w:ascii="Arial" w:hAnsi="Arial" w:cs="Arial"/>
          <w:sz w:val="24"/>
          <w:szCs w:val="24"/>
        </w:rPr>
        <w:t xml:space="preserve"> Such traits in campaigners should not be encouraged, Wilson commented, for they represented part of a more general trend for ‘lawlessness and disrespect for recognised authority…not in accordance with God’s word’. Criticising Elmy’s increasingly prominent role within the LNA</w:t>
      </w:r>
      <w:r w:rsidR="007F47F4">
        <w:rPr>
          <w:rFonts w:ascii="Arial" w:hAnsi="Arial" w:cs="Arial"/>
          <w:sz w:val="24"/>
          <w:szCs w:val="24"/>
        </w:rPr>
        <w:t>,</w:t>
      </w:r>
      <w:r w:rsidR="007F47F4" w:rsidRPr="00037F36">
        <w:rPr>
          <w:rFonts w:ascii="Arial" w:hAnsi="Arial" w:cs="Arial"/>
          <w:sz w:val="24"/>
          <w:szCs w:val="24"/>
        </w:rPr>
        <w:t xml:space="preserve"> Wilson concluded his doom-</w:t>
      </w:r>
      <w:r w:rsidR="007F47F4">
        <w:rPr>
          <w:rFonts w:ascii="Arial" w:hAnsi="Arial" w:cs="Arial"/>
          <w:sz w:val="24"/>
          <w:szCs w:val="24"/>
        </w:rPr>
        <w:t>laden invective with the observation</w:t>
      </w:r>
      <w:r w:rsidR="007F47F4" w:rsidRPr="00037F36">
        <w:rPr>
          <w:rFonts w:ascii="Arial" w:hAnsi="Arial" w:cs="Arial"/>
          <w:sz w:val="24"/>
          <w:szCs w:val="24"/>
        </w:rPr>
        <w:t xml:space="preserve"> that if movements for social reform were placed in hands other than those of ‘religious people…Armageddon’ would surely result.</w:t>
      </w:r>
      <w:r w:rsidR="007F47F4" w:rsidRPr="00037F36">
        <w:rPr>
          <w:rStyle w:val="FootnoteReference"/>
          <w:rFonts w:ascii="Arial" w:hAnsi="Arial" w:cs="Arial"/>
          <w:sz w:val="24"/>
          <w:szCs w:val="24"/>
        </w:rPr>
        <w:footnoteReference w:id="67"/>
      </w:r>
      <w:r w:rsidR="007F47F4" w:rsidRPr="00037F36">
        <w:rPr>
          <w:rFonts w:ascii="Arial" w:hAnsi="Arial" w:cs="Arial"/>
          <w:sz w:val="24"/>
          <w:szCs w:val="24"/>
        </w:rPr>
        <w:t xml:space="preserve"> Other commentators saw things more positively, and</w:t>
      </w:r>
      <w:r w:rsidR="007F47F4">
        <w:rPr>
          <w:rFonts w:ascii="Arial" w:hAnsi="Arial" w:cs="Arial"/>
          <w:sz w:val="24"/>
          <w:szCs w:val="24"/>
        </w:rPr>
        <w:t xml:space="preserve"> a</w:t>
      </w:r>
      <w:r w:rsidR="007F47F4" w:rsidRPr="00037F36">
        <w:rPr>
          <w:rFonts w:ascii="Arial" w:hAnsi="Arial" w:cs="Arial"/>
          <w:sz w:val="24"/>
          <w:szCs w:val="24"/>
        </w:rPr>
        <w:t xml:space="preserve"> fellow </w:t>
      </w:r>
      <w:r w:rsidR="007F47F4">
        <w:rPr>
          <w:rFonts w:ascii="Arial" w:hAnsi="Arial" w:cs="Arial"/>
          <w:sz w:val="24"/>
          <w:szCs w:val="24"/>
        </w:rPr>
        <w:t xml:space="preserve">LNA </w:t>
      </w:r>
      <w:r w:rsidR="007F47F4" w:rsidRPr="00037F36">
        <w:rPr>
          <w:rFonts w:ascii="Arial" w:hAnsi="Arial" w:cs="Arial"/>
          <w:sz w:val="24"/>
          <w:szCs w:val="24"/>
        </w:rPr>
        <w:t>campaigner</w:t>
      </w:r>
      <w:r w:rsidR="007F47F4">
        <w:rPr>
          <w:rFonts w:ascii="Arial" w:hAnsi="Arial" w:cs="Arial"/>
          <w:sz w:val="24"/>
          <w:szCs w:val="24"/>
        </w:rPr>
        <w:t xml:space="preserve"> reported t</w:t>
      </w:r>
      <w:r w:rsidR="007F47F4" w:rsidRPr="00037F36">
        <w:rPr>
          <w:rFonts w:ascii="Arial" w:hAnsi="Arial" w:cs="Arial"/>
          <w:sz w:val="24"/>
          <w:szCs w:val="24"/>
        </w:rPr>
        <w:t>hat</w:t>
      </w:r>
      <w:r w:rsidR="007F47F4">
        <w:rPr>
          <w:rFonts w:ascii="Arial" w:hAnsi="Arial" w:cs="Arial"/>
          <w:sz w:val="24"/>
          <w:szCs w:val="24"/>
        </w:rPr>
        <w:t xml:space="preserve"> the organisation’s</w:t>
      </w:r>
      <w:r w:rsidR="00B33C02">
        <w:rPr>
          <w:rFonts w:ascii="Arial" w:hAnsi="Arial" w:cs="Arial"/>
          <w:sz w:val="24"/>
          <w:szCs w:val="24"/>
        </w:rPr>
        <w:t xml:space="preserve"> president, </w:t>
      </w:r>
      <w:r w:rsidR="007F47F4" w:rsidRPr="00037F36">
        <w:rPr>
          <w:rFonts w:ascii="Arial" w:hAnsi="Arial" w:cs="Arial"/>
          <w:sz w:val="24"/>
          <w:szCs w:val="24"/>
        </w:rPr>
        <w:t>Josephine Butler, was keen to give Elmy a more prominent role in the organisation</w:t>
      </w:r>
      <w:r w:rsidR="002F142E">
        <w:rPr>
          <w:rFonts w:ascii="Arial" w:hAnsi="Arial" w:cs="Arial"/>
          <w:sz w:val="24"/>
          <w:szCs w:val="24"/>
        </w:rPr>
        <w:t xml:space="preserve"> (as editor of its publication</w:t>
      </w:r>
      <w:r w:rsidR="00CB3EA5">
        <w:rPr>
          <w:rFonts w:ascii="Arial" w:hAnsi="Arial" w:cs="Arial"/>
          <w:sz w:val="24"/>
          <w:szCs w:val="24"/>
        </w:rPr>
        <w:t>,</w:t>
      </w:r>
      <w:r w:rsidR="002F142E">
        <w:rPr>
          <w:rFonts w:ascii="Arial" w:hAnsi="Arial" w:cs="Arial"/>
          <w:sz w:val="24"/>
          <w:szCs w:val="24"/>
        </w:rPr>
        <w:t xml:space="preserve"> </w:t>
      </w:r>
      <w:r w:rsidR="002F142E">
        <w:rPr>
          <w:rFonts w:ascii="Arial" w:hAnsi="Arial" w:cs="Arial"/>
          <w:i/>
          <w:sz w:val="24"/>
          <w:szCs w:val="24"/>
        </w:rPr>
        <w:t xml:space="preserve">The </w:t>
      </w:r>
      <w:r w:rsidR="001A347A">
        <w:rPr>
          <w:rFonts w:ascii="Arial" w:hAnsi="Arial" w:cs="Arial"/>
          <w:i/>
          <w:sz w:val="24"/>
          <w:szCs w:val="24"/>
        </w:rPr>
        <w:t>Shield</w:t>
      </w:r>
      <w:r w:rsidR="002F142E">
        <w:rPr>
          <w:rFonts w:ascii="Arial" w:hAnsi="Arial" w:cs="Arial"/>
          <w:sz w:val="24"/>
          <w:szCs w:val="24"/>
        </w:rPr>
        <w:t>)</w:t>
      </w:r>
      <w:r w:rsidR="007F47F4" w:rsidRPr="00037F36">
        <w:rPr>
          <w:rFonts w:ascii="Arial" w:hAnsi="Arial" w:cs="Arial"/>
          <w:sz w:val="24"/>
          <w:szCs w:val="24"/>
        </w:rPr>
        <w:t xml:space="preserve"> on the grounds that she ‘could trust’ his judgement.</w:t>
      </w:r>
      <w:r w:rsidR="007F47F4" w:rsidRPr="00037F36">
        <w:rPr>
          <w:rStyle w:val="FootnoteReference"/>
          <w:rFonts w:ascii="Arial" w:hAnsi="Arial" w:cs="Arial"/>
          <w:sz w:val="24"/>
          <w:szCs w:val="24"/>
        </w:rPr>
        <w:footnoteReference w:id="68"/>
      </w:r>
      <w:r w:rsidR="007F47F4" w:rsidRPr="00037F36">
        <w:rPr>
          <w:rFonts w:ascii="Arial" w:hAnsi="Arial" w:cs="Arial"/>
          <w:sz w:val="24"/>
          <w:szCs w:val="24"/>
        </w:rPr>
        <w:t xml:space="preserve"> Butler’s wish was not granted, but her assessment adds to the contrasting evaluations of Elmy’s character, even within the boundaries of just one</w:t>
      </w:r>
      <w:r w:rsidR="007F47F4">
        <w:rPr>
          <w:rFonts w:ascii="Arial" w:hAnsi="Arial" w:cs="Arial"/>
          <w:sz w:val="24"/>
          <w:szCs w:val="24"/>
        </w:rPr>
        <w:t xml:space="preserve"> of the many</w:t>
      </w:r>
      <w:r w:rsidR="007F47F4" w:rsidRPr="00037F36">
        <w:rPr>
          <w:rFonts w:ascii="Arial" w:hAnsi="Arial" w:cs="Arial"/>
          <w:sz w:val="24"/>
          <w:szCs w:val="24"/>
        </w:rPr>
        <w:t xml:space="preserve"> organisation</w:t>
      </w:r>
      <w:r w:rsidR="007F47F4">
        <w:rPr>
          <w:rFonts w:ascii="Arial" w:hAnsi="Arial" w:cs="Arial"/>
          <w:sz w:val="24"/>
          <w:szCs w:val="24"/>
        </w:rPr>
        <w:t>s to which he was allied</w:t>
      </w:r>
      <w:r w:rsidR="007F47F4" w:rsidRPr="00037F36">
        <w:rPr>
          <w:rFonts w:ascii="Arial" w:hAnsi="Arial" w:cs="Arial"/>
          <w:sz w:val="24"/>
          <w:szCs w:val="24"/>
        </w:rPr>
        <w:t xml:space="preserve">. </w:t>
      </w:r>
    </w:p>
    <w:p w14:paraId="2B0BCE97" w14:textId="77777777" w:rsidR="007F47F4" w:rsidRDefault="007F47F4" w:rsidP="007F47F4">
      <w:pPr>
        <w:spacing w:after="0" w:line="360" w:lineRule="auto"/>
        <w:ind w:firstLine="720"/>
        <w:jc w:val="both"/>
        <w:rPr>
          <w:rFonts w:ascii="Arial" w:hAnsi="Arial" w:cs="Arial"/>
          <w:sz w:val="24"/>
          <w:szCs w:val="24"/>
        </w:rPr>
      </w:pPr>
    </w:p>
    <w:p w14:paraId="7F0130D9" w14:textId="77777777" w:rsidR="007F47F4" w:rsidRDefault="00B974D5" w:rsidP="007F47F4">
      <w:pPr>
        <w:spacing w:after="0" w:line="360" w:lineRule="auto"/>
        <w:ind w:firstLine="720"/>
        <w:jc w:val="both"/>
        <w:rPr>
          <w:rFonts w:ascii="Arial" w:hAnsi="Arial" w:cs="Arial"/>
          <w:sz w:val="24"/>
          <w:szCs w:val="24"/>
        </w:rPr>
      </w:pPr>
      <w:r>
        <w:rPr>
          <w:rFonts w:ascii="Arial" w:hAnsi="Arial" w:cs="Arial"/>
          <w:sz w:val="24"/>
          <w:szCs w:val="24"/>
        </w:rPr>
        <w:t>Thus, to</w:t>
      </w:r>
      <w:r w:rsidR="007F47F4">
        <w:rPr>
          <w:rFonts w:ascii="Arial" w:hAnsi="Arial" w:cs="Arial"/>
          <w:sz w:val="24"/>
          <w:szCs w:val="24"/>
        </w:rPr>
        <w:t xml:space="preserve"> shape a</w:t>
      </w:r>
      <w:r w:rsidR="00AF0E9B">
        <w:rPr>
          <w:rFonts w:ascii="Arial" w:hAnsi="Arial" w:cs="Arial"/>
          <w:sz w:val="24"/>
          <w:szCs w:val="24"/>
        </w:rPr>
        <w:t xml:space="preserve">n accurate reading of the </w:t>
      </w:r>
      <w:r w:rsidR="007F47F4" w:rsidRPr="00037F36">
        <w:rPr>
          <w:rFonts w:ascii="Arial" w:hAnsi="Arial" w:cs="Arial"/>
          <w:sz w:val="24"/>
          <w:szCs w:val="24"/>
        </w:rPr>
        <w:t>personality</w:t>
      </w:r>
      <w:r w:rsidR="001A347A">
        <w:rPr>
          <w:rFonts w:ascii="Arial" w:hAnsi="Arial" w:cs="Arial"/>
          <w:sz w:val="24"/>
          <w:szCs w:val="24"/>
        </w:rPr>
        <w:t xml:space="preserve"> which influenced</w:t>
      </w:r>
      <w:r w:rsidR="00AF0E9B">
        <w:rPr>
          <w:rFonts w:ascii="Arial" w:hAnsi="Arial" w:cs="Arial"/>
          <w:sz w:val="24"/>
          <w:szCs w:val="24"/>
        </w:rPr>
        <w:t xml:space="preserve"> Elmy’s literature</w:t>
      </w:r>
      <w:r w:rsidR="007F47F4" w:rsidRPr="00037F36">
        <w:rPr>
          <w:rFonts w:ascii="Arial" w:hAnsi="Arial" w:cs="Arial"/>
          <w:sz w:val="24"/>
          <w:szCs w:val="24"/>
        </w:rPr>
        <w:t xml:space="preserve"> is,</w:t>
      </w:r>
      <w:r w:rsidR="0047158F">
        <w:rPr>
          <w:rFonts w:ascii="Arial" w:hAnsi="Arial" w:cs="Arial"/>
          <w:sz w:val="24"/>
          <w:szCs w:val="24"/>
        </w:rPr>
        <w:t xml:space="preserve"> as these commentaries suggest, </w:t>
      </w:r>
      <w:r w:rsidR="007F47F4" w:rsidRPr="00037F36">
        <w:rPr>
          <w:rFonts w:ascii="Arial" w:hAnsi="Arial" w:cs="Arial"/>
          <w:sz w:val="24"/>
          <w:szCs w:val="24"/>
        </w:rPr>
        <w:t>problematic. However his involvement with the CDA campaign places him</w:t>
      </w:r>
      <w:r w:rsidR="007F47F4">
        <w:rPr>
          <w:rFonts w:ascii="Arial" w:hAnsi="Arial" w:cs="Arial"/>
          <w:sz w:val="24"/>
          <w:szCs w:val="24"/>
        </w:rPr>
        <w:t>, from the 186</w:t>
      </w:r>
      <w:r w:rsidR="007F47F4" w:rsidRPr="00037F36">
        <w:rPr>
          <w:rFonts w:ascii="Arial" w:hAnsi="Arial" w:cs="Arial"/>
          <w:sz w:val="24"/>
          <w:szCs w:val="24"/>
        </w:rPr>
        <w:t>0s</w:t>
      </w:r>
      <w:r w:rsidR="007F47F4">
        <w:rPr>
          <w:rFonts w:ascii="Arial" w:hAnsi="Arial" w:cs="Arial"/>
          <w:sz w:val="24"/>
          <w:szCs w:val="24"/>
        </w:rPr>
        <w:t>,</w:t>
      </w:r>
      <w:r w:rsidR="007F47F4" w:rsidRPr="00037F36">
        <w:rPr>
          <w:rFonts w:ascii="Arial" w:hAnsi="Arial" w:cs="Arial"/>
          <w:sz w:val="24"/>
          <w:szCs w:val="24"/>
        </w:rPr>
        <w:t xml:space="preserve"> as having possessed a profound</w:t>
      </w:r>
      <w:r w:rsidR="00517853">
        <w:rPr>
          <w:rFonts w:ascii="Arial" w:hAnsi="Arial" w:cs="Arial"/>
          <w:sz w:val="24"/>
          <w:szCs w:val="24"/>
        </w:rPr>
        <w:t>, and documented,</w:t>
      </w:r>
      <w:r w:rsidR="007F47F4" w:rsidRPr="00037F36">
        <w:rPr>
          <w:rFonts w:ascii="Arial" w:hAnsi="Arial" w:cs="Arial"/>
          <w:sz w:val="24"/>
          <w:szCs w:val="24"/>
        </w:rPr>
        <w:t xml:space="preserve"> interest in the ways in which issues of a sexual nature were influenced by contemporary cultural, legal and political practice.</w:t>
      </w:r>
      <w:r w:rsidR="00517853">
        <w:rPr>
          <w:rStyle w:val="FootnoteReference"/>
          <w:rFonts w:ascii="Arial" w:hAnsi="Arial" w:cs="Arial"/>
          <w:sz w:val="24"/>
          <w:szCs w:val="24"/>
        </w:rPr>
        <w:footnoteReference w:id="69"/>
      </w:r>
      <w:r w:rsidR="007F47F4" w:rsidRPr="00037F36">
        <w:rPr>
          <w:rFonts w:ascii="Arial" w:hAnsi="Arial" w:cs="Arial"/>
          <w:sz w:val="24"/>
          <w:szCs w:val="24"/>
        </w:rPr>
        <w:t xml:space="preserve"> Elmy’s work</w:t>
      </w:r>
      <w:r w:rsidR="00553520">
        <w:rPr>
          <w:rFonts w:ascii="Arial" w:hAnsi="Arial" w:cs="Arial"/>
          <w:sz w:val="24"/>
          <w:szCs w:val="24"/>
        </w:rPr>
        <w:t>ing life too had shaped the man</w:t>
      </w:r>
      <w:r w:rsidR="007F47F4" w:rsidRPr="00037F36">
        <w:rPr>
          <w:rFonts w:ascii="Arial" w:hAnsi="Arial" w:cs="Arial"/>
          <w:sz w:val="24"/>
          <w:szCs w:val="24"/>
        </w:rPr>
        <w:t xml:space="preserve"> for</w:t>
      </w:r>
      <w:r w:rsidR="00553520">
        <w:rPr>
          <w:rFonts w:ascii="Arial" w:hAnsi="Arial" w:cs="Arial"/>
          <w:sz w:val="24"/>
          <w:szCs w:val="24"/>
        </w:rPr>
        <w:t>, as we have seen,</w:t>
      </w:r>
      <w:r w:rsidR="007F47F4" w:rsidRPr="00037F36">
        <w:rPr>
          <w:rFonts w:ascii="Arial" w:hAnsi="Arial" w:cs="Arial"/>
          <w:sz w:val="24"/>
          <w:szCs w:val="24"/>
        </w:rPr>
        <w:t xml:space="preserve"> his intimate knowledge of the </w:t>
      </w:r>
      <w:r w:rsidR="007F47F4">
        <w:rPr>
          <w:rFonts w:ascii="Arial" w:hAnsi="Arial" w:cs="Arial"/>
          <w:sz w:val="24"/>
          <w:szCs w:val="24"/>
        </w:rPr>
        <w:t>textile</w:t>
      </w:r>
      <w:r w:rsidR="00553520">
        <w:rPr>
          <w:rFonts w:ascii="Arial" w:hAnsi="Arial" w:cs="Arial"/>
          <w:sz w:val="24"/>
          <w:szCs w:val="24"/>
        </w:rPr>
        <w:t xml:space="preserve"> trade had given him a deep </w:t>
      </w:r>
      <w:r w:rsidR="007F47F4" w:rsidRPr="00037F36">
        <w:rPr>
          <w:rFonts w:ascii="Arial" w:hAnsi="Arial" w:cs="Arial"/>
          <w:sz w:val="24"/>
          <w:szCs w:val="24"/>
        </w:rPr>
        <w:t>in</w:t>
      </w:r>
      <w:r w:rsidR="007F47F4">
        <w:rPr>
          <w:rFonts w:ascii="Arial" w:hAnsi="Arial" w:cs="Arial"/>
          <w:sz w:val="24"/>
          <w:szCs w:val="24"/>
        </w:rPr>
        <w:t>sight</w:t>
      </w:r>
      <w:r w:rsidR="007F47F4" w:rsidRPr="00037F36">
        <w:rPr>
          <w:rFonts w:ascii="Arial" w:hAnsi="Arial" w:cs="Arial"/>
          <w:sz w:val="24"/>
          <w:szCs w:val="24"/>
        </w:rPr>
        <w:t xml:space="preserve"> into the economic hardships and cultural mores wh</w:t>
      </w:r>
      <w:r w:rsidR="001A347A">
        <w:rPr>
          <w:rFonts w:ascii="Arial" w:hAnsi="Arial" w:cs="Arial"/>
          <w:sz w:val="24"/>
          <w:szCs w:val="24"/>
        </w:rPr>
        <w:t>ich had shackled women workers</w:t>
      </w:r>
      <w:r w:rsidR="007F47F4" w:rsidRPr="00037F36">
        <w:rPr>
          <w:rFonts w:ascii="Arial" w:hAnsi="Arial" w:cs="Arial"/>
          <w:sz w:val="24"/>
          <w:szCs w:val="24"/>
        </w:rPr>
        <w:t>. ‘Man [had] fettered’ woman’s development ‘with more than [</w:t>
      </w:r>
      <w:r w:rsidR="0047158F">
        <w:rPr>
          <w:rFonts w:ascii="Arial" w:hAnsi="Arial" w:cs="Arial"/>
          <w:sz w:val="24"/>
          <w:szCs w:val="24"/>
        </w:rPr>
        <w:t>a] natural weight’, he</w:t>
      </w:r>
      <w:r w:rsidR="001E4748">
        <w:rPr>
          <w:rFonts w:ascii="Arial" w:hAnsi="Arial" w:cs="Arial"/>
          <w:sz w:val="24"/>
          <w:szCs w:val="24"/>
        </w:rPr>
        <w:t xml:space="preserve"> </w:t>
      </w:r>
      <w:r w:rsidR="00613C93">
        <w:rPr>
          <w:rFonts w:ascii="Arial" w:hAnsi="Arial" w:cs="Arial"/>
          <w:sz w:val="24"/>
          <w:szCs w:val="24"/>
        </w:rPr>
        <w:t>later</w:t>
      </w:r>
      <w:r w:rsidR="0026616E">
        <w:rPr>
          <w:rFonts w:ascii="Arial" w:hAnsi="Arial" w:cs="Arial"/>
          <w:sz w:val="24"/>
          <w:szCs w:val="24"/>
        </w:rPr>
        <w:t xml:space="preserve"> asserted in</w:t>
      </w:r>
      <w:r w:rsidR="0047158F">
        <w:rPr>
          <w:rFonts w:ascii="Arial" w:hAnsi="Arial" w:cs="Arial"/>
          <w:sz w:val="24"/>
          <w:szCs w:val="24"/>
        </w:rPr>
        <w:t xml:space="preserve"> </w:t>
      </w:r>
      <w:r w:rsidR="0047158F">
        <w:rPr>
          <w:rFonts w:ascii="Arial" w:hAnsi="Arial" w:cs="Arial"/>
          <w:i/>
          <w:sz w:val="24"/>
          <w:szCs w:val="24"/>
        </w:rPr>
        <w:t>Woman Free</w:t>
      </w:r>
      <w:r w:rsidR="0047158F">
        <w:rPr>
          <w:rFonts w:ascii="Arial" w:hAnsi="Arial" w:cs="Arial"/>
          <w:sz w:val="24"/>
          <w:szCs w:val="24"/>
        </w:rPr>
        <w:t>,</w:t>
      </w:r>
      <w:r w:rsidR="007F47F4" w:rsidRPr="00037F36">
        <w:rPr>
          <w:rFonts w:ascii="Arial" w:hAnsi="Arial" w:cs="Arial"/>
          <w:sz w:val="24"/>
          <w:szCs w:val="24"/>
        </w:rPr>
        <w:t xml:space="preserve"> whether that woman was of ‘low or high estate’</w:t>
      </w:r>
      <w:r w:rsidR="007F47F4">
        <w:rPr>
          <w:rFonts w:ascii="Arial" w:hAnsi="Arial" w:cs="Arial"/>
          <w:sz w:val="24"/>
          <w:szCs w:val="24"/>
        </w:rPr>
        <w:t>. H</w:t>
      </w:r>
      <w:r w:rsidR="007F47F4" w:rsidRPr="00037F36">
        <w:rPr>
          <w:rFonts w:ascii="Arial" w:hAnsi="Arial" w:cs="Arial"/>
          <w:sz w:val="24"/>
          <w:szCs w:val="24"/>
        </w:rPr>
        <w:t xml:space="preserve">is solution was that her ‘narrowed brain and…restricted range’, </w:t>
      </w:r>
      <w:r w:rsidR="007F47F4">
        <w:rPr>
          <w:rFonts w:ascii="Arial" w:hAnsi="Arial" w:cs="Arial"/>
          <w:sz w:val="24"/>
          <w:szCs w:val="24"/>
        </w:rPr>
        <w:t xml:space="preserve">long </w:t>
      </w:r>
      <w:r w:rsidR="001E4748">
        <w:rPr>
          <w:rFonts w:ascii="Arial" w:hAnsi="Arial" w:cs="Arial"/>
          <w:sz w:val="24"/>
          <w:szCs w:val="24"/>
        </w:rPr>
        <w:t>seen</w:t>
      </w:r>
      <w:r w:rsidR="007F47F4">
        <w:rPr>
          <w:rFonts w:ascii="Arial" w:hAnsi="Arial" w:cs="Arial"/>
          <w:sz w:val="24"/>
          <w:szCs w:val="24"/>
        </w:rPr>
        <w:t xml:space="preserve"> as a given</w:t>
      </w:r>
      <w:r w:rsidR="007F47F4" w:rsidRPr="00037F36">
        <w:rPr>
          <w:rFonts w:ascii="Arial" w:hAnsi="Arial" w:cs="Arial"/>
          <w:sz w:val="24"/>
          <w:szCs w:val="24"/>
        </w:rPr>
        <w:t xml:space="preserve"> by the customs of </w:t>
      </w:r>
      <w:r w:rsidR="007F47F4">
        <w:rPr>
          <w:rFonts w:ascii="Arial" w:hAnsi="Arial" w:cs="Arial"/>
          <w:sz w:val="24"/>
          <w:szCs w:val="24"/>
        </w:rPr>
        <w:t>‘natural’ and man-made law, should</w:t>
      </w:r>
      <w:r w:rsidR="007F47F4" w:rsidRPr="00037F36">
        <w:rPr>
          <w:rFonts w:ascii="Arial" w:hAnsi="Arial" w:cs="Arial"/>
          <w:sz w:val="24"/>
          <w:szCs w:val="24"/>
        </w:rPr>
        <w:t xml:space="preserve"> be nurtured to new life in the ‘happy epoch’ of the </w:t>
      </w:r>
      <w:r w:rsidR="007F47F4" w:rsidRPr="00037F36">
        <w:rPr>
          <w:rFonts w:ascii="Arial" w:hAnsi="Arial" w:cs="Arial"/>
          <w:i/>
          <w:sz w:val="24"/>
          <w:szCs w:val="24"/>
        </w:rPr>
        <w:t>fin-de-siècle.</w:t>
      </w:r>
      <w:r w:rsidR="007F47F4" w:rsidRPr="004043A9">
        <w:rPr>
          <w:rStyle w:val="FootnoteReference"/>
          <w:rFonts w:ascii="Arial" w:hAnsi="Arial" w:cs="Arial"/>
          <w:sz w:val="24"/>
          <w:szCs w:val="24"/>
        </w:rPr>
        <w:footnoteReference w:id="70"/>
      </w:r>
      <w:r w:rsidR="0047158F">
        <w:rPr>
          <w:rFonts w:ascii="Arial" w:hAnsi="Arial" w:cs="Arial"/>
          <w:sz w:val="24"/>
          <w:szCs w:val="24"/>
        </w:rPr>
        <w:t xml:space="preserve"> He understood modernity, then, as an era of opportunity as much as a period shot through with gloomy portents of disease and decay. The signpost to such prosperity was wom</w:t>
      </w:r>
      <w:r w:rsidR="00553520">
        <w:rPr>
          <w:rFonts w:ascii="Arial" w:hAnsi="Arial" w:cs="Arial"/>
          <w:sz w:val="24"/>
          <w:szCs w:val="24"/>
        </w:rPr>
        <w:t xml:space="preserve">en’s freedom </w:t>
      </w:r>
      <w:r w:rsidR="0047158F">
        <w:rPr>
          <w:rFonts w:ascii="Arial" w:hAnsi="Arial" w:cs="Arial"/>
          <w:sz w:val="24"/>
          <w:szCs w:val="24"/>
        </w:rPr>
        <w:t xml:space="preserve">and his literary </w:t>
      </w:r>
      <w:r w:rsidR="002751A8">
        <w:rPr>
          <w:rFonts w:ascii="Arial" w:hAnsi="Arial" w:cs="Arial"/>
          <w:sz w:val="24"/>
          <w:szCs w:val="24"/>
        </w:rPr>
        <w:t>ambition was to help foster the</w:t>
      </w:r>
      <w:r w:rsidR="00AE5CCF">
        <w:rPr>
          <w:rFonts w:ascii="Arial" w:hAnsi="Arial" w:cs="Arial"/>
          <w:sz w:val="24"/>
          <w:szCs w:val="24"/>
        </w:rPr>
        <w:t xml:space="preserve"> climate in which women could ponder, reflect</w:t>
      </w:r>
      <w:r w:rsidR="00553520">
        <w:rPr>
          <w:rFonts w:ascii="Arial" w:hAnsi="Arial" w:cs="Arial"/>
          <w:sz w:val="24"/>
          <w:szCs w:val="24"/>
        </w:rPr>
        <w:t>, and</w:t>
      </w:r>
      <w:r w:rsidR="00AE5CCF">
        <w:rPr>
          <w:rFonts w:ascii="Arial" w:hAnsi="Arial" w:cs="Arial"/>
          <w:sz w:val="24"/>
          <w:szCs w:val="24"/>
        </w:rPr>
        <w:t xml:space="preserve"> (t</w:t>
      </w:r>
      <w:r w:rsidR="00553520">
        <w:rPr>
          <w:rFonts w:ascii="Arial" w:hAnsi="Arial" w:cs="Arial"/>
          <w:sz w:val="24"/>
          <w:szCs w:val="24"/>
        </w:rPr>
        <w:t>o cite Lucy Delap’s phraseology</w:t>
      </w:r>
      <w:r w:rsidR="00E944E1">
        <w:rPr>
          <w:rFonts w:ascii="Arial" w:hAnsi="Arial" w:cs="Arial"/>
          <w:sz w:val="24"/>
          <w:szCs w:val="24"/>
        </w:rPr>
        <w:t xml:space="preserve">) ‘introspective[ly]’ </w:t>
      </w:r>
      <w:r w:rsidR="00AE5CCF">
        <w:rPr>
          <w:rFonts w:ascii="Arial" w:hAnsi="Arial" w:cs="Arial"/>
          <w:sz w:val="24"/>
          <w:szCs w:val="24"/>
        </w:rPr>
        <w:t>acknowledge a feminist mindset.</w:t>
      </w:r>
      <w:r w:rsidR="00AE5CCF">
        <w:rPr>
          <w:rStyle w:val="FootnoteReference"/>
          <w:rFonts w:ascii="Arial" w:hAnsi="Arial" w:cs="Arial"/>
          <w:sz w:val="24"/>
          <w:szCs w:val="24"/>
        </w:rPr>
        <w:footnoteReference w:id="71"/>
      </w:r>
      <w:r w:rsidR="007F47F4">
        <w:rPr>
          <w:rFonts w:ascii="Arial" w:hAnsi="Arial" w:cs="Arial"/>
          <w:i/>
          <w:sz w:val="24"/>
          <w:szCs w:val="24"/>
        </w:rPr>
        <w:t xml:space="preserve"> </w:t>
      </w:r>
      <w:r w:rsidR="007F47F4">
        <w:rPr>
          <w:rFonts w:ascii="Arial" w:hAnsi="Arial" w:cs="Arial"/>
          <w:sz w:val="24"/>
          <w:szCs w:val="24"/>
        </w:rPr>
        <w:t xml:space="preserve">Such views were echoed by Amy Hurlston, the daughter of a </w:t>
      </w:r>
      <w:r w:rsidR="00AE5CCF">
        <w:rPr>
          <w:rFonts w:ascii="Arial" w:hAnsi="Arial" w:cs="Arial"/>
          <w:sz w:val="24"/>
          <w:szCs w:val="24"/>
        </w:rPr>
        <w:t>Coventry watchmaker and a</w:t>
      </w:r>
      <w:r w:rsidR="0026616E">
        <w:rPr>
          <w:rFonts w:ascii="Arial" w:hAnsi="Arial" w:cs="Arial"/>
          <w:sz w:val="24"/>
          <w:szCs w:val="24"/>
        </w:rPr>
        <w:t xml:space="preserve"> WEU</w:t>
      </w:r>
      <w:r w:rsidR="00AE5CCF">
        <w:rPr>
          <w:rFonts w:ascii="Arial" w:hAnsi="Arial" w:cs="Arial"/>
          <w:sz w:val="24"/>
          <w:szCs w:val="24"/>
        </w:rPr>
        <w:t xml:space="preserve"> </w:t>
      </w:r>
      <w:r w:rsidR="007F47F4">
        <w:rPr>
          <w:rFonts w:ascii="Arial" w:hAnsi="Arial" w:cs="Arial"/>
          <w:sz w:val="24"/>
          <w:szCs w:val="24"/>
        </w:rPr>
        <w:t>colleague. Hurlston had seen, during personally conducted research into the lives of women textile workers in the Midlands in 1893, that a ‘restless and convulsive energy’ was present among them, and a desire to be emancipated from the ‘tyranny of custom’ which blighted their lives. In commo</w:t>
      </w:r>
      <w:r w:rsidR="0026616E">
        <w:rPr>
          <w:rFonts w:ascii="Arial" w:hAnsi="Arial" w:cs="Arial"/>
          <w:sz w:val="24"/>
          <w:szCs w:val="24"/>
        </w:rPr>
        <w:t>n with Elmy, Hurlston understood feminism to be</w:t>
      </w:r>
      <w:r w:rsidR="007F47F4">
        <w:rPr>
          <w:rFonts w:ascii="Arial" w:hAnsi="Arial" w:cs="Arial"/>
          <w:sz w:val="24"/>
          <w:szCs w:val="24"/>
        </w:rPr>
        <w:t xml:space="preserve"> a bright hope held out before the ‘feeble and crushed’ women she met, and viewed it as a means whereby</w:t>
      </w:r>
      <w:r w:rsidR="00553520">
        <w:rPr>
          <w:rFonts w:ascii="Arial" w:hAnsi="Arial" w:cs="Arial"/>
          <w:sz w:val="24"/>
          <w:szCs w:val="24"/>
        </w:rPr>
        <w:t xml:space="preserve"> all</w:t>
      </w:r>
      <w:r w:rsidR="007F47F4">
        <w:rPr>
          <w:rFonts w:ascii="Arial" w:hAnsi="Arial" w:cs="Arial"/>
          <w:sz w:val="24"/>
          <w:szCs w:val="24"/>
        </w:rPr>
        <w:t xml:space="preserve"> women could</w:t>
      </w:r>
      <w:r w:rsidR="0026616E">
        <w:rPr>
          <w:rFonts w:ascii="Arial" w:hAnsi="Arial" w:cs="Arial"/>
          <w:sz w:val="24"/>
          <w:szCs w:val="24"/>
        </w:rPr>
        <w:t>, in the near future, be brought to</w:t>
      </w:r>
      <w:r w:rsidR="007F47F4">
        <w:rPr>
          <w:rFonts w:ascii="Arial" w:hAnsi="Arial" w:cs="Arial"/>
          <w:sz w:val="24"/>
          <w:szCs w:val="24"/>
        </w:rPr>
        <w:t xml:space="preserve"> unde</w:t>
      </w:r>
      <w:r w:rsidR="0026616E">
        <w:rPr>
          <w:rFonts w:ascii="Arial" w:hAnsi="Arial" w:cs="Arial"/>
          <w:sz w:val="24"/>
          <w:szCs w:val="24"/>
        </w:rPr>
        <w:t>rstand themselves, their health</w:t>
      </w:r>
      <w:r w:rsidR="007F47F4">
        <w:rPr>
          <w:rFonts w:ascii="Arial" w:hAnsi="Arial" w:cs="Arial"/>
          <w:sz w:val="24"/>
          <w:szCs w:val="24"/>
        </w:rPr>
        <w:t xml:space="preserve"> and their significance as mothers to the progress of society.</w:t>
      </w:r>
      <w:r w:rsidR="007F47F4">
        <w:rPr>
          <w:rStyle w:val="FootnoteReference"/>
          <w:rFonts w:ascii="Arial" w:hAnsi="Arial" w:cs="Arial"/>
          <w:sz w:val="24"/>
          <w:szCs w:val="24"/>
        </w:rPr>
        <w:footnoteReference w:id="72"/>
      </w:r>
    </w:p>
    <w:p w14:paraId="6BBBE54C" w14:textId="77777777" w:rsidR="001446EA" w:rsidRDefault="001446EA" w:rsidP="001446EA">
      <w:pPr>
        <w:spacing w:after="0" w:line="360" w:lineRule="auto"/>
        <w:jc w:val="both"/>
        <w:rPr>
          <w:rFonts w:ascii="Arial" w:hAnsi="Arial" w:cs="Arial"/>
          <w:sz w:val="24"/>
          <w:szCs w:val="24"/>
        </w:rPr>
      </w:pPr>
    </w:p>
    <w:p w14:paraId="2258872D" w14:textId="77777777" w:rsidR="001446EA" w:rsidRPr="001446EA" w:rsidRDefault="0038293D" w:rsidP="001446EA">
      <w:pPr>
        <w:spacing w:after="0" w:line="360" w:lineRule="auto"/>
        <w:jc w:val="both"/>
        <w:rPr>
          <w:rFonts w:ascii="Arial" w:hAnsi="Arial" w:cs="Arial"/>
          <w:b/>
          <w:sz w:val="24"/>
          <w:szCs w:val="24"/>
        </w:rPr>
      </w:pPr>
      <w:r>
        <w:rPr>
          <w:rFonts w:ascii="Arial" w:hAnsi="Arial" w:cs="Arial"/>
          <w:b/>
          <w:sz w:val="24"/>
          <w:szCs w:val="24"/>
        </w:rPr>
        <w:t>Elmy’s</w:t>
      </w:r>
      <w:r w:rsidR="001446EA">
        <w:rPr>
          <w:rFonts w:ascii="Arial" w:hAnsi="Arial" w:cs="Arial"/>
          <w:b/>
          <w:sz w:val="24"/>
          <w:szCs w:val="24"/>
        </w:rPr>
        <w:t xml:space="preserve"> vision for the future</w:t>
      </w:r>
    </w:p>
    <w:p w14:paraId="394698D9" w14:textId="77777777" w:rsidR="000C3C89" w:rsidRPr="003A6CEE" w:rsidRDefault="002751A8" w:rsidP="000C3C89">
      <w:pPr>
        <w:spacing w:after="0" w:line="360" w:lineRule="auto"/>
        <w:jc w:val="both"/>
        <w:rPr>
          <w:rFonts w:ascii="Arial" w:hAnsi="Arial" w:cs="Arial"/>
          <w:sz w:val="24"/>
          <w:szCs w:val="24"/>
        </w:rPr>
      </w:pPr>
      <w:r w:rsidRPr="00037F36">
        <w:rPr>
          <w:rFonts w:ascii="Arial" w:hAnsi="Arial" w:cs="Arial"/>
          <w:sz w:val="24"/>
          <w:szCs w:val="24"/>
        </w:rPr>
        <w:t>Tantalising</w:t>
      </w:r>
      <w:r w:rsidR="00686A0F">
        <w:rPr>
          <w:rFonts w:ascii="Arial" w:hAnsi="Arial" w:cs="Arial"/>
          <w:sz w:val="24"/>
          <w:szCs w:val="24"/>
        </w:rPr>
        <w:t>, therefore,</w:t>
      </w:r>
      <w:r w:rsidR="00974EC0">
        <w:rPr>
          <w:rFonts w:ascii="Arial" w:hAnsi="Arial" w:cs="Arial"/>
          <w:sz w:val="24"/>
          <w:szCs w:val="24"/>
        </w:rPr>
        <w:t xml:space="preserve"> as </w:t>
      </w:r>
      <w:r>
        <w:rPr>
          <w:rFonts w:ascii="Arial" w:hAnsi="Arial" w:cs="Arial"/>
          <w:sz w:val="24"/>
          <w:szCs w:val="24"/>
        </w:rPr>
        <w:t>extant remnants of correspondence and memoir</w:t>
      </w:r>
      <w:r w:rsidRPr="00037F36">
        <w:rPr>
          <w:rFonts w:ascii="Arial" w:hAnsi="Arial" w:cs="Arial"/>
          <w:sz w:val="24"/>
          <w:szCs w:val="24"/>
        </w:rPr>
        <w:t xml:space="preserve"> are in providing </w:t>
      </w:r>
      <w:r>
        <w:rPr>
          <w:rFonts w:ascii="Arial" w:hAnsi="Arial" w:cs="Arial"/>
          <w:sz w:val="24"/>
          <w:szCs w:val="24"/>
        </w:rPr>
        <w:t>a</w:t>
      </w:r>
      <w:r w:rsidR="00524761">
        <w:rPr>
          <w:rFonts w:ascii="Arial" w:hAnsi="Arial" w:cs="Arial"/>
          <w:sz w:val="24"/>
          <w:szCs w:val="24"/>
        </w:rPr>
        <w:t xml:space="preserve"> conflicting glance</w:t>
      </w:r>
      <w:r>
        <w:rPr>
          <w:rFonts w:ascii="Arial" w:hAnsi="Arial" w:cs="Arial"/>
          <w:sz w:val="24"/>
          <w:szCs w:val="24"/>
        </w:rPr>
        <w:t xml:space="preserve"> into Elmy’s personality</w:t>
      </w:r>
      <w:r w:rsidRPr="00037F36">
        <w:rPr>
          <w:rFonts w:ascii="Arial" w:hAnsi="Arial" w:cs="Arial"/>
          <w:sz w:val="24"/>
          <w:szCs w:val="24"/>
        </w:rPr>
        <w:t xml:space="preserve">, </w:t>
      </w:r>
      <w:r w:rsidR="002E6919">
        <w:rPr>
          <w:rFonts w:ascii="Arial" w:hAnsi="Arial" w:cs="Arial"/>
          <w:sz w:val="24"/>
          <w:szCs w:val="24"/>
        </w:rPr>
        <w:t xml:space="preserve">it is nonetheless true that </w:t>
      </w:r>
      <w:r w:rsidRPr="00037F36">
        <w:rPr>
          <w:rFonts w:ascii="Arial" w:hAnsi="Arial" w:cs="Arial"/>
          <w:sz w:val="24"/>
          <w:szCs w:val="24"/>
        </w:rPr>
        <w:t xml:space="preserve">his feminism, including his repudiation of eugenic ideology, must in greater part be understood via his ‘several </w:t>
      </w:r>
      <w:r w:rsidR="00040774">
        <w:rPr>
          <w:rFonts w:ascii="Arial" w:hAnsi="Arial" w:cs="Arial"/>
          <w:sz w:val="24"/>
          <w:szCs w:val="24"/>
        </w:rPr>
        <w:t>booklets’ and extensive journalism</w:t>
      </w:r>
      <w:r w:rsidRPr="00037F36">
        <w:rPr>
          <w:rFonts w:ascii="Arial" w:hAnsi="Arial" w:cs="Arial"/>
          <w:sz w:val="24"/>
          <w:szCs w:val="24"/>
        </w:rPr>
        <w:t>.</w:t>
      </w:r>
      <w:r w:rsidRPr="00037F36">
        <w:rPr>
          <w:rStyle w:val="FootnoteReference"/>
          <w:rFonts w:ascii="Arial" w:hAnsi="Arial" w:cs="Arial"/>
          <w:sz w:val="24"/>
          <w:szCs w:val="24"/>
        </w:rPr>
        <w:footnoteReference w:id="73"/>
      </w:r>
      <w:r w:rsidR="00E87F51">
        <w:rPr>
          <w:rFonts w:ascii="Arial" w:hAnsi="Arial" w:cs="Arial"/>
          <w:sz w:val="24"/>
          <w:szCs w:val="24"/>
        </w:rPr>
        <w:t xml:space="preserve"> Much of his</w:t>
      </w:r>
      <w:r>
        <w:rPr>
          <w:rFonts w:ascii="Arial" w:hAnsi="Arial" w:cs="Arial"/>
          <w:sz w:val="24"/>
          <w:szCs w:val="24"/>
        </w:rPr>
        <w:t xml:space="preserve"> prose</w:t>
      </w:r>
      <w:r w:rsidRPr="00037F36">
        <w:rPr>
          <w:rFonts w:ascii="Arial" w:hAnsi="Arial" w:cs="Arial"/>
          <w:sz w:val="24"/>
          <w:szCs w:val="24"/>
        </w:rPr>
        <w:t xml:space="preserve"> was published in what has been categorised as ‘[t]he journals that did’, a periodical genre (including </w:t>
      </w:r>
      <w:r w:rsidRPr="00037F36">
        <w:rPr>
          <w:rFonts w:ascii="Arial" w:hAnsi="Arial" w:cs="Arial"/>
          <w:i/>
          <w:sz w:val="24"/>
          <w:szCs w:val="24"/>
        </w:rPr>
        <w:t>Shafts</w:t>
      </w:r>
      <w:r w:rsidRPr="00037F36">
        <w:rPr>
          <w:rFonts w:ascii="Arial" w:hAnsi="Arial" w:cs="Arial"/>
          <w:sz w:val="24"/>
          <w:szCs w:val="24"/>
        </w:rPr>
        <w:t xml:space="preserve">, the </w:t>
      </w:r>
      <w:r w:rsidRPr="00037F36">
        <w:rPr>
          <w:rFonts w:ascii="Arial" w:hAnsi="Arial" w:cs="Arial"/>
          <w:i/>
          <w:sz w:val="24"/>
          <w:szCs w:val="24"/>
        </w:rPr>
        <w:t>Westminster Review</w:t>
      </w:r>
      <w:r w:rsidRPr="00037F36">
        <w:rPr>
          <w:rFonts w:ascii="Arial" w:hAnsi="Arial" w:cs="Arial"/>
          <w:sz w:val="24"/>
          <w:szCs w:val="24"/>
        </w:rPr>
        <w:t xml:space="preserve"> and the </w:t>
      </w:r>
      <w:r w:rsidRPr="00037F36">
        <w:rPr>
          <w:rFonts w:ascii="Arial" w:hAnsi="Arial" w:cs="Arial"/>
          <w:i/>
          <w:sz w:val="24"/>
          <w:szCs w:val="24"/>
        </w:rPr>
        <w:t>Malthusian</w:t>
      </w:r>
      <w:r w:rsidRPr="00037F36">
        <w:rPr>
          <w:rFonts w:ascii="Arial" w:hAnsi="Arial" w:cs="Arial"/>
          <w:sz w:val="24"/>
          <w:szCs w:val="24"/>
        </w:rPr>
        <w:t>) actively engaged in creating a ‘community writing about sex and its major publications.’</w:t>
      </w:r>
      <w:r w:rsidRPr="00037F36">
        <w:rPr>
          <w:rStyle w:val="FootnoteReference"/>
          <w:rFonts w:ascii="Arial" w:hAnsi="Arial" w:cs="Arial"/>
          <w:sz w:val="24"/>
          <w:szCs w:val="24"/>
        </w:rPr>
        <w:footnoteReference w:id="74"/>
      </w:r>
      <w:r w:rsidRPr="00037F36">
        <w:rPr>
          <w:rFonts w:ascii="Arial" w:hAnsi="Arial" w:cs="Arial"/>
          <w:sz w:val="24"/>
          <w:szCs w:val="24"/>
        </w:rPr>
        <w:t xml:space="preserve"> As part of that community Elmy was fearless in advocating man’s obligation to secure woman’s freedom, and in an article for the </w:t>
      </w:r>
      <w:r w:rsidRPr="00037F36">
        <w:rPr>
          <w:rFonts w:ascii="Arial" w:hAnsi="Arial" w:cs="Arial"/>
          <w:i/>
          <w:sz w:val="24"/>
          <w:szCs w:val="24"/>
        </w:rPr>
        <w:t xml:space="preserve">Westminster Review </w:t>
      </w:r>
      <w:r w:rsidRPr="00037F36">
        <w:rPr>
          <w:rFonts w:ascii="Arial" w:hAnsi="Arial" w:cs="Arial"/>
          <w:sz w:val="24"/>
          <w:szCs w:val="24"/>
        </w:rPr>
        <w:t xml:space="preserve">he stated that man’s </w:t>
      </w:r>
      <w:r w:rsidRPr="001524E7">
        <w:rPr>
          <w:rFonts w:ascii="Arial" w:hAnsi="Arial" w:cs="Arial"/>
          <w:i/>
          <w:sz w:val="24"/>
          <w:szCs w:val="24"/>
        </w:rPr>
        <w:t>duty</w:t>
      </w:r>
      <w:r w:rsidRPr="00037F36">
        <w:rPr>
          <w:rFonts w:ascii="Arial" w:hAnsi="Arial" w:cs="Arial"/>
          <w:sz w:val="24"/>
          <w:szCs w:val="24"/>
        </w:rPr>
        <w:t xml:space="preserve"> was to recognise both the ‘genius and autonomy of woman’, for only by so doing would both sexes be ‘elevated’.</w:t>
      </w:r>
      <w:r w:rsidRPr="00037F36">
        <w:rPr>
          <w:rStyle w:val="FootnoteReference"/>
          <w:rFonts w:ascii="Arial" w:hAnsi="Arial" w:cs="Arial"/>
          <w:sz w:val="24"/>
          <w:szCs w:val="24"/>
        </w:rPr>
        <w:footnoteReference w:id="75"/>
      </w:r>
      <w:r w:rsidRPr="00037F36">
        <w:rPr>
          <w:rFonts w:ascii="Arial" w:hAnsi="Arial" w:cs="Arial"/>
          <w:b/>
          <w:sz w:val="24"/>
          <w:szCs w:val="24"/>
        </w:rPr>
        <w:t xml:space="preserve"> </w:t>
      </w:r>
      <w:r>
        <w:rPr>
          <w:rFonts w:ascii="Arial" w:hAnsi="Arial" w:cs="Arial"/>
          <w:sz w:val="24"/>
          <w:szCs w:val="24"/>
        </w:rPr>
        <w:t>His five</w:t>
      </w:r>
      <w:r w:rsidR="00FA4742">
        <w:rPr>
          <w:rFonts w:ascii="Arial" w:hAnsi="Arial" w:cs="Arial"/>
          <w:sz w:val="24"/>
          <w:szCs w:val="24"/>
        </w:rPr>
        <w:t xml:space="preserve"> books, published under the</w:t>
      </w:r>
      <w:r w:rsidRPr="00037F36">
        <w:rPr>
          <w:rFonts w:ascii="Arial" w:hAnsi="Arial" w:cs="Arial"/>
          <w:sz w:val="24"/>
          <w:szCs w:val="24"/>
        </w:rPr>
        <w:t xml:space="preserve"> </w:t>
      </w:r>
      <w:r w:rsidRPr="00037F36">
        <w:rPr>
          <w:rFonts w:ascii="Arial" w:hAnsi="Arial" w:cs="Arial"/>
          <w:i/>
          <w:sz w:val="24"/>
          <w:szCs w:val="24"/>
        </w:rPr>
        <w:t>nom-de-plume</w:t>
      </w:r>
      <w:r w:rsidR="00FA4742">
        <w:rPr>
          <w:rFonts w:ascii="Arial" w:hAnsi="Arial" w:cs="Arial"/>
          <w:sz w:val="24"/>
          <w:szCs w:val="24"/>
        </w:rPr>
        <w:t xml:space="preserve"> Ellis Ethelmer,</w:t>
      </w:r>
      <w:r w:rsidRPr="00037F36">
        <w:rPr>
          <w:rFonts w:ascii="Arial" w:hAnsi="Arial" w:cs="Arial"/>
          <w:sz w:val="24"/>
          <w:szCs w:val="24"/>
        </w:rPr>
        <w:t xml:space="preserve"> are short discourses</w:t>
      </w:r>
      <w:r>
        <w:rPr>
          <w:rFonts w:ascii="Arial" w:hAnsi="Arial" w:cs="Arial"/>
          <w:sz w:val="24"/>
          <w:szCs w:val="24"/>
        </w:rPr>
        <w:t xml:space="preserve"> -</w:t>
      </w:r>
      <w:r w:rsidRPr="00037F36">
        <w:rPr>
          <w:rFonts w:ascii="Arial" w:hAnsi="Arial" w:cs="Arial"/>
          <w:sz w:val="24"/>
          <w:szCs w:val="24"/>
        </w:rPr>
        <w:t xml:space="preserve"> with the</w:t>
      </w:r>
      <w:r>
        <w:rPr>
          <w:rFonts w:ascii="Arial" w:hAnsi="Arial" w:cs="Arial"/>
          <w:sz w:val="24"/>
          <w:szCs w:val="24"/>
        </w:rPr>
        <w:t xml:space="preserve"> notable</w:t>
      </w:r>
      <w:r w:rsidRPr="00037F36">
        <w:rPr>
          <w:rFonts w:ascii="Arial" w:hAnsi="Arial" w:cs="Arial"/>
          <w:sz w:val="24"/>
          <w:szCs w:val="24"/>
        </w:rPr>
        <w:t xml:space="preserve"> exception o</w:t>
      </w:r>
      <w:r w:rsidR="00686A0F">
        <w:rPr>
          <w:rFonts w:ascii="Arial" w:hAnsi="Arial" w:cs="Arial"/>
          <w:sz w:val="24"/>
          <w:szCs w:val="24"/>
        </w:rPr>
        <w:t>f the prodigiously annotated</w:t>
      </w:r>
      <w:r w:rsidRPr="00037F36">
        <w:rPr>
          <w:rFonts w:ascii="Arial" w:hAnsi="Arial" w:cs="Arial"/>
          <w:sz w:val="24"/>
          <w:szCs w:val="24"/>
        </w:rPr>
        <w:t xml:space="preserve"> </w:t>
      </w:r>
      <w:r w:rsidRPr="00037F36">
        <w:rPr>
          <w:rFonts w:ascii="Arial" w:hAnsi="Arial" w:cs="Arial"/>
          <w:i/>
          <w:sz w:val="24"/>
          <w:szCs w:val="24"/>
        </w:rPr>
        <w:t>Woman Free</w:t>
      </w:r>
      <w:r w:rsidRPr="00037F36">
        <w:rPr>
          <w:rFonts w:ascii="Arial" w:hAnsi="Arial" w:cs="Arial"/>
          <w:sz w:val="24"/>
          <w:szCs w:val="24"/>
        </w:rPr>
        <w:t>.</w:t>
      </w:r>
      <w:r w:rsidR="004F38FB">
        <w:rPr>
          <w:rStyle w:val="FootnoteReference"/>
          <w:rFonts w:ascii="Arial" w:hAnsi="Arial" w:cs="Arial"/>
          <w:sz w:val="24"/>
          <w:szCs w:val="24"/>
        </w:rPr>
        <w:footnoteReference w:id="76"/>
      </w:r>
      <w:r>
        <w:rPr>
          <w:rFonts w:ascii="Arial" w:hAnsi="Arial" w:cs="Arial"/>
          <w:sz w:val="24"/>
          <w:szCs w:val="24"/>
        </w:rPr>
        <w:t xml:space="preserve"> Elmy bore solely the financial burden of their publication</w:t>
      </w:r>
      <w:r w:rsidR="00AF5BD2">
        <w:rPr>
          <w:rFonts w:ascii="Arial" w:hAnsi="Arial" w:cs="Arial"/>
          <w:sz w:val="24"/>
          <w:szCs w:val="24"/>
        </w:rPr>
        <w:t xml:space="preserve"> and dissemination</w:t>
      </w:r>
      <w:r w:rsidR="00974EC0">
        <w:rPr>
          <w:rFonts w:ascii="Arial" w:hAnsi="Arial" w:cs="Arial"/>
          <w:sz w:val="24"/>
          <w:szCs w:val="24"/>
        </w:rPr>
        <w:t>, and this</w:t>
      </w:r>
      <w:r w:rsidRPr="00037F36">
        <w:rPr>
          <w:rFonts w:ascii="Arial" w:hAnsi="Arial" w:cs="Arial"/>
          <w:sz w:val="24"/>
          <w:szCs w:val="24"/>
        </w:rPr>
        <w:t xml:space="preserve"> de</w:t>
      </w:r>
      <w:r w:rsidR="00974EC0">
        <w:rPr>
          <w:rFonts w:ascii="Arial" w:hAnsi="Arial" w:cs="Arial"/>
          <w:sz w:val="24"/>
          <w:szCs w:val="24"/>
        </w:rPr>
        <w:t>termination to ensure his opinion was heard</w:t>
      </w:r>
      <w:r w:rsidRPr="00037F36">
        <w:rPr>
          <w:rFonts w:ascii="Arial" w:hAnsi="Arial" w:cs="Arial"/>
          <w:sz w:val="24"/>
          <w:szCs w:val="24"/>
        </w:rPr>
        <w:t xml:space="preserve"> led him to apply to their production increasing p</w:t>
      </w:r>
      <w:r>
        <w:rPr>
          <w:rFonts w:ascii="Arial" w:hAnsi="Arial" w:cs="Arial"/>
          <w:sz w:val="24"/>
          <w:szCs w:val="24"/>
        </w:rPr>
        <w:t>rop</w:t>
      </w:r>
      <w:r w:rsidRPr="00037F36">
        <w:rPr>
          <w:rFonts w:ascii="Arial" w:hAnsi="Arial" w:cs="Arial"/>
          <w:sz w:val="24"/>
          <w:szCs w:val="24"/>
        </w:rPr>
        <w:t>ortions of his</w:t>
      </w:r>
      <w:r>
        <w:rPr>
          <w:rFonts w:ascii="Arial" w:hAnsi="Arial" w:cs="Arial"/>
          <w:sz w:val="24"/>
          <w:szCs w:val="24"/>
        </w:rPr>
        <w:t xml:space="preserve"> </w:t>
      </w:r>
      <w:r w:rsidRPr="00037F36">
        <w:rPr>
          <w:rFonts w:ascii="Arial" w:hAnsi="Arial" w:cs="Arial"/>
          <w:sz w:val="24"/>
          <w:szCs w:val="24"/>
        </w:rPr>
        <w:t>reduced capital following</w:t>
      </w:r>
      <w:r w:rsidR="00B90ED1">
        <w:rPr>
          <w:rFonts w:ascii="Arial" w:hAnsi="Arial" w:cs="Arial"/>
          <w:sz w:val="24"/>
          <w:szCs w:val="24"/>
        </w:rPr>
        <w:t xml:space="preserve"> his retirement from business in 1888. </w:t>
      </w:r>
      <w:r>
        <w:rPr>
          <w:rFonts w:ascii="Arial" w:hAnsi="Arial" w:cs="Arial"/>
          <w:sz w:val="24"/>
          <w:szCs w:val="24"/>
        </w:rPr>
        <w:t>Distributed from his hom</w:t>
      </w:r>
      <w:r w:rsidR="00974EC0">
        <w:rPr>
          <w:rFonts w:ascii="Arial" w:hAnsi="Arial" w:cs="Arial"/>
          <w:sz w:val="24"/>
          <w:szCs w:val="24"/>
        </w:rPr>
        <w:t>e</w:t>
      </w:r>
      <w:r w:rsidR="00B90ED1">
        <w:rPr>
          <w:rFonts w:ascii="Arial" w:hAnsi="Arial" w:cs="Arial"/>
          <w:sz w:val="24"/>
          <w:szCs w:val="24"/>
        </w:rPr>
        <w:t>,</w:t>
      </w:r>
      <w:r>
        <w:rPr>
          <w:rFonts w:ascii="Arial" w:hAnsi="Arial" w:cs="Arial"/>
          <w:sz w:val="24"/>
          <w:szCs w:val="24"/>
        </w:rPr>
        <w:t xml:space="preserve"> the</w:t>
      </w:r>
      <w:r w:rsidRPr="00037F36">
        <w:rPr>
          <w:rFonts w:ascii="Arial" w:hAnsi="Arial" w:cs="Arial"/>
          <w:sz w:val="24"/>
          <w:szCs w:val="24"/>
        </w:rPr>
        <w:t xml:space="preserve"> books were well received</w:t>
      </w:r>
      <w:r>
        <w:rPr>
          <w:rFonts w:ascii="Arial" w:hAnsi="Arial" w:cs="Arial"/>
          <w:sz w:val="24"/>
          <w:szCs w:val="24"/>
        </w:rPr>
        <w:t xml:space="preserve"> </w:t>
      </w:r>
      <w:r w:rsidR="00F4473C">
        <w:rPr>
          <w:rFonts w:ascii="Arial" w:hAnsi="Arial" w:cs="Arial"/>
          <w:sz w:val="24"/>
          <w:szCs w:val="24"/>
        </w:rPr>
        <w:t>amongst fellow radicals</w:t>
      </w:r>
      <w:r>
        <w:rPr>
          <w:rFonts w:ascii="Arial" w:hAnsi="Arial" w:cs="Arial"/>
          <w:sz w:val="24"/>
          <w:szCs w:val="24"/>
        </w:rPr>
        <w:t>. For example, c</w:t>
      </w:r>
      <w:r w:rsidRPr="00037F36">
        <w:rPr>
          <w:rFonts w:ascii="Arial" w:hAnsi="Arial" w:cs="Arial"/>
          <w:sz w:val="24"/>
          <w:szCs w:val="24"/>
        </w:rPr>
        <w:t>ongratulatory messages from (amongst others) sexologist Havelock Ellis,</w:t>
      </w:r>
      <w:r w:rsidR="00F55906">
        <w:rPr>
          <w:rFonts w:ascii="Arial" w:hAnsi="Arial" w:cs="Arial"/>
          <w:sz w:val="24"/>
          <w:szCs w:val="24"/>
        </w:rPr>
        <w:t xml:space="preserve"> </w:t>
      </w:r>
      <w:r>
        <w:rPr>
          <w:rFonts w:ascii="Arial" w:hAnsi="Arial" w:cs="Arial"/>
          <w:sz w:val="24"/>
          <w:szCs w:val="24"/>
        </w:rPr>
        <w:t>socialist author</w:t>
      </w:r>
      <w:r w:rsidRPr="00037F36">
        <w:rPr>
          <w:rFonts w:ascii="Arial" w:hAnsi="Arial" w:cs="Arial"/>
          <w:sz w:val="24"/>
          <w:szCs w:val="24"/>
        </w:rPr>
        <w:t xml:space="preserve"> Edward Carpenter</w:t>
      </w:r>
      <w:r w:rsidR="00391C43">
        <w:rPr>
          <w:rFonts w:ascii="Arial" w:hAnsi="Arial" w:cs="Arial"/>
          <w:sz w:val="24"/>
          <w:szCs w:val="24"/>
        </w:rPr>
        <w:t>, evolutionist Grant Allen</w:t>
      </w:r>
      <w:r w:rsidRPr="00037F36">
        <w:rPr>
          <w:rFonts w:ascii="Arial" w:hAnsi="Arial" w:cs="Arial"/>
          <w:sz w:val="24"/>
          <w:szCs w:val="24"/>
        </w:rPr>
        <w:t xml:space="preserve"> and Frances Willard, president of the Women’s Christian Temperance Union in America, followed the publication of</w:t>
      </w:r>
      <w:r w:rsidR="00974EC0">
        <w:rPr>
          <w:rFonts w:ascii="Arial" w:hAnsi="Arial" w:cs="Arial"/>
          <w:sz w:val="24"/>
          <w:szCs w:val="24"/>
        </w:rPr>
        <w:t xml:space="preserve"> </w:t>
      </w:r>
      <w:r w:rsidRPr="00037F36">
        <w:rPr>
          <w:rFonts w:ascii="Arial" w:hAnsi="Arial" w:cs="Arial"/>
          <w:sz w:val="24"/>
          <w:szCs w:val="24"/>
        </w:rPr>
        <w:t>his</w:t>
      </w:r>
      <w:r w:rsidR="00974EC0">
        <w:rPr>
          <w:rFonts w:ascii="Arial" w:hAnsi="Arial" w:cs="Arial"/>
          <w:sz w:val="24"/>
          <w:szCs w:val="24"/>
        </w:rPr>
        <w:t xml:space="preserve"> two</w:t>
      </w:r>
      <w:r>
        <w:rPr>
          <w:rFonts w:ascii="Arial" w:hAnsi="Arial" w:cs="Arial"/>
          <w:sz w:val="24"/>
          <w:szCs w:val="24"/>
        </w:rPr>
        <w:t xml:space="preserve"> </w:t>
      </w:r>
      <w:r w:rsidRPr="00037F36">
        <w:rPr>
          <w:rFonts w:ascii="Arial" w:hAnsi="Arial" w:cs="Arial"/>
          <w:sz w:val="24"/>
          <w:szCs w:val="24"/>
        </w:rPr>
        <w:t xml:space="preserve">most famous </w:t>
      </w:r>
      <w:r>
        <w:rPr>
          <w:rFonts w:ascii="Arial" w:hAnsi="Arial" w:cs="Arial"/>
          <w:sz w:val="24"/>
          <w:szCs w:val="24"/>
        </w:rPr>
        <w:t>works</w:t>
      </w:r>
      <w:r w:rsidRPr="00037F36">
        <w:rPr>
          <w:rFonts w:ascii="Arial" w:hAnsi="Arial" w:cs="Arial"/>
          <w:sz w:val="24"/>
          <w:szCs w:val="24"/>
        </w:rPr>
        <w:t xml:space="preserve">. These, </w:t>
      </w:r>
      <w:r w:rsidRPr="00037F36">
        <w:rPr>
          <w:rFonts w:ascii="Arial" w:hAnsi="Arial" w:cs="Arial"/>
          <w:i/>
          <w:sz w:val="24"/>
          <w:szCs w:val="24"/>
        </w:rPr>
        <w:t>The Human Flower</w:t>
      </w:r>
      <w:r w:rsidRPr="00037F36">
        <w:rPr>
          <w:rFonts w:ascii="Arial" w:hAnsi="Arial" w:cs="Arial"/>
          <w:sz w:val="24"/>
          <w:szCs w:val="24"/>
        </w:rPr>
        <w:t xml:space="preserve"> (1894) and </w:t>
      </w:r>
      <w:r w:rsidRPr="00037F36">
        <w:rPr>
          <w:rFonts w:ascii="Arial" w:hAnsi="Arial" w:cs="Arial"/>
          <w:i/>
          <w:sz w:val="24"/>
          <w:szCs w:val="24"/>
        </w:rPr>
        <w:t>Baby Buds</w:t>
      </w:r>
      <w:r>
        <w:rPr>
          <w:rFonts w:ascii="Arial" w:hAnsi="Arial" w:cs="Arial"/>
          <w:sz w:val="24"/>
          <w:szCs w:val="24"/>
        </w:rPr>
        <w:t xml:space="preserve"> (1895) were</w:t>
      </w:r>
      <w:r w:rsidRPr="00037F36">
        <w:rPr>
          <w:rFonts w:ascii="Arial" w:hAnsi="Arial" w:cs="Arial"/>
          <w:sz w:val="24"/>
          <w:szCs w:val="24"/>
        </w:rPr>
        <w:t xml:space="preserve"> ground-breaking</w:t>
      </w:r>
      <w:r>
        <w:rPr>
          <w:rFonts w:ascii="Arial" w:hAnsi="Arial" w:cs="Arial"/>
          <w:sz w:val="24"/>
          <w:szCs w:val="24"/>
        </w:rPr>
        <w:t xml:space="preserve"> studies</w:t>
      </w:r>
      <w:r w:rsidR="00615B5B">
        <w:rPr>
          <w:rFonts w:ascii="Arial" w:hAnsi="Arial" w:cs="Arial"/>
          <w:sz w:val="24"/>
          <w:szCs w:val="24"/>
        </w:rPr>
        <w:t xml:space="preserve"> on sex education for children from four years of age (in the latter case) to adolescence. T</w:t>
      </w:r>
      <w:r w:rsidRPr="00037F36">
        <w:rPr>
          <w:rFonts w:ascii="Arial" w:hAnsi="Arial" w:cs="Arial"/>
          <w:sz w:val="24"/>
          <w:szCs w:val="24"/>
        </w:rPr>
        <w:t>heir message</w:t>
      </w:r>
      <w:r w:rsidR="00615B5B">
        <w:rPr>
          <w:rFonts w:ascii="Arial" w:hAnsi="Arial" w:cs="Arial"/>
          <w:sz w:val="24"/>
          <w:szCs w:val="24"/>
        </w:rPr>
        <w:t xml:space="preserve"> was</w:t>
      </w:r>
      <w:r w:rsidRPr="00037F36">
        <w:rPr>
          <w:rFonts w:ascii="Arial" w:hAnsi="Arial" w:cs="Arial"/>
          <w:sz w:val="24"/>
          <w:szCs w:val="24"/>
        </w:rPr>
        <w:t xml:space="preserve"> relayed, in the words of </w:t>
      </w:r>
      <w:r>
        <w:rPr>
          <w:rFonts w:ascii="Arial" w:hAnsi="Arial" w:cs="Arial"/>
          <w:sz w:val="24"/>
          <w:szCs w:val="24"/>
        </w:rPr>
        <w:t xml:space="preserve">Havelock </w:t>
      </w:r>
      <w:r w:rsidRPr="00037F36">
        <w:rPr>
          <w:rFonts w:ascii="Arial" w:hAnsi="Arial" w:cs="Arial"/>
          <w:sz w:val="24"/>
          <w:szCs w:val="24"/>
        </w:rPr>
        <w:t>Ellis,</w:t>
      </w:r>
      <w:r>
        <w:rPr>
          <w:rFonts w:ascii="Arial" w:hAnsi="Arial" w:cs="Arial"/>
          <w:sz w:val="24"/>
          <w:szCs w:val="24"/>
        </w:rPr>
        <w:t xml:space="preserve"> in a</w:t>
      </w:r>
      <w:r w:rsidRPr="00037F36">
        <w:rPr>
          <w:rFonts w:ascii="Arial" w:hAnsi="Arial" w:cs="Arial"/>
          <w:sz w:val="24"/>
          <w:szCs w:val="24"/>
        </w:rPr>
        <w:t xml:space="preserve"> ‘simple and delicate manner’</w:t>
      </w:r>
      <w:r w:rsidR="00524761">
        <w:rPr>
          <w:rFonts w:ascii="Arial" w:hAnsi="Arial" w:cs="Arial"/>
          <w:sz w:val="24"/>
          <w:szCs w:val="24"/>
        </w:rPr>
        <w:t>, Elmy having applied</w:t>
      </w:r>
      <w:r>
        <w:rPr>
          <w:rFonts w:ascii="Arial" w:hAnsi="Arial" w:cs="Arial"/>
          <w:sz w:val="24"/>
          <w:szCs w:val="24"/>
        </w:rPr>
        <w:t xml:space="preserve"> botanical analogies to illustrate key</w:t>
      </w:r>
      <w:r w:rsidR="00FC1B6D">
        <w:rPr>
          <w:rFonts w:ascii="Arial" w:hAnsi="Arial" w:cs="Arial"/>
          <w:sz w:val="24"/>
          <w:szCs w:val="24"/>
        </w:rPr>
        <w:t xml:space="preserve"> points in the</w:t>
      </w:r>
      <w:r w:rsidR="002A7B03">
        <w:rPr>
          <w:rFonts w:ascii="Arial" w:hAnsi="Arial" w:cs="Arial"/>
          <w:sz w:val="24"/>
          <w:szCs w:val="24"/>
        </w:rPr>
        <w:t xml:space="preserve"> reproductive</w:t>
      </w:r>
      <w:r w:rsidR="00FC1B6D">
        <w:rPr>
          <w:rFonts w:ascii="Arial" w:hAnsi="Arial" w:cs="Arial"/>
          <w:sz w:val="24"/>
          <w:szCs w:val="24"/>
        </w:rPr>
        <w:t xml:space="preserve"> cycle</w:t>
      </w:r>
      <w:r>
        <w:rPr>
          <w:rFonts w:ascii="Arial" w:hAnsi="Arial" w:cs="Arial"/>
          <w:sz w:val="24"/>
          <w:szCs w:val="24"/>
        </w:rPr>
        <w:t>.</w:t>
      </w:r>
      <w:r w:rsidRPr="00037F36">
        <w:rPr>
          <w:rStyle w:val="FootnoteReference"/>
          <w:rFonts w:ascii="Arial" w:hAnsi="Arial" w:cs="Arial"/>
          <w:sz w:val="24"/>
          <w:szCs w:val="24"/>
        </w:rPr>
        <w:footnoteReference w:id="77"/>
      </w:r>
      <w:r w:rsidR="00C025D9">
        <w:rPr>
          <w:rFonts w:ascii="Arial" w:hAnsi="Arial" w:cs="Arial"/>
          <w:sz w:val="24"/>
          <w:szCs w:val="24"/>
        </w:rPr>
        <w:t xml:space="preserve"> </w:t>
      </w:r>
      <w:r w:rsidR="003A6CEE">
        <w:rPr>
          <w:rFonts w:ascii="Arial" w:hAnsi="Arial" w:cs="Arial"/>
          <w:sz w:val="24"/>
          <w:szCs w:val="24"/>
        </w:rPr>
        <w:t>Elmy’s desire, though, that increasing</w:t>
      </w:r>
      <w:r w:rsidR="000B0D2A">
        <w:rPr>
          <w:rFonts w:ascii="Arial" w:hAnsi="Arial" w:cs="Arial"/>
          <w:sz w:val="24"/>
          <w:szCs w:val="24"/>
        </w:rPr>
        <w:t>, honest and open</w:t>
      </w:r>
      <w:r w:rsidR="003A6CEE">
        <w:rPr>
          <w:rFonts w:ascii="Arial" w:hAnsi="Arial" w:cs="Arial"/>
          <w:sz w:val="24"/>
          <w:szCs w:val="24"/>
        </w:rPr>
        <w:t xml:space="preserve"> education</w:t>
      </w:r>
      <w:r w:rsidR="000B0D2A">
        <w:rPr>
          <w:rFonts w:ascii="Arial" w:hAnsi="Arial" w:cs="Arial"/>
          <w:sz w:val="24"/>
          <w:szCs w:val="24"/>
        </w:rPr>
        <w:t xml:space="preserve"> between parents and children</w:t>
      </w:r>
      <w:r w:rsidR="003A6CEE">
        <w:rPr>
          <w:rFonts w:ascii="Arial" w:hAnsi="Arial" w:cs="Arial"/>
          <w:sz w:val="24"/>
          <w:szCs w:val="24"/>
        </w:rPr>
        <w:t xml:space="preserve"> in sexual matters would result in greater c</w:t>
      </w:r>
      <w:r w:rsidR="000B0D2A">
        <w:rPr>
          <w:rFonts w:ascii="Arial" w:hAnsi="Arial" w:cs="Arial"/>
          <w:sz w:val="24"/>
          <w:szCs w:val="24"/>
        </w:rPr>
        <w:t>onstancy in love</w:t>
      </w:r>
      <w:r w:rsidR="003A6CEE">
        <w:rPr>
          <w:rFonts w:ascii="Arial" w:hAnsi="Arial" w:cs="Arial"/>
          <w:sz w:val="24"/>
          <w:szCs w:val="24"/>
        </w:rPr>
        <w:t>, and place into women’s hands</w:t>
      </w:r>
      <w:r w:rsidR="009E1472">
        <w:rPr>
          <w:rFonts w:ascii="Arial" w:hAnsi="Arial" w:cs="Arial"/>
          <w:sz w:val="24"/>
          <w:szCs w:val="24"/>
        </w:rPr>
        <w:t xml:space="preserve"> the means to control pregnancy by the psychic elevation of the male sex drive,</w:t>
      </w:r>
      <w:r w:rsidR="003A6CEE">
        <w:rPr>
          <w:rFonts w:ascii="Arial" w:hAnsi="Arial" w:cs="Arial"/>
          <w:sz w:val="24"/>
          <w:szCs w:val="24"/>
        </w:rPr>
        <w:t xml:space="preserve"> </w:t>
      </w:r>
      <w:r w:rsidR="00B43D4F">
        <w:rPr>
          <w:rFonts w:ascii="Arial" w:hAnsi="Arial" w:cs="Arial"/>
          <w:sz w:val="24"/>
          <w:szCs w:val="24"/>
        </w:rPr>
        <w:t xml:space="preserve">also </w:t>
      </w:r>
      <w:r w:rsidR="003A6CEE">
        <w:rPr>
          <w:rFonts w:ascii="Arial" w:hAnsi="Arial" w:cs="Arial"/>
          <w:sz w:val="24"/>
          <w:szCs w:val="24"/>
        </w:rPr>
        <w:t>brought him</w:t>
      </w:r>
      <w:r w:rsidR="00740C67">
        <w:rPr>
          <w:rFonts w:ascii="Arial" w:hAnsi="Arial" w:cs="Arial"/>
          <w:sz w:val="24"/>
          <w:szCs w:val="24"/>
        </w:rPr>
        <w:t xml:space="preserve"> into conflict with his peers</w:t>
      </w:r>
      <w:r w:rsidR="000B0D2A">
        <w:rPr>
          <w:rFonts w:ascii="Arial" w:hAnsi="Arial" w:cs="Arial"/>
          <w:sz w:val="24"/>
          <w:szCs w:val="24"/>
        </w:rPr>
        <w:t xml:space="preserve"> – even those</w:t>
      </w:r>
      <w:r w:rsidR="00FC1B6D">
        <w:rPr>
          <w:rFonts w:ascii="Arial" w:hAnsi="Arial" w:cs="Arial"/>
          <w:sz w:val="24"/>
          <w:szCs w:val="24"/>
        </w:rPr>
        <w:t xml:space="preserve"> secularists</w:t>
      </w:r>
      <w:r w:rsidR="000B0D2A">
        <w:rPr>
          <w:rFonts w:ascii="Arial" w:hAnsi="Arial" w:cs="Arial"/>
          <w:sz w:val="24"/>
          <w:szCs w:val="24"/>
        </w:rPr>
        <w:t xml:space="preserve"> whose broad sympathies he shared</w:t>
      </w:r>
      <w:r w:rsidR="00740C67">
        <w:rPr>
          <w:rFonts w:ascii="Arial" w:hAnsi="Arial" w:cs="Arial"/>
          <w:sz w:val="24"/>
          <w:szCs w:val="24"/>
        </w:rPr>
        <w:t>. Somewhat i</w:t>
      </w:r>
      <w:r w:rsidR="003A6CEE">
        <w:rPr>
          <w:rFonts w:ascii="Arial" w:hAnsi="Arial" w:cs="Arial"/>
          <w:sz w:val="24"/>
          <w:szCs w:val="24"/>
        </w:rPr>
        <w:t>ronically</w:t>
      </w:r>
      <w:r w:rsidR="00B43D4F">
        <w:rPr>
          <w:rFonts w:ascii="Arial" w:hAnsi="Arial" w:cs="Arial"/>
          <w:sz w:val="24"/>
          <w:szCs w:val="24"/>
        </w:rPr>
        <w:t>,</w:t>
      </w:r>
      <w:r w:rsidR="00740C67">
        <w:rPr>
          <w:rFonts w:ascii="Arial" w:hAnsi="Arial" w:cs="Arial"/>
          <w:sz w:val="24"/>
          <w:szCs w:val="24"/>
        </w:rPr>
        <w:t xml:space="preserve"> given Elmy’s background</w:t>
      </w:r>
      <w:r w:rsidR="003A6CEE">
        <w:rPr>
          <w:rFonts w:ascii="Arial" w:hAnsi="Arial" w:cs="Arial"/>
          <w:sz w:val="24"/>
          <w:szCs w:val="24"/>
        </w:rPr>
        <w:t>,</w:t>
      </w:r>
      <w:r w:rsidR="00740C67">
        <w:rPr>
          <w:rFonts w:ascii="Arial" w:hAnsi="Arial" w:cs="Arial"/>
          <w:sz w:val="24"/>
          <w:szCs w:val="24"/>
        </w:rPr>
        <w:t xml:space="preserve"> the interpretation of</w:t>
      </w:r>
      <w:r w:rsidR="003A6CEE">
        <w:rPr>
          <w:rFonts w:ascii="Arial" w:hAnsi="Arial" w:cs="Arial"/>
          <w:sz w:val="24"/>
          <w:szCs w:val="24"/>
        </w:rPr>
        <w:t xml:space="preserve"> ‘free-love’ was o</w:t>
      </w:r>
      <w:r w:rsidR="00F74910">
        <w:rPr>
          <w:rFonts w:ascii="Arial" w:hAnsi="Arial" w:cs="Arial"/>
          <w:sz w:val="24"/>
          <w:szCs w:val="24"/>
        </w:rPr>
        <w:t xml:space="preserve">ne cause of disagreement. </w:t>
      </w:r>
      <w:r w:rsidR="003A6CEE">
        <w:rPr>
          <w:rFonts w:ascii="Arial" w:hAnsi="Arial" w:cs="Arial"/>
          <w:sz w:val="24"/>
          <w:szCs w:val="24"/>
        </w:rPr>
        <w:t>Elmy</w:t>
      </w:r>
      <w:r w:rsidR="00B43D4F">
        <w:rPr>
          <w:rFonts w:ascii="Arial" w:hAnsi="Arial" w:cs="Arial"/>
          <w:sz w:val="24"/>
          <w:szCs w:val="24"/>
        </w:rPr>
        <w:t>, for instance</w:t>
      </w:r>
      <w:r w:rsidR="00F01CA9">
        <w:rPr>
          <w:rFonts w:ascii="Arial" w:hAnsi="Arial" w:cs="Arial"/>
          <w:sz w:val="24"/>
          <w:szCs w:val="24"/>
        </w:rPr>
        <w:t>,</w:t>
      </w:r>
      <w:r w:rsidR="0029389B">
        <w:rPr>
          <w:rFonts w:ascii="Arial" w:hAnsi="Arial" w:cs="Arial"/>
          <w:sz w:val="24"/>
          <w:szCs w:val="24"/>
        </w:rPr>
        <w:t xml:space="preserve"> believed that women, </w:t>
      </w:r>
      <w:r w:rsidR="003A6CEE">
        <w:rPr>
          <w:rFonts w:ascii="Arial" w:hAnsi="Arial" w:cs="Arial"/>
          <w:sz w:val="24"/>
          <w:szCs w:val="24"/>
        </w:rPr>
        <w:t xml:space="preserve">given free choice, would </w:t>
      </w:r>
      <w:r w:rsidR="0029389B">
        <w:rPr>
          <w:rFonts w:ascii="Arial" w:hAnsi="Arial" w:cs="Arial"/>
          <w:sz w:val="24"/>
          <w:szCs w:val="24"/>
        </w:rPr>
        <w:t>nurture only those children</w:t>
      </w:r>
      <w:r w:rsidR="003A6CEE">
        <w:rPr>
          <w:rFonts w:ascii="Arial" w:hAnsi="Arial" w:cs="Arial"/>
          <w:sz w:val="24"/>
          <w:szCs w:val="24"/>
        </w:rPr>
        <w:t xml:space="preserve"> their</w:t>
      </w:r>
      <w:r w:rsidR="0029389B">
        <w:rPr>
          <w:rFonts w:ascii="Arial" w:hAnsi="Arial" w:cs="Arial"/>
          <w:sz w:val="24"/>
          <w:szCs w:val="24"/>
        </w:rPr>
        <w:t xml:space="preserve"> economic</w:t>
      </w:r>
      <w:r w:rsidR="003A6CEE">
        <w:rPr>
          <w:rFonts w:ascii="Arial" w:hAnsi="Arial" w:cs="Arial"/>
          <w:sz w:val="24"/>
          <w:szCs w:val="24"/>
        </w:rPr>
        <w:t xml:space="preserve"> circumstances could support</w:t>
      </w:r>
      <w:r w:rsidR="0029389B">
        <w:rPr>
          <w:rFonts w:ascii="Arial" w:hAnsi="Arial" w:cs="Arial"/>
          <w:sz w:val="24"/>
          <w:szCs w:val="24"/>
        </w:rPr>
        <w:t>, thus ultimately achieving universal ‘racial’ vigour.</w:t>
      </w:r>
      <w:r w:rsidR="003A6CEE">
        <w:rPr>
          <w:rFonts w:ascii="Arial" w:hAnsi="Arial" w:cs="Arial"/>
          <w:sz w:val="24"/>
          <w:szCs w:val="24"/>
        </w:rPr>
        <w:t xml:space="preserve"> </w:t>
      </w:r>
      <w:r w:rsidR="00740C67">
        <w:rPr>
          <w:rFonts w:ascii="Arial" w:hAnsi="Arial" w:cs="Arial"/>
          <w:sz w:val="24"/>
          <w:szCs w:val="24"/>
        </w:rPr>
        <w:t xml:space="preserve">Grant </w:t>
      </w:r>
      <w:r w:rsidR="003A6CEE">
        <w:rPr>
          <w:rFonts w:ascii="Arial" w:hAnsi="Arial" w:cs="Arial"/>
          <w:sz w:val="24"/>
          <w:szCs w:val="24"/>
        </w:rPr>
        <w:t>Allen,</w:t>
      </w:r>
      <w:r w:rsidR="00F74910">
        <w:rPr>
          <w:rFonts w:ascii="Arial" w:hAnsi="Arial" w:cs="Arial"/>
          <w:sz w:val="24"/>
          <w:szCs w:val="24"/>
        </w:rPr>
        <w:t xml:space="preserve"> however,</w:t>
      </w:r>
      <w:r w:rsidR="003A6CEE">
        <w:rPr>
          <w:rFonts w:ascii="Arial" w:hAnsi="Arial" w:cs="Arial"/>
          <w:sz w:val="24"/>
          <w:szCs w:val="24"/>
        </w:rPr>
        <w:t xml:space="preserve"> in </w:t>
      </w:r>
      <w:r w:rsidR="003A6CEE">
        <w:rPr>
          <w:rFonts w:ascii="Arial" w:hAnsi="Arial" w:cs="Arial"/>
          <w:i/>
          <w:sz w:val="24"/>
          <w:szCs w:val="24"/>
        </w:rPr>
        <w:t>The British Barbarians</w:t>
      </w:r>
      <w:r w:rsidR="00F74910">
        <w:rPr>
          <w:rFonts w:ascii="Arial" w:hAnsi="Arial" w:cs="Arial"/>
          <w:sz w:val="24"/>
          <w:szCs w:val="24"/>
        </w:rPr>
        <w:t xml:space="preserve"> (1895)</w:t>
      </w:r>
      <w:r w:rsidR="003A6CEE">
        <w:rPr>
          <w:rFonts w:ascii="Arial" w:hAnsi="Arial" w:cs="Arial"/>
          <w:sz w:val="24"/>
          <w:szCs w:val="24"/>
        </w:rPr>
        <w:t xml:space="preserve"> claimed the ‘divine inst</w:t>
      </w:r>
      <w:r w:rsidR="000F5839">
        <w:rPr>
          <w:rFonts w:ascii="Arial" w:hAnsi="Arial" w:cs="Arial"/>
          <w:sz w:val="24"/>
          <w:szCs w:val="24"/>
        </w:rPr>
        <w:t xml:space="preserve">inct of love’, </w:t>
      </w:r>
      <w:r w:rsidR="0029389B">
        <w:rPr>
          <w:rFonts w:ascii="Arial" w:hAnsi="Arial" w:cs="Arial"/>
          <w:sz w:val="24"/>
          <w:szCs w:val="24"/>
        </w:rPr>
        <w:t>but only that</w:t>
      </w:r>
      <w:r w:rsidR="0074519D">
        <w:rPr>
          <w:rFonts w:ascii="Arial" w:hAnsi="Arial" w:cs="Arial"/>
          <w:sz w:val="24"/>
          <w:szCs w:val="24"/>
        </w:rPr>
        <w:t xml:space="preserve"> </w:t>
      </w:r>
      <w:r w:rsidR="000F5839">
        <w:rPr>
          <w:rFonts w:ascii="Arial" w:hAnsi="Arial" w:cs="Arial"/>
          <w:sz w:val="24"/>
          <w:szCs w:val="24"/>
        </w:rPr>
        <w:t>freely practised</w:t>
      </w:r>
      <w:r w:rsidR="00F74910">
        <w:rPr>
          <w:rFonts w:ascii="Arial" w:hAnsi="Arial" w:cs="Arial"/>
          <w:sz w:val="24"/>
          <w:szCs w:val="24"/>
        </w:rPr>
        <w:t xml:space="preserve"> among the genetically fit,</w:t>
      </w:r>
      <w:r w:rsidR="003A6CEE">
        <w:rPr>
          <w:rFonts w:ascii="Arial" w:hAnsi="Arial" w:cs="Arial"/>
          <w:sz w:val="24"/>
          <w:szCs w:val="24"/>
        </w:rPr>
        <w:t xml:space="preserve"> would provide a solution to the falling birthrate.</w:t>
      </w:r>
      <w:r w:rsidR="0053396A">
        <w:rPr>
          <w:rStyle w:val="FootnoteReference"/>
          <w:rFonts w:ascii="Arial" w:hAnsi="Arial" w:cs="Arial"/>
          <w:sz w:val="24"/>
          <w:szCs w:val="24"/>
        </w:rPr>
        <w:footnoteReference w:id="78"/>
      </w:r>
      <w:r w:rsidR="0029389B">
        <w:rPr>
          <w:rFonts w:ascii="Arial" w:hAnsi="Arial" w:cs="Arial"/>
          <w:sz w:val="24"/>
          <w:szCs w:val="24"/>
        </w:rPr>
        <w:t xml:space="preserve"> Allen’s more conservative stance focuses on a much narrower interpretation of eugenic fitness than Elmy’s and,</w:t>
      </w:r>
      <w:r w:rsidR="00740C67">
        <w:rPr>
          <w:rFonts w:ascii="Arial" w:hAnsi="Arial" w:cs="Arial"/>
          <w:sz w:val="24"/>
          <w:szCs w:val="24"/>
        </w:rPr>
        <w:t xml:space="preserve"> </w:t>
      </w:r>
      <w:r w:rsidR="0029389B">
        <w:rPr>
          <w:rFonts w:ascii="Arial" w:hAnsi="Arial" w:cs="Arial"/>
          <w:sz w:val="24"/>
          <w:szCs w:val="24"/>
        </w:rPr>
        <w:t xml:space="preserve">while both men sought ways to secure </w:t>
      </w:r>
      <w:r w:rsidR="009E1472">
        <w:rPr>
          <w:rFonts w:ascii="Arial" w:hAnsi="Arial" w:cs="Arial"/>
          <w:sz w:val="24"/>
          <w:szCs w:val="24"/>
        </w:rPr>
        <w:t xml:space="preserve">a better, ‘fuller’ world, their interpretation of how </w:t>
      </w:r>
      <w:r w:rsidR="00763981">
        <w:rPr>
          <w:rFonts w:ascii="Arial" w:hAnsi="Arial" w:cs="Arial"/>
          <w:sz w:val="24"/>
          <w:szCs w:val="24"/>
        </w:rPr>
        <w:t xml:space="preserve">sexuality </w:t>
      </w:r>
      <w:r w:rsidR="0029389B">
        <w:rPr>
          <w:rFonts w:ascii="Arial" w:hAnsi="Arial" w:cs="Arial"/>
          <w:sz w:val="24"/>
          <w:szCs w:val="24"/>
        </w:rPr>
        <w:t>and motherhood could help attain</w:t>
      </w:r>
      <w:r w:rsidR="00763981">
        <w:rPr>
          <w:rFonts w:ascii="Arial" w:hAnsi="Arial" w:cs="Arial"/>
          <w:sz w:val="24"/>
          <w:szCs w:val="24"/>
        </w:rPr>
        <w:t xml:space="preserve"> t</w:t>
      </w:r>
      <w:r w:rsidR="00C62321">
        <w:rPr>
          <w:rFonts w:ascii="Arial" w:hAnsi="Arial" w:cs="Arial"/>
          <w:sz w:val="24"/>
          <w:szCs w:val="24"/>
        </w:rPr>
        <w:t>hat</w:t>
      </w:r>
      <w:r w:rsidR="00C93746">
        <w:rPr>
          <w:rFonts w:ascii="Arial" w:hAnsi="Arial" w:cs="Arial"/>
          <w:sz w:val="24"/>
          <w:szCs w:val="24"/>
        </w:rPr>
        <w:t xml:space="preserve"> fullness</w:t>
      </w:r>
      <w:r w:rsidR="00C62321">
        <w:rPr>
          <w:rFonts w:ascii="Arial" w:hAnsi="Arial" w:cs="Arial"/>
          <w:sz w:val="24"/>
          <w:szCs w:val="24"/>
        </w:rPr>
        <w:t xml:space="preserve"> was decidedly at odds – principally, it is suggested, because of the shifts in interpreta</w:t>
      </w:r>
      <w:r w:rsidR="006B3591">
        <w:rPr>
          <w:rFonts w:ascii="Arial" w:hAnsi="Arial" w:cs="Arial"/>
          <w:sz w:val="24"/>
          <w:szCs w:val="24"/>
        </w:rPr>
        <w:t xml:space="preserve">tion </w:t>
      </w:r>
      <w:r w:rsidR="0024066C">
        <w:rPr>
          <w:rFonts w:ascii="Arial" w:hAnsi="Arial" w:cs="Arial"/>
          <w:sz w:val="24"/>
          <w:szCs w:val="24"/>
        </w:rPr>
        <w:t>demanded by</w:t>
      </w:r>
      <w:r w:rsidR="006B3591">
        <w:rPr>
          <w:rFonts w:ascii="Arial" w:hAnsi="Arial" w:cs="Arial"/>
          <w:sz w:val="24"/>
          <w:szCs w:val="24"/>
        </w:rPr>
        <w:t xml:space="preserve"> </w:t>
      </w:r>
      <w:r w:rsidR="00CC77C6">
        <w:rPr>
          <w:rFonts w:ascii="Arial" w:hAnsi="Arial" w:cs="Arial"/>
          <w:sz w:val="24"/>
          <w:szCs w:val="24"/>
        </w:rPr>
        <w:t xml:space="preserve">a </w:t>
      </w:r>
      <w:r w:rsidR="006B3591">
        <w:rPr>
          <w:rFonts w:ascii="Arial" w:hAnsi="Arial" w:cs="Arial"/>
          <w:sz w:val="24"/>
          <w:szCs w:val="24"/>
        </w:rPr>
        <w:t xml:space="preserve">consideration of </w:t>
      </w:r>
      <w:r w:rsidR="00B43D4F">
        <w:rPr>
          <w:rFonts w:ascii="Arial" w:hAnsi="Arial" w:cs="Arial"/>
          <w:sz w:val="24"/>
          <w:szCs w:val="24"/>
        </w:rPr>
        <w:t xml:space="preserve">social </w:t>
      </w:r>
      <w:r w:rsidR="006B3591">
        <w:rPr>
          <w:rFonts w:ascii="Arial" w:hAnsi="Arial" w:cs="Arial"/>
          <w:sz w:val="24"/>
          <w:szCs w:val="24"/>
        </w:rPr>
        <w:t>class.</w:t>
      </w:r>
    </w:p>
    <w:p w14:paraId="64628BF4" w14:textId="77777777" w:rsidR="00F4473C" w:rsidRDefault="00F4473C" w:rsidP="000C3C89">
      <w:pPr>
        <w:spacing w:after="0" w:line="360" w:lineRule="auto"/>
        <w:jc w:val="both"/>
        <w:rPr>
          <w:rFonts w:ascii="Arial" w:hAnsi="Arial" w:cs="Arial"/>
          <w:sz w:val="24"/>
          <w:szCs w:val="24"/>
        </w:rPr>
      </w:pPr>
    </w:p>
    <w:p w14:paraId="33A008A7" w14:textId="77777777" w:rsidR="005A693B" w:rsidRDefault="005A693B" w:rsidP="008B130F">
      <w:pPr>
        <w:spacing w:after="0" w:line="360" w:lineRule="auto"/>
        <w:jc w:val="both"/>
        <w:rPr>
          <w:rFonts w:ascii="Arial" w:hAnsi="Arial" w:cs="Arial"/>
          <w:b/>
          <w:sz w:val="24"/>
          <w:szCs w:val="24"/>
        </w:rPr>
      </w:pPr>
    </w:p>
    <w:p w14:paraId="1D78AF8F" w14:textId="77777777" w:rsidR="008B130F" w:rsidRPr="00037F36" w:rsidRDefault="008B130F" w:rsidP="008B130F">
      <w:pPr>
        <w:spacing w:after="0" w:line="360" w:lineRule="auto"/>
        <w:jc w:val="both"/>
        <w:rPr>
          <w:rFonts w:ascii="Arial" w:hAnsi="Arial" w:cs="Arial"/>
          <w:b/>
          <w:sz w:val="24"/>
          <w:szCs w:val="24"/>
        </w:rPr>
      </w:pPr>
      <w:r>
        <w:rPr>
          <w:rFonts w:ascii="Arial" w:hAnsi="Arial" w:cs="Arial"/>
          <w:b/>
          <w:sz w:val="24"/>
          <w:szCs w:val="24"/>
        </w:rPr>
        <w:t>The WEU</w:t>
      </w:r>
      <w:r w:rsidRPr="00037F36">
        <w:rPr>
          <w:rFonts w:ascii="Arial" w:hAnsi="Arial" w:cs="Arial"/>
          <w:b/>
          <w:sz w:val="24"/>
          <w:szCs w:val="24"/>
        </w:rPr>
        <w:t xml:space="preserve"> and its context</w:t>
      </w:r>
      <w:r>
        <w:rPr>
          <w:rFonts w:ascii="Arial" w:hAnsi="Arial" w:cs="Arial"/>
          <w:b/>
          <w:sz w:val="24"/>
          <w:szCs w:val="24"/>
        </w:rPr>
        <w:t>ual significance</w:t>
      </w:r>
    </w:p>
    <w:p w14:paraId="39F3BFF7" w14:textId="77777777" w:rsidR="00785502" w:rsidRDefault="006B3591" w:rsidP="008B130F">
      <w:pPr>
        <w:spacing w:after="0" w:line="360" w:lineRule="auto"/>
        <w:jc w:val="both"/>
        <w:rPr>
          <w:rFonts w:ascii="Arial" w:hAnsi="Arial" w:cs="Arial"/>
          <w:sz w:val="24"/>
          <w:szCs w:val="24"/>
        </w:rPr>
      </w:pPr>
      <w:r>
        <w:rPr>
          <w:rFonts w:ascii="Arial" w:hAnsi="Arial" w:cs="Arial"/>
          <w:sz w:val="24"/>
          <w:szCs w:val="24"/>
        </w:rPr>
        <w:t>As we have seen</w:t>
      </w:r>
      <w:r w:rsidR="00850F58">
        <w:rPr>
          <w:rFonts w:ascii="Arial" w:hAnsi="Arial" w:cs="Arial"/>
          <w:sz w:val="24"/>
          <w:szCs w:val="24"/>
        </w:rPr>
        <w:t>,</w:t>
      </w:r>
      <w:r w:rsidR="00C93746">
        <w:rPr>
          <w:rFonts w:ascii="Arial" w:hAnsi="Arial" w:cs="Arial"/>
          <w:sz w:val="24"/>
          <w:szCs w:val="24"/>
        </w:rPr>
        <w:t xml:space="preserve"> </w:t>
      </w:r>
      <w:r>
        <w:rPr>
          <w:rFonts w:ascii="Arial" w:hAnsi="Arial" w:cs="Arial"/>
          <w:sz w:val="24"/>
          <w:szCs w:val="24"/>
        </w:rPr>
        <w:t>the</w:t>
      </w:r>
      <w:r w:rsidRPr="00037F36">
        <w:rPr>
          <w:rFonts w:ascii="Arial" w:hAnsi="Arial" w:cs="Arial"/>
          <w:sz w:val="24"/>
          <w:szCs w:val="24"/>
        </w:rPr>
        <w:t xml:space="preserve"> </w:t>
      </w:r>
      <w:r w:rsidRPr="00037F36">
        <w:rPr>
          <w:rFonts w:ascii="Arial" w:hAnsi="Arial" w:cs="Arial"/>
          <w:i/>
          <w:sz w:val="24"/>
          <w:szCs w:val="24"/>
        </w:rPr>
        <w:t>Modern Marseillaise</w:t>
      </w:r>
      <w:r w:rsidR="00C93746">
        <w:rPr>
          <w:rFonts w:ascii="Arial" w:hAnsi="Arial" w:cs="Arial"/>
          <w:sz w:val="24"/>
          <w:szCs w:val="24"/>
        </w:rPr>
        <w:t xml:space="preserve"> set out Elmy’s</w:t>
      </w:r>
      <w:r w:rsidR="0024066C">
        <w:rPr>
          <w:rFonts w:ascii="Arial" w:hAnsi="Arial" w:cs="Arial"/>
          <w:sz w:val="24"/>
          <w:szCs w:val="24"/>
        </w:rPr>
        <w:t xml:space="preserve"> vision </w:t>
      </w:r>
      <w:r w:rsidR="00850F58">
        <w:rPr>
          <w:rFonts w:ascii="Arial" w:hAnsi="Arial" w:cs="Arial"/>
          <w:sz w:val="24"/>
          <w:szCs w:val="24"/>
        </w:rPr>
        <w:t>for a ‘new epoch of humanity’, a time when a ‘crowning race… of noble blood’ would be reared in an environment of freedom and justice.</w:t>
      </w:r>
      <w:r w:rsidR="00850F58">
        <w:rPr>
          <w:rStyle w:val="FootnoteReference"/>
          <w:rFonts w:ascii="Arial" w:hAnsi="Arial" w:cs="Arial"/>
          <w:sz w:val="24"/>
          <w:szCs w:val="24"/>
        </w:rPr>
        <w:footnoteReference w:id="79"/>
      </w:r>
      <w:r w:rsidR="00850F58">
        <w:rPr>
          <w:rFonts w:ascii="Arial" w:hAnsi="Arial" w:cs="Arial"/>
          <w:sz w:val="24"/>
          <w:szCs w:val="24"/>
        </w:rPr>
        <w:t xml:space="preserve"> </w:t>
      </w:r>
      <w:r w:rsidR="00C93746">
        <w:rPr>
          <w:rFonts w:ascii="Arial" w:hAnsi="Arial" w:cs="Arial"/>
          <w:sz w:val="24"/>
          <w:szCs w:val="24"/>
        </w:rPr>
        <w:t xml:space="preserve">And, while the language </w:t>
      </w:r>
      <w:r w:rsidR="00AF0E9B">
        <w:rPr>
          <w:rFonts w:ascii="Arial" w:hAnsi="Arial" w:cs="Arial"/>
          <w:sz w:val="24"/>
          <w:szCs w:val="24"/>
        </w:rPr>
        <w:t xml:space="preserve">applied in </w:t>
      </w:r>
      <w:r w:rsidR="00AF0E9B">
        <w:rPr>
          <w:rFonts w:ascii="Arial" w:hAnsi="Arial" w:cs="Arial"/>
          <w:i/>
          <w:sz w:val="24"/>
          <w:szCs w:val="24"/>
        </w:rPr>
        <w:t>Baby Buds</w:t>
      </w:r>
      <w:r w:rsidR="00AF0E9B">
        <w:rPr>
          <w:rFonts w:ascii="Arial" w:hAnsi="Arial" w:cs="Arial"/>
          <w:sz w:val="24"/>
          <w:szCs w:val="24"/>
        </w:rPr>
        <w:t xml:space="preserve"> and the </w:t>
      </w:r>
      <w:r w:rsidR="00AF0E9B">
        <w:rPr>
          <w:rFonts w:ascii="Arial" w:hAnsi="Arial" w:cs="Arial"/>
          <w:i/>
          <w:sz w:val="24"/>
          <w:szCs w:val="24"/>
        </w:rPr>
        <w:t>Human Flower</w:t>
      </w:r>
      <w:r w:rsidR="00AF0E9B">
        <w:rPr>
          <w:rFonts w:ascii="Arial" w:hAnsi="Arial" w:cs="Arial"/>
          <w:sz w:val="24"/>
          <w:szCs w:val="24"/>
        </w:rPr>
        <w:t xml:space="preserve"> was delicate and sensitive (as was</w:t>
      </w:r>
      <w:r w:rsidR="006E2195">
        <w:rPr>
          <w:rFonts w:ascii="Arial" w:hAnsi="Arial" w:cs="Arial"/>
          <w:sz w:val="24"/>
          <w:szCs w:val="24"/>
        </w:rPr>
        <w:t xml:space="preserve"> of course</w:t>
      </w:r>
      <w:r w:rsidR="00AF0E9B">
        <w:rPr>
          <w:rFonts w:ascii="Arial" w:hAnsi="Arial" w:cs="Arial"/>
          <w:sz w:val="24"/>
          <w:szCs w:val="24"/>
        </w:rPr>
        <w:t xml:space="preserve"> fitting for an adolescent audience), his views</w:t>
      </w:r>
      <w:r w:rsidR="004626CF">
        <w:rPr>
          <w:rFonts w:ascii="Arial" w:hAnsi="Arial" w:cs="Arial"/>
          <w:sz w:val="24"/>
          <w:szCs w:val="24"/>
        </w:rPr>
        <w:t xml:space="preserve"> of sexual egalitarianism</w:t>
      </w:r>
      <w:r w:rsidR="00C93746">
        <w:rPr>
          <w:rFonts w:ascii="Arial" w:hAnsi="Arial" w:cs="Arial"/>
          <w:sz w:val="24"/>
          <w:szCs w:val="24"/>
        </w:rPr>
        <w:t xml:space="preserve"> were </w:t>
      </w:r>
      <w:r w:rsidR="00AF0E9B">
        <w:rPr>
          <w:rFonts w:ascii="Arial" w:hAnsi="Arial" w:cs="Arial"/>
          <w:sz w:val="24"/>
          <w:szCs w:val="24"/>
        </w:rPr>
        <w:t xml:space="preserve">stridently expressed </w:t>
      </w:r>
      <w:r w:rsidR="0072562A">
        <w:rPr>
          <w:rFonts w:ascii="Arial" w:hAnsi="Arial" w:cs="Arial"/>
          <w:sz w:val="24"/>
          <w:szCs w:val="24"/>
        </w:rPr>
        <w:t>for adult readers</w:t>
      </w:r>
      <w:r w:rsidR="00AF0E9B" w:rsidRPr="00037F36">
        <w:rPr>
          <w:rFonts w:ascii="Arial" w:hAnsi="Arial" w:cs="Arial"/>
          <w:sz w:val="24"/>
          <w:szCs w:val="24"/>
        </w:rPr>
        <w:t xml:space="preserve"> in </w:t>
      </w:r>
      <w:r w:rsidR="00AF0E9B" w:rsidRPr="00037F36">
        <w:rPr>
          <w:rFonts w:ascii="Arial" w:hAnsi="Arial" w:cs="Arial"/>
          <w:i/>
          <w:sz w:val="24"/>
          <w:szCs w:val="24"/>
        </w:rPr>
        <w:t>Woman Free</w:t>
      </w:r>
      <w:r w:rsidR="00AF0E9B" w:rsidRPr="00037F36">
        <w:rPr>
          <w:rFonts w:ascii="Arial" w:hAnsi="Arial" w:cs="Arial"/>
          <w:sz w:val="24"/>
          <w:szCs w:val="24"/>
        </w:rPr>
        <w:t xml:space="preserve">, </w:t>
      </w:r>
      <w:r w:rsidR="00AF0E9B" w:rsidRPr="00037F36">
        <w:rPr>
          <w:rFonts w:ascii="Arial" w:hAnsi="Arial" w:cs="Arial"/>
          <w:i/>
          <w:sz w:val="24"/>
          <w:szCs w:val="24"/>
        </w:rPr>
        <w:t xml:space="preserve">Life to Woman </w:t>
      </w:r>
      <w:r w:rsidR="00AF0E9B" w:rsidRPr="00037F36">
        <w:rPr>
          <w:rFonts w:ascii="Arial" w:hAnsi="Arial" w:cs="Arial"/>
          <w:sz w:val="24"/>
          <w:szCs w:val="24"/>
        </w:rPr>
        <w:t xml:space="preserve">and </w:t>
      </w:r>
      <w:r w:rsidR="00AF0E9B" w:rsidRPr="00037F36">
        <w:rPr>
          <w:rFonts w:ascii="Arial" w:hAnsi="Arial" w:cs="Arial"/>
          <w:i/>
          <w:sz w:val="24"/>
          <w:szCs w:val="24"/>
        </w:rPr>
        <w:t>Phases of Love</w:t>
      </w:r>
      <w:r w:rsidR="00AF0E9B">
        <w:rPr>
          <w:rFonts w:ascii="Arial" w:hAnsi="Arial" w:cs="Arial"/>
          <w:sz w:val="24"/>
          <w:szCs w:val="24"/>
        </w:rPr>
        <w:t>.</w:t>
      </w:r>
      <w:r w:rsidR="008B130F">
        <w:rPr>
          <w:rFonts w:ascii="Arial" w:hAnsi="Arial" w:cs="Arial"/>
          <w:sz w:val="24"/>
          <w:szCs w:val="24"/>
        </w:rPr>
        <w:t xml:space="preserve"> </w:t>
      </w:r>
      <w:r w:rsidR="00DE711A">
        <w:rPr>
          <w:rFonts w:ascii="Arial" w:hAnsi="Arial" w:cs="Arial"/>
          <w:sz w:val="24"/>
          <w:szCs w:val="24"/>
        </w:rPr>
        <w:t>Elmy’s</w:t>
      </w:r>
      <w:r w:rsidR="0072562A">
        <w:rPr>
          <w:rFonts w:ascii="Arial" w:hAnsi="Arial" w:cs="Arial"/>
          <w:sz w:val="24"/>
          <w:szCs w:val="24"/>
        </w:rPr>
        <w:t xml:space="preserve"> message throughout the</w:t>
      </w:r>
      <w:r w:rsidR="00C93746">
        <w:rPr>
          <w:rFonts w:ascii="Arial" w:hAnsi="Arial" w:cs="Arial"/>
          <w:sz w:val="24"/>
          <w:szCs w:val="24"/>
        </w:rPr>
        <w:t>se</w:t>
      </w:r>
      <w:r w:rsidR="008B130F" w:rsidRPr="00037F36">
        <w:rPr>
          <w:rFonts w:ascii="Arial" w:hAnsi="Arial" w:cs="Arial"/>
          <w:sz w:val="24"/>
          <w:szCs w:val="24"/>
        </w:rPr>
        <w:t xml:space="preserve"> key works of the 1890s was</w:t>
      </w:r>
      <w:r w:rsidR="00C93746">
        <w:rPr>
          <w:rFonts w:ascii="Arial" w:hAnsi="Arial" w:cs="Arial"/>
          <w:sz w:val="24"/>
          <w:szCs w:val="24"/>
        </w:rPr>
        <w:t>, in short,</w:t>
      </w:r>
      <w:r w:rsidR="008B130F" w:rsidRPr="00037F36">
        <w:rPr>
          <w:rFonts w:ascii="Arial" w:hAnsi="Arial" w:cs="Arial"/>
          <w:sz w:val="24"/>
          <w:szCs w:val="24"/>
        </w:rPr>
        <w:t xml:space="preserve"> one of encouraging ‘women’s right to individuality’</w:t>
      </w:r>
      <w:r w:rsidR="008B130F">
        <w:rPr>
          <w:rFonts w:ascii="Arial" w:hAnsi="Arial" w:cs="Arial"/>
          <w:sz w:val="24"/>
          <w:szCs w:val="24"/>
        </w:rPr>
        <w:t xml:space="preserve"> in order</w:t>
      </w:r>
      <w:r w:rsidR="008B130F" w:rsidRPr="00037F36">
        <w:rPr>
          <w:rFonts w:ascii="Arial" w:hAnsi="Arial" w:cs="Arial"/>
          <w:sz w:val="24"/>
          <w:szCs w:val="24"/>
        </w:rPr>
        <w:t xml:space="preserve"> to effect the ‘worthy replen</w:t>
      </w:r>
      <w:r w:rsidR="0072562A">
        <w:rPr>
          <w:rFonts w:ascii="Arial" w:hAnsi="Arial" w:cs="Arial"/>
          <w:sz w:val="24"/>
          <w:szCs w:val="24"/>
        </w:rPr>
        <w:t>ishing of the race’; and</w:t>
      </w:r>
      <w:r w:rsidR="001E4185">
        <w:rPr>
          <w:rFonts w:ascii="Arial" w:hAnsi="Arial" w:cs="Arial"/>
          <w:sz w:val="24"/>
          <w:szCs w:val="24"/>
        </w:rPr>
        <w:t xml:space="preserve"> though he was clearly an evolutionist</w:t>
      </w:r>
      <w:r w:rsidR="0072562A">
        <w:rPr>
          <w:rFonts w:ascii="Arial" w:hAnsi="Arial" w:cs="Arial"/>
          <w:sz w:val="24"/>
          <w:szCs w:val="24"/>
        </w:rPr>
        <w:t xml:space="preserve"> he</w:t>
      </w:r>
      <w:r w:rsidR="008B130F">
        <w:rPr>
          <w:rFonts w:ascii="Arial" w:hAnsi="Arial" w:cs="Arial"/>
          <w:sz w:val="24"/>
          <w:szCs w:val="24"/>
        </w:rPr>
        <w:t xml:space="preserve"> criticised</w:t>
      </w:r>
      <w:r w:rsidR="008B130F" w:rsidRPr="00037F36">
        <w:rPr>
          <w:rFonts w:ascii="Arial" w:hAnsi="Arial" w:cs="Arial"/>
          <w:sz w:val="24"/>
          <w:szCs w:val="24"/>
        </w:rPr>
        <w:t xml:space="preserve"> Darwin’s </w:t>
      </w:r>
      <w:r w:rsidR="008B130F" w:rsidRPr="00037F36">
        <w:rPr>
          <w:rFonts w:ascii="Arial" w:hAnsi="Arial" w:cs="Arial"/>
          <w:i/>
          <w:sz w:val="24"/>
          <w:szCs w:val="24"/>
        </w:rPr>
        <w:t>The Descent of Man</w:t>
      </w:r>
      <w:r w:rsidR="008B130F" w:rsidRPr="00037F36">
        <w:rPr>
          <w:rFonts w:ascii="Arial" w:hAnsi="Arial" w:cs="Arial"/>
          <w:sz w:val="24"/>
          <w:szCs w:val="24"/>
        </w:rPr>
        <w:t xml:space="preserve"> for an implicit ‘masculine sex-bias, not always absent in even the h</w:t>
      </w:r>
      <w:r w:rsidR="008B130F">
        <w:rPr>
          <w:rFonts w:ascii="Arial" w:hAnsi="Arial" w:cs="Arial"/>
          <w:sz w:val="24"/>
          <w:szCs w:val="24"/>
        </w:rPr>
        <w:t>ighest of male intellects’</w:t>
      </w:r>
      <w:r w:rsidR="0072562A">
        <w:rPr>
          <w:rFonts w:ascii="Arial" w:hAnsi="Arial" w:cs="Arial"/>
          <w:sz w:val="24"/>
          <w:szCs w:val="24"/>
        </w:rPr>
        <w:t>.</w:t>
      </w:r>
      <w:r w:rsidR="0072562A">
        <w:rPr>
          <w:rStyle w:val="FootnoteReference"/>
          <w:rFonts w:ascii="Arial" w:hAnsi="Arial" w:cs="Arial"/>
          <w:sz w:val="24"/>
          <w:szCs w:val="24"/>
        </w:rPr>
        <w:footnoteReference w:id="80"/>
      </w:r>
      <w:r w:rsidR="00C93746">
        <w:rPr>
          <w:rFonts w:ascii="Arial" w:hAnsi="Arial" w:cs="Arial"/>
          <w:sz w:val="24"/>
          <w:szCs w:val="24"/>
        </w:rPr>
        <w:t xml:space="preserve"> Similar criticism was</w:t>
      </w:r>
      <w:r w:rsidR="004626CF">
        <w:rPr>
          <w:rFonts w:ascii="Arial" w:hAnsi="Arial" w:cs="Arial"/>
          <w:sz w:val="24"/>
          <w:szCs w:val="24"/>
        </w:rPr>
        <w:t xml:space="preserve"> levelled at Allen’s </w:t>
      </w:r>
      <w:r w:rsidR="004626CF">
        <w:rPr>
          <w:rFonts w:ascii="Arial" w:hAnsi="Arial" w:cs="Arial"/>
          <w:i/>
          <w:sz w:val="24"/>
          <w:szCs w:val="24"/>
        </w:rPr>
        <w:t>British Barbarians</w:t>
      </w:r>
      <w:r w:rsidR="00DE711A">
        <w:rPr>
          <w:rFonts w:ascii="Arial" w:hAnsi="Arial" w:cs="Arial"/>
          <w:sz w:val="24"/>
          <w:szCs w:val="24"/>
        </w:rPr>
        <w:t>, where the author was</w:t>
      </w:r>
      <w:r w:rsidR="004626CF">
        <w:rPr>
          <w:rFonts w:ascii="Arial" w:hAnsi="Arial" w:cs="Arial"/>
          <w:sz w:val="24"/>
          <w:szCs w:val="24"/>
        </w:rPr>
        <w:t xml:space="preserve"> labelled as a ‘</w:t>
      </w:r>
      <w:r w:rsidR="004626CF">
        <w:rPr>
          <w:rFonts w:ascii="Arial" w:hAnsi="Arial" w:cs="Arial"/>
          <w:i/>
          <w:sz w:val="24"/>
          <w:szCs w:val="24"/>
        </w:rPr>
        <w:t>sexual marksman</w:t>
      </w:r>
      <w:r w:rsidR="004626CF">
        <w:rPr>
          <w:rFonts w:ascii="Arial" w:hAnsi="Arial" w:cs="Arial"/>
          <w:sz w:val="24"/>
          <w:szCs w:val="24"/>
        </w:rPr>
        <w:t xml:space="preserve"> [who] could never again be counted as a friend to the woman cause’ after the book’s publication.</w:t>
      </w:r>
      <w:r w:rsidR="004626CF">
        <w:rPr>
          <w:rStyle w:val="FootnoteReference"/>
          <w:rFonts w:ascii="Arial" w:hAnsi="Arial" w:cs="Arial"/>
          <w:sz w:val="24"/>
          <w:szCs w:val="24"/>
        </w:rPr>
        <w:footnoteReference w:id="81"/>
      </w:r>
      <w:r w:rsidR="00A70B6A">
        <w:rPr>
          <w:rFonts w:ascii="Arial" w:hAnsi="Arial" w:cs="Arial"/>
          <w:sz w:val="24"/>
          <w:szCs w:val="24"/>
        </w:rPr>
        <w:t xml:space="preserve"> Elmy can</w:t>
      </w:r>
      <w:r w:rsidR="006E2195">
        <w:rPr>
          <w:rFonts w:ascii="Arial" w:hAnsi="Arial" w:cs="Arial"/>
          <w:sz w:val="24"/>
          <w:szCs w:val="24"/>
        </w:rPr>
        <w:t>, therefore,</w:t>
      </w:r>
      <w:r w:rsidR="00A70B6A">
        <w:rPr>
          <w:rFonts w:ascii="Arial" w:hAnsi="Arial" w:cs="Arial"/>
          <w:sz w:val="24"/>
          <w:szCs w:val="24"/>
        </w:rPr>
        <w:t xml:space="preserve"> be viewed as atypical of ‘free-love’ eugenicists, for many</w:t>
      </w:r>
      <w:r w:rsidR="00C93746">
        <w:rPr>
          <w:rFonts w:ascii="Arial" w:hAnsi="Arial" w:cs="Arial"/>
          <w:sz w:val="24"/>
          <w:szCs w:val="24"/>
        </w:rPr>
        <w:t>, like Allen,</w:t>
      </w:r>
      <w:r w:rsidR="00A70B6A">
        <w:rPr>
          <w:rFonts w:ascii="Arial" w:hAnsi="Arial" w:cs="Arial"/>
          <w:sz w:val="24"/>
          <w:szCs w:val="24"/>
        </w:rPr>
        <w:t xml:space="preserve"> were </w:t>
      </w:r>
      <w:r w:rsidR="00785502">
        <w:rPr>
          <w:rFonts w:ascii="Arial" w:hAnsi="Arial" w:cs="Arial"/>
          <w:sz w:val="24"/>
          <w:szCs w:val="24"/>
        </w:rPr>
        <w:t>opposed</w:t>
      </w:r>
      <w:r w:rsidR="00A70B6A">
        <w:rPr>
          <w:rFonts w:ascii="Arial" w:hAnsi="Arial" w:cs="Arial"/>
          <w:sz w:val="24"/>
          <w:szCs w:val="24"/>
        </w:rPr>
        <w:t xml:space="preserve"> to feminism on account of their perception that its aim was to ‘enslave man to puritan ideals’ of chastity instead of celebrating the fecundity of the intellectually and physically ‘fit’. </w:t>
      </w:r>
      <w:r w:rsidR="00785502">
        <w:rPr>
          <w:rFonts w:ascii="Arial" w:hAnsi="Arial" w:cs="Arial"/>
          <w:sz w:val="24"/>
          <w:szCs w:val="24"/>
        </w:rPr>
        <w:t>Secular p</w:t>
      </w:r>
      <w:r w:rsidR="00A70B6A">
        <w:rPr>
          <w:rFonts w:ascii="Arial" w:hAnsi="Arial" w:cs="Arial"/>
          <w:sz w:val="24"/>
          <w:szCs w:val="24"/>
        </w:rPr>
        <w:t>ro-natal</w:t>
      </w:r>
      <w:r w:rsidR="00C93746">
        <w:rPr>
          <w:rFonts w:ascii="Arial" w:hAnsi="Arial" w:cs="Arial"/>
          <w:sz w:val="24"/>
          <w:szCs w:val="24"/>
        </w:rPr>
        <w:t xml:space="preserve">ists </w:t>
      </w:r>
      <w:r w:rsidR="00A70B6A">
        <w:rPr>
          <w:rFonts w:ascii="Arial" w:hAnsi="Arial" w:cs="Arial"/>
          <w:sz w:val="24"/>
          <w:szCs w:val="24"/>
        </w:rPr>
        <w:t>firmly believed that while ‘</w:t>
      </w:r>
      <w:r w:rsidR="00051497">
        <w:rPr>
          <w:rFonts w:ascii="Arial" w:hAnsi="Arial" w:cs="Arial"/>
          <w:sz w:val="24"/>
          <w:szCs w:val="24"/>
        </w:rPr>
        <w:t xml:space="preserve">free-love’ offered women a free </w:t>
      </w:r>
      <w:r w:rsidR="00785502">
        <w:rPr>
          <w:rFonts w:ascii="Arial" w:hAnsi="Arial" w:cs="Arial"/>
          <w:sz w:val="24"/>
          <w:szCs w:val="24"/>
        </w:rPr>
        <w:t xml:space="preserve">choice of </w:t>
      </w:r>
      <w:r w:rsidR="00A70B6A">
        <w:rPr>
          <w:rFonts w:ascii="Arial" w:hAnsi="Arial" w:cs="Arial"/>
          <w:sz w:val="24"/>
          <w:szCs w:val="24"/>
        </w:rPr>
        <w:t>partner it should not (as th</w:t>
      </w:r>
      <w:r w:rsidR="00785502">
        <w:rPr>
          <w:rFonts w:ascii="Arial" w:hAnsi="Arial" w:cs="Arial"/>
          <w:sz w:val="24"/>
          <w:szCs w:val="24"/>
        </w:rPr>
        <w:t>e most ardent feminists desired</w:t>
      </w:r>
      <w:r w:rsidR="00A70B6A">
        <w:rPr>
          <w:rFonts w:ascii="Arial" w:hAnsi="Arial" w:cs="Arial"/>
          <w:sz w:val="24"/>
          <w:szCs w:val="24"/>
        </w:rPr>
        <w:t xml:space="preserve">) secure them </w:t>
      </w:r>
      <w:r w:rsidR="00823FC8">
        <w:rPr>
          <w:rFonts w:ascii="Arial" w:hAnsi="Arial" w:cs="Arial"/>
          <w:sz w:val="24"/>
          <w:szCs w:val="24"/>
        </w:rPr>
        <w:t>freedom from pregnancy</w:t>
      </w:r>
      <w:r w:rsidR="00785502">
        <w:rPr>
          <w:rFonts w:ascii="Arial" w:hAnsi="Arial" w:cs="Arial"/>
          <w:sz w:val="24"/>
          <w:szCs w:val="24"/>
        </w:rPr>
        <w:t xml:space="preserve"> – merely offering them</w:t>
      </w:r>
      <w:r w:rsidR="00051497">
        <w:rPr>
          <w:rFonts w:ascii="Arial" w:hAnsi="Arial" w:cs="Arial"/>
          <w:sz w:val="24"/>
          <w:szCs w:val="24"/>
        </w:rPr>
        <w:t xml:space="preserve"> instead</w:t>
      </w:r>
      <w:r w:rsidR="00785502">
        <w:rPr>
          <w:rFonts w:ascii="Arial" w:hAnsi="Arial" w:cs="Arial"/>
          <w:sz w:val="24"/>
          <w:szCs w:val="24"/>
        </w:rPr>
        <w:t xml:space="preserve"> the choice of father for their offspring.</w:t>
      </w:r>
      <w:r w:rsidR="00823FC8">
        <w:rPr>
          <w:rStyle w:val="FootnoteReference"/>
          <w:rFonts w:ascii="Arial" w:hAnsi="Arial" w:cs="Arial"/>
          <w:sz w:val="24"/>
          <w:szCs w:val="24"/>
        </w:rPr>
        <w:footnoteReference w:id="82"/>
      </w:r>
      <w:r w:rsidR="008A505C">
        <w:rPr>
          <w:rFonts w:ascii="Arial" w:hAnsi="Arial" w:cs="Arial"/>
          <w:sz w:val="24"/>
          <w:szCs w:val="24"/>
        </w:rPr>
        <w:t xml:space="preserve"> </w:t>
      </w:r>
      <w:r w:rsidR="00C93746">
        <w:rPr>
          <w:rFonts w:ascii="Arial" w:hAnsi="Arial" w:cs="Arial"/>
          <w:sz w:val="24"/>
          <w:szCs w:val="24"/>
        </w:rPr>
        <w:t>This was far too narrow a discourse to secure Elmy’s support.</w:t>
      </w:r>
    </w:p>
    <w:p w14:paraId="5718375A" w14:textId="77777777" w:rsidR="001E15F9" w:rsidRDefault="001E15F9" w:rsidP="00785502">
      <w:pPr>
        <w:spacing w:after="0" w:line="360" w:lineRule="auto"/>
        <w:ind w:firstLine="720"/>
        <w:jc w:val="both"/>
        <w:rPr>
          <w:rFonts w:ascii="Arial" w:hAnsi="Arial" w:cs="Arial"/>
          <w:sz w:val="24"/>
          <w:szCs w:val="24"/>
        </w:rPr>
      </w:pPr>
    </w:p>
    <w:p w14:paraId="5710629E" w14:textId="77777777" w:rsidR="008B130F" w:rsidRPr="00037F36" w:rsidRDefault="00DE711A" w:rsidP="00785502">
      <w:pPr>
        <w:spacing w:after="0" w:line="360" w:lineRule="auto"/>
        <w:ind w:firstLine="720"/>
        <w:jc w:val="both"/>
        <w:rPr>
          <w:rFonts w:ascii="Arial" w:hAnsi="Arial" w:cs="Arial"/>
          <w:sz w:val="24"/>
          <w:szCs w:val="24"/>
        </w:rPr>
      </w:pPr>
      <w:r>
        <w:rPr>
          <w:rFonts w:ascii="Arial" w:hAnsi="Arial" w:cs="Arial"/>
          <w:sz w:val="24"/>
          <w:szCs w:val="24"/>
        </w:rPr>
        <w:t>Pro-natalism was</w:t>
      </w:r>
      <w:r w:rsidR="00280B60">
        <w:rPr>
          <w:rFonts w:ascii="Arial" w:hAnsi="Arial" w:cs="Arial"/>
          <w:sz w:val="24"/>
          <w:szCs w:val="24"/>
        </w:rPr>
        <w:t>, however,</w:t>
      </w:r>
      <w:r>
        <w:rPr>
          <w:rFonts w:ascii="Arial" w:hAnsi="Arial" w:cs="Arial"/>
          <w:sz w:val="24"/>
          <w:szCs w:val="24"/>
        </w:rPr>
        <w:t xml:space="preserve"> also espoused by others in Elmy’s circle, including George Bernard Shaw and H.G. Wells.</w:t>
      </w:r>
      <w:r>
        <w:rPr>
          <w:rStyle w:val="FootnoteReference"/>
          <w:rFonts w:ascii="Arial" w:hAnsi="Arial" w:cs="Arial"/>
          <w:sz w:val="24"/>
          <w:szCs w:val="24"/>
        </w:rPr>
        <w:footnoteReference w:id="83"/>
      </w:r>
      <w:r w:rsidR="00280B60">
        <w:rPr>
          <w:rFonts w:ascii="Arial" w:hAnsi="Arial" w:cs="Arial"/>
          <w:sz w:val="24"/>
          <w:szCs w:val="24"/>
        </w:rPr>
        <w:t xml:space="preserve"> It also </w:t>
      </w:r>
      <w:r w:rsidR="00785502">
        <w:rPr>
          <w:rFonts w:ascii="Arial" w:hAnsi="Arial" w:cs="Arial"/>
          <w:sz w:val="24"/>
          <w:szCs w:val="24"/>
        </w:rPr>
        <w:t>had it</w:t>
      </w:r>
      <w:r w:rsidR="008E6064">
        <w:rPr>
          <w:rFonts w:ascii="Arial" w:hAnsi="Arial" w:cs="Arial"/>
          <w:sz w:val="24"/>
          <w:szCs w:val="24"/>
        </w:rPr>
        <w:t>s fair share of women adherents</w:t>
      </w:r>
      <w:r w:rsidR="00B81ECD">
        <w:rPr>
          <w:rFonts w:ascii="Arial" w:hAnsi="Arial" w:cs="Arial"/>
          <w:sz w:val="24"/>
          <w:szCs w:val="24"/>
        </w:rPr>
        <w:t>,</w:t>
      </w:r>
      <w:r w:rsidR="008E6064">
        <w:rPr>
          <w:rFonts w:ascii="Arial" w:hAnsi="Arial" w:cs="Arial"/>
          <w:sz w:val="24"/>
          <w:szCs w:val="24"/>
        </w:rPr>
        <w:t xml:space="preserve"> including</w:t>
      </w:r>
      <w:r w:rsidR="00B81ECD">
        <w:rPr>
          <w:rFonts w:ascii="Arial" w:hAnsi="Arial" w:cs="Arial"/>
          <w:sz w:val="24"/>
          <w:szCs w:val="24"/>
        </w:rPr>
        <w:t xml:space="preserve"> the</w:t>
      </w:r>
      <w:r w:rsidR="00051497">
        <w:rPr>
          <w:rFonts w:ascii="Arial" w:hAnsi="Arial" w:cs="Arial"/>
          <w:sz w:val="24"/>
          <w:szCs w:val="24"/>
        </w:rPr>
        <w:t xml:space="preserve"> novelist</w:t>
      </w:r>
      <w:r w:rsidR="00785502">
        <w:rPr>
          <w:rFonts w:ascii="Arial" w:hAnsi="Arial" w:cs="Arial"/>
          <w:sz w:val="24"/>
          <w:szCs w:val="24"/>
        </w:rPr>
        <w:t xml:space="preserve"> </w:t>
      </w:r>
      <w:r w:rsidR="008E6064">
        <w:rPr>
          <w:rFonts w:ascii="Arial" w:hAnsi="Arial" w:cs="Arial"/>
          <w:sz w:val="24"/>
          <w:szCs w:val="24"/>
        </w:rPr>
        <w:t>Sarah Grand</w:t>
      </w:r>
      <w:r w:rsidR="00051497">
        <w:rPr>
          <w:rFonts w:ascii="Arial" w:hAnsi="Arial" w:cs="Arial"/>
          <w:sz w:val="24"/>
          <w:szCs w:val="24"/>
        </w:rPr>
        <w:t>,</w:t>
      </w:r>
      <w:r w:rsidR="00280B60">
        <w:rPr>
          <w:rFonts w:ascii="Arial" w:hAnsi="Arial" w:cs="Arial"/>
          <w:sz w:val="24"/>
          <w:szCs w:val="24"/>
        </w:rPr>
        <w:t xml:space="preserve"> who</w:t>
      </w:r>
      <w:r w:rsidR="00B81ECD">
        <w:rPr>
          <w:rFonts w:ascii="Arial" w:hAnsi="Arial" w:cs="Arial"/>
          <w:sz w:val="24"/>
          <w:szCs w:val="24"/>
        </w:rPr>
        <w:t xml:space="preserve"> in the</w:t>
      </w:r>
      <w:r w:rsidR="008A505C">
        <w:rPr>
          <w:rFonts w:ascii="Arial" w:hAnsi="Arial" w:cs="Arial"/>
          <w:sz w:val="24"/>
          <w:szCs w:val="24"/>
        </w:rPr>
        <w:t xml:space="preserve"> novel </w:t>
      </w:r>
      <w:r w:rsidR="008A505C">
        <w:rPr>
          <w:rFonts w:ascii="Arial" w:hAnsi="Arial" w:cs="Arial"/>
          <w:i/>
          <w:sz w:val="24"/>
          <w:szCs w:val="24"/>
        </w:rPr>
        <w:t>The Beth Book</w:t>
      </w:r>
      <w:r w:rsidR="008A505C">
        <w:rPr>
          <w:rFonts w:ascii="Arial" w:hAnsi="Arial" w:cs="Arial"/>
          <w:sz w:val="24"/>
          <w:szCs w:val="24"/>
        </w:rPr>
        <w:t xml:space="preserve"> (1897)</w:t>
      </w:r>
      <w:r w:rsidR="00785502">
        <w:rPr>
          <w:rFonts w:ascii="Arial" w:hAnsi="Arial" w:cs="Arial"/>
          <w:sz w:val="24"/>
          <w:szCs w:val="24"/>
        </w:rPr>
        <w:t xml:space="preserve"> wrote</w:t>
      </w:r>
      <w:r w:rsidR="008A505C">
        <w:rPr>
          <w:rFonts w:ascii="Arial" w:hAnsi="Arial" w:cs="Arial"/>
          <w:sz w:val="24"/>
          <w:szCs w:val="24"/>
        </w:rPr>
        <w:t xml:space="preserve"> that ‘pains [should be] taken to prevent the appearance of any more of [society’s] “unfit”’</w:t>
      </w:r>
      <w:r w:rsidR="008E6064">
        <w:rPr>
          <w:rFonts w:ascii="Arial" w:hAnsi="Arial" w:cs="Arial"/>
          <w:sz w:val="24"/>
          <w:szCs w:val="24"/>
        </w:rPr>
        <w:t xml:space="preserve"> </w:t>
      </w:r>
      <w:r w:rsidR="00051497">
        <w:rPr>
          <w:rFonts w:ascii="Arial" w:hAnsi="Arial" w:cs="Arial"/>
          <w:sz w:val="24"/>
          <w:szCs w:val="24"/>
        </w:rPr>
        <w:t>– the poor, the diseased and the mentally defective.</w:t>
      </w:r>
      <w:r w:rsidR="00E8795F">
        <w:rPr>
          <w:rStyle w:val="FootnoteReference"/>
          <w:rFonts w:ascii="Arial" w:hAnsi="Arial" w:cs="Arial"/>
          <w:sz w:val="24"/>
          <w:szCs w:val="24"/>
        </w:rPr>
        <w:footnoteReference w:id="84"/>
      </w:r>
      <w:r w:rsidR="00E8795F">
        <w:rPr>
          <w:rFonts w:ascii="Arial" w:hAnsi="Arial" w:cs="Arial"/>
          <w:sz w:val="24"/>
          <w:szCs w:val="24"/>
        </w:rPr>
        <w:t xml:space="preserve"> The powers of pro-natalism were effectively undermined by the anti-eugenicists, however, whose radical-feminist</w:t>
      </w:r>
      <w:r w:rsidR="00051497">
        <w:rPr>
          <w:rFonts w:ascii="Arial" w:hAnsi="Arial" w:cs="Arial"/>
          <w:sz w:val="24"/>
          <w:szCs w:val="24"/>
        </w:rPr>
        <w:t xml:space="preserve"> </w:t>
      </w:r>
      <w:r w:rsidR="008A505C">
        <w:rPr>
          <w:rFonts w:ascii="Arial" w:hAnsi="Arial" w:cs="Arial"/>
          <w:sz w:val="24"/>
          <w:szCs w:val="24"/>
        </w:rPr>
        <w:t>ideals posed a forthright c</w:t>
      </w:r>
      <w:r w:rsidR="00E8795F">
        <w:rPr>
          <w:rFonts w:ascii="Arial" w:hAnsi="Arial" w:cs="Arial"/>
          <w:sz w:val="24"/>
          <w:szCs w:val="24"/>
        </w:rPr>
        <w:t>hallenge to the call their opponents</w:t>
      </w:r>
      <w:r w:rsidR="008A505C" w:rsidRPr="00037F36">
        <w:rPr>
          <w:rFonts w:ascii="Arial" w:hAnsi="Arial" w:cs="Arial"/>
          <w:sz w:val="24"/>
          <w:szCs w:val="24"/>
        </w:rPr>
        <w:t xml:space="preserve"> made for a public sphere built on the virtues of middle-class, ‘civic motherhood’</w:t>
      </w:r>
      <w:r w:rsidR="008A505C">
        <w:rPr>
          <w:rFonts w:ascii="Arial" w:hAnsi="Arial" w:cs="Arial"/>
          <w:sz w:val="24"/>
          <w:szCs w:val="24"/>
        </w:rPr>
        <w:t xml:space="preserve"> with an</w:t>
      </w:r>
      <w:r w:rsidR="008A505C" w:rsidRPr="00037F36">
        <w:rPr>
          <w:rFonts w:ascii="Arial" w:hAnsi="Arial" w:cs="Arial"/>
          <w:sz w:val="24"/>
          <w:szCs w:val="24"/>
        </w:rPr>
        <w:t xml:space="preserve"> emphasis on state control</w:t>
      </w:r>
      <w:r w:rsidR="008A505C">
        <w:rPr>
          <w:rFonts w:ascii="Arial" w:hAnsi="Arial" w:cs="Arial"/>
          <w:sz w:val="24"/>
          <w:szCs w:val="24"/>
        </w:rPr>
        <w:t>. Rather than health ‘engineered’ by decree the ‘antis’ privileged</w:t>
      </w:r>
      <w:r w:rsidR="008A505C" w:rsidRPr="00037F36">
        <w:rPr>
          <w:rFonts w:ascii="Arial" w:hAnsi="Arial" w:cs="Arial"/>
          <w:sz w:val="24"/>
          <w:szCs w:val="24"/>
        </w:rPr>
        <w:t xml:space="preserve"> individualism</w:t>
      </w:r>
      <w:r w:rsidR="008A505C">
        <w:rPr>
          <w:rFonts w:ascii="Arial" w:hAnsi="Arial" w:cs="Arial"/>
          <w:sz w:val="24"/>
          <w:szCs w:val="24"/>
        </w:rPr>
        <w:t xml:space="preserve"> and, equally importantly, worked personally to raise awareness of a feminist ‘consciousness’ in women of all walks of life through the networks by which they were linked.</w:t>
      </w:r>
      <w:r w:rsidR="008A505C" w:rsidRPr="00037F36">
        <w:rPr>
          <w:rStyle w:val="FootnoteReference"/>
          <w:rFonts w:ascii="Arial" w:hAnsi="Arial" w:cs="Arial"/>
          <w:sz w:val="24"/>
          <w:szCs w:val="24"/>
        </w:rPr>
        <w:footnoteReference w:id="85"/>
      </w:r>
      <w:r w:rsidR="00785502">
        <w:rPr>
          <w:rFonts w:ascii="Arial" w:hAnsi="Arial" w:cs="Arial"/>
          <w:sz w:val="24"/>
          <w:szCs w:val="24"/>
        </w:rPr>
        <w:t xml:space="preserve"> One of the most under-researched of these networks has been that of the Women’s Emancipation Union, founded</w:t>
      </w:r>
      <w:r w:rsidR="007F2DFE">
        <w:rPr>
          <w:rFonts w:ascii="Arial" w:hAnsi="Arial" w:cs="Arial"/>
          <w:sz w:val="24"/>
          <w:szCs w:val="24"/>
        </w:rPr>
        <w:t xml:space="preserve"> </w:t>
      </w:r>
      <w:r w:rsidR="00785502">
        <w:rPr>
          <w:rFonts w:ascii="Arial" w:hAnsi="Arial" w:cs="Arial"/>
          <w:sz w:val="24"/>
          <w:szCs w:val="24"/>
        </w:rPr>
        <w:t xml:space="preserve">by Elizabeth Wolstenholme Elmy </w:t>
      </w:r>
      <w:r w:rsidR="007F2DFE">
        <w:rPr>
          <w:rFonts w:ascii="Arial" w:hAnsi="Arial" w:cs="Arial"/>
          <w:sz w:val="24"/>
          <w:szCs w:val="24"/>
        </w:rPr>
        <w:t>(</w:t>
      </w:r>
      <w:r w:rsidR="00785502">
        <w:rPr>
          <w:rFonts w:ascii="Arial" w:hAnsi="Arial" w:cs="Arial"/>
          <w:sz w:val="24"/>
          <w:szCs w:val="24"/>
        </w:rPr>
        <w:t>after a widely reported marital scandal</w:t>
      </w:r>
      <w:r w:rsidR="007F2DFE">
        <w:rPr>
          <w:rFonts w:ascii="Arial" w:hAnsi="Arial" w:cs="Arial"/>
          <w:sz w:val="24"/>
          <w:szCs w:val="24"/>
        </w:rPr>
        <w:t>)</w:t>
      </w:r>
      <w:r w:rsidR="00785502">
        <w:rPr>
          <w:rFonts w:ascii="Arial" w:hAnsi="Arial" w:cs="Arial"/>
          <w:sz w:val="24"/>
          <w:szCs w:val="24"/>
        </w:rPr>
        <w:t xml:space="preserve"> in the autumn of 1891.</w:t>
      </w:r>
      <w:r w:rsidR="00785502">
        <w:rPr>
          <w:rStyle w:val="FootnoteReference"/>
          <w:rFonts w:ascii="Arial" w:hAnsi="Arial" w:cs="Arial"/>
          <w:sz w:val="24"/>
          <w:szCs w:val="24"/>
        </w:rPr>
        <w:footnoteReference w:id="86"/>
      </w:r>
      <w:r w:rsidR="00785502">
        <w:rPr>
          <w:rFonts w:ascii="Arial" w:hAnsi="Arial" w:cs="Arial"/>
          <w:sz w:val="24"/>
          <w:szCs w:val="24"/>
        </w:rPr>
        <w:t xml:space="preserve"> Ben Elmy’s </w:t>
      </w:r>
      <w:r w:rsidR="00AE3BD0">
        <w:rPr>
          <w:rFonts w:ascii="Arial" w:hAnsi="Arial" w:cs="Arial"/>
          <w:sz w:val="24"/>
          <w:szCs w:val="24"/>
        </w:rPr>
        <w:t>sympathies, unsurprisingly, ensured his wholehearted support for</w:t>
      </w:r>
      <w:r w:rsidR="008B130F" w:rsidRPr="00037F36">
        <w:rPr>
          <w:rFonts w:ascii="Arial" w:hAnsi="Arial" w:cs="Arial"/>
          <w:sz w:val="24"/>
          <w:szCs w:val="24"/>
        </w:rPr>
        <w:t xml:space="preserve"> the</w:t>
      </w:r>
      <w:r w:rsidR="008B130F">
        <w:rPr>
          <w:rFonts w:ascii="Arial" w:hAnsi="Arial" w:cs="Arial"/>
          <w:sz w:val="24"/>
          <w:szCs w:val="24"/>
        </w:rPr>
        <w:t xml:space="preserve"> WEU’s manifesto, which</w:t>
      </w:r>
      <w:r w:rsidR="008B130F" w:rsidRPr="00037F36">
        <w:rPr>
          <w:rFonts w:ascii="Arial" w:hAnsi="Arial" w:cs="Arial"/>
          <w:sz w:val="24"/>
          <w:szCs w:val="24"/>
        </w:rPr>
        <w:t xml:space="preserve"> demand</w:t>
      </w:r>
      <w:r w:rsidR="008B130F">
        <w:rPr>
          <w:rFonts w:ascii="Arial" w:hAnsi="Arial" w:cs="Arial"/>
          <w:sz w:val="24"/>
          <w:szCs w:val="24"/>
        </w:rPr>
        <w:t>ed</w:t>
      </w:r>
      <w:r w:rsidR="008B130F" w:rsidRPr="00037F36">
        <w:rPr>
          <w:rFonts w:ascii="Arial" w:hAnsi="Arial" w:cs="Arial"/>
          <w:sz w:val="24"/>
          <w:szCs w:val="24"/>
        </w:rPr>
        <w:t xml:space="preserve"> for women ‘equality of right and duty with men in </w:t>
      </w:r>
      <w:r w:rsidR="008B130F" w:rsidRPr="00037F36">
        <w:rPr>
          <w:rFonts w:ascii="Arial" w:hAnsi="Arial" w:cs="Arial"/>
          <w:i/>
          <w:sz w:val="24"/>
          <w:szCs w:val="24"/>
        </w:rPr>
        <w:t>all</w:t>
      </w:r>
      <w:r w:rsidR="008B130F" w:rsidRPr="00037F36">
        <w:rPr>
          <w:rFonts w:ascii="Arial" w:hAnsi="Arial" w:cs="Arial"/>
          <w:sz w:val="24"/>
          <w:szCs w:val="24"/>
        </w:rPr>
        <w:t xml:space="preserve"> matters affecting the service</w:t>
      </w:r>
      <w:r w:rsidR="008B130F">
        <w:rPr>
          <w:rFonts w:ascii="Arial" w:hAnsi="Arial" w:cs="Arial"/>
          <w:sz w:val="24"/>
          <w:szCs w:val="24"/>
        </w:rPr>
        <w:t xml:space="preserve"> of the community and the State.’</w:t>
      </w:r>
      <w:r w:rsidR="008B130F" w:rsidRPr="00037F36">
        <w:rPr>
          <w:rStyle w:val="FootnoteReference"/>
          <w:rFonts w:ascii="Arial" w:hAnsi="Arial" w:cs="Arial"/>
          <w:sz w:val="24"/>
          <w:szCs w:val="24"/>
        </w:rPr>
        <w:footnoteReference w:id="87"/>
      </w:r>
      <w:r w:rsidR="008B130F">
        <w:rPr>
          <w:rFonts w:ascii="Arial" w:hAnsi="Arial" w:cs="Arial"/>
          <w:sz w:val="24"/>
          <w:szCs w:val="24"/>
        </w:rPr>
        <w:t xml:space="preserve"> This was the broadest programme</w:t>
      </w:r>
      <w:r w:rsidR="008B130F" w:rsidRPr="00037F36">
        <w:rPr>
          <w:rFonts w:ascii="Arial" w:hAnsi="Arial" w:cs="Arial"/>
          <w:sz w:val="24"/>
          <w:szCs w:val="24"/>
        </w:rPr>
        <w:t xml:space="preserve"> of any nineteenth century women’s emancipation association</w:t>
      </w:r>
      <w:r w:rsidR="008B130F">
        <w:rPr>
          <w:rFonts w:ascii="Arial" w:hAnsi="Arial" w:cs="Arial"/>
          <w:sz w:val="24"/>
          <w:szCs w:val="24"/>
        </w:rPr>
        <w:t xml:space="preserve"> and made those who supported it into </w:t>
      </w:r>
      <w:r w:rsidR="008B130F" w:rsidRPr="00037F36">
        <w:rPr>
          <w:rFonts w:ascii="Arial" w:hAnsi="Arial" w:cs="Arial"/>
          <w:sz w:val="24"/>
          <w:szCs w:val="24"/>
        </w:rPr>
        <w:t>a pioneer feminist forum</w:t>
      </w:r>
      <w:r w:rsidR="008B130F">
        <w:rPr>
          <w:rFonts w:ascii="Arial" w:hAnsi="Arial" w:cs="Arial"/>
          <w:sz w:val="24"/>
          <w:szCs w:val="24"/>
        </w:rPr>
        <w:t xml:space="preserve"> rather than</w:t>
      </w:r>
      <w:r w:rsidR="00BE083A">
        <w:rPr>
          <w:rFonts w:ascii="Arial" w:hAnsi="Arial" w:cs="Arial"/>
          <w:sz w:val="24"/>
          <w:szCs w:val="24"/>
        </w:rPr>
        <w:t>, as Wolstenholme Elmy potently remarked,</w:t>
      </w:r>
      <w:r w:rsidR="008B130F">
        <w:rPr>
          <w:rFonts w:ascii="Arial" w:hAnsi="Arial" w:cs="Arial"/>
          <w:sz w:val="24"/>
          <w:szCs w:val="24"/>
        </w:rPr>
        <w:t xml:space="preserve"> a ‘mere suffrage society’.</w:t>
      </w:r>
      <w:r w:rsidR="008B130F">
        <w:rPr>
          <w:rStyle w:val="FootnoteReference"/>
          <w:rFonts w:ascii="Arial" w:hAnsi="Arial" w:cs="Arial"/>
          <w:sz w:val="24"/>
          <w:szCs w:val="24"/>
        </w:rPr>
        <w:footnoteReference w:id="88"/>
      </w:r>
    </w:p>
    <w:p w14:paraId="2AA428F5" w14:textId="77777777" w:rsidR="00066ABD" w:rsidRDefault="00066ABD" w:rsidP="00952E54">
      <w:pPr>
        <w:spacing w:after="0" w:line="360" w:lineRule="auto"/>
        <w:jc w:val="both"/>
        <w:rPr>
          <w:rFonts w:ascii="Arial" w:hAnsi="Arial" w:cs="Arial"/>
          <w:b/>
          <w:sz w:val="24"/>
          <w:szCs w:val="24"/>
        </w:rPr>
      </w:pPr>
    </w:p>
    <w:p w14:paraId="76C40582" w14:textId="77777777" w:rsidR="00841452" w:rsidRDefault="00841452" w:rsidP="00952E54">
      <w:pPr>
        <w:spacing w:after="0" w:line="360" w:lineRule="auto"/>
        <w:jc w:val="both"/>
        <w:rPr>
          <w:rFonts w:ascii="Arial" w:hAnsi="Arial" w:cs="Arial"/>
          <w:sz w:val="24"/>
          <w:szCs w:val="24"/>
        </w:rPr>
      </w:pPr>
      <w:r>
        <w:rPr>
          <w:rFonts w:ascii="Arial" w:hAnsi="Arial" w:cs="Arial"/>
          <w:b/>
          <w:sz w:val="24"/>
          <w:szCs w:val="24"/>
        </w:rPr>
        <w:tab/>
      </w:r>
      <w:r w:rsidR="00DA4EBA">
        <w:rPr>
          <w:rFonts w:ascii="Arial" w:hAnsi="Arial" w:cs="Arial"/>
          <w:sz w:val="24"/>
          <w:szCs w:val="24"/>
        </w:rPr>
        <w:t>Such was the broadly-based construction</w:t>
      </w:r>
      <w:r w:rsidR="00BE083A">
        <w:rPr>
          <w:rFonts w:ascii="Arial" w:hAnsi="Arial" w:cs="Arial"/>
          <w:sz w:val="24"/>
          <w:szCs w:val="24"/>
        </w:rPr>
        <w:t xml:space="preserve"> of</w:t>
      </w:r>
      <w:r w:rsidR="00842962">
        <w:rPr>
          <w:rFonts w:ascii="Arial" w:hAnsi="Arial" w:cs="Arial"/>
          <w:sz w:val="24"/>
          <w:szCs w:val="24"/>
        </w:rPr>
        <w:t xml:space="preserve"> the WEU’s four-point manifesto</w:t>
      </w:r>
      <w:r w:rsidR="00BE083A">
        <w:rPr>
          <w:rFonts w:ascii="Arial" w:hAnsi="Arial" w:cs="Arial"/>
          <w:sz w:val="24"/>
          <w:szCs w:val="24"/>
        </w:rPr>
        <w:t xml:space="preserve"> and the confident radicalism expressed by the speakers at its inaugural conference in 1892</w:t>
      </w:r>
      <w:r w:rsidR="00842962">
        <w:rPr>
          <w:rFonts w:ascii="Arial" w:hAnsi="Arial" w:cs="Arial"/>
          <w:sz w:val="24"/>
          <w:szCs w:val="24"/>
        </w:rPr>
        <w:t xml:space="preserve"> that</w:t>
      </w:r>
      <w:r w:rsidR="005130C6">
        <w:rPr>
          <w:rFonts w:ascii="Arial" w:hAnsi="Arial" w:cs="Arial"/>
          <w:sz w:val="24"/>
          <w:szCs w:val="24"/>
        </w:rPr>
        <w:t xml:space="preserve"> </w:t>
      </w:r>
      <w:r w:rsidR="00BE083A">
        <w:rPr>
          <w:rFonts w:ascii="Arial" w:hAnsi="Arial" w:cs="Arial"/>
          <w:sz w:val="24"/>
          <w:szCs w:val="24"/>
        </w:rPr>
        <w:t xml:space="preserve">a reporter from the </w:t>
      </w:r>
      <w:r w:rsidR="00BE083A">
        <w:rPr>
          <w:rFonts w:ascii="Arial" w:hAnsi="Arial" w:cs="Arial"/>
          <w:i/>
          <w:sz w:val="24"/>
          <w:szCs w:val="24"/>
        </w:rPr>
        <w:t>Glasgow Herald</w:t>
      </w:r>
      <w:r w:rsidR="00BE083A">
        <w:rPr>
          <w:rFonts w:ascii="Arial" w:hAnsi="Arial" w:cs="Arial"/>
          <w:sz w:val="24"/>
          <w:szCs w:val="24"/>
        </w:rPr>
        <w:t xml:space="preserve"> wrote that</w:t>
      </w:r>
      <w:r w:rsidR="008E6064">
        <w:rPr>
          <w:rFonts w:ascii="Arial" w:hAnsi="Arial" w:cs="Arial"/>
          <w:sz w:val="24"/>
          <w:szCs w:val="24"/>
        </w:rPr>
        <w:t xml:space="preserve"> attendance there had been </w:t>
      </w:r>
      <w:r w:rsidR="00BE083A" w:rsidRPr="00037F36">
        <w:rPr>
          <w:rFonts w:ascii="Arial" w:hAnsi="Arial" w:cs="Arial"/>
          <w:sz w:val="24"/>
          <w:szCs w:val="24"/>
        </w:rPr>
        <w:t>akin to ‘passing from a fog into a cold, clear biting atmosphere’ of reform.</w:t>
      </w:r>
      <w:r w:rsidR="00A949CF">
        <w:rPr>
          <w:rStyle w:val="FootnoteReference"/>
          <w:rFonts w:ascii="Arial" w:hAnsi="Arial" w:cs="Arial"/>
          <w:sz w:val="24"/>
          <w:szCs w:val="24"/>
        </w:rPr>
        <w:footnoteReference w:id="89"/>
      </w:r>
      <w:r w:rsidR="008E6064">
        <w:rPr>
          <w:rFonts w:ascii="Arial" w:hAnsi="Arial" w:cs="Arial"/>
          <w:sz w:val="24"/>
          <w:szCs w:val="24"/>
        </w:rPr>
        <w:t xml:space="preserve"> Founded some three years after a significant schism in the suffrage movement ha</w:t>
      </w:r>
      <w:r w:rsidR="005130C6">
        <w:rPr>
          <w:rFonts w:ascii="Arial" w:hAnsi="Arial" w:cs="Arial"/>
          <w:sz w:val="24"/>
          <w:szCs w:val="24"/>
        </w:rPr>
        <w:t>d left it disunited and</w:t>
      </w:r>
      <w:r w:rsidR="008E6064">
        <w:rPr>
          <w:rFonts w:ascii="Arial" w:hAnsi="Arial" w:cs="Arial"/>
          <w:sz w:val="24"/>
          <w:szCs w:val="24"/>
        </w:rPr>
        <w:t xml:space="preserve"> lacklustre, the WEU’s</w:t>
      </w:r>
      <w:r w:rsidR="00051497">
        <w:rPr>
          <w:rFonts w:ascii="Arial" w:hAnsi="Arial" w:cs="Arial"/>
          <w:sz w:val="24"/>
          <w:szCs w:val="24"/>
        </w:rPr>
        <w:t xml:space="preserve"> ‘radical-independent’</w:t>
      </w:r>
      <w:r w:rsidR="008E6064">
        <w:rPr>
          <w:rFonts w:ascii="Arial" w:hAnsi="Arial" w:cs="Arial"/>
          <w:sz w:val="24"/>
          <w:szCs w:val="24"/>
        </w:rPr>
        <w:t xml:space="preserve"> members were anxious to capitalise on the first tentative moves to link </w:t>
      </w:r>
      <w:r w:rsidR="00A949CF">
        <w:rPr>
          <w:rFonts w:ascii="Arial" w:hAnsi="Arial" w:cs="Arial"/>
          <w:sz w:val="24"/>
          <w:szCs w:val="24"/>
        </w:rPr>
        <w:t>propertied</w:t>
      </w:r>
      <w:r w:rsidR="008E6064">
        <w:rPr>
          <w:rFonts w:ascii="Arial" w:hAnsi="Arial" w:cs="Arial"/>
          <w:sz w:val="24"/>
          <w:szCs w:val="24"/>
        </w:rPr>
        <w:t xml:space="preserve"> women’s citizenship ambitions to the gr</w:t>
      </w:r>
      <w:r w:rsidR="00842962">
        <w:rPr>
          <w:rFonts w:ascii="Arial" w:hAnsi="Arial" w:cs="Arial"/>
          <w:sz w:val="24"/>
          <w:szCs w:val="24"/>
        </w:rPr>
        <w:t>ievances of those</w:t>
      </w:r>
      <w:r w:rsidR="008E6064">
        <w:rPr>
          <w:rFonts w:ascii="Arial" w:hAnsi="Arial" w:cs="Arial"/>
          <w:sz w:val="24"/>
          <w:szCs w:val="24"/>
        </w:rPr>
        <w:t xml:space="preserve"> of the labouring classes, which were centred not only on the</w:t>
      </w:r>
      <w:r w:rsidR="00051497">
        <w:rPr>
          <w:rFonts w:ascii="Arial" w:hAnsi="Arial" w:cs="Arial"/>
          <w:sz w:val="24"/>
          <w:szCs w:val="24"/>
        </w:rPr>
        <w:t xml:space="preserve"> absence of the</w:t>
      </w:r>
      <w:r w:rsidR="00400326">
        <w:rPr>
          <w:rFonts w:ascii="Arial" w:hAnsi="Arial" w:cs="Arial"/>
          <w:sz w:val="24"/>
          <w:szCs w:val="24"/>
        </w:rPr>
        <w:t xml:space="preserve"> vote but on issues regarding</w:t>
      </w:r>
      <w:r w:rsidR="008E6064">
        <w:rPr>
          <w:rFonts w:ascii="Arial" w:hAnsi="Arial" w:cs="Arial"/>
          <w:sz w:val="24"/>
          <w:szCs w:val="24"/>
        </w:rPr>
        <w:t xml:space="preserve"> employment and economic inequalities.</w:t>
      </w:r>
      <w:r w:rsidR="00051497">
        <w:rPr>
          <w:rStyle w:val="FootnoteReference"/>
          <w:rFonts w:ascii="Arial" w:hAnsi="Arial" w:cs="Arial"/>
          <w:sz w:val="24"/>
          <w:szCs w:val="24"/>
        </w:rPr>
        <w:footnoteReference w:id="90"/>
      </w:r>
      <w:r w:rsidR="008E6064">
        <w:rPr>
          <w:rFonts w:ascii="Arial" w:hAnsi="Arial" w:cs="Arial"/>
          <w:sz w:val="24"/>
          <w:szCs w:val="24"/>
        </w:rPr>
        <w:t xml:space="preserve"> T</w:t>
      </w:r>
      <w:r w:rsidR="00400326">
        <w:rPr>
          <w:rFonts w:ascii="Arial" w:hAnsi="Arial" w:cs="Arial"/>
          <w:sz w:val="24"/>
          <w:szCs w:val="24"/>
        </w:rPr>
        <w:t>he WEU understood that the matter</w:t>
      </w:r>
      <w:r w:rsidR="008E6064">
        <w:rPr>
          <w:rFonts w:ascii="Arial" w:hAnsi="Arial" w:cs="Arial"/>
          <w:sz w:val="24"/>
          <w:szCs w:val="24"/>
        </w:rPr>
        <w:t xml:space="preserve"> that united women as a whole sex was that of motherhood and sexuality and upon this it based its claim for reform. Though the journalist from the </w:t>
      </w:r>
      <w:r w:rsidR="008E6064">
        <w:rPr>
          <w:rFonts w:ascii="Arial" w:hAnsi="Arial" w:cs="Arial"/>
          <w:i/>
          <w:sz w:val="24"/>
          <w:szCs w:val="24"/>
        </w:rPr>
        <w:t>Glasgow Herald</w:t>
      </w:r>
      <w:r w:rsidR="008E6064">
        <w:rPr>
          <w:rFonts w:ascii="Arial" w:hAnsi="Arial" w:cs="Arial"/>
          <w:sz w:val="24"/>
          <w:szCs w:val="24"/>
        </w:rPr>
        <w:t xml:space="preserve"> had</w:t>
      </w:r>
      <w:r w:rsidR="00BE083A" w:rsidRPr="00037F36">
        <w:rPr>
          <w:rFonts w:ascii="Arial" w:hAnsi="Arial" w:cs="Arial"/>
          <w:sz w:val="24"/>
          <w:szCs w:val="24"/>
        </w:rPr>
        <w:t xml:space="preserve"> ca</w:t>
      </w:r>
      <w:r w:rsidR="000F30F8">
        <w:rPr>
          <w:rFonts w:ascii="Arial" w:hAnsi="Arial" w:cs="Arial"/>
          <w:sz w:val="24"/>
          <w:szCs w:val="24"/>
        </w:rPr>
        <w:t>stigated less animated feminists</w:t>
      </w:r>
      <w:r w:rsidR="00BE083A" w:rsidRPr="00037F36">
        <w:rPr>
          <w:rFonts w:ascii="Arial" w:hAnsi="Arial" w:cs="Arial"/>
          <w:sz w:val="24"/>
          <w:szCs w:val="24"/>
        </w:rPr>
        <w:t xml:space="preserve"> for treating the women’s suffrage campaign as a ‘sentimental hobby’, he (and here I assume a</w:t>
      </w:r>
      <w:r w:rsidR="005130C6">
        <w:rPr>
          <w:rFonts w:ascii="Arial" w:hAnsi="Arial" w:cs="Arial"/>
          <w:sz w:val="24"/>
          <w:szCs w:val="24"/>
        </w:rPr>
        <w:t xml:space="preserve"> male author) nonetheless urged that the WEU not be too ambitious, as </w:t>
      </w:r>
      <w:r w:rsidR="00BE083A" w:rsidRPr="00037F36">
        <w:rPr>
          <w:rFonts w:ascii="Arial" w:hAnsi="Arial" w:cs="Arial"/>
          <w:sz w:val="24"/>
          <w:szCs w:val="24"/>
        </w:rPr>
        <w:t>the essential doctrine of ‘Na</w:t>
      </w:r>
      <w:r w:rsidR="000F30F8">
        <w:rPr>
          <w:rFonts w:ascii="Arial" w:hAnsi="Arial" w:cs="Arial"/>
          <w:sz w:val="24"/>
          <w:szCs w:val="24"/>
        </w:rPr>
        <w:t>ture’ would ensure women travel</w:t>
      </w:r>
      <w:r w:rsidR="000F30F8" w:rsidRPr="00037F36">
        <w:rPr>
          <w:rFonts w:ascii="Arial" w:hAnsi="Arial" w:cs="Arial"/>
          <w:sz w:val="24"/>
          <w:szCs w:val="24"/>
        </w:rPr>
        <w:t>led</w:t>
      </w:r>
      <w:r w:rsidR="00BE083A" w:rsidRPr="00037F36">
        <w:rPr>
          <w:rFonts w:ascii="Arial" w:hAnsi="Arial" w:cs="Arial"/>
          <w:sz w:val="24"/>
          <w:szCs w:val="24"/>
        </w:rPr>
        <w:t xml:space="preserve"> ‘[t]hus far and no farther’ in their quest for freedom.</w:t>
      </w:r>
      <w:r w:rsidR="00BE083A" w:rsidRPr="00037F36">
        <w:rPr>
          <w:rStyle w:val="FootnoteReference"/>
          <w:rFonts w:ascii="Arial" w:hAnsi="Arial" w:cs="Arial"/>
          <w:sz w:val="24"/>
          <w:szCs w:val="24"/>
        </w:rPr>
        <w:footnoteReference w:id="91"/>
      </w:r>
      <w:r w:rsidR="00BE083A" w:rsidRPr="00037F36">
        <w:rPr>
          <w:rFonts w:ascii="Arial" w:hAnsi="Arial" w:cs="Arial"/>
          <w:sz w:val="24"/>
          <w:szCs w:val="24"/>
        </w:rPr>
        <w:t xml:space="preserve"> I</w:t>
      </w:r>
      <w:r w:rsidR="005130C6">
        <w:rPr>
          <w:rFonts w:ascii="Arial" w:hAnsi="Arial" w:cs="Arial"/>
          <w:sz w:val="24"/>
          <w:szCs w:val="24"/>
        </w:rPr>
        <w:t>t was precisely to confront such</w:t>
      </w:r>
      <w:r w:rsidR="00BE083A" w:rsidRPr="00037F36">
        <w:rPr>
          <w:rFonts w:ascii="Arial" w:hAnsi="Arial" w:cs="Arial"/>
          <w:sz w:val="24"/>
          <w:szCs w:val="24"/>
        </w:rPr>
        <w:t xml:space="preserve"> assumption</w:t>
      </w:r>
      <w:r w:rsidR="005130C6">
        <w:rPr>
          <w:rFonts w:ascii="Arial" w:hAnsi="Arial" w:cs="Arial"/>
          <w:sz w:val="24"/>
          <w:szCs w:val="24"/>
        </w:rPr>
        <w:t xml:space="preserve">s, </w:t>
      </w:r>
      <w:r w:rsidR="005130C6" w:rsidRPr="005130C6">
        <w:rPr>
          <w:rFonts w:ascii="Arial" w:hAnsi="Arial" w:cs="Arial"/>
          <w:i/>
          <w:sz w:val="24"/>
          <w:szCs w:val="24"/>
        </w:rPr>
        <w:t>i.e.</w:t>
      </w:r>
      <w:r w:rsidR="00BE083A" w:rsidRPr="00037F36">
        <w:rPr>
          <w:rFonts w:ascii="Arial" w:hAnsi="Arial" w:cs="Arial"/>
          <w:sz w:val="24"/>
          <w:szCs w:val="24"/>
        </w:rPr>
        <w:t xml:space="preserve"> that the human males’ physical strength would triumph over the ‘weaker’ female quest for equality</w:t>
      </w:r>
      <w:r w:rsidR="005130C6">
        <w:rPr>
          <w:rFonts w:ascii="Arial" w:hAnsi="Arial" w:cs="Arial"/>
          <w:sz w:val="24"/>
          <w:szCs w:val="24"/>
        </w:rPr>
        <w:t>,</w:t>
      </w:r>
      <w:r w:rsidR="00BE083A" w:rsidRPr="00037F36">
        <w:rPr>
          <w:rFonts w:ascii="Arial" w:hAnsi="Arial" w:cs="Arial"/>
          <w:sz w:val="24"/>
          <w:szCs w:val="24"/>
        </w:rPr>
        <w:t xml:space="preserve"> that Ben Elmy’s texts were written. </w:t>
      </w:r>
      <w:r w:rsidR="00BE083A" w:rsidRPr="00037F36">
        <w:rPr>
          <w:rFonts w:ascii="Arial" w:hAnsi="Arial" w:cs="Arial"/>
          <w:i/>
          <w:sz w:val="24"/>
          <w:szCs w:val="24"/>
        </w:rPr>
        <w:t>Phases of Love</w:t>
      </w:r>
      <w:r w:rsidR="00BE083A" w:rsidRPr="00037F36">
        <w:rPr>
          <w:rFonts w:ascii="Arial" w:hAnsi="Arial" w:cs="Arial"/>
          <w:sz w:val="24"/>
          <w:szCs w:val="24"/>
        </w:rPr>
        <w:t xml:space="preserve"> (referred to in Wolstenholme Elmy’s correspondence by its working title, </w:t>
      </w:r>
      <w:r w:rsidR="00BE083A" w:rsidRPr="00037F36">
        <w:rPr>
          <w:rFonts w:ascii="Arial" w:hAnsi="Arial" w:cs="Arial"/>
          <w:i/>
          <w:sz w:val="24"/>
          <w:szCs w:val="24"/>
        </w:rPr>
        <w:t>The Evolution of Love</w:t>
      </w:r>
      <w:r w:rsidR="00BE083A" w:rsidRPr="00037F36">
        <w:rPr>
          <w:rFonts w:ascii="Arial" w:hAnsi="Arial" w:cs="Arial"/>
          <w:sz w:val="24"/>
          <w:szCs w:val="24"/>
        </w:rPr>
        <w:t>) contended that man’s ‘petty powers’ and ‘one-sexed thought’ had rendered women</w:t>
      </w:r>
      <w:r w:rsidR="00D63F54">
        <w:rPr>
          <w:rFonts w:ascii="Arial" w:hAnsi="Arial" w:cs="Arial"/>
          <w:sz w:val="24"/>
          <w:szCs w:val="24"/>
        </w:rPr>
        <w:t xml:space="preserve"> weak and</w:t>
      </w:r>
      <w:r w:rsidR="00BE083A" w:rsidRPr="00037F36">
        <w:rPr>
          <w:rFonts w:ascii="Arial" w:hAnsi="Arial" w:cs="Arial"/>
          <w:sz w:val="24"/>
          <w:szCs w:val="24"/>
        </w:rPr>
        <w:t xml:space="preserve"> ‘physically servile’, and</w:t>
      </w:r>
      <w:r w:rsidR="00BE083A">
        <w:rPr>
          <w:rFonts w:ascii="Arial" w:hAnsi="Arial" w:cs="Arial"/>
          <w:sz w:val="24"/>
          <w:szCs w:val="24"/>
        </w:rPr>
        <w:t xml:space="preserve"> that</w:t>
      </w:r>
      <w:r w:rsidR="00BE083A" w:rsidRPr="00037F36">
        <w:rPr>
          <w:rFonts w:ascii="Arial" w:hAnsi="Arial" w:cs="Arial"/>
          <w:sz w:val="24"/>
          <w:szCs w:val="24"/>
        </w:rPr>
        <w:t xml:space="preserve"> his ‘endarkened selfishness [and] continued restraint’ of her person had conspired to trap both sexes in a ‘baser course’ of living. The ‘unreasoned passions’ of the sexual act were not love, as Elmy defined them. In his eyes a true union could only be obtained by ‘the accession of reason and justice’</w:t>
      </w:r>
      <w:r w:rsidR="00BE083A">
        <w:rPr>
          <w:rFonts w:ascii="Arial" w:hAnsi="Arial" w:cs="Arial"/>
          <w:sz w:val="24"/>
          <w:szCs w:val="24"/>
        </w:rPr>
        <w:t xml:space="preserve"> by every couple -</w:t>
      </w:r>
      <w:r w:rsidR="00BE083A" w:rsidRPr="00037F36">
        <w:rPr>
          <w:rFonts w:ascii="Arial" w:hAnsi="Arial" w:cs="Arial"/>
          <w:sz w:val="24"/>
          <w:szCs w:val="24"/>
        </w:rPr>
        <w:t xml:space="preserve"> justice in this context not only signifying a</w:t>
      </w:r>
      <w:r w:rsidR="00BE083A">
        <w:rPr>
          <w:rFonts w:ascii="Arial" w:hAnsi="Arial" w:cs="Arial"/>
          <w:sz w:val="24"/>
          <w:szCs w:val="24"/>
        </w:rPr>
        <w:t xml:space="preserve"> conscious,</w:t>
      </w:r>
      <w:r w:rsidR="00BE083A" w:rsidRPr="00037F36">
        <w:rPr>
          <w:rFonts w:ascii="Arial" w:hAnsi="Arial" w:cs="Arial"/>
          <w:sz w:val="24"/>
          <w:szCs w:val="24"/>
        </w:rPr>
        <w:t xml:space="preserve"> moral acceptance of egalitarianism but also a commitment to ensuring that women be legally designated as man’s human equal.</w:t>
      </w:r>
      <w:r w:rsidR="00BE083A" w:rsidRPr="00037F36">
        <w:rPr>
          <w:rStyle w:val="FootnoteReference"/>
          <w:rFonts w:ascii="Arial" w:hAnsi="Arial" w:cs="Arial"/>
          <w:sz w:val="24"/>
          <w:szCs w:val="24"/>
        </w:rPr>
        <w:footnoteReference w:id="92"/>
      </w:r>
      <w:r w:rsidR="00BE083A" w:rsidRPr="00037F36">
        <w:rPr>
          <w:rFonts w:ascii="Arial" w:hAnsi="Arial" w:cs="Arial"/>
          <w:sz w:val="24"/>
          <w:szCs w:val="24"/>
        </w:rPr>
        <w:t xml:space="preserve"> True recognition, both by law and by society, of such ‘psychical’ unions</w:t>
      </w:r>
      <w:r w:rsidR="000F30F8">
        <w:rPr>
          <w:rFonts w:ascii="Arial" w:hAnsi="Arial" w:cs="Arial"/>
          <w:sz w:val="24"/>
          <w:szCs w:val="24"/>
        </w:rPr>
        <w:t xml:space="preserve"> would grant women a worthy </w:t>
      </w:r>
      <w:r w:rsidR="00BE083A">
        <w:rPr>
          <w:rFonts w:ascii="Arial" w:hAnsi="Arial" w:cs="Arial"/>
          <w:sz w:val="24"/>
          <w:szCs w:val="24"/>
        </w:rPr>
        <w:t xml:space="preserve">independence and, in turn, freedom </w:t>
      </w:r>
      <w:r w:rsidR="00BE083A" w:rsidRPr="00037F36">
        <w:rPr>
          <w:rFonts w:ascii="Arial" w:hAnsi="Arial" w:cs="Arial"/>
          <w:sz w:val="24"/>
          <w:szCs w:val="24"/>
        </w:rPr>
        <w:t>from ‘the compulsory liability to motherhood’</w:t>
      </w:r>
      <w:r w:rsidR="00BE083A">
        <w:rPr>
          <w:rFonts w:ascii="Arial" w:hAnsi="Arial" w:cs="Arial"/>
          <w:sz w:val="24"/>
          <w:szCs w:val="24"/>
        </w:rPr>
        <w:t xml:space="preserve"> which</w:t>
      </w:r>
      <w:r w:rsidR="00BE083A" w:rsidRPr="00037F36">
        <w:rPr>
          <w:rFonts w:ascii="Arial" w:hAnsi="Arial" w:cs="Arial"/>
          <w:sz w:val="24"/>
          <w:szCs w:val="24"/>
        </w:rPr>
        <w:t>, hitherto, had dominated the</w:t>
      </w:r>
      <w:r w:rsidR="00D63F54">
        <w:rPr>
          <w:rFonts w:ascii="Arial" w:hAnsi="Arial" w:cs="Arial"/>
          <w:sz w:val="24"/>
          <w:szCs w:val="24"/>
        </w:rPr>
        <w:t>ir</w:t>
      </w:r>
      <w:r w:rsidR="00BE083A" w:rsidRPr="00037F36">
        <w:rPr>
          <w:rFonts w:ascii="Arial" w:hAnsi="Arial" w:cs="Arial"/>
          <w:sz w:val="24"/>
          <w:szCs w:val="24"/>
        </w:rPr>
        <w:t xml:space="preserve"> </w:t>
      </w:r>
      <w:r w:rsidR="00D63F54">
        <w:rPr>
          <w:rFonts w:ascii="Arial" w:hAnsi="Arial" w:cs="Arial"/>
          <w:sz w:val="24"/>
          <w:szCs w:val="24"/>
        </w:rPr>
        <w:t>lives</w:t>
      </w:r>
      <w:r w:rsidR="00BE083A" w:rsidRPr="00037F36">
        <w:rPr>
          <w:rFonts w:ascii="Arial" w:hAnsi="Arial" w:cs="Arial"/>
          <w:sz w:val="24"/>
          <w:szCs w:val="24"/>
        </w:rPr>
        <w:t>.</w:t>
      </w:r>
      <w:r w:rsidR="00BE083A" w:rsidRPr="00037F36">
        <w:rPr>
          <w:rStyle w:val="FootnoteReference"/>
          <w:rFonts w:ascii="Arial" w:hAnsi="Arial" w:cs="Arial"/>
          <w:sz w:val="24"/>
          <w:szCs w:val="24"/>
        </w:rPr>
        <w:footnoteReference w:id="93"/>
      </w:r>
      <w:r w:rsidR="000F30F8">
        <w:rPr>
          <w:rFonts w:ascii="Arial" w:hAnsi="Arial" w:cs="Arial"/>
          <w:sz w:val="24"/>
          <w:szCs w:val="24"/>
        </w:rPr>
        <w:t xml:space="preserve"> Elmy’s Foucauldian </w:t>
      </w:r>
      <w:r w:rsidR="00BE083A" w:rsidRPr="00037F36">
        <w:rPr>
          <w:rFonts w:ascii="Arial" w:hAnsi="Arial" w:cs="Arial"/>
          <w:sz w:val="24"/>
          <w:szCs w:val="24"/>
        </w:rPr>
        <w:t>discourse</w:t>
      </w:r>
      <w:r w:rsidR="000F30F8">
        <w:rPr>
          <w:rFonts w:ascii="Arial" w:hAnsi="Arial" w:cs="Arial"/>
          <w:sz w:val="24"/>
          <w:szCs w:val="24"/>
        </w:rPr>
        <w:t xml:space="preserve"> of </w:t>
      </w:r>
      <w:r w:rsidR="00701961">
        <w:rPr>
          <w:rFonts w:ascii="Arial" w:hAnsi="Arial" w:cs="Arial"/>
          <w:sz w:val="24"/>
          <w:szCs w:val="24"/>
        </w:rPr>
        <w:t>‘</w:t>
      </w:r>
      <w:r w:rsidR="000F30F8">
        <w:rPr>
          <w:rFonts w:ascii="Arial" w:hAnsi="Arial" w:cs="Arial"/>
          <w:sz w:val="24"/>
          <w:szCs w:val="24"/>
        </w:rPr>
        <w:t>bio-power</w:t>
      </w:r>
      <w:r w:rsidR="00701961">
        <w:rPr>
          <w:rFonts w:ascii="Arial" w:hAnsi="Arial" w:cs="Arial"/>
          <w:sz w:val="24"/>
          <w:szCs w:val="24"/>
        </w:rPr>
        <w:t>’</w:t>
      </w:r>
      <w:r w:rsidR="00BE083A" w:rsidRPr="00037F36">
        <w:rPr>
          <w:rFonts w:ascii="Arial" w:hAnsi="Arial" w:cs="Arial"/>
          <w:sz w:val="24"/>
          <w:szCs w:val="24"/>
        </w:rPr>
        <w:t>, then, was placed squarely within the context of its social construction</w:t>
      </w:r>
      <w:r w:rsidR="00BE083A">
        <w:rPr>
          <w:rFonts w:ascii="Arial" w:hAnsi="Arial" w:cs="Arial"/>
          <w:sz w:val="24"/>
          <w:szCs w:val="24"/>
        </w:rPr>
        <w:t>. This was</w:t>
      </w:r>
      <w:r w:rsidR="00BE083A" w:rsidRPr="00037F36">
        <w:rPr>
          <w:rFonts w:ascii="Arial" w:hAnsi="Arial" w:cs="Arial"/>
          <w:sz w:val="24"/>
          <w:szCs w:val="24"/>
        </w:rPr>
        <w:t xml:space="preserve"> so</w:t>
      </w:r>
      <w:r w:rsidR="005130C6">
        <w:rPr>
          <w:rFonts w:ascii="Arial" w:hAnsi="Arial" w:cs="Arial"/>
          <w:sz w:val="24"/>
          <w:szCs w:val="24"/>
        </w:rPr>
        <w:t xml:space="preserve">mething which </w:t>
      </w:r>
      <w:r w:rsidR="00BE083A" w:rsidRPr="00037F36">
        <w:rPr>
          <w:rFonts w:ascii="Arial" w:hAnsi="Arial" w:cs="Arial"/>
          <w:sz w:val="24"/>
          <w:szCs w:val="24"/>
        </w:rPr>
        <w:t>had important consequences when the WEU</w:t>
      </w:r>
      <w:r w:rsidR="00BE083A">
        <w:rPr>
          <w:rFonts w:ascii="Arial" w:hAnsi="Arial" w:cs="Arial"/>
          <w:sz w:val="24"/>
          <w:szCs w:val="24"/>
        </w:rPr>
        <w:t xml:space="preserve"> initiated</w:t>
      </w:r>
      <w:r w:rsidR="00BE083A" w:rsidRPr="00037F36">
        <w:rPr>
          <w:rFonts w:ascii="Arial" w:hAnsi="Arial" w:cs="Arial"/>
          <w:sz w:val="24"/>
          <w:szCs w:val="24"/>
        </w:rPr>
        <w:t xml:space="preserve"> a rephrasing of the</w:t>
      </w:r>
      <w:r w:rsidR="00B955C2">
        <w:rPr>
          <w:rFonts w:ascii="Arial" w:hAnsi="Arial" w:cs="Arial"/>
          <w:sz w:val="24"/>
          <w:szCs w:val="24"/>
        </w:rPr>
        <w:t xml:space="preserve"> </w:t>
      </w:r>
      <w:r w:rsidR="00B955C2" w:rsidRPr="00037F36">
        <w:rPr>
          <w:rFonts w:ascii="Arial" w:hAnsi="Arial" w:cs="Arial"/>
          <w:sz w:val="24"/>
          <w:szCs w:val="24"/>
        </w:rPr>
        <w:t>demand for women’s enfranchisement</w:t>
      </w:r>
      <w:r w:rsidR="00B955C2">
        <w:rPr>
          <w:rFonts w:ascii="Arial" w:hAnsi="Arial" w:cs="Arial"/>
          <w:sz w:val="24"/>
          <w:szCs w:val="24"/>
        </w:rPr>
        <w:t>,</w:t>
      </w:r>
      <w:r w:rsidR="00B955C2" w:rsidRPr="00037F36">
        <w:rPr>
          <w:rFonts w:ascii="Arial" w:hAnsi="Arial" w:cs="Arial"/>
          <w:sz w:val="24"/>
          <w:szCs w:val="24"/>
        </w:rPr>
        <w:t xml:space="preserve"> not on the traditional premise of the service they could offer to the state, but</w:t>
      </w:r>
      <w:r w:rsidR="00B955C2">
        <w:rPr>
          <w:rFonts w:ascii="Arial" w:hAnsi="Arial" w:cs="Arial"/>
          <w:sz w:val="24"/>
          <w:szCs w:val="24"/>
        </w:rPr>
        <w:t xml:space="preserve"> on</w:t>
      </w:r>
      <w:r w:rsidR="00B955C2" w:rsidRPr="00037F36">
        <w:rPr>
          <w:rFonts w:ascii="Arial" w:hAnsi="Arial" w:cs="Arial"/>
          <w:sz w:val="24"/>
          <w:szCs w:val="24"/>
        </w:rPr>
        <w:t xml:space="preserve"> the controversial issue of their consent to maternity.</w:t>
      </w:r>
    </w:p>
    <w:p w14:paraId="59144981" w14:textId="77777777" w:rsidR="00540305" w:rsidRDefault="00B25F91" w:rsidP="000F30F8">
      <w:pPr>
        <w:spacing w:after="0" w:line="360" w:lineRule="auto"/>
        <w:jc w:val="both"/>
        <w:rPr>
          <w:rFonts w:ascii="Arial" w:hAnsi="Arial" w:cs="Arial"/>
          <w:sz w:val="24"/>
          <w:szCs w:val="24"/>
        </w:rPr>
      </w:pPr>
      <w:r>
        <w:rPr>
          <w:rFonts w:ascii="Arial" w:hAnsi="Arial" w:cs="Arial"/>
          <w:sz w:val="24"/>
          <w:szCs w:val="24"/>
        </w:rPr>
        <w:tab/>
      </w:r>
    </w:p>
    <w:p w14:paraId="7A54CEAC" w14:textId="77777777" w:rsidR="000F30F8" w:rsidRDefault="00B25F91" w:rsidP="00540305">
      <w:pPr>
        <w:spacing w:after="0" w:line="360" w:lineRule="auto"/>
        <w:ind w:firstLine="720"/>
        <w:jc w:val="both"/>
        <w:rPr>
          <w:rFonts w:ascii="Arial" w:hAnsi="Arial" w:cs="Arial"/>
          <w:sz w:val="24"/>
          <w:szCs w:val="24"/>
        </w:rPr>
      </w:pPr>
      <w:r>
        <w:rPr>
          <w:rFonts w:ascii="Arial" w:hAnsi="Arial" w:cs="Arial"/>
          <w:sz w:val="24"/>
          <w:szCs w:val="24"/>
        </w:rPr>
        <w:t>Those gathered into</w:t>
      </w:r>
      <w:r w:rsidR="004E0EE7">
        <w:rPr>
          <w:rFonts w:ascii="Arial" w:hAnsi="Arial" w:cs="Arial"/>
          <w:sz w:val="24"/>
          <w:szCs w:val="24"/>
        </w:rPr>
        <w:t xml:space="preserve"> the 5</w:t>
      </w:r>
      <w:r w:rsidR="00D63F54">
        <w:rPr>
          <w:rFonts w:ascii="Arial" w:hAnsi="Arial" w:cs="Arial"/>
          <w:sz w:val="24"/>
          <w:szCs w:val="24"/>
        </w:rPr>
        <w:t>000-strong international</w:t>
      </w:r>
      <w:r>
        <w:rPr>
          <w:rFonts w:ascii="Arial" w:hAnsi="Arial" w:cs="Arial"/>
          <w:sz w:val="24"/>
          <w:szCs w:val="24"/>
        </w:rPr>
        <w:t xml:space="preserve"> network of WEU activists and correspondents comprised many whose roots lay deep in the soil of the political left </w:t>
      </w:r>
      <w:r w:rsidR="0060310A">
        <w:rPr>
          <w:rFonts w:ascii="Arial" w:hAnsi="Arial" w:cs="Arial"/>
          <w:sz w:val="24"/>
          <w:szCs w:val="24"/>
        </w:rPr>
        <w:t>–</w:t>
      </w:r>
      <w:r>
        <w:rPr>
          <w:rFonts w:ascii="Arial" w:hAnsi="Arial" w:cs="Arial"/>
          <w:sz w:val="24"/>
          <w:szCs w:val="24"/>
        </w:rPr>
        <w:t xml:space="preserve"> </w:t>
      </w:r>
      <w:r w:rsidR="0060310A">
        <w:rPr>
          <w:rFonts w:ascii="Arial" w:hAnsi="Arial" w:cs="Arial"/>
          <w:sz w:val="24"/>
          <w:szCs w:val="24"/>
        </w:rPr>
        <w:t xml:space="preserve">individualists, </w:t>
      </w:r>
      <w:r>
        <w:rPr>
          <w:rFonts w:ascii="Arial" w:hAnsi="Arial" w:cs="Arial"/>
          <w:sz w:val="24"/>
          <w:szCs w:val="24"/>
        </w:rPr>
        <w:t>radical-Liberals, socialists and trade unionist</w:t>
      </w:r>
      <w:r w:rsidR="0060310A">
        <w:rPr>
          <w:rFonts w:ascii="Arial" w:hAnsi="Arial" w:cs="Arial"/>
          <w:sz w:val="24"/>
          <w:szCs w:val="24"/>
        </w:rPr>
        <w:t>s being its principal figures.</w:t>
      </w:r>
      <w:r w:rsidR="00383A54">
        <w:rPr>
          <w:rStyle w:val="FootnoteReference"/>
          <w:rFonts w:ascii="Arial" w:hAnsi="Arial" w:cs="Arial"/>
          <w:sz w:val="24"/>
          <w:szCs w:val="24"/>
        </w:rPr>
        <w:footnoteReference w:id="94"/>
      </w:r>
      <w:r w:rsidR="0060310A">
        <w:rPr>
          <w:rFonts w:ascii="Arial" w:hAnsi="Arial" w:cs="Arial"/>
          <w:sz w:val="24"/>
          <w:szCs w:val="24"/>
        </w:rPr>
        <w:t xml:space="preserve"> Broadly, t</w:t>
      </w:r>
      <w:r>
        <w:rPr>
          <w:rFonts w:ascii="Arial" w:hAnsi="Arial" w:cs="Arial"/>
          <w:sz w:val="24"/>
          <w:szCs w:val="24"/>
        </w:rPr>
        <w:t>hey subscribed to what Sandra Stanley Holton has defined as ‘the distinctive nature of the Radical suffragist conception of the citizenship of women’, namely a holistic approach to their subjection which placed an equal stress on civil and political disabilities.</w:t>
      </w:r>
      <w:r>
        <w:rPr>
          <w:rStyle w:val="FootnoteReference"/>
          <w:rFonts w:ascii="Arial" w:hAnsi="Arial" w:cs="Arial"/>
          <w:sz w:val="24"/>
          <w:szCs w:val="24"/>
        </w:rPr>
        <w:footnoteReference w:id="95"/>
      </w:r>
      <w:r>
        <w:rPr>
          <w:rFonts w:ascii="Arial" w:hAnsi="Arial" w:cs="Arial"/>
          <w:sz w:val="24"/>
          <w:szCs w:val="24"/>
        </w:rPr>
        <w:t xml:space="preserve"> </w:t>
      </w:r>
      <w:r w:rsidR="000F30F8">
        <w:rPr>
          <w:rFonts w:ascii="Arial" w:hAnsi="Arial" w:cs="Arial"/>
          <w:sz w:val="24"/>
          <w:szCs w:val="24"/>
        </w:rPr>
        <w:t>While such an eclectic coalition arguably had little realistic chance of pressurising the legislature to secure the reforms it demanded, Wolstenholme Elmy</w:t>
      </w:r>
      <w:r w:rsidR="000F30F8" w:rsidRPr="00037F36">
        <w:rPr>
          <w:rFonts w:ascii="Arial" w:hAnsi="Arial" w:cs="Arial"/>
          <w:sz w:val="24"/>
          <w:szCs w:val="24"/>
        </w:rPr>
        <w:t xml:space="preserve"> had been encouraged to form the group after the </w:t>
      </w:r>
      <w:r w:rsidR="000F30F8" w:rsidRPr="00037F36">
        <w:rPr>
          <w:rFonts w:ascii="Arial" w:hAnsi="Arial" w:cs="Arial"/>
          <w:i/>
          <w:sz w:val="24"/>
          <w:szCs w:val="24"/>
        </w:rPr>
        <w:t>Manchester Guardian</w:t>
      </w:r>
      <w:r w:rsidR="000F30F8">
        <w:rPr>
          <w:rFonts w:ascii="Arial" w:hAnsi="Arial" w:cs="Arial"/>
          <w:sz w:val="24"/>
          <w:szCs w:val="24"/>
        </w:rPr>
        <w:t xml:space="preserve"> </w:t>
      </w:r>
      <w:r w:rsidR="00AB5802">
        <w:rPr>
          <w:rFonts w:ascii="Arial" w:hAnsi="Arial" w:cs="Arial"/>
          <w:sz w:val="24"/>
          <w:szCs w:val="24"/>
        </w:rPr>
        <w:t xml:space="preserve">published </w:t>
      </w:r>
      <w:r w:rsidR="000F30F8" w:rsidRPr="00037F36">
        <w:rPr>
          <w:rFonts w:ascii="Arial" w:hAnsi="Arial" w:cs="Arial"/>
          <w:sz w:val="24"/>
          <w:szCs w:val="24"/>
        </w:rPr>
        <w:t xml:space="preserve">her résumé of the effects of the legal judgement in the case of Regina </w:t>
      </w:r>
      <w:r w:rsidR="000F30F8" w:rsidRPr="00037F36">
        <w:rPr>
          <w:rFonts w:ascii="Arial" w:hAnsi="Arial" w:cs="Arial"/>
          <w:i/>
          <w:sz w:val="24"/>
          <w:szCs w:val="24"/>
        </w:rPr>
        <w:t>v.</w:t>
      </w:r>
      <w:r w:rsidR="000F30F8" w:rsidRPr="00037F36">
        <w:rPr>
          <w:rFonts w:ascii="Arial" w:hAnsi="Arial" w:cs="Arial"/>
          <w:sz w:val="24"/>
          <w:szCs w:val="24"/>
        </w:rPr>
        <w:t xml:space="preserve"> Jackson</w:t>
      </w:r>
      <w:r w:rsidR="000F30F8">
        <w:rPr>
          <w:rFonts w:ascii="Arial" w:hAnsi="Arial" w:cs="Arial"/>
          <w:sz w:val="24"/>
          <w:szCs w:val="24"/>
        </w:rPr>
        <w:t xml:space="preserve"> the preceding spring.</w:t>
      </w:r>
      <w:r w:rsidR="000F30F8" w:rsidRPr="00037F36">
        <w:rPr>
          <w:rStyle w:val="FootnoteReference"/>
          <w:rFonts w:ascii="Arial" w:hAnsi="Arial" w:cs="Arial"/>
          <w:sz w:val="24"/>
          <w:szCs w:val="24"/>
        </w:rPr>
        <w:footnoteReference w:id="96"/>
      </w:r>
      <w:r w:rsidR="000F30F8" w:rsidRPr="00037F36">
        <w:rPr>
          <w:rFonts w:ascii="Arial" w:hAnsi="Arial" w:cs="Arial"/>
          <w:sz w:val="24"/>
          <w:szCs w:val="24"/>
        </w:rPr>
        <w:t xml:space="preserve"> Edmund Jackson had sought</w:t>
      </w:r>
      <w:r w:rsidR="000F30F8">
        <w:rPr>
          <w:rFonts w:ascii="Arial" w:hAnsi="Arial" w:cs="Arial"/>
          <w:sz w:val="24"/>
          <w:szCs w:val="24"/>
        </w:rPr>
        <w:t xml:space="preserve"> restitution of conjugal rights after abducting and imprisoning his wife Emily against her will, but after the Court of Appeal released her</w:t>
      </w:r>
      <w:r w:rsidR="000F30F8" w:rsidRPr="00037F36">
        <w:rPr>
          <w:rFonts w:ascii="Arial" w:hAnsi="Arial" w:cs="Arial"/>
          <w:sz w:val="24"/>
          <w:szCs w:val="24"/>
        </w:rPr>
        <w:t xml:space="preserve"> under a writ of </w:t>
      </w:r>
      <w:r w:rsidR="000F30F8" w:rsidRPr="00037F36">
        <w:rPr>
          <w:rFonts w:ascii="Arial" w:hAnsi="Arial" w:cs="Arial"/>
          <w:i/>
          <w:sz w:val="24"/>
          <w:szCs w:val="24"/>
        </w:rPr>
        <w:t>habeas corpus</w:t>
      </w:r>
      <w:r w:rsidR="000F30F8" w:rsidRPr="00037F36">
        <w:rPr>
          <w:rFonts w:ascii="Arial" w:hAnsi="Arial" w:cs="Arial"/>
          <w:sz w:val="24"/>
          <w:szCs w:val="24"/>
        </w:rPr>
        <w:t xml:space="preserve"> the public outcry</w:t>
      </w:r>
      <w:r w:rsidR="000F30F8">
        <w:rPr>
          <w:rFonts w:ascii="Arial" w:hAnsi="Arial" w:cs="Arial"/>
          <w:sz w:val="24"/>
          <w:szCs w:val="24"/>
        </w:rPr>
        <w:t xml:space="preserve"> over</w:t>
      </w:r>
      <w:r w:rsidR="000F30F8" w:rsidRPr="00037F36">
        <w:rPr>
          <w:rFonts w:ascii="Arial" w:hAnsi="Arial" w:cs="Arial"/>
          <w:sz w:val="24"/>
          <w:szCs w:val="24"/>
        </w:rPr>
        <w:t xml:space="preserve"> this</w:t>
      </w:r>
      <w:r w:rsidR="000F30F8">
        <w:rPr>
          <w:rFonts w:ascii="Arial" w:hAnsi="Arial" w:cs="Arial"/>
          <w:sz w:val="24"/>
          <w:szCs w:val="24"/>
        </w:rPr>
        <w:t xml:space="preserve"> significant</w:t>
      </w:r>
      <w:r w:rsidR="000F30F8" w:rsidRPr="00037F36">
        <w:rPr>
          <w:rFonts w:ascii="Arial" w:hAnsi="Arial" w:cs="Arial"/>
          <w:sz w:val="24"/>
          <w:szCs w:val="24"/>
        </w:rPr>
        <w:t xml:space="preserve"> challenge to the doctrine of coverture escalated</w:t>
      </w:r>
      <w:r w:rsidR="000F30F8">
        <w:rPr>
          <w:rFonts w:ascii="Arial" w:hAnsi="Arial" w:cs="Arial"/>
          <w:sz w:val="24"/>
          <w:szCs w:val="24"/>
        </w:rPr>
        <w:t xml:space="preserve">. It also put the ‘woman question’ firmly in the forefront of public discourse once again, only months </w:t>
      </w:r>
      <w:r w:rsidR="000F30F8" w:rsidRPr="00037F36">
        <w:rPr>
          <w:rFonts w:ascii="Arial" w:hAnsi="Arial" w:cs="Arial"/>
          <w:sz w:val="24"/>
          <w:szCs w:val="24"/>
        </w:rPr>
        <w:t>aft</w:t>
      </w:r>
      <w:r w:rsidR="000F30F8">
        <w:rPr>
          <w:rFonts w:ascii="Arial" w:hAnsi="Arial" w:cs="Arial"/>
          <w:sz w:val="24"/>
          <w:szCs w:val="24"/>
        </w:rPr>
        <w:t xml:space="preserve">er the </w:t>
      </w:r>
      <w:r w:rsidR="000F30F8" w:rsidRPr="00037F36">
        <w:rPr>
          <w:rFonts w:ascii="Arial" w:hAnsi="Arial" w:cs="Arial"/>
          <w:sz w:val="24"/>
          <w:szCs w:val="24"/>
        </w:rPr>
        <w:t xml:space="preserve">tumultuous response in the press to Mona Caird’s 1888 </w:t>
      </w:r>
      <w:r w:rsidR="000F30F8" w:rsidRPr="00037F36">
        <w:rPr>
          <w:rFonts w:ascii="Arial" w:hAnsi="Arial" w:cs="Arial"/>
          <w:i/>
          <w:sz w:val="24"/>
          <w:szCs w:val="24"/>
        </w:rPr>
        <w:t>Westminster Review</w:t>
      </w:r>
      <w:r w:rsidR="000F30F8" w:rsidRPr="00037F36">
        <w:rPr>
          <w:rFonts w:ascii="Arial" w:hAnsi="Arial" w:cs="Arial"/>
          <w:sz w:val="24"/>
          <w:szCs w:val="24"/>
        </w:rPr>
        <w:t xml:space="preserve"> article ‘Marriage’</w:t>
      </w:r>
      <w:r w:rsidR="00121CB1">
        <w:rPr>
          <w:rFonts w:ascii="Arial" w:hAnsi="Arial" w:cs="Arial"/>
          <w:sz w:val="24"/>
          <w:szCs w:val="24"/>
        </w:rPr>
        <w:t xml:space="preserve"> promp</w:t>
      </w:r>
      <w:r w:rsidR="000F30F8">
        <w:rPr>
          <w:rFonts w:ascii="Arial" w:hAnsi="Arial" w:cs="Arial"/>
          <w:sz w:val="24"/>
          <w:szCs w:val="24"/>
        </w:rPr>
        <w:t xml:space="preserve">ted 27,000 letters to the </w:t>
      </w:r>
      <w:r w:rsidR="000F30F8">
        <w:rPr>
          <w:rFonts w:ascii="Arial" w:hAnsi="Arial" w:cs="Arial"/>
          <w:i/>
          <w:sz w:val="24"/>
          <w:szCs w:val="24"/>
        </w:rPr>
        <w:t>Daily Telegraph</w:t>
      </w:r>
      <w:r w:rsidR="000F30F8">
        <w:rPr>
          <w:rFonts w:ascii="Arial" w:hAnsi="Arial" w:cs="Arial"/>
          <w:sz w:val="24"/>
          <w:szCs w:val="24"/>
        </w:rPr>
        <w:t>.</w:t>
      </w:r>
      <w:r w:rsidR="000F30F8" w:rsidRPr="00037F36">
        <w:rPr>
          <w:rStyle w:val="FootnoteReference"/>
          <w:rFonts w:ascii="Arial" w:hAnsi="Arial" w:cs="Arial"/>
          <w:sz w:val="24"/>
          <w:szCs w:val="24"/>
        </w:rPr>
        <w:footnoteReference w:id="97"/>
      </w:r>
      <w:r w:rsidR="000F30F8" w:rsidRPr="00037F36">
        <w:rPr>
          <w:rFonts w:ascii="Arial" w:hAnsi="Arial" w:cs="Arial"/>
          <w:sz w:val="24"/>
          <w:szCs w:val="24"/>
        </w:rPr>
        <w:t xml:space="preserve"> Caird</w:t>
      </w:r>
      <w:r w:rsidR="000F30F8">
        <w:rPr>
          <w:rFonts w:ascii="Arial" w:hAnsi="Arial" w:cs="Arial"/>
          <w:sz w:val="24"/>
          <w:szCs w:val="24"/>
        </w:rPr>
        <w:t xml:space="preserve"> had supported a</w:t>
      </w:r>
      <w:r w:rsidR="000F30F8" w:rsidRPr="00037F36">
        <w:rPr>
          <w:rFonts w:ascii="Arial" w:hAnsi="Arial" w:cs="Arial"/>
          <w:sz w:val="24"/>
          <w:szCs w:val="24"/>
        </w:rPr>
        <w:t xml:space="preserve"> view that ‘the nature of women is the result of their circumstances’ and had claimed that many modern marriages were a restrictive combination of ‘false sentiment and shallow shrewdness’ cemented on the premise of ‘legalised prostitution.’</w:t>
      </w:r>
      <w:r w:rsidR="000F30F8" w:rsidRPr="00037F36">
        <w:rPr>
          <w:rStyle w:val="FootnoteReference"/>
          <w:rFonts w:ascii="Arial" w:hAnsi="Arial" w:cs="Arial"/>
          <w:sz w:val="24"/>
          <w:szCs w:val="24"/>
        </w:rPr>
        <w:footnoteReference w:id="98"/>
      </w:r>
      <w:r w:rsidR="001B3AA4">
        <w:rPr>
          <w:rFonts w:ascii="Arial" w:hAnsi="Arial" w:cs="Arial"/>
          <w:sz w:val="24"/>
          <w:szCs w:val="24"/>
        </w:rPr>
        <w:t xml:space="preserve"> Caird’s tone here expresses</w:t>
      </w:r>
      <w:r w:rsidR="000F30F8" w:rsidRPr="00037F36">
        <w:rPr>
          <w:rFonts w:ascii="Arial" w:hAnsi="Arial" w:cs="Arial"/>
          <w:sz w:val="24"/>
          <w:szCs w:val="24"/>
        </w:rPr>
        <w:t xml:space="preserve"> elements of</w:t>
      </w:r>
      <w:r w:rsidR="00825DD5">
        <w:rPr>
          <w:rFonts w:ascii="Arial" w:hAnsi="Arial" w:cs="Arial"/>
          <w:sz w:val="24"/>
          <w:szCs w:val="24"/>
        </w:rPr>
        <w:t xml:space="preserve"> the</w:t>
      </w:r>
      <w:r w:rsidR="000F30F8">
        <w:rPr>
          <w:rFonts w:ascii="Arial" w:hAnsi="Arial" w:cs="Arial"/>
          <w:sz w:val="24"/>
          <w:szCs w:val="24"/>
        </w:rPr>
        <w:t xml:space="preserve"> views </w:t>
      </w:r>
      <w:r w:rsidR="00825DD5">
        <w:rPr>
          <w:rFonts w:ascii="Arial" w:hAnsi="Arial" w:cs="Arial"/>
          <w:sz w:val="24"/>
          <w:szCs w:val="24"/>
        </w:rPr>
        <w:t xml:space="preserve">she </w:t>
      </w:r>
      <w:r w:rsidR="000F30F8">
        <w:rPr>
          <w:rFonts w:ascii="Arial" w:hAnsi="Arial" w:cs="Arial"/>
          <w:sz w:val="24"/>
          <w:szCs w:val="24"/>
        </w:rPr>
        <w:t>shared with</w:t>
      </w:r>
      <w:r w:rsidR="001B3AA4">
        <w:rPr>
          <w:rFonts w:ascii="Arial" w:hAnsi="Arial" w:cs="Arial"/>
          <w:sz w:val="24"/>
          <w:szCs w:val="24"/>
        </w:rPr>
        <w:t xml:space="preserve"> Ben Elmy and she</w:t>
      </w:r>
      <w:r w:rsidR="000F30F8" w:rsidRPr="00037F36">
        <w:rPr>
          <w:rFonts w:ascii="Arial" w:hAnsi="Arial" w:cs="Arial"/>
          <w:sz w:val="24"/>
          <w:szCs w:val="24"/>
        </w:rPr>
        <w:t xml:space="preserve"> immediately accepted Wolstenholme Elmy’s offer of a place on the WEU’s twenty-strong Executive Council</w:t>
      </w:r>
      <w:r w:rsidR="000F30F8">
        <w:rPr>
          <w:rFonts w:ascii="Arial" w:hAnsi="Arial" w:cs="Arial"/>
          <w:sz w:val="24"/>
          <w:szCs w:val="24"/>
        </w:rPr>
        <w:t>, alongside other committed radicals including Lady Florence Dixie, Agnes Pochin and Harriet McIlquham.</w:t>
      </w:r>
      <w:r w:rsidR="00825DD5">
        <w:rPr>
          <w:rStyle w:val="FootnoteReference"/>
          <w:rFonts w:ascii="Arial" w:hAnsi="Arial" w:cs="Arial"/>
          <w:sz w:val="24"/>
          <w:szCs w:val="24"/>
        </w:rPr>
        <w:footnoteReference w:id="99"/>
      </w:r>
      <w:r w:rsidR="000F30F8" w:rsidRPr="00037F36">
        <w:rPr>
          <w:rFonts w:ascii="Arial" w:hAnsi="Arial" w:cs="Arial"/>
          <w:sz w:val="24"/>
          <w:szCs w:val="24"/>
        </w:rPr>
        <w:t xml:space="preserve"> It was a happy collaboration</w:t>
      </w:r>
      <w:r w:rsidR="00B81ECD">
        <w:rPr>
          <w:rFonts w:ascii="Arial" w:hAnsi="Arial" w:cs="Arial"/>
          <w:sz w:val="24"/>
          <w:szCs w:val="24"/>
        </w:rPr>
        <w:t xml:space="preserve"> and</w:t>
      </w:r>
      <w:r w:rsidR="00825DD5">
        <w:rPr>
          <w:rFonts w:ascii="Arial" w:hAnsi="Arial" w:cs="Arial"/>
          <w:sz w:val="24"/>
          <w:szCs w:val="24"/>
        </w:rPr>
        <w:t xml:space="preserve"> as a </w:t>
      </w:r>
      <w:r w:rsidR="00B81ECD">
        <w:rPr>
          <w:rFonts w:ascii="Arial" w:hAnsi="Arial" w:cs="Arial"/>
          <w:sz w:val="24"/>
          <w:szCs w:val="24"/>
        </w:rPr>
        <w:t>fellow Neo-Malthusian</w:t>
      </w:r>
      <w:r w:rsidR="000F30F8">
        <w:rPr>
          <w:rFonts w:ascii="Arial" w:hAnsi="Arial" w:cs="Arial"/>
          <w:sz w:val="24"/>
          <w:szCs w:val="24"/>
        </w:rPr>
        <w:t xml:space="preserve"> Caird was a strong contributor to the demographic debate, </w:t>
      </w:r>
      <w:r w:rsidR="00D43996">
        <w:rPr>
          <w:rFonts w:ascii="Arial" w:hAnsi="Arial" w:cs="Arial"/>
          <w:sz w:val="24"/>
          <w:szCs w:val="24"/>
        </w:rPr>
        <w:t>offering</w:t>
      </w:r>
      <w:r w:rsidR="000F30F8">
        <w:rPr>
          <w:rFonts w:ascii="Arial" w:hAnsi="Arial" w:cs="Arial"/>
          <w:sz w:val="24"/>
          <w:szCs w:val="24"/>
        </w:rPr>
        <w:t xml:space="preserve"> helpful criticism</w:t>
      </w:r>
      <w:r w:rsidR="00B81ECD">
        <w:rPr>
          <w:rFonts w:ascii="Arial" w:hAnsi="Arial" w:cs="Arial"/>
          <w:sz w:val="24"/>
          <w:szCs w:val="24"/>
        </w:rPr>
        <w:t xml:space="preserve"> </w:t>
      </w:r>
      <w:r w:rsidR="000F30F8">
        <w:rPr>
          <w:rFonts w:ascii="Arial" w:hAnsi="Arial" w:cs="Arial"/>
          <w:sz w:val="24"/>
          <w:szCs w:val="24"/>
        </w:rPr>
        <w:t>to Ben</w:t>
      </w:r>
      <w:r w:rsidR="000F30F8" w:rsidRPr="00037F36">
        <w:rPr>
          <w:rFonts w:ascii="Arial" w:hAnsi="Arial" w:cs="Arial"/>
          <w:sz w:val="24"/>
          <w:szCs w:val="24"/>
        </w:rPr>
        <w:t xml:space="preserve"> while the structure of </w:t>
      </w:r>
      <w:r w:rsidR="00D43996">
        <w:rPr>
          <w:rFonts w:ascii="Arial" w:hAnsi="Arial" w:cs="Arial"/>
          <w:i/>
          <w:sz w:val="24"/>
          <w:szCs w:val="24"/>
        </w:rPr>
        <w:t>Phases</w:t>
      </w:r>
      <w:r w:rsidR="000F30F8" w:rsidRPr="00037F36">
        <w:rPr>
          <w:rFonts w:ascii="Arial" w:hAnsi="Arial" w:cs="Arial"/>
          <w:i/>
          <w:sz w:val="24"/>
          <w:szCs w:val="24"/>
        </w:rPr>
        <w:t xml:space="preserve"> of Love</w:t>
      </w:r>
      <w:r w:rsidR="000F30F8" w:rsidRPr="00037F36">
        <w:rPr>
          <w:rFonts w:ascii="Arial" w:hAnsi="Arial" w:cs="Arial"/>
          <w:sz w:val="24"/>
          <w:szCs w:val="24"/>
        </w:rPr>
        <w:t xml:space="preserve"> took shape.</w:t>
      </w:r>
      <w:r w:rsidR="00D43996">
        <w:rPr>
          <w:rFonts w:ascii="Arial" w:hAnsi="Arial" w:cs="Arial"/>
          <w:sz w:val="24"/>
          <w:szCs w:val="24"/>
        </w:rPr>
        <w:t xml:space="preserve"> I</w:t>
      </w:r>
      <w:r w:rsidR="00825DD5">
        <w:rPr>
          <w:rFonts w:ascii="Arial" w:hAnsi="Arial" w:cs="Arial"/>
          <w:sz w:val="24"/>
          <w:szCs w:val="24"/>
        </w:rPr>
        <w:t xml:space="preserve">n company with </w:t>
      </w:r>
      <w:r w:rsidR="000F30F8">
        <w:rPr>
          <w:rFonts w:ascii="Arial" w:hAnsi="Arial" w:cs="Arial"/>
          <w:sz w:val="24"/>
          <w:szCs w:val="24"/>
        </w:rPr>
        <w:t>many others amongst</w:t>
      </w:r>
      <w:r w:rsidR="001B3AA4">
        <w:rPr>
          <w:rFonts w:ascii="Arial" w:hAnsi="Arial" w:cs="Arial"/>
          <w:sz w:val="24"/>
          <w:szCs w:val="24"/>
        </w:rPr>
        <w:t xml:space="preserve"> the WEU’s </w:t>
      </w:r>
      <w:r w:rsidR="000F30F8" w:rsidRPr="00037F36">
        <w:rPr>
          <w:rFonts w:ascii="Arial" w:hAnsi="Arial" w:cs="Arial"/>
          <w:sz w:val="24"/>
          <w:szCs w:val="24"/>
        </w:rPr>
        <w:t>members</w:t>
      </w:r>
      <w:r w:rsidR="000F30F8">
        <w:rPr>
          <w:rFonts w:ascii="Arial" w:hAnsi="Arial" w:cs="Arial"/>
          <w:sz w:val="24"/>
          <w:szCs w:val="24"/>
        </w:rPr>
        <w:t>hip</w:t>
      </w:r>
      <w:r w:rsidR="001B3AA4">
        <w:rPr>
          <w:rFonts w:ascii="Arial" w:hAnsi="Arial" w:cs="Arial"/>
          <w:sz w:val="24"/>
          <w:szCs w:val="24"/>
        </w:rPr>
        <w:t>,</w:t>
      </w:r>
      <w:r w:rsidR="00D43996">
        <w:rPr>
          <w:rFonts w:ascii="Arial" w:hAnsi="Arial" w:cs="Arial"/>
          <w:sz w:val="24"/>
          <w:szCs w:val="24"/>
        </w:rPr>
        <w:t xml:space="preserve"> both</w:t>
      </w:r>
      <w:r w:rsidR="00B81ECD">
        <w:rPr>
          <w:rFonts w:ascii="Arial" w:hAnsi="Arial" w:cs="Arial"/>
          <w:sz w:val="24"/>
          <w:szCs w:val="24"/>
        </w:rPr>
        <w:t xml:space="preserve"> reformers</w:t>
      </w:r>
      <w:r w:rsidR="00D43996">
        <w:rPr>
          <w:rFonts w:ascii="Arial" w:hAnsi="Arial" w:cs="Arial"/>
          <w:sz w:val="24"/>
          <w:szCs w:val="24"/>
        </w:rPr>
        <w:t xml:space="preserve"> shared</w:t>
      </w:r>
      <w:r w:rsidR="000F30F8" w:rsidRPr="00037F36">
        <w:rPr>
          <w:rFonts w:ascii="Arial" w:hAnsi="Arial" w:cs="Arial"/>
          <w:sz w:val="24"/>
          <w:szCs w:val="24"/>
        </w:rPr>
        <w:t xml:space="preserve"> the view that in the struggle for independence fo</w:t>
      </w:r>
      <w:r w:rsidR="000F30F8">
        <w:rPr>
          <w:rFonts w:ascii="Arial" w:hAnsi="Arial" w:cs="Arial"/>
          <w:sz w:val="24"/>
          <w:szCs w:val="24"/>
        </w:rPr>
        <w:t>r women</w:t>
      </w:r>
      <w:r w:rsidR="000F30F8" w:rsidRPr="00037F36">
        <w:rPr>
          <w:rFonts w:ascii="Arial" w:hAnsi="Arial" w:cs="Arial"/>
          <w:sz w:val="24"/>
          <w:szCs w:val="24"/>
        </w:rPr>
        <w:t xml:space="preserve"> maternit</w:t>
      </w:r>
      <w:r w:rsidR="00825DD5">
        <w:rPr>
          <w:rFonts w:ascii="Arial" w:hAnsi="Arial" w:cs="Arial"/>
          <w:sz w:val="24"/>
          <w:szCs w:val="24"/>
        </w:rPr>
        <w:t>y was the central feminist battleground</w:t>
      </w:r>
      <w:r w:rsidR="000F30F8" w:rsidRPr="00037F36">
        <w:rPr>
          <w:rFonts w:ascii="Arial" w:hAnsi="Arial" w:cs="Arial"/>
          <w:sz w:val="24"/>
          <w:szCs w:val="24"/>
        </w:rPr>
        <w:t>.</w:t>
      </w:r>
      <w:r w:rsidR="00A350E8">
        <w:rPr>
          <w:rFonts w:ascii="Arial" w:hAnsi="Arial" w:cs="Arial"/>
          <w:sz w:val="24"/>
          <w:szCs w:val="24"/>
        </w:rPr>
        <w:t xml:space="preserve"> Elmy believed only openness in discussion and in sex education could secure humanity’s health and progress, and e</w:t>
      </w:r>
      <w:r w:rsidR="000F30F8">
        <w:rPr>
          <w:rFonts w:ascii="Arial" w:hAnsi="Arial" w:cs="Arial"/>
          <w:sz w:val="24"/>
          <w:szCs w:val="24"/>
        </w:rPr>
        <w:t>vidence such as thi</w:t>
      </w:r>
      <w:r w:rsidR="00A350E8">
        <w:rPr>
          <w:rFonts w:ascii="Arial" w:hAnsi="Arial" w:cs="Arial"/>
          <w:sz w:val="24"/>
          <w:szCs w:val="24"/>
        </w:rPr>
        <w:t xml:space="preserve">s surely contradicts the </w:t>
      </w:r>
      <w:r w:rsidR="000F30F8">
        <w:rPr>
          <w:rFonts w:ascii="Arial" w:hAnsi="Arial" w:cs="Arial"/>
          <w:sz w:val="24"/>
          <w:szCs w:val="24"/>
        </w:rPr>
        <w:t>assessment of Melanie Phil</w:t>
      </w:r>
      <w:r w:rsidR="009B72F0">
        <w:rPr>
          <w:rFonts w:ascii="Arial" w:hAnsi="Arial" w:cs="Arial"/>
          <w:sz w:val="24"/>
          <w:szCs w:val="24"/>
        </w:rPr>
        <w:t>l</w:t>
      </w:r>
      <w:r w:rsidR="000F30F8">
        <w:rPr>
          <w:rFonts w:ascii="Arial" w:hAnsi="Arial" w:cs="Arial"/>
          <w:sz w:val="24"/>
          <w:szCs w:val="24"/>
        </w:rPr>
        <w:t>ips that a puritanical outlook charact</w:t>
      </w:r>
      <w:r w:rsidR="00A350E8">
        <w:rPr>
          <w:rFonts w:ascii="Arial" w:hAnsi="Arial" w:cs="Arial"/>
          <w:sz w:val="24"/>
          <w:szCs w:val="24"/>
        </w:rPr>
        <w:t>erised radical feminist writing. And a</w:t>
      </w:r>
      <w:r w:rsidR="000F30F8">
        <w:rPr>
          <w:rFonts w:ascii="Arial" w:hAnsi="Arial" w:cs="Arial"/>
          <w:sz w:val="24"/>
          <w:szCs w:val="24"/>
        </w:rPr>
        <w:t>lthough it could be argued that Elmy’s ultimate goal was for couples to practice ‘psychic’ rather than ‘physica</w:t>
      </w:r>
      <w:r w:rsidR="00A350E8">
        <w:rPr>
          <w:rFonts w:ascii="Arial" w:hAnsi="Arial" w:cs="Arial"/>
          <w:sz w:val="24"/>
          <w:szCs w:val="24"/>
        </w:rPr>
        <w:t>l’ intercourse,</w:t>
      </w:r>
      <w:r w:rsidR="000F30F8">
        <w:rPr>
          <w:rFonts w:ascii="Arial" w:hAnsi="Arial" w:cs="Arial"/>
          <w:sz w:val="24"/>
          <w:szCs w:val="24"/>
        </w:rPr>
        <w:t xml:space="preserve"> his work is as much concerned with the mechanics of sex as it is with esotericism.</w:t>
      </w:r>
      <w:r w:rsidR="000F30F8">
        <w:rPr>
          <w:rStyle w:val="FootnoteReference"/>
          <w:rFonts w:ascii="Arial" w:hAnsi="Arial" w:cs="Arial"/>
          <w:sz w:val="24"/>
          <w:szCs w:val="24"/>
        </w:rPr>
        <w:footnoteReference w:id="100"/>
      </w:r>
      <w:r w:rsidR="000F30F8">
        <w:rPr>
          <w:rFonts w:ascii="Arial" w:hAnsi="Arial" w:cs="Arial"/>
          <w:sz w:val="24"/>
          <w:szCs w:val="24"/>
        </w:rPr>
        <w:t xml:space="preserve"> </w:t>
      </w:r>
    </w:p>
    <w:p w14:paraId="2289A382" w14:textId="77777777" w:rsidR="0011167A" w:rsidRDefault="0011167A" w:rsidP="000F30F8">
      <w:pPr>
        <w:spacing w:after="0" w:line="360" w:lineRule="auto"/>
        <w:jc w:val="both"/>
        <w:rPr>
          <w:rFonts w:ascii="Arial" w:hAnsi="Arial" w:cs="Arial"/>
          <w:sz w:val="24"/>
          <w:szCs w:val="24"/>
        </w:rPr>
      </w:pPr>
    </w:p>
    <w:p w14:paraId="155271FE" w14:textId="77777777" w:rsidR="00A010B1" w:rsidRDefault="0011167A" w:rsidP="00A010B1">
      <w:pPr>
        <w:spacing w:after="0" w:line="360" w:lineRule="auto"/>
        <w:jc w:val="both"/>
        <w:rPr>
          <w:rFonts w:ascii="Arial" w:hAnsi="Arial" w:cs="Arial"/>
          <w:sz w:val="24"/>
          <w:szCs w:val="24"/>
        </w:rPr>
      </w:pPr>
      <w:r>
        <w:rPr>
          <w:rFonts w:ascii="Arial" w:hAnsi="Arial" w:cs="Arial"/>
          <w:sz w:val="24"/>
          <w:szCs w:val="24"/>
        </w:rPr>
        <w:tab/>
        <w:t xml:space="preserve">The most obvious physical issue with which Elmy (or, more precisely, Ethelmer) </w:t>
      </w:r>
      <w:r w:rsidR="00045CD0">
        <w:rPr>
          <w:rFonts w:ascii="Arial" w:hAnsi="Arial" w:cs="Arial"/>
          <w:sz w:val="24"/>
          <w:szCs w:val="24"/>
        </w:rPr>
        <w:t>deals</w:t>
      </w:r>
      <w:r w:rsidR="00A010B1">
        <w:rPr>
          <w:rFonts w:ascii="Arial" w:hAnsi="Arial" w:cs="Arial"/>
          <w:sz w:val="24"/>
          <w:szCs w:val="24"/>
        </w:rPr>
        <w:t xml:space="preserve"> is </w:t>
      </w:r>
      <w:r>
        <w:rPr>
          <w:rFonts w:ascii="Arial" w:hAnsi="Arial" w:cs="Arial"/>
          <w:sz w:val="24"/>
          <w:szCs w:val="24"/>
        </w:rPr>
        <w:t xml:space="preserve">menstruation. </w:t>
      </w:r>
      <w:r w:rsidR="00A010B1">
        <w:rPr>
          <w:rFonts w:ascii="Arial" w:hAnsi="Arial" w:cs="Arial"/>
          <w:sz w:val="24"/>
          <w:szCs w:val="24"/>
        </w:rPr>
        <w:t xml:space="preserve">This monthly purging is categorised in </w:t>
      </w:r>
      <w:r w:rsidR="00A010B1">
        <w:rPr>
          <w:rFonts w:ascii="Arial" w:hAnsi="Arial" w:cs="Arial"/>
          <w:i/>
          <w:sz w:val="24"/>
          <w:szCs w:val="24"/>
        </w:rPr>
        <w:t>Life to Woman</w:t>
      </w:r>
      <w:r w:rsidR="00A010B1">
        <w:rPr>
          <w:rFonts w:ascii="Arial" w:hAnsi="Arial" w:cs="Arial"/>
          <w:sz w:val="24"/>
          <w:szCs w:val="24"/>
        </w:rPr>
        <w:t xml:space="preserve"> as a </w:t>
      </w:r>
      <w:r w:rsidR="00045CD0" w:rsidRPr="00037F36">
        <w:rPr>
          <w:rFonts w:ascii="Arial" w:hAnsi="Arial" w:cs="Arial"/>
          <w:sz w:val="24"/>
          <w:szCs w:val="24"/>
        </w:rPr>
        <w:t>‘physical infir</w:t>
      </w:r>
      <w:r w:rsidR="00A010B1">
        <w:rPr>
          <w:rFonts w:ascii="Arial" w:hAnsi="Arial" w:cs="Arial"/>
          <w:sz w:val="24"/>
          <w:szCs w:val="24"/>
        </w:rPr>
        <w:t xml:space="preserve">mity’, and </w:t>
      </w:r>
      <w:r w:rsidR="00045CD0" w:rsidRPr="00037F36">
        <w:rPr>
          <w:rFonts w:ascii="Arial" w:hAnsi="Arial" w:cs="Arial"/>
          <w:sz w:val="24"/>
          <w:szCs w:val="24"/>
        </w:rPr>
        <w:t xml:space="preserve">named as being rooted not in the physiological, as a ‘normal </w:t>
      </w:r>
      <w:r w:rsidR="00A010B1">
        <w:rPr>
          <w:rFonts w:ascii="Arial" w:hAnsi="Arial" w:cs="Arial"/>
          <w:sz w:val="24"/>
          <w:szCs w:val="24"/>
        </w:rPr>
        <w:t>function’</w:t>
      </w:r>
      <w:r w:rsidR="00AB5802">
        <w:rPr>
          <w:rFonts w:ascii="Arial" w:hAnsi="Arial" w:cs="Arial"/>
          <w:sz w:val="24"/>
          <w:szCs w:val="24"/>
        </w:rPr>
        <w:t>,</w:t>
      </w:r>
      <w:r w:rsidR="00A010B1">
        <w:rPr>
          <w:rFonts w:ascii="Arial" w:hAnsi="Arial" w:cs="Arial"/>
          <w:sz w:val="24"/>
          <w:szCs w:val="24"/>
        </w:rPr>
        <w:t xml:space="preserve"> but instead </w:t>
      </w:r>
      <w:r w:rsidR="00045CD0" w:rsidRPr="00037F36">
        <w:rPr>
          <w:rFonts w:ascii="Arial" w:hAnsi="Arial" w:cs="Arial"/>
          <w:sz w:val="24"/>
          <w:szCs w:val="24"/>
        </w:rPr>
        <w:t xml:space="preserve">as a pathological, ‘abnormal’ symptom of </w:t>
      </w:r>
      <w:r w:rsidR="00AB5802">
        <w:rPr>
          <w:rFonts w:ascii="Arial" w:hAnsi="Arial" w:cs="Arial"/>
          <w:sz w:val="24"/>
          <w:szCs w:val="24"/>
        </w:rPr>
        <w:t xml:space="preserve">a gendered </w:t>
      </w:r>
      <w:r w:rsidR="00045CD0" w:rsidRPr="00037F36">
        <w:rPr>
          <w:rFonts w:ascii="Arial" w:hAnsi="Arial" w:cs="Arial"/>
          <w:sz w:val="24"/>
          <w:szCs w:val="24"/>
        </w:rPr>
        <w:t>oppression</w:t>
      </w:r>
      <w:r w:rsidR="00A010B1">
        <w:rPr>
          <w:rFonts w:ascii="Arial" w:hAnsi="Arial" w:cs="Arial"/>
          <w:sz w:val="24"/>
          <w:szCs w:val="24"/>
        </w:rPr>
        <w:t xml:space="preserve"> </w:t>
      </w:r>
      <w:r w:rsidR="00701961">
        <w:rPr>
          <w:rFonts w:ascii="Arial" w:hAnsi="Arial" w:cs="Arial"/>
          <w:sz w:val="24"/>
          <w:szCs w:val="24"/>
        </w:rPr>
        <w:t>which</w:t>
      </w:r>
      <w:r w:rsidR="00A010B1">
        <w:rPr>
          <w:rFonts w:ascii="Arial" w:hAnsi="Arial" w:cs="Arial"/>
          <w:sz w:val="24"/>
          <w:szCs w:val="24"/>
        </w:rPr>
        <w:t xml:space="preserve"> had, over centuries,</w:t>
      </w:r>
      <w:r w:rsidR="00045CD0" w:rsidRPr="00037F36">
        <w:rPr>
          <w:rFonts w:ascii="Arial" w:hAnsi="Arial" w:cs="Arial"/>
          <w:b/>
          <w:sz w:val="24"/>
          <w:szCs w:val="24"/>
        </w:rPr>
        <w:t xml:space="preserve"> </w:t>
      </w:r>
      <w:r w:rsidR="00045CD0" w:rsidRPr="00037F36">
        <w:rPr>
          <w:rFonts w:ascii="Arial" w:hAnsi="Arial" w:cs="Arial"/>
          <w:sz w:val="24"/>
          <w:szCs w:val="24"/>
        </w:rPr>
        <w:t>restricte</w:t>
      </w:r>
      <w:r w:rsidR="00A010B1">
        <w:rPr>
          <w:rFonts w:ascii="Arial" w:hAnsi="Arial" w:cs="Arial"/>
          <w:sz w:val="24"/>
          <w:szCs w:val="24"/>
        </w:rPr>
        <w:t>d and stunted women’s growth</w:t>
      </w:r>
      <w:r w:rsidR="00701961">
        <w:rPr>
          <w:rFonts w:ascii="Arial" w:hAnsi="Arial" w:cs="Arial"/>
          <w:sz w:val="24"/>
          <w:szCs w:val="24"/>
        </w:rPr>
        <w:t xml:space="preserve"> and</w:t>
      </w:r>
      <w:r w:rsidR="00A010B1">
        <w:rPr>
          <w:rFonts w:ascii="Arial" w:hAnsi="Arial" w:cs="Arial"/>
          <w:sz w:val="24"/>
          <w:szCs w:val="24"/>
        </w:rPr>
        <w:t xml:space="preserve"> den</w:t>
      </w:r>
      <w:r w:rsidR="00701961">
        <w:rPr>
          <w:rFonts w:ascii="Arial" w:hAnsi="Arial" w:cs="Arial"/>
          <w:sz w:val="24"/>
          <w:szCs w:val="24"/>
        </w:rPr>
        <w:t>ied</w:t>
      </w:r>
      <w:r w:rsidR="00045CD0" w:rsidRPr="00037F36">
        <w:rPr>
          <w:rFonts w:ascii="Arial" w:hAnsi="Arial" w:cs="Arial"/>
          <w:sz w:val="24"/>
          <w:szCs w:val="24"/>
        </w:rPr>
        <w:t xml:space="preserve"> them</w:t>
      </w:r>
      <w:r w:rsidR="00A010B1">
        <w:rPr>
          <w:rFonts w:ascii="Arial" w:hAnsi="Arial" w:cs="Arial"/>
          <w:sz w:val="24"/>
          <w:szCs w:val="24"/>
        </w:rPr>
        <w:t xml:space="preserve"> (and their children)</w:t>
      </w:r>
      <w:r w:rsidR="00045CD0" w:rsidRPr="00037F36">
        <w:rPr>
          <w:rFonts w:ascii="Arial" w:hAnsi="Arial" w:cs="Arial"/>
          <w:sz w:val="24"/>
          <w:szCs w:val="24"/>
        </w:rPr>
        <w:t xml:space="preserve"> the oppo</w:t>
      </w:r>
      <w:r w:rsidR="00A010B1">
        <w:rPr>
          <w:rFonts w:ascii="Arial" w:hAnsi="Arial" w:cs="Arial"/>
          <w:sz w:val="24"/>
          <w:szCs w:val="24"/>
        </w:rPr>
        <w:t>rtunity to thrive</w:t>
      </w:r>
      <w:r w:rsidR="00045CD0" w:rsidRPr="00037F36">
        <w:rPr>
          <w:rFonts w:ascii="Arial" w:hAnsi="Arial" w:cs="Arial"/>
          <w:sz w:val="24"/>
          <w:szCs w:val="24"/>
        </w:rPr>
        <w:t>.</w:t>
      </w:r>
      <w:r w:rsidR="00045CD0" w:rsidRPr="00037F36">
        <w:rPr>
          <w:rStyle w:val="FootnoteReference"/>
          <w:rFonts w:ascii="Arial" w:hAnsi="Arial" w:cs="Arial"/>
          <w:sz w:val="24"/>
          <w:szCs w:val="24"/>
        </w:rPr>
        <w:footnoteReference w:id="101"/>
      </w:r>
      <w:r w:rsidR="00045CD0" w:rsidRPr="00037F36">
        <w:rPr>
          <w:rFonts w:ascii="Arial" w:hAnsi="Arial" w:cs="Arial"/>
          <w:sz w:val="24"/>
          <w:szCs w:val="24"/>
        </w:rPr>
        <w:t xml:space="preserve"> Quoting from Mary Wollstonecraft’s posthumous work </w:t>
      </w:r>
      <w:r w:rsidR="00045CD0" w:rsidRPr="00037F36">
        <w:rPr>
          <w:rFonts w:ascii="Arial" w:hAnsi="Arial" w:cs="Arial"/>
          <w:i/>
          <w:sz w:val="24"/>
          <w:szCs w:val="24"/>
        </w:rPr>
        <w:t xml:space="preserve">The Wrongs of Woman </w:t>
      </w:r>
      <w:r w:rsidR="00A010B1">
        <w:rPr>
          <w:rFonts w:ascii="Arial" w:hAnsi="Arial" w:cs="Arial"/>
          <w:sz w:val="24"/>
          <w:szCs w:val="24"/>
        </w:rPr>
        <w:t>(1800), Elmy</w:t>
      </w:r>
      <w:r w:rsidR="00045CD0" w:rsidRPr="00037F36">
        <w:rPr>
          <w:rFonts w:ascii="Arial" w:hAnsi="Arial" w:cs="Arial"/>
          <w:sz w:val="24"/>
          <w:szCs w:val="24"/>
        </w:rPr>
        <w:t xml:space="preserve"> asserted that by encouraging male ‘libertinism’ society had ‘made monsters’ of men. Not only had they bound women in thrall by the application of gendered ‘norms’ of ‘political and social subordination and deprivation’, they had added to the denigration by the ‘inconsiderate, persistent…wrong and excessive’ use of women’s bodies for sexual gratification.</w:t>
      </w:r>
      <w:r w:rsidR="00045CD0" w:rsidRPr="00037F36">
        <w:rPr>
          <w:rStyle w:val="FootnoteReference"/>
          <w:rFonts w:ascii="Arial" w:hAnsi="Arial" w:cs="Arial"/>
          <w:sz w:val="24"/>
          <w:szCs w:val="24"/>
        </w:rPr>
        <w:footnoteReference w:id="102"/>
      </w:r>
      <w:r w:rsidR="00045CD0" w:rsidRPr="00037F36">
        <w:rPr>
          <w:rFonts w:ascii="Arial" w:hAnsi="Arial" w:cs="Arial"/>
          <w:sz w:val="24"/>
          <w:szCs w:val="24"/>
        </w:rPr>
        <w:t xml:space="preserve"> Menstruation was, therefore, categorised as a disease</w:t>
      </w:r>
      <w:r w:rsidR="00701961">
        <w:rPr>
          <w:rFonts w:ascii="Arial" w:hAnsi="Arial" w:cs="Arial"/>
          <w:sz w:val="24"/>
          <w:szCs w:val="24"/>
        </w:rPr>
        <w:t xml:space="preserve"> not</w:t>
      </w:r>
      <w:r w:rsidR="00045CD0" w:rsidRPr="00037F36">
        <w:rPr>
          <w:rFonts w:ascii="Arial" w:hAnsi="Arial" w:cs="Arial"/>
          <w:sz w:val="24"/>
          <w:szCs w:val="24"/>
        </w:rPr>
        <w:t xml:space="preserve"> of</w:t>
      </w:r>
      <w:r w:rsidR="00701961">
        <w:rPr>
          <w:rFonts w:ascii="Arial" w:hAnsi="Arial" w:cs="Arial"/>
          <w:sz w:val="24"/>
          <w:szCs w:val="24"/>
        </w:rPr>
        <w:t xml:space="preserve"> women but of</w:t>
      </w:r>
      <w:r w:rsidR="001B3AA4">
        <w:rPr>
          <w:rFonts w:ascii="Arial" w:hAnsi="Arial" w:cs="Arial"/>
          <w:sz w:val="24"/>
          <w:szCs w:val="24"/>
        </w:rPr>
        <w:t xml:space="preserve"> society, and although </w:t>
      </w:r>
      <w:r w:rsidR="00045CD0" w:rsidRPr="00037F36">
        <w:rPr>
          <w:rFonts w:ascii="Arial" w:hAnsi="Arial" w:cs="Arial"/>
          <w:sz w:val="24"/>
          <w:szCs w:val="24"/>
        </w:rPr>
        <w:t xml:space="preserve">Ethelmer’s interpretation of physiological science was </w:t>
      </w:r>
      <w:r w:rsidR="001B3AA4">
        <w:rPr>
          <w:rFonts w:ascii="Arial" w:hAnsi="Arial" w:cs="Arial"/>
          <w:sz w:val="24"/>
          <w:szCs w:val="24"/>
        </w:rPr>
        <w:t xml:space="preserve">clearly </w:t>
      </w:r>
      <w:r w:rsidR="00045CD0" w:rsidRPr="00037F36">
        <w:rPr>
          <w:rFonts w:ascii="Arial" w:hAnsi="Arial" w:cs="Arial"/>
          <w:sz w:val="24"/>
          <w:szCs w:val="24"/>
        </w:rPr>
        <w:t>erroneous, he had entered the realm of scientific debate in order to theorise on the nature of individuality, progress and racial health.</w:t>
      </w:r>
      <w:r w:rsidR="00A010B1">
        <w:rPr>
          <w:rFonts w:ascii="Arial" w:hAnsi="Arial" w:cs="Arial"/>
          <w:sz w:val="24"/>
          <w:szCs w:val="24"/>
        </w:rPr>
        <w:t xml:space="preserve"> While it is possible to</w:t>
      </w:r>
      <w:r w:rsidR="00045CD0">
        <w:rPr>
          <w:rFonts w:ascii="Arial" w:hAnsi="Arial" w:cs="Arial"/>
          <w:sz w:val="24"/>
          <w:szCs w:val="24"/>
        </w:rPr>
        <w:t xml:space="preserve"> criticise his naïve approach to biological issues, it is much harder to condemn his reasons for engagement and commentary upon them in the name of progress. Moreover,</w:t>
      </w:r>
      <w:r w:rsidR="00701961">
        <w:rPr>
          <w:rFonts w:ascii="Arial" w:hAnsi="Arial" w:cs="Arial"/>
          <w:sz w:val="24"/>
          <w:szCs w:val="24"/>
        </w:rPr>
        <w:t xml:space="preserve"> as we have seen,</w:t>
      </w:r>
      <w:r w:rsidR="00045CD0">
        <w:rPr>
          <w:rFonts w:ascii="Arial" w:hAnsi="Arial" w:cs="Arial"/>
          <w:sz w:val="24"/>
          <w:szCs w:val="24"/>
        </w:rPr>
        <w:t xml:space="preserve"> Elmy</w:t>
      </w:r>
      <w:r w:rsidR="00045CD0" w:rsidRPr="00037F36">
        <w:rPr>
          <w:rFonts w:ascii="Arial" w:hAnsi="Arial" w:cs="Arial"/>
          <w:sz w:val="24"/>
          <w:szCs w:val="24"/>
        </w:rPr>
        <w:t xml:space="preserve"> viewed the </w:t>
      </w:r>
      <w:r w:rsidR="00045CD0" w:rsidRPr="00037F36">
        <w:rPr>
          <w:rFonts w:ascii="Arial" w:hAnsi="Arial" w:cs="Arial"/>
          <w:i/>
          <w:sz w:val="24"/>
          <w:szCs w:val="24"/>
        </w:rPr>
        <w:t>fin-de-siècle</w:t>
      </w:r>
      <w:r w:rsidR="00045CD0" w:rsidRPr="00037F36">
        <w:rPr>
          <w:rFonts w:ascii="Arial" w:hAnsi="Arial" w:cs="Arial"/>
          <w:sz w:val="24"/>
          <w:szCs w:val="24"/>
        </w:rPr>
        <w:t xml:space="preserve"> as an era of promise</w:t>
      </w:r>
      <w:r w:rsidR="00045CD0">
        <w:rPr>
          <w:rFonts w:ascii="Arial" w:hAnsi="Arial" w:cs="Arial"/>
          <w:sz w:val="24"/>
          <w:szCs w:val="24"/>
        </w:rPr>
        <w:t>,</w:t>
      </w:r>
      <w:r w:rsidR="00045CD0" w:rsidRPr="00037F36">
        <w:rPr>
          <w:rFonts w:ascii="Arial" w:hAnsi="Arial" w:cs="Arial"/>
          <w:sz w:val="24"/>
          <w:szCs w:val="24"/>
        </w:rPr>
        <w:t xml:space="preserve"> and a time when men would ‘decline to participate and condone the errors of [their] fathers’. Some</w:t>
      </w:r>
      <w:r w:rsidR="00045CD0">
        <w:rPr>
          <w:rFonts w:ascii="Arial" w:hAnsi="Arial" w:cs="Arial"/>
          <w:sz w:val="24"/>
          <w:szCs w:val="24"/>
        </w:rPr>
        <w:t xml:space="preserve"> males</w:t>
      </w:r>
      <w:r w:rsidR="00045CD0" w:rsidRPr="00037F36">
        <w:rPr>
          <w:rFonts w:ascii="Arial" w:hAnsi="Arial" w:cs="Arial"/>
          <w:sz w:val="24"/>
          <w:szCs w:val="24"/>
        </w:rPr>
        <w:t>, he believed, had</w:t>
      </w:r>
      <w:r w:rsidR="00045CD0">
        <w:rPr>
          <w:rFonts w:ascii="Arial" w:hAnsi="Arial" w:cs="Arial"/>
          <w:sz w:val="24"/>
          <w:szCs w:val="24"/>
        </w:rPr>
        <w:t xml:space="preserve"> </w:t>
      </w:r>
      <w:r w:rsidR="00045CD0" w:rsidRPr="00037F36">
        <w:rPr>
          <w:rFonts w:ascii="Arial" w:hAnsi="Arial" w:cs="Arial"/>
          <w:sz w:val="24"/>
          <w:szCs w:val="24"/>
        </w:rPr>
        <w:t>realised the</w:t>
      </w:r>
      <w:r w:rsidR="00A010B1" w:rsidRPr="00A010B1">
        <w:rPr>
          <w:rFonts w:ascii="Arial" w:hAnsi="Arial" w:cs="Arial"/>
          <w:sz w:val="24"/>
          <w:szCs w:val="24"/>
        </w:rPr>
        <w:t xml:space="preserve"> </w:t>
      </w:r>
      <w:r w:rsidR="00A010B1" w:rsidRPr="00037F36">
        <w:rPr>
          <w:rFonts w:ascii="Arial" w:hAnsi="Arial" w:cs="Arial"/>
          <w:sz w:val="24"/>
          <w:szCs w:val="24"/>
        </w:rPr>
        <w:t>damage done to the ‘mothers of the race’ by past injudiciousness and</w:t>
      </w:r>
      <w:r w:rsidR="00A010B1">
        <w:rPr>
          <w:rFonts w:ascii="Arial" w:hAnsi="Arial" w:cs="Arial"/>
          <w:sz w:val="24"/>
          <w:szCs w:val="24"/>
        </w:rPr>
        <w:t xml:space="preserve"> now</w:t>
      </w:r>
      <w:r w:rsidR="00A010B1" w:rsidRPr="00037F36">
        <w:rPr>
          <w:rFonts w:ascii="Arial" w:hAnsi="Arial" w:cs="Arial"/>
          <w:sz w:val="24"/>
          <w:szCs w:val="24"/>
        </w:rPr>
        <w:t xml:space="preserve"> understood that, for the good of all, women should be ‘free a</w:t>
      </w:r>
      <w:r w:rsidR="00701961">
        <w:rPr>
          <w:rFonts w:ascii="Arial" w:hAnsi="Arial" w:cs="Arial"/>
          <w:sz w:val="24"/>
          <w:szCs w:val="24"/>
        </w:rPr>
        <w:t>nd strong, in body and soul’ to</w:t>
      </w:r>
      <w:r w:rsidR="00A010B1" w:rsidRPr="00037F36">
        <w:rPr>
          <w:rFonts w:ascii="Arial" w:hAnsi="Arial" w:cs="Arial"/>
          <w:sz w:val="24"/>
          <w:szCs w:val="24"/>
        </w:rPr>
        <w:t xml:space="preserve"> take their place as equal partners in humanity’s rise.</w:t>
      </w:r>
      <w:r w:rsidR="00A010B1" w:rsidRPr="00037F36">
        <w:rPr>
          <w:rStyle w:val="FootnoteReference"/>
          <w:rFonts w:ascii="Arial" w:hAnsi="Arial" w:cs="Arial"/>
          <w:sz w:val="24"/>
          <w:szCs w:val="24"/>
        </w:rPr>
        <w:footnoteReference w:id="103"/>
      </w:r>
      <w:r w:rsidR="00A010B1">
        <w:rPr>
          <w:rFonts w:ascii="Arial" w:hAnsi="Arial" w:cs="Arial"/>
          <w:sz w:val="24"/>
          <w:szCs w:val="24"/>
        </w:rPr>
        <w:t xml:space="preserve"> However, and mourning the ‘survival of barbarism’ he perceived in some men, </w:t>
      </w:r>
      <w:r w:rsidR="00442092">
        <w:rPr>
          <w:rFonts w:ascii="Arial" w:hAnsi="Arial" w:cs="Arial"/>
          <w:sz w:val="24"/>
          <w:szCs w:val="24"/>
        </w:rPr>
        <w:t>he put his</w:t>
      </w:r>
      <w:r w:rsidR="00701961">
        <w:rPr>
          <w:rFonts w:ascii="Arial" w:hAnsi="Arial" w:cs="Arial"/>
          <w:sz w:val="24"/>
          <w:szCs w:val="24"/>
        </w:rPr>
        <w:t xml:space="preserve"> real</w:t>
      </w:r>
      <w:r w:rsidR="00442092">
        <w:rPr>
          <w:rFonts w:ascii="Arial" w:hAnsi="Arial" w:cs="Arial"/>
          <w:sz w:val="24"/>
          <w:szCs w:val="24"/>
        </w:rPr>
        <w:t xml:space="preserve"> faith in ‘the [radical feminist] current</w:t>
      </w:r>
      <w:r w:rsidR="001B3AA4">
        <w:rPr>
          <w:rFonts w:ascii="Arial" w:hAnsi="Arial" w:cs="Arial"/>
          <w:sz w:val="24"/>
          <w:szCs w:val="24"/>
        </w:rPr>
        <w:t xml:space="preserve"> which [was]</w:t>
      </w:r>
      <w:r w:rsidR="00A010B1">
        <w:rPr>
          <w:rFonts w:ascii="Arial" w:hAnsi="Arial" w:cs="Arial"/>
          <w:sz w:val="24"/>
          <w:szCs w:val="24"/>
        </w:rPr>
        <w:t xml:space="preserve"> increasingly carrying woman forward’ and which he understood to have had a signi</w:t>
      </w:r>
      <w:r w:rsidR="00AB5802">
        <w:rPr>
          <w:rFonts w:ascii="Arial" w:hAnsi="Arial" w:cs="Arial"/>
          <w:sz w:val="24"/>
          <w:szCs w:val="24"/>
        </w:rPr>
        <w:t>ficant impact in ‘sway[ing]…</w:t>
      </w:r>
      <w:r w:rsidR="00A010B1">
        <w:rPr>
          <w:rFonts w:ascii="Arial" w:hAnsi="Arial" w:cs="Arial"/>
          <w:sz w:val="24"/>
          <w:szCs w:val="24"/>
        </w:rPr>
        <w:t>male objectors’ to her cause.</w:t>
      </w:r>
      <w:r w:rsidR="00A010B1">
        <w:rPr>
          <w:rStyle w:val="FootnoteReference"/>
          <w:rFonts w:ascii="Arial" w:hAnsi="Arial" w:cs="Arial"/>
          <w:sz w:val="24"/>
          <w:szCs w:val="24"/>
        </w:rPr>
        <w:footnoteReference w:id="104"/>
      </w:r>
    </w:p>
    <w:p w14:paraId="16EBE6DB" w14:textId="77777777" w:rsidR="00581AC2" w:rsidRDefault="00581AC2" w:rsidP="00A010B1">
      <w:pPr>
        <w:spacing w:after="0" w:line="360" w:lineRule="auto"/>
        <w:jc w:val="both"/>
        <w:rPr>
          <w:rFonts w:ascii="Arial" w:hAnsi="Arial" w:cs="Arial"/>
          <w:sz w:val="24"/>
          <w:szCs w:val="24"/>
        </w:rPr>
      </w:pPr>
    </w:p>
    <w:p w14:paraId="73042145" w14:textId="77777777" w:rsidR="00701961" w:rsidRDefault="00581AC2" w:rsidP="00701961">
      <w:pPr>
        <w:spacing w:after="0" w:line="360" w:lineRule="auto"/>
        <w:jc w:val="both"/>
        <w:rPr>
          <w:rFonts w:ascii="Arial" w:hAnsi="Arial" w:cs="Arial"/>
          <w:sz w:val="24"/>
          <w:szCs w:val="24"/>
        </w:rPr>
      </w:pPr>
      <w:r>
        <w:rPr>
          <w:rFonts w:ascii="Arial" w:hAnsi="Arial" w:cs="Arial"/>
          <w:sz w:val="24"/>
          <w:szCs w:val="24"/>
        </w:rPr>
        <w:tab/>
      </w:r>
      <w:r w:rsidRPr="00037F36">
        <w:rPr>
          <w:rFonts w:ascii="Arial" w:hAnsi="Arial" w:cs="Arial"/>
          <w:sz w:val="24"/>
          <w:szCs w:val="24"/>
        </w:rPr>
        <w:t>The activists of the WEU played a significant part in the publicity for and distribution of Ethelmer’s books. The organisation held over 150 public meetings on its own account between 1892-6, and</w:t>
      </w:r>
      <w:r w:rsidR="00701961">
        <w:rPr>
          <w:rFonts w:ascii="Arial" w:hAnsi="Arial" w:cs="Arial"/>
          <w:sz w:val="24"/>
          <w:szCs w:val="24"/>
        </w:rPr>
        <w:t>,</w:t>
      </w:r>
      <w:r w:rsidRPr="00037F36">
        <w:rPr>
          <w:rFonts w:ascii="Arial" w:hAnsi="Arial" w:cs="Arial"/>
          <w:sz w:val="24"/>
          <w:szCs w:val="24"/>
        </w:rPr>
        <w:t xml:space="preserve"> as many members had multiple organisational affiliations</w:t>
      </w:r>
      <w:r w:rsidR="00701961">
        <w:rPr>
          <w:rFonts w:ascii="Arial" w:hAnsi="Arial" w:cs="Arial"/>
          <w:sz w:val="24"/>
          <w:szCs w:val="24"/>
        </w:rPr>
        <w:t>,</w:t>
      </w:r>
      <w:r w:rsidRPr="00037F36">
        <w:rPr>
          <w:rFonts w:ascii="Arial" w:hAnsi="Arial" w:cs="Arial"/>
          <w:sz w:val="24"/>
          <w:szCs w:val="24"/>
        </w:rPr>
        <w:t xml:space="preserve"> publicity material was spread the length and breadth of Britain.</w:t>
      </w:r>
      <w:r w:rsidRPr="00037F36">
        <w:rPr>
          <w:rStyle w:val="FootnoteReference"/>
          <w:rFonts w:ascii="Arial" w:hAnsi="Arial" w:cs="Arial"/>
          <w:sz w:val="24"/>
          <w:szCs w:val="24"/>
        </w:rPr>
        <w:footnoteReference w:id="105"/>
      </w:r>
      <w:r w:rsidRPr="00037F36">
        <w:rPr>
          <w:rFonts w:ascii="Arial" w:hAnsi="Arial" w:cs="Arial"/>
          <w:sz w:val="24"/>
          <w:szCs w:val="24"/>
        </w:rPr>
        <w:t xml:space="preserve"> In addition, and by means of th</w:t>
      </w:r>
      <w:r w:rsidR="00147622">
        <w:rPr>
          <w:rFonts w:ascii="Arial" w:hAnsi="Arial" w:cs="Arial"/>
          <w:sz w:val="24"/>
          <w:szCs w:val="24"/>
        </w:rPr>
        <w:t xml:space="preserve">e Elmys extensive </w:t>
      </w:r>
      <w:r w:rsidRPr="00037F36">
        <w:rPr>
          <w:rFonts w:ascii="Arial" w:hAnsi="Arial" w:cs="Arial"/>
          <w:sz w:val="24"/>
          <w:szCs w:val="24"/>
        </w:rPr>
        <w:t>corresponde</w:t>
      </w:r>
      <w:r>
        <w:rPr>
          <w:rFonts w:ascii="Arial" w:hAnsi="Arial" w:cs="Arial"/>
          <w:sz w:val="24"/>
          <w:szCs w:val="24"/>
        </w:rPr>
        <w:t>nce network, copies of books and articles</w:t>
      </w:r>
      <w:r w:rsidRPr="00037F36">
        <w:rPr>
          <w:rFonts w:ascii="Arial" w:hAnsi="Arial" w:cs="Arial"/>
          <w:sz w:val="24"/>
          <w:szCs w:val="24"/>
        </w:rPr>
        <w:t xml:space="preserve"> were sent to Australia, New Zealand, the United States of America, South Africa and to nations throughout Europe. Even the British Royal Family was drawn into the circle, and Ben received a kind acknowledgement from Queen Alexandra upon receipt of a translation of </w:t>
      </w:r>
      <w:r w:rsidRPr="00037F36">
        <w:rPr>
          <w:rFonts w:ascii="Arial" w:hAnsi="Arial" w:cs="Arial"/>
          <w:i/>
          <w:sz w:val="24"/>
          <w:szCs w:val="24"/>
        </w:rPr>
        <w:t>Baby Buds</w:t>
      </w:r>
      <w:r w:rsidRPr="00037F36">
        <w:rPr>
          <w:rFonts w:ascii="Arial" w:hAnsi="Arial" w:cs="Arial"/>
          <w:sz w:val="24"/>
          <w:szCs w:val="24"/>
        </w:rPr>
        <w:t xml:space="preserve"> into her native Danish</w:t>
      </w:r>
      <w:r w:rsidR="00701961">
        <w:rPr>
          <w:rFonts w:ascii="Arial" w:hAnsi="Arial" w:cs="Arial"/>
          <w:sz w:val="24"/>
          <w:szCs w:val="24"/>
        </w:rPr>
        <w:t xml:space="preserve"> in 1903</w:t>
      </w:r>
      <w:r w:rsidRPr="00037F36">
        <w:rPr>
          <w:rFonts w:ascii="Arial" w:hAnsi="Arial" w:cs="Arial"/>
          <w:i/>
          <w:sz w:val="24"/>
          <w:szCs w:val="24"/>
        </w:rPr>
        <w:t>.</w:t>
      </w:r>
      <w:r w:rsidRPr="001C441A">
        <w:rPr>
          <w:rStyle w:val="FootnoteReference"/>
          <w:rFonts w:ascii="Arial" w:hAnsi="Arial" w:cs="Arial"/>
          <w:sz w:val="24"/>
          <w:szCs w:val="24"/>
        </w:rPr>
        <w:footnoteReference w:id="106"/>
      </w:r>
      <w:r w:rsidR="00AD73FD">
        <w:rPr>
          <w:rFonts w:ascii="Arial" w:hAnsi="Arial" w:cs="Arial"/>
          <w:sz w:val="24"/>
          <w:szCs w:val="24"/>
        </w:rPr>
        <w:t xml:space="preserve"> Alt</w:t>
      </w:r>
      <w:r w:rsidRPr="00037F36">
        <w:rPr>
          <w:rFonts w:ascii="Arial" w:hAnsi="Arial" w:cs="Arial"/>
          <w:sz w:val="24"/>
          <w:szCs w:val="24"/>
        </w:rPr>
        <w:t>hough, obviously, suffragist groups campaigning for the parliamentary franchise were an important outlet for disse</w:t>
      </w:r>
      <w:r w:rsidR="00AD73FD">
        <w:rPr>
          <w:rFonts w:ascii="Arial" w:hAnsi="Arial" w:cs="Arial"/>
          <w:sz w:val="24"/>
          <w:szCs w:val="24"/>
        </w:rPr>
        <w:t>minating publicity</w:t>
      </w:r>
      <w:r w:rsidRPr="00037F36">
        <w:rPr>
          <w:rFonts w:ascii="Arial" w:hAnsi="Arial" w:cs="Arial"/>
          <w:sz w:val="24"/>
          <w:szCs w:val="24"/>
        </w:rPr>
        <w:t xml:space="preserve"> Ben allied himself even more purposefully w</w:t>
      </w:r>
      <w:r>
        <w:rPr>
          <w:rFonts w:ascii="Arial" w:hAnsi="Arial" w:cs="Arial"/>
          <w:sz w:val="24"/>
          <w:szCs w:val="24"/>
        </w:rPr>
        <w:t>ith the suffrage</w:t>
      </w:r>
      <w:r w:rsidRPr="00037F36">
        <w:rPr>
          <w:rFonts w:ascii="Arial" w:hAnsi="Arial" w:cs="Arial"/>
          <w:sz w:val="24"/>
          <w:szCs w:val="24"/>
        </w:rPr>
        <w:t xml:space="preserve"> cause by founding the first specifically male campaign group, the Male Electors’ League (MEL) in early 1897. W</w:t>
      </w:r>
      <w:r>
        <w:rPr>
          <w:rFonts w:ascii="Arial" w:hAnsi="Arial" w:cs="Arial"/>
          <w:sz w:val="24"/>
          <w:szCs w:val="24"/>
        </w:rPr>
        <w:t>orking with him</w:t>
      </w:r>
      <w:r w:rsidRPr="00037F36">
        <w:rPr>
          <w:rFonts w:ascii="Arial" w:hAnsi="Arial" w:cs="Arial"/>
          <w:sz w:val="24"/>
          <w:szCs w:val="24"/>
        </w:rPr>
        <w:t xml:space="preserve"> on the society’s Executive was Charles W. Bream Pearce, a Glaswegian wine importer, whose wife Isabella was an important Scottish socialist and a</w:t>
      </w:r>
      <w:r>
        <w:rPr>
          <w:rFonts w:ascii="Arial" w:hAnsi="Arial" w:cs="Arial"/>
          <w:sz w:val="24"/>
          <w:szCs w:val="24"/>
        </w:rPr>
        <w:t xml:space="preserve"> regular</w:t>
      </w:r>
      <w:r w:rsidRPr="00037F36">
        <w:rPr>
          <w:rFonts w:ascii="Arial" w:hAnsi="Arial" w:cs="Arial"/>
          <w:sz w:val="24"/>
          <w:szCs w:val="24"/>
        </w:rPr>
        <w:t xml:space="preserve"> contributor to the</w:t>
      </w:r>
      <w:r w:rsidR="00147622">
        <w:rPr>
          <w:rFonts w:ascii="Arial" w:hAnsi="Arial" w:cs="Arial"/>
          <w:sz w:val="24"/>
          <w:szCs w:val="24"/>
        </w:rPr>
        <w:t xml:space="preserve"> </w:t>
      </w:r>
      <w:r>
        <w:rPr>
          <w:rFonts w:ascii="Arial" w:hAnsi="Arial" w:cs="Arial"/>
          <w:sz w:val="24"/>
          <w:szCs w:val="24"/>
        </w:rPr>
        <w:t>Independent Labour Party’s (ILP)</w:t>
      </w:r>
      <w:r w:rsidRPr="00037F36">
        <w:rPr>
          <w:rFonts w:ascii="Arial" w:hAnsi="Arial" w:cs="Arial"/>
          <w:sz w:val="24"/>
          <w:szCs w:val="24"/>
        </w:rPr>
        <w:t xml:space="preserve"> journal, the </w:t>
      </w:r>
      <w:r w:rsidRPr="00037F36">
        <w:rPr>
          <w:rFonts w:ascii="Arial" w:hAnsi="Arial" w:cs="Arial"/>
          <w:i/>
          <w:sz w:val="24"/>
          <w:szCs w:val="24"/>
        </w:rPr>
        <w:t>Labour Leader.</w:t>
      </w:r>
      <w:r w:rsidRPr="00037F36">
        <w:rPr>
          <w:rStyle w:val="FootnoteReference"/>
          <w:rFonts w:ascii="Arial" w:hAnsi="Arial" w:cs="Arial"/>
          <w:i/>
          <w:sz w:val="24"/>
          <w:szCs w:val="24"/>
        </w:rPr>
        <w:footnoteReference w:id="107"/>
      </w:r>
      <w:r w:rsidRPr="00037F36">
        <w:rPr>
          <w:rFonts w:ascii="Arial" w:hAnsi="Arial" w:cs="Arial"/>
          <w:sz w:val="24"/>
          <w:szCs w:val="24"/>
        </w:rPr>
        <w:t xml:space="preserve"> </w:t>
      </w:r>
      <w:r>
        <w:rPr>
          <w:rFonts w:ascii="Arial" w:hAnsi="Arial" w:cs="Arial"/>
          <w:sz w:val="24"/>
          <w:szCs w:val="24"/>
        </w:rPr>
        <w:t>This alliance was significant, for f</w:t>
      </w:r>
      <w:r w:rsidRPr="00037F36">
        <w:rPr>
          <w:rFonts w:ascii="Arial" w:hAnsi="Arial" w:cs="Arial"/>
          <w:sz w:val="24"/>
          <w:szCs w:val="24"/>
        </w:rPr>
        <w:t>ollowing the failu</w:t>
      </w:r>
      <w:r>
        <w:rPr>
          <w:rFonts w:ascii="Arial" w:hAnsi="Arial" w:cs="Arial"/>
          <w:sz w:val="24"/>
          <w:szCs w:val="24"/>
        </w:rPr>
        <w:t>re of a women’s suffrage bill</w:t>
      </w:r>
      <w:r w:rsidRPr="00037F36">
        <w:rPr>
          <w:rFonts w:ascii="Arial" w:hAnsi="Arial" w:cs="Arial"/>
          <w:sz w:val="24"/>
          <w:szCs w:val="24"/>
        </w:rPr>
        <w:t xml:space="preserve"> in parliament in 1892 a new approach to suffrage campaign</w:t>
      </w:r>
      <w:r w:rsidR="00AD73FD">
        <w:rPr>
          <w:rFonts w:ascii="Arial" w:hAnsi="Arial" w:cs="Arial"/>
          <w:sz w:val="24"/>
          <w:szCs w:val="24"/>
        </w:rPr>
        <w:t xml:space="preserve">ing had been advocated </w:t>
      </w:r>
      <w:r w:rsidRPr="00037F36">
        <w:rPr>
          <w:rFonts w:ascii="Arial" w:hAnsi="Arial" w:cs="Arial"/>
          <w:sz w:val="24"/>
          <w:szCs w:val="24"/>
        </w:rPr>
        <w:t xml:space="preserve">in order to inject </w:t>
      </w:r>
      <w:r>
        <w:rPr>
          <w:rFonts w:ascii="Arial" w:hAnsi="Arial" w:cs="Arial"/>
          <w:sz w:val="24"/>
          <w:szCs w:val="24"/>
        </w:rPr>
        <w:t>dynamism into a</w:t>
      </w:r>
      <w:r w:rsidR="004655BA">
        <w:rPr>
          <w:rFonts w:ascii="Arial" w:hAnsi="Arial" w:cs="Arial"/>
          <w:sz w:val="24"/>
          <w:szCs w:val="24"/>
        </w:rPr>
        <w:t xml:space="preserve"> sluggish movement</w:t>
      </w:r>
      <w:r w:rsidRPr="00037F36">
        <w:rPr>
          <w:rFonts w:ascii="Arial" w:hAnsi="Arial" w:cs="Arial"/>
          <w:sz w:val="24"/>
          <w:szCs w:val="24"/>
        </w:rPr>
        <w:t xml:space="preserve"> – that of cross-class collaboration.</w:t>
      </w:r>
      <w:r>
        <w:rPr>
          <w:rFonts w:ascii="Arial" w:hAnsi="Arial" w:cs="Arial"/>
          <w:sz w:val="24"/>
          <w:szCs w:val="24"/>
        </w:rPr>
        <w:t xml:space="preserve"> It achieved much,</w:t>
      </w:r>
      <w:r w:rsidRPr="00037F36">
        <w:rPr>
          <w:rFonts w:ascii="Arial" w:hAnsi="Arial" w:cs="Arial"/>
          <w:sz w:val="24"/>
          <w:szCs w:val="24"/>
        </w:rPr>
        <w:t xml:space="preserve"> </w:t>
      </w:r>
      <w:r>
        <w:rPr>
          <w:rFonts w:ascii="Arial" w:hAnsi="Arial" w:cs="Arial"/>
          <w:sz w:val="24"/>
          <w:szCs w:val="24"/>
        </w:rPr>
        <w:t>a</w:t>
      </w:r>
      <w:r w:rsidRPr="00037F36">
        <w:rPr>
          <w:rFonts w:ascii="Arial" w:hAnsi="Arial" w:cs="Arial"/>
          <w:sz w:val="24"/>
          <w:szCs w:val="24"/>
        </w:rPr>
        <w:t>nd</w:t>
      </w:r>
      <w:r>
        <w:rPr>
          <w:rFonts w:ascii="Arial" w:hAnsi="Arial" w:cs="Arial"/>
          <w:sz w:val="24"/>
          <w:szCs w:val="24"/>
        </w:rPr>
        <w:t>,</w:t>
      </w:r>
      <w:r w:rsidRPr="00037F36">
        <w:rPr>
          <w:rFonts w:ascii="Arial" w:hAnsi="Arial" w:cs="Arial"/>
          <w:sz w:val="24"/>
          <w:szCs w:val="24"/>
        </w:rPr>
        <w:t xml:space="preserve"> as has been argued elsewhere,</w:t>
      </w:r>
      <w:r>
        <w:rPr>
          <w:rFonts w:ascii="Arial" w:hAnsi="Arial" w:cs="Arial"/>
          <w:sz w:val="24"/>
          <w:szCs w:val="24"/>
        </w:rPr>
        <w:t xml:space="preserve"> the </w:t>
      </w:r>
      <w:r w:rsidRPr="00037F36">
        <w:rPr>
          <w:rFonts w:ascii="Arial" w:hAnsi="Arial" w:cs="Arial"/>
          <w:sz w:val="24"/>
          <w:szCs w:val="24"/>
        </w:rPr>
        <w:t>resu</w:t>
      </w:r>
      <w:r w:rsidR="00147622">
        <w:rPr>
          <w:rFonts w:ascii="Arial" w:hAnsi="Arial" w:cs="Arial"/>
          <w:sz w:val="24"/>
          <w:szCs w:val="24"/>
        </w:rPr>
        <w:t xml:space="preserve">lting partnerships across class </w:t>
      </w:r>
      <w:r w:rsidRPr="00037F36">
        <w:rPr>
          <w:rFonts w:ascii="Arial" w:hAnsi="Arial" w:cs="Arial"/>
          <w:sz w:val="24"/>
          <w:szCs w:val="24"/>
        </w:rPr>
        <w:t>divides facilitated not only a mass protest force of potentially hundreds</w:t>
      </w:r>
      <w:r w:rsidR="00701961">
        <w:rPr>
          <w:rFonts w:ascii="Arial" w:hAnsi="Arial" w:cs="Arial"/>
          <w:sz w:val="24"/>
          <w:szCs w:val="24"/>
        </w:rPr>
        <w:t xml:space="preserve"> </w:t>
      </w:r>
      <w:r w:rsidR="00701961" w:rsidRPr="00037F36">
        <w:rPr>
          <w:rFonts w:ascii="Arial" w:hAnsi="Arial" w:cs="Arial"/>
          <w:sz w:val="24"/>
          <w:szCs w:val="24"/>
        </w:rPr>
        <w:t>of thousands of newly politicised women</w:t>
      </w:r>
      <w:r w:rsidR="00701961">
        <w:rPr>
          <w:rFonts w:ascii="Arial" w:hAnsi="Arial" w:cs="Arial"/>
          <w:sz w:val="24"/>
          <w:szCs w:val="24"/>
        </w:rPr>
        <w:t>,</w:t>
      </w:r>
      <w:r w:rsidR="00701961" w:rsidRPr="00037F36">
        <w:rPr>
          <w:rFonts w:ascii="Arial" w:hAnsi="Arial" w:cs="Arial"/>
          <w:sz w:val="24"/>
          <w:szCs w:val="24"/>
        </w:rPr>
        <w:t xml:space="preserve"> but also</w:t>
      </w:r>
      <w:r w:rsidR="00701961">
        <w:rPr>
          <w:rFonts w:ascii="Arial" w:hAnsi="Arial" w:cs="Arial"/>
          <w:sz w:val="24"/>
          <w:szCs w:val="24"/>
        </w:rPr>
        <w:t xml:space="preserve"> offered</w:t>
      </w:r>
      <w:r w:rsidR="00701961" w:rsidRPr="00037F36">
        <w:rPr>
          <w:rFonts w:ascii="Arial" w:hAnsi="Arial" w:cs="Arial"/>
          <w:sz w:val="24"/>
          <w:szCs w:val="24"/>
        </w:rPr>
        <w:t xml:space="preserve"> new opportunities for the education of labouring women into the causes of their subjection.</w:t>
      </w:r>
      <w:r w:rsidR="00701961" w:rsidRPr="00037F36">
        <w:rPr>
          <w:rStyle w:val="FootnoteReference"/>
          <w:rFonts w:ascii="Arial" w:hAnsi="Arial" w:cs="Arial"/>
          <w:sz w:val="24"/>
          <w:szCs w:val="24"/>
        </w:rPr>
        <w:footnoteReference w:id="108"/>
      </w:r>
      <w:r w:rsidR="00701961" w:rsidRPr="00037F36">
        <w:rPr>
          <w:rFonts w:ascii="Arial" w:hAnsi="Arial" w:cs="Arial"/>
          <w:sz w:val="24"/>
          <w:szCs w:val="24"/>
        </w:rPr>
        <w:t xml:space="preserve"> The WEU’s leadership (at both nationa</w:t>
      </w:r>
      <w:r w:rsidR="00701961">
        <w:rPr>
          <w:rFonts w:ascii="Arial" w:hAnsi="Arial" w:cs="Arial"/>
          <w:sz w:val="24"/>
          <w:szCs w:val="24"/>
        </w:rPr>
        <w:t>l and regional</w:t>
      </w:r>
      <w:r w:rsidR="00701961" w:rsidRPr="00037F36">
        <w:rPr>
          <w:rFonts w:ascii="Arial" w:hAnsi="Arial" w:cs="Arial"/>
          <w:sz w:val="24"/>
          <w:szCs w:val="24"/>
        </w:rPr>
        <w:t xml:space="preserve"> level) were at the forefront of such initiatives and took an active part in bringing the message of freedom for women to Co-operative halls, Trades Union groups and</w:t>
      </w:r>
      <w:r w:rsidR="00D24143">
        <w:rPr>
          <w:rFonts w:ascii="Arial" w:hAnsi="Arial" w:cs="Arial"/>
          <w:sz w:val="24"/>
          <w:szCs w:val="24"/>
        </w:rPr>
        <w:t>, in alliance with s</w:t>
      </w:r>
      <w:r w:rsidR="00701961">
        <w:rPr>
          <w:rFonts w:ascii="Arial" w:hAnsi="Arial" w:cs="Arial"/>
          <w:sz w:val="24"/>
          <w:szCs w:val="24"/>
        </w:rPr>
        <w:t>ocialist speakers including Isabella Ford</w:t>
      </w:r>
      <w:r w:rsidR="00BD4EAE">
        <w:rPr>
          <w:rFonts w:ascii="Arial" w:hAnsi="Arial" w:cs="Arial"/>
          <w:sz w:val="24"/>
          <w:szCs w:val="24"/>
        </w:rPr>
        <w:t xml:space="preserve"> (head of the Leeds Tailoresses’ Union)</w:t>
      </w:r>
      <w:r w:rsidR="00AD73FD">
        <w:rPr>
          <w:rFonts w:ascii="Arial" w:hAnsi="Arial" w:cs="Arial"/>
          <w:sz w:val="24"/>
          <w:szCs w:val="24"/>
        </w:rPr>
        <w:t xml:space="preserve"> and Isabella Bream Pearce</w:t>
      </w:r>
      <w:r w:rsidR="00701961">
        <w:rPr>
          <w:rFonts w:ascii="Arial" w:hAnsi="Arial" w:cs="Arial"/>
          <w:sz w:val="24"/>
          <w:szCs w:val="24"/>
        </w:rPr>
        <w:t>,</w:t>
      </w:r>
      <w:r w:rsidR="00701961" w:rsidRPr="00037F36">
        <w:rPr>
          <w:rFonts w:ascii="Arial" w:hAnsi="Arial" w:cs="Arial"/>
          <w:sz w:val="24"/>
          <w:szCs w:val="24"/>
        </w:rPr>
        <w:t xml:space="preserve"> to crowds</w:t>
      </w:r>
      <w:r w:rsidR="00701961">
        <w:rPr>
          <w:rFonts w:ascii="Arial" w:hAnsi="Arial" w:cs="Arial"/>
          <w:sz w:val="24"/>
          <w:szCs w:val="24"/>
        </w:rPr>
        <w:t xml:space="preserve"> </w:t>
      </w:r>
      <w:r w:rsidR="00701961" w:rsidRPr="00037F36">
        <w:rPr>
          <w:rFonts w:ascii="Arial" w:hAnsi="Arial" w:cs="Arial"/>
          <w:sz w:val="24"/>
          <w:szCs w:val="24"/>
        </w:rPr>
        <w:t>gathered outside factory</w:t>
      </w:r>
      <w:r w:rsidR="00AD73FD">
        <w:rPr>
          <w:rFonts w:ascii="Arial" w:hAnsi="Arial" w:cs="Arial"/>
          <w:sz w:val="24"/>
          <w:szCs w:val="24"/>
        </w:rPr>
        <w:t xml:space="preserve"> gates</w:t>
      </w:r>
      <w:r w:rsidR="00701961" w:rsidRPr="00037F36">
        <w:rPr>
          <w:rFonts w:ascii="Arial" w:hAnsi="Arial" w:cs="Arial"/>
          <w:sz w:val="24"/>
          <w:szCs w:val="24"/>
        </w:rPr>
        <w:t>.</w:t>
      </w:r>
      <w:r w:rsidR="00701961" w:rsidRPr="00037F36">
        <w:rPr>
          <w:rStyle w:val="FootnoteReference"/>
          <w:rFonts w:ascii="Arial" w:hAnsi="Arial" w:cs="Arial"/>
          <w:sz w:val="24"/>
          <w:szCs w:val="24"/>
        </w:rPr>
        <w:footnoteReference w:id="109"/>
      </w:r>
      <w:r w:rsidR="00701961" w:rsidRPr="00037F36">
        <w:rPr>
          <w:rFonts w:ascii="Arial" w:hAnsi="Arial" w:cs="Arial"/>
          <w:sz w:val="24"/>
          <w:szCs w:val="24"/>
        </w:rPr>
        <w:t xml:space="preserve"> Operating under a resolutely non-party political ethos, the organisation’s members </w:t>
      </w:r>
      <w:r w:rsidR="00701961">
        <w:rPr>
          <w:rFonts w:ascii="Arial" w:hAnsi="Arial" w:cs="Arial"/>
          <w:sz w:val="24"/>
          <w:szCs w:val="24"/>
        </w:rPr>
        <w:t xml:space="preserve">held firmly to their shared </w:t>
      </w:r>
      <w:r w:rsidR="00701961" w:rsidRPr="00037F36">
        <w:rPr>
          <w:rFonts w:ascii="Arial" w:hAnsi="Arial" w:cs="Arial"/>
          <w:sz w:val="24"/>
          <w:szCs w:val="24"/>
        </w:rPr>
        <w:t xml:space="preserve">abhorrence of what Elmy’s </w:t>
      </w:r>
      <w:r w:rsidR="00701961" w:rsidRPr="00037F36">
        <w:rPr>
          <w:rFonts w:ascii="Arial" w:hAnsi="Arial" w:cs="Arial"/>
          <w:i/>
          <w:sz w:val="24"/>
          <w:szCs w:val="24"/>
        </w:rPr>
        <w:t>Life to Woman</w:t>
      </w:r>
      <w:r w:rsidR="00701961" w:rsidRPr="00037F36">
        <w:rPr>
          <w:rFonts w:ascii="Arial" w:hAnsi="Arial" w:cs="Arial"/>
          <w:sz w:val="24"/>
          <w:szCs w:val="24"/>
        </w:rPr>
        <w:t xml:space="preserve"> had classi</w:t>
      </w:r>
      <w:r w:rsidR="00D24143">
        <w:rPr>
          <w:rFonts w:ascii="Arial" w:hAnsi="Arial" w:cs="Arial"/>
          <w:sz w:val="24"/>
          <w:szCs w:val="24"/>
        </w:rPr>
        <w:t>fied as monstrous ‘libertinism’ an</w:t>
      </w:r>
      <w:r w:rsidR="00577802">
        <w:rPr>
          <w:rFonts w:ascii="Arial" w:hAnsi="Arial" w:cs="Arial"/>
          <w:sz w:val="24"/>
          <w:szCs w:val="24"/>
        </w:rPr>
        <w:t>d instead promoted equal moral responsibility.</w:t>
      </w:r>
      <w:r w:rsidR="00701961" w:rsidRPr="00037F36">
        <w:rPr>
          <w:rFonts w:ascii="Arial" w:hAnsi="Arial" w:cs="Arial"/>
          <w:sz w:val="24"/>
          <w:szCs w:val="24"/>
        </w:rPr>
        <w:t xml:space="preserve"> Elizabeth Wolstenholme Elmy</w:t>
      </w:r>
      <w:r w:rsidR="00701961">
        <w:rPr>
          <w:rFonts w:ascii="Arial" w:hAnsi="Arial" w:cs="Arial"/>
          <w:sz w:val="24"/>
          <w:szCs w:val="24"/>
        </w:rPr>
        <w:t>, for instance,</w:t>
      </w:r>
      <w:r w:rsidR="00577802">
        <w:rPr>
          <w:rFonts w:ascii="Arial" w:hAnsi="Arial" w:cs="Arial"/>
          <w:sz w:val="24"/>
          <w:szCs w:val="24"/>
        </w:rPr>
        <w:t xml:space="preserve"> </w:t>
      </w:r>
      <w:r w:rsidR="00701961" w:rsidRPr="00037F36">
        <w:rPr>
          <w:rFonts w:ascii="Arial" w:hAnsi="Arial" w:cs="Arial"/>
          <w:sz w:val="24"/>
          <w:szCs w:val="24"/>
        </w:rPr>
        <w:t xml:space="preserve">categorised ‘the </w:t>
      </w:r>
      <w:r w:rsidR="00701961" w:rsidRPr="00290BFC">
        <w:rPr>
          <w:rFonts w:ascii="Arial" w:hAnsi="Arial" w:cs="Arial"/>
          <w:i/>
          <w:sz w:val="24"/>
          <w:szCs w:val="24"/>
        </w:rPr>
        <w:t xml:space="preserve">true </w:t>
      </w:r>
      <w:r w:rsidR="00701961" w:rsidRPr="00037F36">
        <w:rPr>
          <w:rFonts w:ascii="Arial" w:hAnsi="Arial" w:cs="Arial"/>
          <w:sz w:val="24"/>
          <w:szCs w:val="24"/>
        </w:rPr>
        <w:t>meaning of women’s suffrage’ as being the fight to demolish the double standard of sexual morality</w:t>
      </w:r>
      <w:r w:rsidR="00701961">
        <w:rPr>
          <w:rFonts w:ascii="Arial" w:hAnsi="Arial" w:cs="Arial"/>
          <w:sz w:val="24"/>
          <w:szCs w:val="24"/>
        </w:rPr>
        <w:t>.</w:t>
      </w:r>
      <w:r w:rsidR="00701961">
        <w:rPr>
          <w:rStyle w:val="FootnoteReference"/>
          <w:rFonts w:ascii="Arial" w:hAnsi="Arial" w:cs="Arial"/>
          <w:sz w:val="24"/>
          <w:szCs w:val="24"/>
        </w:rPr>
        <w:footnoteReference w:id="110"/>
      </w:r>
      <w:r w:rsidR="00701961">
        <w:rPr>
          <w:rFonts w:ascii="Arial" w:hAnsi="Arial" w:cs="Arial"/>
          <w:sz w:val="24"/>
          <w:szCs w:val="24"/>
        </w:rPr>
        <w:t xml:space="preserve"> And </w:t>
      </w:r>
      <w:r w:rsidR="00701961" w:rsidRPr="00037F36">
        <w:rPr>
          <w:rFonts w:ascii="Arial" w:hAnsi="Arial" w:cs="Arial"/>
          <w:sz w:val="24"/>
          <w:szCs w:val="24"/>
        </w:rPr>
        <w:t>Ben Elmy,</w:t>
      </w:r>
      <w:r w:rsidR="00701961" w:rsidRPr="00037F36">
        <w:rPr>
          <w:rFonts w:ascii="Arial" w:hAnsi="Arial" w:cs="Arial"/>
          <w:b/>
          <w:sz w:val="24"/>
          <w:szCs w:val="24"/>
        </w:rPr>
        <w:t xml:space="preserve"> </w:t>
      </w:r>
      <w:r w:rsidR="00701961" w:rsidRPr="00037F36">
        <w:rPr>
          <w:rFonts w:ascii="Arial" w:hAnsi="Arial" w:cs="Arial"/>
          <w:sz w:val="24"/>
          <w:szCs w:val="24"/>
        </w:rPr>
        <w:t xml:space="preserve">in </w:t>
      </w:r>
      <w:r w:rsidR="00701961" w:rsidRPr="00037F36">
        <w:rPr>
          <w:rFonts w:ascii="Arial" w:hAnsi="Arial" w:cs="Arial"/>
          <w:i/>
          <w:sz w:val="24"/>
          <w:szCs w:val="24"/>
        </w:rPr>
        <w:t>Phases of Love</w:t>
      </w:r>
      <w:r w:rsidR="00701961">
        <w:rPr>
          <w:rFonts w:ascii="Arial" w:hAnsi="Arial" w:cs="Arial"/>
          <w:sz w:val="24"/>
          <w:szCs w:val="24"/>
        </w:rPr>
        <w:t xml:space="preserve">, </w:t>
      </w:r>
      <w:r w:rsidR="00701961" w:rsidRPr="00037F36">
        <w:rPr>
          <w:rFonts w:ascii="Arial" w:hAnsi="Arial" w:cs="Arial"/>
          <w:sz w:val="24"/>
          <w:szCs w:val="24"/>
        </w:rPr>
        <w:t>offered a solution which would redeem the effects of disease and despair that afflicted not only the women of the working-class who earned their living in the shadow of ‘starvation and the…workhouse’,</w:t>
      </w:r>
      <w:r w:rsidR="00701961">
        <w:rPr>
          <w:rFonts w:ascii="Arial" w:hAnsi="Arial" w:cs="Arial"/>
          <w:sz w:val="24"/>
          <w:szCs w:val="24"/>
        </w:rPr>
        <w:t xml:space="preserve"> but</w:t>
      </w:r>
      <w:r w:rsidR="00577802">
        <w:rPr>
          <w:rFonts w:ascii="Arial" w:hAnsi="Arial" w:cs="Arial"/>
          <w:sz w:val="24"/>
          <w:szCs w:val="24"/>
        </w:rPr>
        <w:t xml:space="preserve"> also the</w:t>
      </w:r>
      <w:r w:rsidR="00701961" w:rsidRPr="00037F36">
        <w:rPr>
          <w:rFonts w:ascii="Arial" w:hAnsi="Arial" w:cs="Arial"/>
          <w:sz w:val="24"/>
          <w:szCs w:val="24"/>
        </w:rPr>
        <w:t xml:space="preserve"> middle-class </w:t>
      </w:r>
      <w:r w:rsidR="00701961">
        <w:rPr>
          <w:rFonts w:ascii="Arial" w:hAnsi="Arial" w:cs="Arial"/>
          <w:sz w:val="24"/>
          <w:szCs w:val="24"/>
        </w:rPr>
        <w:t>‘</w:t>
      </w:r>
      <w:r w:rsidR="00701961" w:rsidRPr="00037F36">
        <w:rPr>
          <w:rFonts w:ascii="Arial" w:hAnsi="Arial" w:cs="Arial"/>
          <w:sz w:val="24"/>
          <w:szCs w:val="24"/>
        </w:rPr>
        <w:t>sisters</w:t>
      </w:r>
      <w:r w:rsidR="00701961">
        <w:rPr>
          <w:rFonts w:ascii="Arial" w:hAnsi="Arial" w:cs="Arial"/>
          <w:sz w:val="24"/>
          <w:szCs w:val="24"/>
        </w:rPr>
        <w:t xml:space="preserve">’ who worked in direct contact </w:t>
      </w:r>
      <w:r w:rsidR="00577802">
        <w:rPr>
          <w:rFonts w:ascii="Arial" w:hAnsi="Arial" w:cs="Arial"/>
          <w:sz w:val="24"/>
          <w:szCs w:val="24"/>
        </w:rPr>
        <w:t>with them to awaken their</w:t>
      </w:r>
      <w:r w:rsidR="00701961">
        <w:rPr>
          <w:rFonts w:ascii="Arial" w:hAnsi="Arial" w:cs="Arial"/>
          <w:sz w:val="24"/>
          <w:szCs w:val="24"/>
        </w:rPr>
        <w:t xml:space="preserve"> feminist consciousness.</w:t>
      </w:r>
      <w:r w:rsidR="00701961" w:rsidRPr="00037F36">
        <w:rPr>
          <w:rStyle w:val="FootnoteReference"/>
          <w:rFonts w:ascii="Arial" w:hAnsi="Arial" w:cs="Arial"/>
          <w:sz w:val="24"/>
          <w:szCs w:val="24"/>
        </w:rPr>
        <w:footnoteReference w:id="111"/>
      </w:r>
      <w:r w:rsidR="00701961" w:rsidRPr="00037F36">
        <w:rPr>
          <w:rFonts w:ascii="Arial" w:hAnsi="Arial" w:cs="Arial"/>
          <w:sz w:val="24"/>
          <w:szCs w:val="24"/>
        </w:rPr>
        <w:t xml:space="preserve"> </w:t>
      </w:r>
    </w:p>
    <w:p w14:paraId="007D3960" w14:textId="77777777" w:rsidR="00AD73FD" w:rsidRDefault="00AD73FD" w:rsidP="00701961">
      <w:pPr>
        <w:spacing w:after="0" w:line="360" w:lineRule="auto"/>
        <w:jc w:val="both"/>
        <w:rPr>
          <w:rFonts w:ascii="Arial" w:hAnsi="Arial" w:cs="Arial"/>
          <w:sz w:val="24"/>
          <w:szCs w:val="24"/>
        </w:rPr>
      </w:pPr>
    </w:p>
    <w:p w14:paraId="5F0EBB2A" w14:textId="77777777" w:rsidR="00AD73FD" w:rsidRPr="00037F36" w:rsidRDefault="00AD73FD" w:rsidP="00AD73FD">
      <w:pPr>
        <w:spacing w:after="0" w:line="360" w:lineRule="auto"/>
        <w:jc w:val="both"/>
        <w:rPr>
          <w:rFonts w:ascii="Arial" w:hAnsi="Arial" w:cs="Arial"/>
          <w:b/>
          <w:sz w:val="24"/>
          <w:szCs w:val="24"/>
        </w:rPr>
      </w:pPr>
      <w:r>
        <w:rPr>
          <w:rFonts w:ascii="Arial" w:hAnsi="Arial" w:cs="Arial"/>
          <w:b/>
          <w:sz w:val="24"/>
          <w:szCs w:val="24"/>
        </w:rPr>
        <w:t>A</w:t>
      </w:r>
      <w:r w:rsidRPr="00037F36">
        <w:rPr>
          <w:rFonts w:ascii="Arial" w:hAnsi="Arial" w:cs="Arial"/>
          <w:b/>
          <w:sz w:val="24"/>
          <w:szCs w:val="24"/>
        </w:rPr>
        <w:t xml:space="preserve"> Matter of ‘Consent’</w:t>
      </w:r>
    </w:p>
    <w:p w14:paraId="532F294D" w14:textId="77777777" w:rsidR="00AD73FD" w:rsidRDefault="00AD73FD" w:rsidP="00AD73FD">
      <w:pPr>
        <w:spacing w:after="0" w:line="360" w:lineRule="auto"/>
        <w:jc w:val="both"/>
        <w:rPr>
          <w:rFonts w:ascii="Arial" w:hAnsi="Arial" w:cs="Arial"/>
          <w:sz w:val="24"/>
          <w:szCs w:val="24"/>
        </w:rPr>
      </w:pPr>
      <w:r>
        <w:rPr>
          <w:rFonts w:ascii="Arial" w:hAnsi="Arial" w:cs="Arial"/>
          <w:sz w:val="24"/>
          <w:szCs w:val="24"/>
        </w:rPr>
        <w:t xml:space="preserve">Judith Walkowitz’s classic study </w:t>
      </w:r>
      <w:r>
        <w:rPr>
          <w:rFonts w:ascii="Arial" w:hAnsi="Arial" w:cs="Arial"/>
          <w:i/>
          <w:sz w:val="24"/>
          <w:szCs w:val="24"/>
        </w:rPr>
        <w:t>Prostitution and Victorian Society</w:t>
      </w:r>
      <w:r w:rsidRPr="00037F36">
        <w:rPr>
          <w:rFonts w:ascii="Arial" w:hAnsi="Arial" w:cs="Arial"/>
          <w:sz w:val="24"/>
          <w:szCs w:val="24"/>
        </w:rPr>
        <w:t xml:space="preserve"> criticised Christabel Pankhurst’s eloquently phrased</w:t>
      </w:r>
      <w:r>
        <w:rPr>
          <w:rFonts w:ascii="Arial" w:hAnsi="Arial" w:cs="Arial"/>
          <w:sz w:val="24"/>
          <w:szCs w:val="24"/>
        </w:rPr>
        <w:t xml:space="preserve"> </w:t>
      </w:r>
      <w:r w:rsidRPr="00037F36">
        <w:rPr>
          <w:rFonts w:ascii="Arial" w:hAnsi="Arial" w:cs="Arial"/>
          <w:sz w:val="24"/>
          <w:szCs w:val="24"/>
        </w:rPr>
        <w:t>solution</w:t>
      </w:r>
      <w:r>
        <w:rPr>
          <w:rFonts w:ascii="Arial" w:hAnsi="Arial" w:cs="Arial"/>
          <w:sz w:val="24"/>
          <w:szCs w:val="24"/>
        </w:rPr>
        <w:t xml:space="preserve"> (‘</w:t>
      </w:r>
      <w:r w:rsidRPr="00053AAF">
        <w:rPr>
          <w:rFonts w:ascii="Arial" w:hAnsi="Arial" w:cs="Arial"/>
          <w:sz w:val="24"/>
          <w:szCs w:val="24"/>
        </w:rPr>
        <w:t>Votes for Women and Chastity for Men</w:t>
      </w:r>
      <w:r>
        <w:rPr>
          <w:rFonts w:ascii="Arial" w:hAnsi="Arial" w:cs="Arial"/>
          <w:sz w:val="24"/>
          <w:szCs w:val="24"/>
        </w:rPr>
        <w:t>’)</w:t>
      </w:r>
      <w:r w:rsidRPr="00037F36">
        <w:rPr>
          <w:rFonts w:ascii="Arial" w:hAnsi="Arial" w:cs="Arial"/>
          <w:sz w:val="24"/>
          <w:szCs w:val="24"/>
        </w:rPr>
        <w:t xml:space="preserve"> to the problems ca</w:t>
      </w:r>
      <w:r>
        <w:rPr>
          <w:rFonts w:ascii="Arial" w:hAnsi="Arial" w:cs="Arial"/>
          <w:sz w:val="24"/>
          <w:szCs w:val="24"/>
        </w:rPr>
        <w:t xml:space="preserve">used by venereal disease </w:t>
      </w:r>
      <w:r w:rsidRPr="00037F36">
        <w:rPr>
          <w:rFonts w:ascii="Arial" w:hAnsi="Arial" w:cs="Arial"/>
          <w:sz w:val="24"/>
          <w:szCs w:val="24"/>
        </w:rPr>
        <w:t>on the grounds that it contained ‘no positive assertion of femal</w:t>
      </w:r>
      <w:r>
        <w:rPr>
          <w:rFonts w:ascii="Arial" w:hAnsi="Arial" w:cs="Arial"/>
          <w:sz w:val="24"/>
          <w:szCs w:val="24"/>
        </w:rPr>
        <w:t>e sexuality’ and was</w:t>
      </w:r>
      <w:r w:rsidRPr="00037F36">
        <w:rPr>
          <w:rFonts w:ascii="Arial" w:hAnsi="Arial" w:cs="Arial"/>
          <w:sz w:val="24"/>
          <w:szCs w:val="24"/>
        </w:rPr>
        <w:t xml:space="preserve"> ‘couched within the terms of a “separate sphere” ideology’. Pankhurst’s </w:t>
      </w:r>
      <w:r w:rsidRPr="00037F36">
        <w:rPr>
          <w:rFonts w:ascii="Arial" w:hAnsi="Arial" w:cs="Arial"/>
          <w:i/>
          <w:sz w:val="24"/>
          <w:szCs w:val="24"/>
        </w:rPr>
        <w:t>Great Scourge</w:t>
      </w:r>
      <w:r w:rsidR="000D4A2F">
        <w:rPr>
          <w:rFonts w:ascii="Arial" w:hAnsi="Arial" w:cs="Arial"/>
          <w:sz w:val="24"/>
          <w:szCs w:val="24"/>
        </w:rPr>
        <w:t xml:space="preserve"> (1913)</w:t>
      </w:r>
      <w:r w:rsidRPr="00037F36">
        <w:rPr>
          <w:rFonts w:ascii="Arial" w:hAnsi="Arial" w:cs="Arial"/>
          <w:sz w:val="24"/>
          <w:szCs w:val="24"/>
        </w:rPr>
        <w:t>, Walkowitz suggests, had been written in a style which portrayed women as needing ‘protection [from] carnal men’ and in a manner which ignored the ‘economic basis’ of their subjection</w:t>
      </w:r>
      <w:r>
        <w:rPr>
          <w:rFonts w:ascii="Arial" w:hAnsi="Arial" w:cs="Arial"/>
          <w:sz w:val="24"/>
          <w:szCs w:val="24"/>
        </w:rPr>
        <w:t xml:space="preserve"> – something </w:t>
      </w:r>
      <w:r w:rsidRPr="00037F36">
        <w:rPr>
          <w:rFonts w:ascii="Arial" w:hAnsi="Arial" w:cs="Arial"/>
          <w:sz w:val="24"/>
          <w:szCs w:val="24"/>
        </w:rPr>
        <w:t>which</w:t>
      </w:r>
      <w:r>
        <w:rPr>
          <w:rFonts w:ascii="Arial" w:hAnsi="Arial" w:cs="Arial"/>
          <w:sz w:val="24"/>
          <w:szCs w:val="24"/>
        </w:rPr>
        <w:t xml:space="preserve"> </w:t>
      </w:r>
      <w:r w:rsidRPr="00037F36">
        <w:rPr>
          <w:rFonts w:ascii="Arial" w:hAnsi="Arial" w:cs="Arial"/>
          <w:sz w:val="24"/>
          <w:szCs w:val="24"/>
        </w:rPr>
        <w:t>led directly and far too often to their participation in prostitution.</w:t>
      </w:r>
      <w:r w:rsidRPr="00037F36">
        <w:rPr>
          <w:rStyle w:val="FootnoteReference"/>
          <w:rFonts w:ascii="Arial" w:hAnsi="Arial" w:cs="Arial"/>
          <w:sz w:val="24"/>
          <w:szCs w:val="24"/>
        </w:rPr>
        <w:footnoteReference w:id="112"/>
      </w:r>
      <w:r w:rsidR="001A48AB">
        <w:rPr>
          <w:rFonts w:ascii="Arial" w:hAnsi="Arial" w:cs="Arial"/>
          <w:sz w:val="24"/>
          <w:szCs w:val="24"/>
        </w:rPr>
        <w:t xml:space="preserve"> M</w:t>
      </w:r>
      <w:r>
        <w:rPr>
          <w:rFonts w:ascii="Arial" w:hAnsi="Arial" w:cs="Arial"/>
          <w:sz w:val="24"/>
          <w:szCs w:val="24"/>
        </w:rPr>
        <w:t>ore recent studies have</w:t>
      </w:r>
      <w:r w:rsidR="001A48AB">
        <w:rPr>
          <w:rFonts w:ascii="Arial" w:hAnsi="Arial" w:cs="Arial"/>
          <w:sz w:val="24"/>
          <w:szCs w:val="24"/>
        </w:rPr>
        <w:t xml:space="preserve"> radically</w:t>
      </w:r>
      <w:r>
        <w:rPr>
          <w:rFonts w:ascii="Arial" w:hAnsi="Arial" w:cs="Arial"/>
          <w:sz w:val="24"/>
          <w:szCs w:val="24"/>
        </w:rPr>
        <w:t xml:space="preserve"> revised</w:t>
      </w:r>
      <w:r w:rsidRPr="00037F36">
        <w:rPr>
          <w:rFonts w:ascii="Arial" w:hAnsi="Arial" w:cs="Arial"/>
          <w:sz w:val="24"/>
          <w:szCs w:val="24"/>
        </w:rPr>
        <w:t xml:space="preserve"> this posit</w:t>
      </w:r>
      <w:r>
        <w:rPr>
          <w:rFonts w:ascii="Arial" w:hAnsi="Arial" w:cs="Arial"/>
          <w:sz w:val="24"/>
          <w:szCs w:val="24"/>
        </w:rPr>
        <w:t>ion – Linda Martz, for example, pointing out that</w:t>
      </w:r>
      <w:r w:rsidRPr="00037F36">
        <w:rPr>
          <w:rFonts w:ascii="Arial" w:hAnsi="Arial" w:cs="Arial"/>
          <w:sz w:val="24"/>
          <w:szCs w:val="24"/>
        </w:rPr>
        <w:t xml:space="preserve"> </w:t>
      </w:r>
      <w:r>
        <w:rPr>
          <w:rFonts w:ascii="Arial" w:hAnsi="Arial" w:cs="Arial"/>
          <w:sz w:val="24"/>
          <w:szCs w:val="24"/>
        </w:rPr>
        <w:t>Pankhurst’s criticism of women making marital ‘bargains’ for their livelihood was, in fact,</w:t>
      </w:r>
      <w:r w:rsidRPr="00037F36">
        <w:rPr>
          <w:rFonts w:ascii="Arial" w:hAnsi="Arial" w:cs="Arial"/>
          <w:sz w:val="24"/>
          <w:szCs w:val="24"/>
        </w:rPr>
        <w:t xml:space="preserve"> the ‘crux’ of militant suffragism – </w:t>
      </w:r>
      <w:r w:rsidR="001A48AB">
        <w:rPr>
          <w:rFonts w:ascii="Arial" w:hAnsi="Arial" w:cs="Arial"/>
          <w:sz w:val="24"/>
          <w:szCs w:val="24"/>
        </w:rPr>
        <w:t>and have accurately linked Miss Pankhurst’s assertions to the influences of radicals including the Elmys, with whom she was well acquainted.</w:t>
      </w:r>
      <w:r w:rsidRPr="00037F36">
        <w:rPr>
          <w:rStyle w:val="FootnoteReference"/>
          <w:rFonts w:ascii="Arial" w:hAnsi="Arial" w:cs="Arial"/>
          <w:sz w:val="24"/>
          <w:szCs w:val="24"/>
        </w:rPr>
        <w:footnoteReference w:id="113"/>
      </w:r>
      <w:r>
        <w:rPr>
          <w:rFonts w:ascii="Arial" w:hAnsi="Arial" w:cs="Arial"/>
          <w:sz w:val="24"/>
          <w:szCs w:val="24"/>
        </w:rPr>
        <w:t xml:space="preserve"> Ben</w:t>
      </w:r>
      <w:r w:rsidR="00074667">
        <w:rPr>
          <w:rFonts w:ascii="Arial" w:hAnsi="Arial" w:cs="Arial"/>
          <w:sz w:val="24"/>
          <w:szCs w:val="24"/>
        </w:rPr>
        <w:t xml:space="preserve"> Elmy too asserted the direct link between economic subjection and promiscuity</w:t>
      </w:r>
      <w:r w:rsidR="001A48AB">
        <w:rPr>
          <w:rFonts w:ascii="Arial" w:hAnsi="Arial" w:cs="Arial"/>
          <w:sz w:val="24"/>
          <w:szCs w:val="24"/>
        </w:rPr>
        <w:t>, and urged the adoption of psychic love precisely because he</w:t>
      </w:r>
      <w:r>
        <w:rPr>
          <w:rFonts w:ascii="Arial" w:hAnsi="Arial" w:cs="Arial"/>
          <w:sz w:val="24"/>
          <w:szCs w:val="24"/>
        </w:rPr>
        <w:t xml:space="preserve"> </w:t>
      </w:r>
      <w:r w:rsidRPr="00037F36">
        <w:rPr>
          <w:rFonts w:ascii="Arial" w:hAnsi="Arial" w:cs="Arial"/>
          <w:sz w:val="24"/>
          <w:szCs w:val="24"/>
        </w:rPr>
        <w:t>had</w:t>
      </w:r>
      <w:r w:rsidR="00074667">
        <w:rPr>
          <w:rFonts w:ascii="Arial" w:hAnsi="Arial" w:cs="Arial"/>
          <w:sz w:val="24"/>
          <w:szCs w:val="24"/>
        </w:rPr>
        <w:t xml:space="preserve"> </w:t>
      </w:r>
      <w:r w:rsidRPr="00037F36">
        <w:rPr>
          <w:rFonts w:ascii="Arial" w:hAnsi="Arial" w:cs="Arial"/>
          <w:sz w:val="24"/>
          <w:szCs w:val="24"/>
        </w:rPr>
        <w:t>first-hand</w:t>
      </w:r>
      <w:r>
        <w:rPr>
          <w:rFonts w:ascii="Arial" w:hAnsi="Arial" w:cs="Arial"/>
          <w:sz w:val="24"/>
          <w:szCs w:val="24"/>
        </w:rPr>
        <w:t xml:space="preserve"> and bitter</w:t>
      </w:r>
      <w:r w:rsidRPr="00037F36">
        <w:rPr>
          <w:rFonts w:ascii="Arial" w:hAnsi="Arial" w:cs="Arial"/>
          <w:sz w:val="24"/>
          <w:szCs w:val="24"/>
        </w:rPr>
        <w:t xml:space="preserve"> knowledge of the terrors that could befall working women should</w:t>
      </w:r>
      <w:r>
        <w:rPr>
          <w:rFonts w:ascii="Arial" w:hAnsi="Arial" w:cs="Arial"/>
          <w:sz w:val="24"/>
          <w:szCs w:val="24"/>
        </w:rPr>
        <w:t xml:space="preserve"> </w:t>
      </w:r>
      <w:r w:rsidRPr="00037F36">
        <w:rPr>
          <w:rFonts w:ascii="Arial" w:hAnsi="Arial" w:cs="Arial"/>
          <w:sz w:val="24"/>
          <w:szCs w:val="24"/>
        </w:rPr>
        <w:t>fluctuatin</w:t>
      </w:r>
      <w:r>
        <w:rPr>
          <w:rFonts w:ascii="Arial" w:hAnsi="Arial" w:cs="Arial"/>
          <w:sz w:val="24"/>
          <w:szCs w:val="24"/>
        </w:rPr>
        <w:t>g demands for their labour propel</w:t>
      </w:r>
      <w:r w:rsidRPr="00037F36">
        <w:rPr>
          <w:rFonts w:ascii="Arial" w:hAnsi="Arial" w:cs="Arial"/>
          <w:sz w:val="24"/>
          <w:szCs w:val="24"/>
        </w:rPr>
        <w:t xml:space="preserve"> them onto the streets</w:t>
      </w:r>
      <w:r w:rsidR="001A48AB">
        <w:rPr>
          <w:rFonts w:ascii="Arial" w:hAnsi="Arial" w:cs="Arial"/>
          <w:sz w:val="24"/>
          <w:szCs w:val="24"/>
        </w:rPr>
        <w:t xml:space="preserve">. </w:t>
      </w:r>
      <w:r>
        <w:rPr>
          <w:rFonts w:ascii="Arial" w:hAnsi="Arial" w:cs="Arial"/>
          <w:i/>
          <w:sz w:val="24"/>
          <w:szCs w:val="24"/>
        </w:rPr>
        <w:t>The Human Flower</w:t>
      </w:r>
      <w:r w:rsidR="00074667">
        <w:rPr>
          <w:rFonts w:ascii="Arial" w:hAnsi="Arial" w:cs="Arial"/>
          <w:sz w:val="24"/>
          <w:szCs w:val="24"/>
        </w:rPr>
        <w:t xml:space="preserve"> illustrated this for adolescent readers by highlighting</w:t>
      </w:r>
      <w:r>
        <w:rPr>
          <w:rFonts w:ascii="Arial" w:hAnsi="Arial" w:cs="Arial"/>
          <w:sz w:val="24"/>
          <w:szCs w:val="24"/>
        </w:rPr>
        <w:t xml:space="preserve"> succinctly how women were ‘too frequently driven by sheer poverty into procuring a wretched subsistence by submitting’ to vice.</w:t>
      </w:r>
      <w:r>
        <w:rPr>
          <w:rStyle w:val="FootnoteReference"/>
          <w:rFonts w:ascii="Arial" w:hAnsi="Arial" w:cs="Arial"/>
          <w:sz w:val="24"/>
          <w:szCs w:val="24"/>
        </w:rPr>
        <w:footnoteReference w:id="114"/>
      </w:r>
      <w:r>
        <w:rPr>
          <w:rFonts w:ascii="Arial" w:hAnsi="Arial" w:cs="Arial"/>
          <w:sz w:val="24"/>
          <w:szCs w:val="24"/>
        </w:rPr>
        <w:t xml:space="preserve"> In 1894 Elmy, now in retirement, had also </w:t>
      </w:r>
      <w:r w:rsidRPr="00037F36">
        <w:rPr>
          <w:rFonts w:ascii="Arial" w:hAnsi="Arial" w:cs="Arial"/>
          <w:sz w:val="24"/>
          <w:szCs w:val="24"/>
        </w:rPr>
        <w:t>acted as foreman of the</w:t>
      </w:r>
      <w:r>
        <w:rPr>
          <w:rFonts w:ascii="Arial" w:hAnsi="Arial" w:cs="Arial"/>
          <w:sz w:val="24"/>
          <w:szCs w:val="24"/>
        </w:rPr>
        <w:t xml:space="preserve"> Congleton</w:t>
      </w:r>
      <w:r w:rsidRPr="00037F36">
        <w:rPr>
          <w:rFonts w:ascii="Arial" w:hAnsi="Arial" w:cs="Arial"/>
          <w:sz w:val="24"/>
          <w:szCs w:val="24"/>
        </w:rPr>
        <w:t xml:space="preserve"> Jury at</w:t>
      </w:r>
      <w:r>
        <w:rPr>
          <w:rFonts w:ascii="Arial" w:hAnsi="Arial" w:cs="Arial"/>
          <w:sz w:val="24"/>
          <w:szCs w:val="24"/>
        </w:rPr>
        <w:t xml:space="preserve"> an inquest into the death of an</w:t>
      </w:r>
      <w:r w:rsidRPr="00037F36">
        <w:rPr>
          <w:rFonts w:ascii="Arial" w:hAnsi="Arial" w:cs="Arial"/>
          <w:sz w:val="24"/>
          <w:szCs w:val="24"/>
        </w:rPr>
        <w:t xml:space="preserve"> unemployed mill-wor</w:t>
      </w:r>
      <w:r>
        <w:rPr>
          <w:rFonts w:ascii="Arial" w:hAnsi="Arial" w:cs="Arial"/>
          <w:sz w:val="24"/>
          <w:szCs w:val="24"/>
        </w:rPr>
        <w:t xml:space="preserve">ker, Emma Carter – </w:t>
      </w:r>
      <w:r w:rsidRPr="00037F36">
        <w:rPr>
          <w:rFonts w:ascii="Arial" w:hAnsi="Arial" w:cs="Arial"/>
          <w:sz w:val="24"/>
          <w:szCs w:val="24"/>
        </w:rPr>
        <w:t>the verdi</w:t>
      </w:r>
      <w:r>
        <w:rPr>
          <w:rFonts w:ascii="Arial" w:hAnsi="Arial" w:cs="Arial"/>
          <w:sz w:val="24"/>
          <w:szCs w:val="24"/>
        </w:rPr>
        <w:t>ct brought in by the Coroner being</w:t>
      </w:r>
      <w:r w:rsidRPr="00037F36">
        <w:rPr>
          <w:rFonts w:ascii="Arial" w:hAnsi="Arial" w:cs="Arial"/>
          <w:sz w:val="24"/>
          <w:szCs w:val="24"/>
        </w:rPr>
        <w:t xml:space="preserve"> ‘death by starvation’.</w:t>
      </w:r>
      <w:r w:rsidRPr="00037F36">
        <w:rPr>
          <w:rStyle w:val="FootnoteReference"/>
          <w:rFonts w:ascii="Arial" w:hAnsi="Arial" w:cs="Arial"/>
          <w:sz w:val="24"/>
          <w:szCs w:val="24"/>
        </w:rPr>
        <w:footnoteReference w:id="115"/>
      </w:r>
      <w:r w:rsidRPr="00037F36">
        <w:rPr>
          <w:rFonts w:ascii="Arial" w:hAnsi="Arial" w:cs="Arial"/>
          <w:sz w:val="24"/>
          <w:szCs w:val="24"/>
        </w:rPr>
        <w:t xml:space="preserve"> Carter had lived in a</w:t>
      </w:r>
      <w:r>
        <w:rPr>
          <w:rFonts w:ascii="Arial" w:hAnsi="Arial" w:cs="Arial"/>
          <w:sz w:val="24"/>
          <w:szCs w:val="24"/>
        </w:rPr>
        <w:t xml:space="preserve"> crowded</w:t>
      </w:r>
      <w:r w:rsidRPr="00037F36">
        <w:rPr>
          <w:rFonts w:ascii="Arial" w:hAnsi="Arial" w:cs="Arial"/>
          <w:sz w:val="24"/>
          <w:szCs w:val="24"/>
        </w:rPr>
        <w:t xml:space="preserve"> house with n</w:t>
      </w:r>
      <w:r>
        <w:rPr>
          <w:rFonts w:ascii="Arial" w:hAnsi="Arial" w:cs="Arial"/>
          <w:sz w:val="24"/>
          <w:szCs w:val="24"/>
        </w:rPr>
        <w:t>umerous relations</w:t>
      </w:r>
      <w:r w:rsidRPr="00037F36">
        <w:rPr>
          <w:rFonts w:ascii="Arial" w:hAnsi="Arial" w:cs="Arial"/>
          <w:sz w:val="24"/>
          <w:szCs w:val="24"/>
        </w:rPr>
        <w:t>, all but one unemployed, and</w:t>
      </w:r>
      <w:r>
        <w:rPr>
          <w:rFonts w:ascii="Arial" w:hAnsi="Arial" w:cs="Arial"/>
          <w:sz w:val="24"/>
          <w:szCs w:val="24"/>
        </w:rPr>
        <w:t xml:space="preserve"> had slipped from the world poignantly, almost without notice, as her family struggled with myriad problems.</w:t>
      </w:r>
      <w:r w:rsidRPr="00037F36">
        <w:rPr>
          <w:rFonts w:ascii="Arial" w:hAnsi="Arial" w:cs="Arial"/>
          <w:sz w:val="24"/>
          <w:szCs w:val="24"/>
        </w:rPr>
        <w:t xml:space="preserve"> </w:t>
      </w:r>
      <w:r>
        <w:rPr>
          <w:rFonts w:ascii="Arial" w:hAnsi="Arial" w:cs="Arial"/>
          <w:sz w:val="24"/>
          <w:szCs w:val="24"/>
        </w:rPr>
        <w:t>By choosing virtue over vice Carter had suffered a sorry fate, and the pitiful account of her</w:t>
      </w:r>
      <w:r w:rsidRPr="00037F36">
        <w:rPr>
          <w:rFonts w:ascii="Arial" w:hAnsi="Arial" w:cs="Arial"/>
          <w:sz w:val="24"/>
          <w:szCs w:val="24"/>
        </w:rPr>
        <w:t xml:space="preserve"> death</w:t>
      </w:r>
      <w:r>
        <w:rPr>
          <w:rFonts w:ascii="Arial" w:hAnsi="Arial" w:cs="Arial"/>
          <w:sz w:val="24"/>
          <w:szCs w:val="24"/>
        </w:rPr>
        <w:t xml:space="preserve"> high</w:t>
      </w:r>
      <w:r w:rsidR="001B02CA">
        <w:rPr>
          <w:rFonts w:ascii="Arial" w:hAnsi="Arial" w:cs="Arial"/>
          <w:sz w:val="24"/>
          <w:szCs w:val="24"/>
        </w:rPr>
        <w:t xml:space="preserve">lights clearly the </w:t>
      </w:r>
      <w:r>
        <w:rPr>
          <w:rFonts w:ascii="Arial" w:hAnsi="Arial" w:cs="Arial"/>
          <w:sz w:val="24"/>
          <w:szCs w:val="24"/>
        </w:rPr>
        <w:t>burdens carried by all working wives</w:t>
      </w:r>
      <w:r w:rsidRPr="00037F36">
        <w:rPr>
          <w:rFonts w:ascii="Arial" w:hAnsi="Arial" w:cs="Arial"/>
          <w:sz w:val="24"/>
          <w:szCs w:val="24"/>
        </w:rPr>
        <w:t xml:space="preserve"> </w:t>
      </w:r>
      <w:r>
        <w:rPr>
          <w:rFonts w:ascii="Arial" w:hAnsi="Arial" w:cs="Arial"/>
          <w:sz w:val="24"/>
          <w:szCs w:val="24"/>
        </w:rPr>
        <w:t>(</w:t>
      </w:r>
      <w:r w:rsidRPr="00037F36">
        <w:rPr>
          <w:rFonts w:ascii="Arial" w:hAnsi="Arial" w:cs="Arial"/>
          <w:sz w:val="24"/>
          <w:szCs w:val="24"/>
        </w:rPr>
        <w:t>whose</w:t>
      </w:r>
      <w:r>
        <w:rPr>
          <w:rFonts w:ascii="Arial" w:hAnsi="Arial" w:cs="Arial"/>
          <w:sz w:val="24"/>
          <w:szCs w:val="24"/>
        </w:rPr>
        <w:t xml:space="preserve"> responsibilities also, of course, included the </w:t>
      </w:r>
      <w:r w:rsidRPr="00037F36">
        <w:rPr>
          <w:rFonts w:ascii="Arial" w:hAnsi="Arial" w:cs="Arial"/>
          <w:sz w:val="24"/>
          <w:szCs w:val="24"/>
        </w:rPr>
        <w:t>rear</w:t>
      </w:r>
      <w:r>
        <w:rPr>
          <w:rFonts w:ascii="Arial" w:hAnsi="Arial" w:cs="Arial"/>
          <w:sz w:val="24"/>
          <w:szCs w:val="24"/>
        </w:rPr>
        <w:t>ing</w:t>
      </w:r>
      <w:r w:rsidRPr="00037F36">
        <w:rPr>
          <w:rFonts w:ascii="Arial" w:hAnsi="Arial" w:cs="Arial"/>
          <w:sz w:val="24"/>
          <w:szCs w:val="24"/>
        </w:rPr>
        <w:t xml:space="preserve"> and feed</w:t>
      </w:r>
      <w:r>
        <w:rPr>
          <w:rFonts w:ascii="Arial" w:hAnsi="Arial" w:cs="Arial"/>
          <w:sz w:val="24"/>
          <w:szCs w:val="24"/>
        </w:rPr>
        <w:t>ing of</w:t>
      </w:r>
      <w:r w:rsidRPr="00037F36">
        <w:rPr>
          <w:rFonts w:ascii="Arial" w:hAnsi="Arial" w:cs="Arial"/>
          <w:sz w:val="24"/>
          <w:szCs w:val="24"/>
        </w:rPr>
        <w:t xml:space="preserve"> the wretched children the laws of coverture required they bear without</w:t>
      </w:r>
      <w:r>
        <w:rPr>
          <w:rFonts w:ascii="Arial" w:hAnsi="Arial" w:cs="Arial"/>
          <w:sz w:val="24"/>
          <w:szCs w:val="24"/>
        </w:rPr>
        <w:t xml:space="preserve"> limit).</w:t>
      </w:r>
      <w:r w:rsidR="001B02CA">
        <w:rPr>
          <w:rStyle w:val="FootnoteReference"/>
          <w:rFonts w:ascii="Arial" w:hAnsi="Arial" w:cs="Arial"/>
          <w:sz w:val="24"/>
          <w:szCs w:val="24"/>
        </w:rPr>
        <w:footnoteReference w:id="116"/>
      </w:r>
      <w:r>
        <w:rPr>
          <w:rFonts w:ascii="Arial" w:hAnsi="Arial" w:cs="Arial"/>
          <w:sz w:val="24"/>
          <w:szCs w:val="24"/>
        </w:rPr>
        <w:t xml:space="preserve"> Making these pities of women known are a central theme in</w:t>
      </w:r>
      <w:r w:rsidR="00FF6934">
        <w:rPr>
          <w:rFonts w:ascii="Arial" w:hAnsi="Arial" w:cs="Arial"/>
          <w:sz w:val="24"/>
          <w:szCs w:val="24"/>
        </w:rPr>
        <w:t xml:space="preserve"> the form</w:t>
      </w:r>
      <w:r w:rsidR="002F076A">
        <w:rPr>
          <w:rFonts w:ascii="Arial" w:hAnsi="Arial" w:cs="Arial"/>
          <w:sz w:val="24"/>
          <w:szCs w:val="24"/>
        </w:rPr>
        <w:t xml:space="preserve"> Elmy’s writing took and his anti-eugenic stance was a direct result</w:t>
      </w:r>
      <w:r w:rsidR="00C502CC">
        <w:rPr>
          <w:rFonts w:ascii="Arial" w:hAnsi="Arial" w:cs="Arial"/>
          <w:sz w:val="24"/>
          <w:szCs w:val="24"/>
        </w:rPr>
        <w:t xml:space="preserve"> of wanting to elevate all classes to</w:t>
      </w:r>
      <w:r w:rsidR="002F076A">
        <w:rPr>
          <w:rFonts w:ascii="Arial" w:hAnsi="Arial" w:cs="Arial"/>
          <w:sz w:val="24"/>
          <w:szCs w:val="24"/>
        </w:rPr>
        <w:t xml:space="preserve"> physical and moral health. His remedy for </w:t>
      </w:r>
      <w:r>
        <w:rPr>
          <w:rFonts w:ascii="Arial" w:hAnsi="Arial" w:cs="Arial"/>
          <w:sz w:val="24"/>
          <w:szCs w:val="24"/>
        </w:rPr>
        <w:t>suffering was to ‘strengthen and instruct the coming womanhood…through [the] perfect freedom of full education - personal, social and political.’</w:t>
      </w:r>
      <w:r>
        <w:rPr>
          <w:rStyle w:val="FootnoteReference"/>
          <w:rFonts w:ascii="Arial" w:hAnsi="Arial" w:cs="Arial"/>
          <w:sz w:val="24"/>
          <w:szCs w:val="24"/>
        </w:rPr>
        <w:footnoteReference w:id="117"/>
      </w:r>
      <w:r>
        <w:rPr>
          <w:rFonts w:ascii="Arial" w:hAnsi="Arial" w:cs="Arial"/>
          <w:sz w:val="24"/>
          <w:szCs w:val="24"/>
        </w:rPr>
        <w:t xml:space="preserve"> Classified by his wife as a ‘natural’ teacher, Elmy saw his works as manuals for highlighting how life </w:t>
      </w:r>
      <w:r w:rsidRPr="00482F16">
        <w:rPr>
          <w:rFonts w:ascii="Arial" w:hAnsi="Arial" w:cs="Arial"/>
          <w:i/>
          <w:sz w:val="24"/>
          <w:szCs w:val="24"/>
        </w:rPr>
        <w:t>should</w:t>
      </w:r>
      <w:r>
        <w:rPr>
          <w:rFonts w:ascii="Arial" w:hAnsi="Arial" w:cs="Arial"/>
          <w:sz w:val="24"/>
          <w:szCs w:val="24"/>
        </w:rPr>
        <w:t xml:space="preserve"> be lived.</w:t>
      </w:r>
      <w:r>
        <w:rPr>
          <w:rStyle w:val="FootnoteReference"/>
          <w:rFonts w:ascii="Arial" w:hAnsi="Arial" w:cs="Arial"/>
          <w:sz w:val="24"/>
          <w:szCs w:val="24"/>
        </w:rPr>
        <w:footnoteReference w:id="118"/>
      </w:r>
    </w:p>
    <w:p w14:paraId="53505B9E" w14:textId="77777777" w:rsidR="00D606CA" w:rsidRDefault="00D606CA" w:rsidP="002F076A">
      <w:pPr>
        <w:spacing w:after="0" w:line="360" w:lineRule="auto"/>
        <w:ind w:firstLine="720"/>
        <w:jc w:val="both"/>
        <w:rPr>
          <w:rFonts w:ascii="Arial" w:hAnsi="Arial" w:cs="Arial"/>
          <w:sz w:val="24"/>
          <w:szCs w:val="24"/>
        </w:rPr>
      </w:pPr>
    </w:p>
    <w:p w14:paraId="4CD7A4C6" w14:textId="77777777" w:rsidR="002F076A" w:rsidRPr="00037F36" w:rsidRDefault="002F076A" w:rsidP="002F076A">
      <w:pPr>
        <w:spacing w:after="0" w:line="360" w:lineRule="auto"/>
        <w:ind w:firstLine="720"/>
        <w:jc w:val="both"/>
        <w:rPr>
          <w:rFonts w:ascii="Arial" w:hAnsi="Arial" w:cs="Arial"/>
          <w:sz w:val="24"/>
          <w:szCs w:val="24"/>
        </w:rPr>
      </w:pPr>
      <w:r>
        <w:rPr>
          <w:rFonts w:ascii="Arial" w:hAnsi="Arial" w:cs="Arial"/>
          <w:sz w:val="24"/>
          <w:szCs w:val="24"/>
        </w:rPr>
        <w:t>Such opinions made Elmy an obvious ally of the educational</w:t>
      </w:r>
      <w:r w:rsidR="0009305A">
        <w:rPr>
          <w:rFonts w:ascii="Arial" w:hAnsi="Arial" w:cs="Arial"/>
          <w:sz w:val="24"/>
          <w:szCs w:val="24"/>
        </w:rPr>
        <w:t xml:space="preserve">, collegiate spirit </w:t>
      </w:r>
      <w:r>
        <w:rPr>
          <w:rFonts w:ascii="Arial" w:hAnsi="Arial" w:cs="Arial"/>
          <w:sz w:val="24"/>
          <w:szCs w:val="24"/>
        </w:rPr>
        <w:t>promoted</w:t>
      </w:r>
      <w:r w:rsidRPr="00037F36">
        <w:rPr>
          <w:rFonts w:ascii="Arial" w:hAnsi="Arial" w:cs="Arial"/>
          <w:sz w:val="24"/>
          <w:szCs w:val="24"/>
        </w:rPr>
        <w:t xml:space="preserve"> by</w:t>
      </w:r>
      <w:r>
        <w:rPr>
          <w:rFonts w:ascii="Arial" w:hAnsi="Arial" w:cs="Arial"/>
          <w:sz w:val="24"/>
          <w:szCs w:val="24"/>
        </w:rPr>
        <w:t xml:space="preserve"> those tapping into the new mood of</w:t>
      </w:r>
      <w:r w:rsidRPr="00037F36">
        <w:rPr>
          <w:rFonts w:ascii="Arial" w:hAnsi="Arial" w:cs="Arial"/>
          <w:sz w:val="24"/>
          <w:szCs w:val="24"/>
        </w:rPr>
        <w:t xml:space="preserve"> cla</w:t>
      </w:r>
      <w:r>
        <w:rPr>
          <w:rFonts w:ascii="Arial" w:hAnsi="Arial" w:cs="Arial"/>
          <w:sz w:val="24"/>
          <w:szCs w:val="24"/>
        </w:rPr>
        <w:t>ss cooperation within</w:t>
      </w:r>
      <w:r w:rsidR="0009305A">
        <w:rPr>
          <w:rFonts w:ascii="Arial" w:hAnsi="Arial" w:cs="Arial"/>
          <w:sz w:val="24"/>
          <w:szCs w:val="24"/>
        </w:rPr>
        <w:t xml:space="preserve"> the women’s movement</w:t>
      </w:r>
      <w:r w:rsidRPr="00037F36">
        <w:rPr>
          <w:rFonts w:ascii="Arial" w:hAnsi="Arial" w:cs="Arial"/>
          <w:sz w:val="24"/>
          <w:szCs w:val="24"/>
        </w:rPr>
        <w:t>.</w:t>
      </w:r>
      <w:r>
        <w:rPr>
          <w:rFonts w:ascii="Arial" w:hAnsi="Arial" w:cs="Arial"/>
          <w:sz w:val="24"/>
          <w:szCs w:val="24"/>
        </w:rPr>
        <w:t xml:space="preserve"> The activists of the WEU were in the vanguard of testimonial, personalised reporting of working-class lifestyles – and produced early examples of a genre Theodore Roosevelt would later name as the ‘muckraking’ approach of American Progressives - including the Wolstenholme Elmys’ close associate Charlotte Perkins Stetson Gilman.</w:t>
      </w:r>
      <w:r>
        <w:rPr>
          <w:rStyle w:val="FootnoteReference"/>
          <w:rFonts w:ascii="Arial" w:hAnsi="Arial" w:cs="Arial"/>
          <w:sz w:val="24"/>
          <w:szCs w:val="24"/>
        </w:rPr>
        <w:footnoteReference w:id="119"/>
      </w:r>
      <w:r>
        <w:rPr>
          <w:rFonts w:ascii="Arial" w:hAnsi="Arial" w:cs="Arial"/>
          <w:sz w:val="24"/>
          <w:szCs w:val="24"/>
        </w:rPr>
        <w:t xml:space="preserve"> Such authors shared Mona Caird’s belief that it was far from ‘folly to protect the weak against the strong’; and Elmy’s texts are perfect examples of a literature which proposed that, if freed by law from the burdens of excessive childbearing, the health of every woman (and in consequence that of every child) would blossom.</w:t>
      </w:r>
      <w:r>
        <w:rPr>
          <w:rStyle w:val="FootnoteReference"/>
          <w:rFonts w:ascii="Arial" w:hAnsi="Arial" w:cs="Arial"/>
          <w:sz w:val="24"/>
          <w:szCs w:val="24"/>
        </w:rPr>
        <w:footnoteReference w:id="120"/>
      </w:r>
      <w:r>
        <w:rPr>
          <w:rFonts w:ascii="Arial" w:hAnsi="Arial" w:cs="Arial"/>
          <w:sz w:val="24"/>
          <w:szCs w:val="24"/>
        </w:rPr>
        <w:t xml:space="preserve"> The</w:t>
      </w:r>
      <w:r w:rsidR="0009305A">
        <w:rPr>
          <w:rFonts w:ascii="Arial" w:hAnsi="Arial" w:cs="Arial"/>
          <w:sz w:val="24"/>
          <w:szCs w:val="24"/>
        </w:rPr>
        <w:t xml:space="preserve"> example of</w:t>
      </w:r>
      <w:r w:rsidR="00DB4FA7">
        <w:rPr>
          <w:rFonts w:ascii="Arial" w:hAnsi="Arial" w:cs="Arial"/>
          <w:sz w:val="24"/>
          <w:szCs w:val="24"/>
        </w:rPr>
        <w:t xml:space="preserve"> Amy Hurlston’s research given</w:t>
      </w:r>
      <w:r w:rsidR="0009305A">
        <w:rPr>
          <w:rFonts w:ascii="Arial" w:hAnsi="Arial" w:cs="Arial"/>
          <w:sz w:val="24"/>
          <w:szCs w:val="24"/>
        </w:rPr>
        <w:t xml:space="preserve"> earlier suggests that the</w:t>
      </w:r>
      <w:r>
        <w:rPr>
          <w:rFonts w:ascii="Arial" w:hAnsi="Arial" w:cs="Arial"/>
          <w:sz w:val="24"/>
          <w:szCs w:val="24"/>
        </w:rPr>
        <w:t xml:space="preserve"> practical likelihood of working-class women – should legislation be passed – </w:t>
      </w:r>
      <w:r w:rsidRPr="003E675D">
        <w:rPr>
          <w:rFonts w:ascii="Arial" w:hAnsi="Arial" w:cs="Arial"/>
          <w:i/>
          <w:sz w:val="24"/>
          <w:szCs w:val="24"/>
        </w:rPr>
        <w:t>actually</w:t>
      </w:r>
      <w:r>
        <w:rPr>
          <w:rFonts w:ascii="Arial" w:hAnsi="Arial" w:cs="Arial"/>
          <w:sz w:val="24"/>
          <w:szCs w:val="24"/>
        </w:rPr>
        <w:t xml:space="preserve"> levying charges of rap</w:t>
      </w:r>
      <w:r w:rsidR="0009305A">
        <w:rPr>
          <w:rFonts w:ascii="Arial" w:hAnsi="Arial" w:cs="Arial"/>
          <w:sz w:val="24"/>
          <w:szCs w:val="24"/>
        </w:rPr>
        <w:t xml:space="preserve">e against their husbands was </w:t>
      </w:r>
      <w:r w:rsidR="008646E4">
        <w:rPr>
          <w:rFonts w:ascii="Arial" w:hAnsi="Arial" w:cs="Arial"/>
          <w:sz w:val="24"/>
          <w:szCs w:val="24"/>
        </w:rPr>
        <w:t>doubtful</w:t>
      </w:r>
      <w:r w:rsidR="0009305A">
        <w:rPr>
          <w:rFonts w:ascii="Arial" w:hAnsi="Arial" w:cs="Arial"/>
          <w:sz w:val="24"/>
          <w:szCs w:val="24"/>
        </w:rPr>
        <w:t>. This, however, was not</w:t>
      </w:r>
      <w:r>
        <w:rPr>
          <w:rFonts w:ascii="Arial" w:hAnsi="Arial" w:cs="Arial"/>
          <w:sz w:val="24"/>
          <w:szCs w:val="24"/>
        </w:rPr>
        <w:t xml:space="preserve"> the ‘muckrakers’ greatest concern. That the option be made available, on the premise of preventing unwanted births into often squalid an</w:t>
      </w:r>
      <w:r w:rsidR="008646E4">
        <w:rPr>
          <w:rFonts w:ascii="Arial" w:hAnsi="Arial" w:cs="Arial"/>
          <w:sz w:val="24"/>
          <w:szCs w:val="24"/>
        </w:rPr>
        <w:t>d insanitary homes</w:t>
      </w:r>
      <w:r w:rsidR="00533D08">
        <w:rPr>
          <w:rFonts w:ascii="Arial" w:hAnsi="Arial" w:cs="Arial"/>
          <w:sz w:val="24"/>
          <w:szCs w:val="24"/>
        </w:rPr>
        <w:t>,</w:t>
      </w:r>
      <w:r w:rsidR="008646E4">
        <w:rPr>
          <w:rFonts w:ascii="Arial" w:hAnsi="Arial" w:cs="Arial"/>
          <w:sz w:val="24"/>
          <w:szCs w:val="24"/>
        </w:rPr>
        <w:t xml:space="preserve"> was </w:t>
      </w:r>
      <w:r>
        <w:rPr>
          <w:rFonts w:ascii="Arial" w:hAnsi="Arial" w:cs="Arial"/>
          <w:sz w:val="24"/>
          <w:szCs w:val="24"/>
        </w:rPr>
        <w:t>the root of the matter. With a legal safeguard against rape in place, and with enlightened educational ideas flowing from woman to woman in a supportive environment, Elmy’s texts expressed the hope that both man’s sexual drive and woman’s sexual exploitation would be t</w:t>
      </w:r>
      <w:r w:rsidR="008646E4">
        <w:rPr>
          <w:rFonts w:ascii="Arial" w:hAnsi="Arial" w:cs="Arial"/>
          <w:sz w:val="24"/>
          <w:szCs w:val="24"/>
        </w:rPr>
        <w:t>amed by a respect</w:t>
      </w:r>
      <w:r>
        <w:rPr>
          <w:rFonts w:ascii="Arial" w:hAnsi="Arial" w:cs="Arial"/>
          <w:sz w:val="24"/>
          <w:szCs w:val="24"/>
        </w:rPr>
        <w:t xml:space="preserve"> between couples, </w:t>
      </w:r>
      <w:r w:rsidR="008646E4">
        <w:rPr>
          <w:rFonts w:ascii="Arial" w:hAnsi="Arial" w:cs="Arial"/>
          <w:sz w:val="24"/>
          <w:szCs w:val="24"/>
        </w:rPr>
        <w:t xml:space="preserve">that was </w:t>
      </w:r>
      <w:r>
        <w:rPr>
          <w:rFonts w:ascii="Arial" w:hAnsi="Arial" w:cs="Arial"/>
          <w:sz w:val="24"/>
          <w:szCs w:val="24"/>
        </w:rPr>
        <w:t>predicated on ‘reason, justice and sympathy’.</w:t>
      </w:r>
      <w:r>
        <w:rPr>
          <w:rStyle w:val="FootnoteReference"/>
          <w:rFonts w:ascii="Arial" w:hAnsi="Arial" w:cs="Arial"/>
          <w:sz w:val="24"/>
          <w:szCs w:val="24"/>
        </w:rPr>
        <w:footnoteReference w:id="121"/>
      </w:r>
    </w:p>
    <w:p w14:paraId="07D91ABF" w14:textId="77777777" w:rsidR="002F076A" w:rsidRDefault="002F076A" w:rsidP="002F076A">
      <w:pPr>
        <w:spacing w:after="0" w:line="360" w:lineRule="auto"/>
        <w:jc w:val="both"/>
        <w:rPr>
          <w:rFonts w:ascii="Arial" w:hAnsi="Arial" w:cs="Arial"/>
          <w:sz w:val="24"/>
          <w:szCs w:val="24"/>
        </w:rPr>
      </w:pPr>
      <w:r>
        <w:rPr>
          <w:rFonts w:ascii="Arial" w:hAnsi="Arial" w:cs="Arial"/>
          <w:sz w:val="24"/>
          <w:szCs w:val="24"/>
        </w:rPr>
        <w:tab/>
      </w:r>
    </w:p>
    <w:p w14:paraId="2EE3CA8F" w14:textId="77777777" w:rsidR="00FB462F" w:rsidRPr="00037F36" w:rsidRDefault="002F076A" w:rsidP="00FB462F">
      <w:pPr>
        <w:spacing w:after="0" w:line="360" w:lineRule="auto"/>
        <w:ind w:firstLine="720"/>
        <w:jc w:val="both"/>
        <w:rPr>
          <w:rFonts w:ascii="Arial" w:hAnsi="Arial" w:cs="Arial"/>
          <w:b/>
          <w:sz w:val="24"/>
          <w:szCs w:val="24"/>
        </w:rPr>
      </w:pPr>
      <w:r>
        <w:rPr>
          <w:rFonts w:ascii="Arial" w:hAnsi="Arial" w:cs="Arial"/>
          <w:sz w:val="24"/>
          <w:szCs w:val="24"/>
        </w:rPr>
        <w:t>Ben Elmy was not, however, naïve enough to think</w:t>
      </w:r>
      <w:r w:rsidRPr="00037F36">
        <w:rPr>
          <w:rFonts w:ascii="Arial" w:hAnsi="Arial" w:cs="Arial"/>
          <w:sz w:val="24"/>
          <w:szCs w:val="24"/>
        </w:rPr>
        <w:t xml:space="preserve"> his mes</w:t>
      </w:r>
      <w:r w:rsidR="00FB462F">
        <w:rPr>
          <w:rFonts w:ascii="Arial" w:hAnsi="Arial" w:cs="Arial"/>
          <w:sz w:val="24"/>
          <w:szCs w:val="24"/>
        </w:rPr>
        <w:t xml:space="preserve">sage of </w:t>
      </w:r>
      <w:r w:rsidRPr="00037F36">
        <w:rPr>
          <w:rFonts w:ascii="Arial" w:hAnsi="Arial" w:cs="Arial"/>
          <w:sz w:val="24"/>
          <w:szCs w:val="24"/>
        </w:rPr>
        <w:t xml:space="preserve">temperance and caution in sexual relations would be adopted, or even understood, by all social groups immediately. On the contrary; for in </w:t>
      </w:r>
      <w:r w:rsidRPr="00037F36">
        <w:rPr>
          <w:rFonts w:ascii="Arial" w:hAnsi="Arial" w:cs="Arial"/>
          <w:i/>
          <w:sz w:val="24"/>
          <w:szCs w:val="24"/>
        </w:rPr>
        <w:t>Phases of Love</w:t>
      </w:r>
      <w:r w:rsidRPr="00037F36">
        <w:rPr>
          <w:rFonts w:ascii="Arial" w:hAnsi="Arial" w:cs="Arial"/>
          <w:sz w:val="24"/>
          <w:szCs w:val="24"/>
        </w:rPr>
        <w:t xml:space="preserve"> he wrote that the path to psychic enlightenment would be one of ‘long and patient endeavour’</w:t>
      </w:r>
      <w:r>
        <w:rPr>
          <w:rFonts w:ascii="Arial" w:hAnsi="Arial" w:cs="Arial"/>
          <w:sz w:val="24"/>
          <w:szCs w:val="24"/>
        </w:rPr>
        <w:t>. Nonetheless, he remained steadfast</w:t>
      </w:r>
      <w:r w:rsidRPr="00037F36">
        <w:rPr>
          <w:rFonts w:ascii="Arial" w:hAnsi="Arial" w:cs="Arial"/>
          <w:sz w:val="24"/>
          <w:szCs w:val="24"/>
        </w:rPr>
        <w:t xml:space="preserve"> in his belief that even the lowest could be perfected. Even in ‘primitive’</w:t>
      </w:r>
      <w:r>
        <w:rPr>
          <w:rFonts w:ascii="Arial" w:hAnsi="Arial" w:cs="Arial"/>
          <w:sz w:val="24"/>
          <w:szCs w:val="24"/>
        </w:rPr>
        <w:t xml:space="preserve"> cultures</w:t>
      </w:r>
      <w:r w:rsidRPr="00037F36">
        <w:rPr>
          <w:rFonts w:ascii="Arial" w:hAnsi="Arial" w:cs="Arial"/>
          <w:sz w:val="24"/>
          <w:szCs w:val="24"/>
        </w:rPr>
        <w:t xml:space="preserve"> he argued</w:t>
      </w:r>
      <w:r>
        <w:rPr>
          <w:rFonts w:ascii="Arial" w:hAnsi="Arial" w:cs="Arial"/>
          <w:sz w:val="24"/>
          <w:szCs w:val="24"/>
        </w:rPr>
        <w:t xml:space="preserve">, </w:t>
      </w:r>
      <w:r w:rsidRPr="00037F36">
        <w:rPr>
          <w:rFonts w:ascii="Arial" w:hAnsi="Arial" w:cs="Arial"/>
          <w:sz w:val="24"/>
          <w:szCs w:val="24"/>
        </w:rPr>
        <w:t>there was ‘within the being an intelligent and heritable faculty, which could modify the primal physical action in accordance with previous experiences of the creature or its progenitors</w:t>
      </w:r>
      <w:r>
        <w:rPr>
          <w:rFonts w:ascii="Arial" w:hAnsi="Arial" w:cs="Arial"/>
          <w:sz w:val="24"/>
          <w:szCs w:val="24"/>
        </w:rPr>
        <w:t>.</w:t>
      </w:r>
      <w:r w:rsidRPr="00037F36">
        <w:rPr>
          <w:rFonts w:ascii="Arial" w:hAnsi="Arial" w:cs="Arial"/>
          <w:sz w:val="24"/>
          <w:szCs w:val="24"/>
        </w:rPr>
        <w:t>’</w:t>
      </w:r>
      <w:r>
        <w:rPr>
          <w:rFonts w:ascii="Arial" w:hAnsi="Arial" w:cs="Arial"/>
          <w:sz w:val="24"/>
          <w:szCs w:val="24"/>
        </w:rPr>
        <w:t xml:space="preserve"> T</w:t>
      </w:r>
      <w:r w:rsidRPr="00037F36">
        <w:rPr>
          <w:rFonts w:ascii="Arial" w:hAnsi="Arial" w:cs="Arial"/>
          <w:sz w:val="24"/>
          <w:szCs w:val="24"/>
        </w:rPr>
        <w:t>hus</w:t>
      </w:r>
      <w:r>
        <w:rPr>
          <w:rFonts w:ascii="Arial" w:hAnsi="Arial" w:cs="Arial"/>
          <w:sz w:val="24"/>
          <w:szCs w:val="24"/>
        </w:rPr>
        <w:t xml:space="preserve"> he</w:t>
      </w:r>
      <w:r w:rsidRPr="00037F36">
        <w:rPr>
          <w:rFonts w:ascii="Arial" w:hAnsi="Arial" w:cs="Arial"/>
          <w:sz w:val="24"/>
          <w:szCs w:val="24"/>
        </w:rPr>
        <w:t xml:space="preserve"> considered</w:t>
      </w:r>
      <w:r>
        <w:rPr>
          <w:rFonts w:ascii="Arial" w:hAnsi="Arial" w:cs="Arial"/>
          <w:sz w:val="24"/>
          <w:szCs w:val="24"/>
        </w:rPr>
        <w:t xml:space="preserve"> carefully</w:t>
      </w:r>
      <w:r w:rsidRPr="00037F36">
        <w:rPr>
          <w:rFonts w:ascii="Arial" w:hAnsi="Arial" w:cs="Arial"/>
          <w:sz w:val="24"/>
          <w:szCs w:val="24"/>
        </w:rPr>
        <w:t xml:space="preserve"> how the intellect could be educated to triumph over th</w:t>
      </w:r>
      <w:r>
        <w:rPr>
          <w:rFonts w:ascii="Arial" w:hAnsi="Arial" w:cs="Arial"/>
          <w:sz w:val="24"/>
          <w:szCs w:val="24"/>
        </w:rPr>
        <w:t>e physical and</w:t>
      </w:r>
      <w:r w:rsidRPr="00037F36">
        <w:rPr>
          <w:rFonts w:ascii="Arial" w:hAnsi="Arial" w:cs="Arial"/>
          <w:sz w:val="24"/>
          <w:szCs w:val="24"/>
        </w:rPr>
        <w:t xml:space="preserve"> more </w:t>
      </w:r>
      <w:r>
        <w:rPr>
          <w:rFonts w:ascii="Arial" w:hAnsi="Arial" w:cs="Arial"/>
          <w:sz w:val="24"/>
          <w:szCs w:val="24"/>
        </w:rPr>
        <w:t>‘</w:t>
      </w:r>
      <w:r w:rsidRPr="00037F36">
        <w:rPr>
          <w:rFonts w:ascii="Arial" w:hAnsi="Arial" w:cs="Arial"/>
          <w:sz w:val="24"/>
          <w:szCs w:val="24"/>
        </w:rPr>
        <w:t>barbaric</w:t>
      </w:r>
      <w:r>
        <w:rPr>
          <w:rFonts w:ascii="Arial" w:hAnsi="Arial" w:cs="Arial"/>
          <w:sz w:val="24"/>
          <w:szCs w:val="24"/>
        </w:rPr>
        <w:t>’</w:t>
      </w:r>
      <w:r w:rsidRPr="00037F36">
        <w:rPr>
          <w:rFonts w:ascii="Arial" w:hAnsi="Arial" w:cs="Arial"/>
          <w:sz w:val="24"/>
          <w:szCs w:val="24"/>
        </w:rPr>
        <w:t xml:space="preserve"> elements within man.</w:t>
      </w:r>
      <w:r w:rsidRPr="00037F36">
        <w:rPr>
          <w:rStyle w:val="FootnoteReference"/>
          <w:rFonts w:ascii="Arial" w:hAnsi="Arial" w:cs="Arial"/>
          <w:sz w:val="24"/>
          <w:szCs w:val="24"/>
        </w:rPr>
        <w:footnoteReference w:id="122"/>
      </w:r>
      <w:r w:rsidRPr="00037F36">
        <w:rPr>
          <w:rFonts w:ascii="Arial" w:hAnsi="Arial" w:cs="Arial"/>
          <w:sz w:val="24"/>
          <w:szCs w:val="24"/>
        </w:rPr>
        <w:t xml:space="preserve"> Elmy</w:t>
      </w:r>
      <w:r>
        <w:rPr>
          <w:rFonts w:ascii="Arial" w:hAnsi="Arial" w:cs="Arial"/>
          <w:sz w:val="24"/>
          <w:szCs w:val="24"/>
        </w:rPr>
        <w:t xml:space="preserve"> </w:t>
      </w:r>
      <w:r w:rsidRPr="00037F36">
        <w:rPr>
          <w:rFonts w:ascii="Arial" w:hAnsi="Arial" w:cs="Arial"/>
          <w:sz w:val="24"/>
          <w:szCs w:val="24"/>
        </w:rPr>
        <w:t>claimed that as men had tamed, controlled and elevated their behaviour to rise above the beasts in all but the</w:t>
      </w:r>
      <w:r w:rsidR="00FB462F">
        <w:rPr>
          <w:rFonts w:ascii="Arial" w:hAnsi="Arial" w:cs="Arial"/>
          <w:sz w:val="24"/>
          <w:szCs w:val="24"/>
        </w:rPr>
        <w:t xml:space="preserve"> </w:t>
      </w:r>
      <w:r w:rsidR="00FB462F" w:rsidRPr="00037F36">
        <w:rPr>
          <w:rFonts w:ascii="Arial" w:hAnsi="Arial" w:cs="Arial"/>
          <w:sz w:val="24"/>
          <w:szCs w:val="24"/>
        </w:rPr>
        <w:t>‘incidence of [the] reproduction of the race,’ it was now time to subject that ‘passion’ too to ‘rational control’. To do any other was an ‘insult to Nature’ herself and the justice she demanded – the</w:t>
      </w:r>
      <w:r w:rsidR="00F20471">
        <w:rPr>
          <w:rFonts w:ascii="Arial" w:hAnsi="Arial" w:cs="Arial"/>
          <w:sz w:val="24"/>
          <w:szCs w:val="24"/>
        </w:rPr>
        <w:t xml:space="preserve"> legal removal of wome</w:t>
      </w:r>
      <w:r w:rsidR="00FB462F" w:rsidRPr="00037F36">
        <w:rPr>
          <w:rFonts w:ascii="Arial" w:hAnsi="Arial" w:cs="Arial"/>
          <w:sz w:val="24"/>
          <w:szCs w:val="24"/>
        </w:rPr>
        <w:t>n’s suffering from the ‘slavish fate’ of childbearing.</w:t>
      </w:r>
      <w:r w:rsidR="00FB462F" w:rsidRPr="00037F36">
        <w:rPr>
          <w:rStyle w:val="FootnoteReference"/>
          <w:rFonts w:ascii="Arial" w:hAnsi="Arial" w:cs="Arial"/>
          <w:sz w:val="24"/>
          <w:szCs w:val="24"/>
        </w:rPr>
        <w:footnoteReference w:id="123"/>
      </w:r>
    </w:p>
    <w:p w14:paraId="73DE9A20" w14:textId="77777777" w:rsidR="002F076A" w:rsidRDefault="002F076A" w:rsidP="0009305A">
      <w:pPr>
        <w:spacing w:after="0" w:line="360" w:lineRule="auto"/>
        <w:ind w:firstLine="720"/>
        <w:jc w:val="both"/>
        <w:rPr>
          <w:rFonts w:ascii="Arial" w:hAnsi="Arial" w:cs="Arial"/>
          <w:sz w:val="24"/>
          <w:szCs w:val="24"/>
        </w:rPr>
      </w:pPr>
    </w:p>
    <w:p w14:paraId="3DCBB716" w14:textId="77777777" w:rsidR="00FB462F" w:rsidRDefault="00FB462F" w:rsidP="00D87C9C">
      <w:pPr>
        <w:spacing w:after="0" w:line="360" w:lineRule="auto"/>
        <w:ind w:firstLine="720"/>
        <w:jc w:val="both"/>
        <w:rPr>
          <w:rFonts w:ascii="Arial" w:hAnsi="Arial" w:cs="Arial"/>
          <w:sz w:val="24"/>
          <w:szCs w:val="24"/>
        </w:rPr>
      </w:pPr>
      <w:r w:rsidRPr="00037F36">
        <w:rPr>
          <w:rFonts w:ascii="Arial" w:hAnsi="Arial" w:cs="Arial"/>
          <w:sz w:val="24"/>
          <w:szCs w:val="24"/>
        </w:rPr>
        <w:t>T</w:t>
      </w:r>
      <w:r>
        <w:rPr>
          <w:rFonts w:ascii="Arial" w:hAnsi="Arial" w:cs="Arial"/>
          <w:sz w:val="24"/>
          <w:szCs w:val="24"/>
        </w:rPr>
        <w:t>his paper has taken</w:t>
      </w:r>
      <w:r w:rsidRPr="00037F36">
        <w:rPr>
          <w:rFonts w:ascii="Arial" w:hAnsi="Arial" w:cs="Arial"/>
          <w:sz w:val="24"/>
          <w:szCs w:val="24"/>
        </w:rPr>
        <w:t xml:space="preserve"> pains to </w:t>
      </w:r>
      <w:r>
        <w:rPr>
          <w:rFonts w:ascii="Arial" w:hAnsi="Arial" w:cs="Arial"/>
          <w:sz w:val="24"/>
          <w:szCs w:val="24"/>
        </w:rPr>
        <w:t xml:space="preserve">highlight </w:t>
      </w:r>
      <w:r w:rsidR="00F20471">
        <w:rPr>
          <w:rFonts w:ascii="Arial" w:hAnsi="Arial" w:cs="Arial"/>
          <w:sz w:val="24"/>
          <w:szCs w:val="24"/>
        </w:rPr>
        <w:t xml:space="preserve">Ben </w:t>
      </w:r>
      <w:r w:rsidRPr="00037F36">
        <w:rPr>
          <w:rFonts w:ascii="Arial" w:hAnsi="Arial" w:cs="Arial"/>
          <w:sz w:val="24"/>
          <w:szCs w:val="24"/>
        </w:rPr>
        <w:t>Elmy’</w:t>
      </w:r>
      <w:r>
        <w:rPr>
          <w:rFonts w:ascii="Arial" w:hAnsi="Arial" w:cs="Arial"/>
          <w:sz w:val="24"/>
          <w:szCs w:val="24"/>
        </w:rPr>
        <w:t>s feminist ideology over and above</w:t>
      </w:r>
      <w:r w:rsidRPr="00037F36">
        <w:rPr>
          <w:rFonts w:ascii="Arial" w:hAnsi="Arial" w:cs="Arial"/>
          <w:sz w:val="24"/>
          <w:szCs w:val="24"/>
        </w:rPr>
        <w:t xml:space="preserve"> that of his wife. However it is a truism to state that they shared an adherence to </w:t>
      </w:r>
      <w:r>
        <w:rPr>
          <w:rFonts w:ascii="Arial" w:hAnsi="Arial" w:cs="Arial"/>
          <w:sz w:val="24"/>
          <w:szCs w:val="24"/>
        </w:rPr>
        <w:t xml:space="preserve">Elizabeth </w:t>
      </w:r>
      <w:r w:rsidRPr="00037F36">
        <w:rPr>
          <w:rFonts w:ascii="Arial" w:hAnsi="Arial" w:cs="Arial"/>
          <w:sz w:val="24"/>
          <w:szCs w:val="24"/>
        </w:rPr>
        <w:t>Wolstenholme Elmy’s view that ‘enforced maternity’ was a ‘crime…against the mother, the child, the race and humanity’ and should be punished accordingly</w:t>
      </w:r>
      <w:r>
        <w:rPr>
          <w:rFonts w:ascii="Arial" w:hAnsi="Arial" w:cs="Arial"/>
          <w:sz w:val="24"/>
          <w:szCs w:val="24"/>
        </w:rPr>
        <w:t>, under law.</w:t>
      </w:r>
      <w:r w:rsidRPr="00037F36">
        <w:rPr>
          <w:rStyle w:val="FootnoteReference"/>
          <w:rFonts w:ascii="Arial" w:hAnsi="Arial" w:cs="Arial"/>
          <w:sz w:val="24"/>
          <w:szCs w:val="24"/>
        </w:rPr>
        <w:footnoteReference w:id="124"/>
      </w:r>
      <w:r w:rsidRPr="00037F36">
        <w:rPr>
          <w:rFonts w:ascii="Arial" w:hAnsi="Arial" w:cs="Arial"/>
          <w:sz w:val="24"/>
          <w:szCs w:val="24"/>
        </w:rPr>
        <w:t xml:space="preserve"> Ethelmer wrote that from classical antiquity to the present the ‘restriction of [woman’s] native individuality’ had been fostered by the shackles of childbirth, and had been made at an ‘incalculable loss to humanity’. ‘Self-sovereignty’ he argued, enshrined in laws that would make women equal in ‘human and civic personality,’ would grant them the power to sanction ‘parentage – and its physical preliminaries – [only] when accompanied by mutual power and desire and intent for the good</w:t>
      </w:r>
      <w:r w:rsidR="00F20471">
        <w:rPr>
          <w:rFonts w:ascii="Arial" w:hAnsi="Arial" w:cs="Arial"/>
          <w:sz w:val="24"/>
          <w:szCs w:val="24"/>
        </w:rPr>
        <w:t xml:space="preserve"> of the offspring’. The </w:t>
      </w:r>
      <w:r w:rsidRPr="00037F36">
        <w:rPr>
          <w:rFonts w:ascii="Arial" w:hAnsi="Arial" w:cs="Arial"/>
          <w:sz w:val="24"/>
          <w:szCs w:val="24"/>
        </w:rPr>
        <w:t>results of such action would be that ‘humankind – thanks to conjugal self-restraint in unfitting conditions, and to birth under salutary parental qualificati</w:t>
      </w:r>
      <w:r>
        <w:rPr>
          <w:rFonts w:ascii="Arial" w:hAnsi="Arial" w:cs="Arial"/>
          <w:sz w:val="24"/>
          <w:szCs w:val="24"/>
        </w:rPr>
        <w:t>ons alone – [would] become ever</w:t>
      </w:r>
      <w:r w:rsidRPr="00037F36">
        <w:rPr>
          <w:rFonts w:ascii="Arial" w:hAnsi="Arial" w:cs="Arial"/>
          <w:sz w:val="24"/>
          <w:szCs w:val="24"/>
        </w:rPr>
        <w:t xml:space="preserve"> more virtuous and healthy and beautiful in body, even higher and more vigorous of soul.’</w:t>
      </w:r>
      <w:r w:rsidRPr="00037F36">
        <w:rPr>
          <w:rStyle w:val="FootnoteReference"/>
          <w:rFonts w:ascii="Arial" w:hAnsi="Arial" w:cs="Arial"/>
          <w:sz w:val="24"/>
          <w:szCs w:val="24"/>
        </w:rPr>
        <w:footnoteReference w:id="125"/>
      </w:r>
      <w:r w:rsidRPr="00037F36">
        <w:rPr>
          <w:rFonts w:ascii="Arial" w:hAnsi="Arial" w:cs="Arial"/>
          <w:sz w:val="24"/>
          <w:szCs w:val="24"/>
        </w:rPr>
        <w:t xml:space="preserve"> </w:t>
      </w:r>
      <w:r w:rsidRPr="00037F36">
        <w:rPr>
          <w:rFonts w:ascii="Arial" w:hAnsi="Arial" w:cs="Arial"/>
          <w:i/>
          <w:sz w:val="24"/>
          <w:szCs w:val="24"/>
        </w:rPr>
        <w:t>Phases of Love</w:t>
      </w:r>
      <w:r>
        <w:rPr>
          <w:rFonts w:ascii="Arial" w:hAnsi="Arial" w:cs="Arial"/>
          <w:sz w:val="24"/>
          <w:szCs w:val="24"/>
        </w:rPr>
        <w:t>, then,</w:t>
      </w:r>
      <w:r w:rsidRPr="00037F36">
        <w:rPr>
          <w:rFonts w:ascii="Arial" w:hAnsi="Arial" w:cs="Arial"/>
          <w:sz w:val="24"/>
          <w:szCs w:val="24"/>
        </w:rPr>
        <w:t xml:space="preserve"> </w:t>
      </w:r>
      <w:r>
        <w:rPr>
          <w:rFonts w:ascii="Arial" w:hAnsi="Arial" w:cs="Arial"/>
          <w:sz w:val="24"/>
          <w:szCs w:val="24"/>
        </w:rPr>
        <w:t>offered a blissful vision of ‘psychic love’</w:t>
      </w:r>
      <w:r w:rsidRPr="00037F36">
        <w:rPr>
          <w:rFonts w:ascii="Arial" w:hAnsi="Arial" w:cs="Arial"/>
          <w:sz w:val="24"/>
          <w:szCs w:val="24"/>
        </w:rPr>
        <w:t xml:space="preserve">, </w:t>
      </w:r>
      <w:r>
        <w:rPr>
          <w:rFonts w:ascii="Arial" w:hAnsi="Arial" w:cs="Arial"/>
          <w:sz w:val="24"/>
          <w:szCs w:val="24"/>
        </w:rPr>
        <w:t xml:space="preserve">but it was predicated, as was </w:t>
      </w:r>
      <w:r>
        <w:rPr>
          <w:rFonts w:ascii="Arial" w:hAnsi="Arial" w:cs="Arial"/>
          <w:i/>
          <w:sz w:val="24"/>
          <w:szCs w:val="24"/>
        </w:rPr>
        <w:t>The Human Flower</w:t>
      </w:r>
      <w:r>
        <w:rPr>
          <w:rFonts w:ascii="Arial" w:hAnsi="Arial" w:cs="Arial"/>
          <w:sz w:val="24"/>
          <w:szCs w:val="24"/>
        </w:rPr>
        <w:t xml:space="preserve">, on an assumption that the ‘sexual act…in the cultured couple…is controlled by </w:t>
      </w:r>
      <w:r>
        <w:rPr>
          <w:rFonts w:ascii="Arial" w:hAnsi="Arial" w:cs="Arial"/>
          <w:i/>
          <w:sz w:val="24"/>
          <w:szCs w:val="24"/>
        </w:rPr>
        <w:t>reason</w:t>
      </w:r>
      <w:r>
        <w:rPr>
          <w:rFonts w:ascii="Arial" w:hAnsi="Arial" w:cs="Arial"/>
          <w:sz w:val="24"/>
          <w:szCs w:val="24"/>
        </w:rPr>
        <w:t>’ and intellect.</w:t>
      </w:r>
      <w:r>
        <w:rPr>
          <w:rStyle w:val="FootnoteReference"/>
          <w:rFonts w:ascii="Arial" w:hAnsi="Arial" w:cs="Arial"/>
          <w:sz w:val="24"/>
          <w:szCs w:val="24"/>
        </w:rPr>
        <w:footnoteReference w:id="126"/>
      </w:r>
      <w:r>
        <w:rPr>
          <w:rFonts w:ascii="Arial" w:hAnsi="Arial" w:cs="Arial"/>
          <w:sz w:val="24"/>
          <w:szCs w:val="24"/>
        </w:rPr>
        <w:t xml:space="preserve"> This, from a superficial reading, appears to suggest that the labouring classes could not aspire to such fine understanding. However, as has been consistently maintained, Elmy’s belief in the ‘advancing ethics of human relation[s]’ opens up the delights he envisages to all, not merely those deemed ‘fit’ in eugenic circles.</w:t>
      </w:r>
      <w:r>
        <w:rPr>
          <w:rStyle w:val="FootnoteReference"/>
          <w:rFonts w:ascii="Arial" w:hAnsi="Arial" w:cs="Arial"/>
          <w:sz w:val="24"/>
          <w:szCs w:val="24"/>
        </w:rPr>
        <w:footnoteReference w:id="127"/>
      </w:r>
      <w:r>
        <w:rPr>
          <w:rFonts w:ascii="Arial" w:hAnsi="Arial" w:cs="Arial"/>
          <w:sz w:val="24"/>
          <w:szCs w:val="24"/>
        </w:rPr>
        <w:t xml:space="preserve"> His humanitarianism denied none the gift of ascending to a higher consciousness. Neither he, nor his fellow authors in the WEU, deprecated the effects of ‘awakening’ working class women to feminism: for as Isabella Bream Pearce asserted such women were no longer content to ‘sell [their] birthright…for a “mess of pottage”,’ either in their labouring or their intimate lives.</w:t>
      </w:r>
      <w:r>
        <w:rPr>
          <w:rStyle w:val="FootnoteReference"/>
          <w:rFonts w:ascii="Arial" w:hAnsi="Arial" w:cs="Arial"/>
          <w:sz w:val="24"/>
          <w:szCs w:val="24"/>
        </w:rPr>
        <w:footnoteReference w:id="128"/>
      </w:r>
      <w:r>
        <w:rPr>
          <w:rFonts w:ascii="Arial" w:hAnsi="Arial" w:cs="Arial"/>
          <w:sz w:val="24"/>
          <w:szCs w:val="24"/>
        </w:rPr>
        <w:t xml:space="preserve"> P</w:t>
      </w:r>
      <w:r w:rsidRPr="00037F36">
        <w:rPr>
          <w:rFonts w:ascii="Arial" w:hAnsi="Arial" w:cs="Arial"/>
          <w:sz w:val="24"/>
          <w:szCs w:val="24"/>
        </w:rPr>
        <w:t xml:space="preserve">laced in the context of the WEU’s re-classification of the suffrage demand upon the premise of </w:t>
      </w:r>
      <w:r>
        <w:rPr>
          <w:rFonts w:ascii="Arial" w:hAnsi="Arial" w:cs="Arial"/>
          <w:sz w:val="24"/>
          <w:szCs w:val="24"/>
        </w:rPr>
        <w:t xml:space="preserve">women’s </w:t>
      </w:r>
      <w:r w:rsidRPr="00037F36">
        <w:rPr>
          <w:rFonts w:ascii="Arial" w:hAnsi="Arial" w:cs="Arial"/>
          <w:sz w:val="24"/>
          <w:szCs w:val="24"/>
        </w:rPr>
        <w:t>consent to maternity</w:t>
      </w:r>
      <w:r>
        <w:rPr>
          <w:rFonts w:ascii="Arial" w:hAnsi="Arial" w:cs="Arial"/>
          <w:sz w:val="24"/>
          <w:szCs w:val="24"/>
        </w:rPr>
        <w:t xml:space="preserve"> this was a crucial consideration.</w:t>
      </w:r>
    </w:p>
    <w:p w14:paraId="4B3B8B67" w14:textId="77777777" w:rsidR="00F20471" w:rsidRDefault="00F20471" w:rsidP="00D87C9C">
      <w:pPr>
        <w:spacing w:after="0" w:line="360" w:lineRule="auto"/>
        <w:ind w:firstLine="720"/>
        <w:jc w:val="both"/>
        <w:rPr>
          <w:rFonts w:ascii="Arial" w:hAnsi="Arial" w:cs="Arial"/>
          <w:sz w:val="24"/>
          <w:szCs w:val="24"/>
        </w:rPr>
      </w:pPr>
    </w:p>
    <w:p w14:paraId="465FC20A" w14:textId="77777777" w:rsidR="00D60318" w:rsidRDefault="00F20471" w:rsidP="005A0E73">
      <w:pPr>
        <w:spacing w:after="0" w:line="360" w:lineRule="auto"/>
        <w:ind w:firstLine="720"/>
        <w:jc w:val="both"/>
        <w:rPr>
          <w:rFonts w:ascii="Arial" w:hAnsi="Arial" w:cs="Arial"/>
          <w:sz w:val="24"/>
          <w:szCs w:val="24"/>
        </w:rPr>
      </w:pPr>
      <w:r>
        <w:rPr>
          <w:rFonts w:ascii="Arial" w:hAnsi="Arial" w:cs="Arial"/>
          <w:sz w:val="24"/>
          <w:szCs w:val="24"/>
        </w:rPr>
        <w:t>The shift in ideology that transformed some women’s suffrage campaigners from constitutional ‘suffragists’ into militant ‘suffragettes’ has been long deb</w:t>
      </w:r>
      <w:r w:rsidR="00533D08">
        <w:rPr>
          <w:rFonts w:ascii="Arial" w:hAnsi="Arial" w:cs="Arial"/>
          <w:sz w:val="24"/>
          <w:szCs w:val="24"/>
        </w:rPr>
        <w:t>ated by scholars. Only recently</w:t>
      </w:r>
      <w:r>
        <w:rPr>
          <w:rFonts w:ascii="Arial" w:hAnsi="Arial" w:cs="Arial"/>
          <w:sz w:val="24"/>
          <w:szCs w:val="24"/>
        </w:rPr>
        <w:t xml:space="preserve"> however, have these links to the theories of citizenship and individuality </w:t>
      </w:r>
      <w:r w:rsidR="005A0E73">
        <w:rPr>
          <w:rFonts w:ascii="Arial" w:hAnsi="Arial" w:cs="Arial"/>
          <w:sz w:val="24"/>
          <w:szCs w:val="24"/>
        </w:rPr>
        <w:t xml:space="preserve">been </w:t>
      </w:r>
      <w:r>
        <w:rPr>
          <w:rFonts w:ascii="Arial" w:hAnsi="Arial" w:cs="Arial"/>
          <w:sz w:val="24"/>
          <w:szCs w:val="24"/>
        </w:rPr>
        <w:t xml:space="preserve">envisaged </w:t>
      </w:r>
      <w:r w:rsidR="005A0E73">
        <w:rPr>
          <w:rFonts w:ascii="Arial" w:hAnsi="Arial" w:cs="Arial"/>
          <w:sz w:val="24"/>
          <w:szCs w:val="24"/>
        </w:rPr>
        <w:t>as having taken place in the Elmy household in the 1890s.</w:t>
      </w:r>
      <w:r w:rsidR="005A0E73">
        <w:rPr>
          <w:rStyle w:val="FootnoteReference"/>
          <w:rFonts w:ascii="Arial" w:hAnsi="Arial" w:cs="Arial"/>
          <w:sz w:val="24"/>
          <w:szCs w:val="24"/>
        </w:rPr>
        <w:footnoteReference w:id="129"/>
      </w:r>
      <w:r w:rsidR="005A0E73">
        <w:rPr>
          <w:rFonts w:ascii="Arial" w:hAnsi="Arial" w:cs="Arial"/>
          <w:sz w:val="24"/>
          <w:szCs w:val="24"/>
        </w:rPr>
        <w:t xml:space="preserve"> </w:t>
      </w:r>
      <w:r>
        <w:rPr>
          <w:rFonts w:ascii="Arial" w:hAnsi="Arial" w:cs="Arial"/>
          <w:sz w:val="24"/>
          <w:szCs w:val="24"/>
        </w:rPr>
        <w:t>The essence of the membership of the WEU was that, despite very diverse party-political allegiances, they sought</w:t>
      </w:r>
      <w:r w:rsidR="0071176E">
        <w:rPr>
          <w:rFonts w:ascii="Arial" w:hAnsi="Arial" w:cs="Arial"/>
          <w:sz w:val="24"/>
          <w:szCs w:val="24"/>
        </w:rPr>
        <w:t xml:space="preserve"> to co-operate</w:t>
      </w:r>
      <w:r>
        <w:rPr>
          <w:rFonts w:ascii="Arial" w:hAnsi="Arial" w:cs="Arial"/>
          <w:sz w:val="24"/>
          <w:szCs w:val="24"/>
        </w:rPr>
        <w:t xml:space="preserve"> on ‘higher issues’ of morality and human progress. </w:t>
      </w:r>
      <w:r w:rsidR="00E6036C">
        <w:rPr>
          <w:rFonts w:ascii="Arial" w:hAnsi="Arial" w:cs="Arial"/>
          <w:sz w:val="24"/>
          <w:szCs w:val="24"/>
        </w:rPr>
        <w:t>This lack of firm alliances contributed to a</w:t>
      </w:r>
      <w:r>
        <w:rPr>
          <w:rFonts w:ascii="Arial" w:hAnsi="Arial" w:cs="Arial"/>
          <w:sz w:val="24"/>
          <w:szCs w:val="24"/>
        </w:rPr>
        <w:t xml:space="preserve"> dilution of the power the group could assert politically</w:t>
      </w:r>
      <w:r w:rsidR="005A0E73">
        <w:rPr>
          <w:rFonts w:ascii="Arial" w:hAnsi="Arial" w:cs="Arial"/>
          <w:sz w:val="24"/>
          <w:szCs w:val="24"/>
        </w:rPr>
        <w:t xml:space="preserve"> and, it can be argued,</w:t>
      </w:r>
      <w:r w:rsidR="00D60318">
        <w:rPr>
          <w:rFonts w:ascii="Arial" w:hAnsi="Arial" w:cs="Arial"/>
          <w:sz w:val="24"/>
          <w:szCs w:val="24"/>
        </w:rPr>
        <w:t xml:space="preserve"> to the group’s hi</w:t>
      </w:r>
      <w:r w:rsidR="005A0E73">
        <w:rPr>
          <w:rFonts w:ascii="Arial" w:hAnsi="Arial" w:cs="Arial"/>
          <w:sz w:val="24"/>
          <w:szCs w:val="24"/>
        </w:rPr>
        <w:t>storiographical marginalisation. What</w:t>
      </w:r>
      <w:r w:rsidR="00D60318">
        <w:rPr>
          <w:rFonts w:ascii="Arial" w:hAnsi="Arial" w:cs="Arial"/>
          <w:sz w:val="24"/>
          <w:szCs w:val="24"/>
        </w:rPr>
        <w:t xml:space="preserve"> is undeniable</w:t>
      </w:r>
      <w:r w:rsidR="005A0E73">
        <w:rPr>
          <w:rFonts w:ascii="Arial" w:hAnsi="Arial" w:cs="Arial"/>
          <w:sz w:val="24"/>
          <w:szCs w:val="24"/>
        </w:rPr>
        <w:t xml:space="preserve"> though is that Ben Elmy, as one of the WEU’s</w:t>
      </w:r>
      <w:r w:rsidR="00D60318">
        <w:rPr>
          <w:rFonts w:ascii="Arial" w:hAnsi="Arial" w:cs="Arial"/>
          <w:sz w:val="24"/>
          <w:szCs w:val="24"/>
        </w:rPr>
        <w:t xml:space="preserve"> principal authors, engaged with theories of citizenship and democracy at a time when both were undergoing fundamental revision.</w:t>
      </w:r>
      <w:r w:rsidR="00E6036C">
        <w:rPr>
          <w:rStyle w:val="FootnoteReference"/>
          <w:rFonts w:ascii="Arial" w:hAnsi="Arial" w:cs="Arial"/>
          <w:sz w:val="24"/>
          <w:szCs w:val="24"/>
        </w:rPr>
        <w:footnoteReference w:id="130"/>
      </w:r>
      <w:r w:rsidR="00D60318">
        <w:rPr>
          <w:rFonts w:ascii="Arial" w:hAnsi="Arial" w:cs="Arial"/>
          <w:sz w:val="24"/>
          <w:szCs w:val="24"/>
        </w:rPr>
        <w:t xml:space="preserve"> Contextually significant also is the fact that the Liberal Party was in a state of flux, and the unity which had previously made it such a formidable force in social reform had been rent asunder by the defeat of the Irish Home Rule Bill in 1885. Gladstone’s administration was finally brought down in July 1886, and many within an electorate now swollen to five-and-a-half million men (60% of the total male population) after the extension of the householder franchise under the terms of the Third Reform Act</w:t>
      </w:r>
      <w:r w:rsidR="00F03C19">
        <w:rPr>
          <w:rFonts w:ascii="Arial" w:hAnsi="Arial" w:cs="Arial"/>
          <w:sz w:val="24"/>
          <w:szCs w:val="24"/>
        </w:rPr>
        <w:t>,</w:t>
      </w:r>
      <w:r w:rsidR="00D60318">
        <w:rPr>
          <w:rFonts w:ascii="Arial" w:hAnsi="Arial" w:cs="Arial"/>
          <w:sz w:val="24"/>
          <w:szCs w:val="24"/>
        </w:rPr>
        <w:t xml:space="preserve"> 1884 were seeking new options. Some first-time voters, for instance, did not consider the established two-party system offered what they sought, and found allia</w:t>
      </w:r>
      <w:r w:rsidR="00090042">
        <w:rPr>
          <w:rFonts w:ascii="Arial" w:hAnsi="Arial" w:cs="Arial"/>
          <w:sz w:val="24"/>
          <w:szCs w:val="24"/>
        </w:rPr>
        <w:t>nces instead with new groupings</w:t>
      </w:r>
      <w:r w:rsidR="00D60318">
        <w:rPr>
          <w:rFonts w:ascii="Arial" w:hAnsi="Arial" w:cs="Arial"/>
          <w:sz w:val="24"/>
          <w:szCs w:val="24"/>
        </w:rPr>
        <w:t xml:space="preserve"> including, post-1893, Keir Hardie’s I</w:t>
      </w:r>
      <w:r w:rsidR="00C60373">
        <w:rPr>
          <w:rFonts w:ascii="Arial" w:hAnsi="Arial" w:cs="Arial"/>
          <w:sz w:val="24"/>
          <w:szCs w:val="24"/>
        </w:rPr>
        <w:t xml:space="preserve">ndependent </w:t>
      </w:r>
      <w:r w:rsidR="00D60318">
        <w:rPr>
          <w:rFonts w:ascii="Arial" w:hAnsi="Arial" w:cs="Arial"/>
          <w:sz w:val="24"/>
          <w:szCs w:val="24"/>
        </w:rPr>
        <w:t>L</w:t>
      </w:r>
      <w:r w:rsidR="00C60373">
        <w:rPr>
          <w:rFonts w:ascii="Arial" w:hAnsi="Arial" w:cs="Arial"/>
          <w:sz w:val="24"/>
          <w:szCs w:val="24"/>
        </w:rPr>
        <w:t xml:space="preserve">abour </w:t>
      </w:r>
      <w:r w:rsidR="00D60318">
        <w:rPr>
          <w:rFonts w:ascii="Arial" w:hAnsi="Arial" w:cs="Arial"/>
          <w:sz w:val="24"/>
          <w:szCs w:val="24"/>
        </w:rPr>
        <w:t>P</w:t>
      </w:r>
      <w:r w:rsidR="00C60373">
        <w:rPr>
          <w:rFonts w:ascii="Arial" w:hAnsi="Arial" w:cs="Arial"/>
          <w:sz w:val="24"/>
          <w:szCs w:val="24"/>
        </w:rPr>
        <w:t>arty</w:t>
      </w:r>
      <w:r w:rsidR="00D60318">
        <w:rPr>
          <w:rFonts w:ascii="Arial" w:hAnsi="Arial" w:cs="Arial"/>
          <w:sz w:val="24"/>
          <w:szCs w:val="24"/>
        </w:rPr>
        <w:t>. Amongst the u</w:t>
      </w:r>
      <w:r w:rsidR="0071176E">
        <w:rPr>
          <w:rFonts w:ascii="Arial" w:hAnsi="Arial" w:cs="Arial"/>
          <w:sz w:val="24"/>
          <w:szCs w:val="24"/>
        </w:rPr>
        <w:t xml:space="preserve">n-enfranchised, including the </w:t>
      </w:r>
      <w:r w:rsidR="006862B2">
        <w:rPr>
          <w:rFonts w:ascii="Arial" w:hAnsi="Arial" w:cs="Arial"/>
          <w:sz w:val="24"/>
          <w:szCs w:val="24"/>
        </w:rPr>
        <w:t>r</w:t>
      </w:r>
      <w:r w:rsidR="0071176E">
        <w:rPr>
          <w:rFonts w:ascii="Arial" w:hAnsi="Arial" w:cs="Arial"/>
          <w:sz w:val="24"/>
          <w:szCs w:val="24"/>
        </w:rPr>
        <w:t>adical-independent</w:t>
      </w:r>
      <w:r w:rsidR="00D60318">
        <w:rPr>
          <w:rFonts w:ascii="Arial" w:hAnsi="Arial" w:cs="Arial"/>
          <w:sz w:val="24"/>
          <w:szCs w:val="24"/>
        </w:rPr>
        <w:t xml:space="preserve"> women of the WEU, impatience with a stagnating situation grew, and they began to consider the long-practised methods of the ‘politics of disruption’</w:t>
      </w:r>
      <w:r w:rsidR="009F6BD8">
        <w:rPr>
          <w:rFonts w:ascii="Arial" w:hAnsi="Arial" w:cs="Arial"/>
          <w:sz w:val="24"/>
          <w:szCs w:val="24"/>
        </w:rPr>
        <w:t xml:space="preserve"> (heckling at political gatherings and protest rallies)</w:t>
      </w:r>
      <w:r w:rsidR="00D60318">
        <w:rPr>
          <w:rFonts w:ascii="Arial" w:hAnsi="Arial" w:cs="Arial"/>
          <w:sz w:val="24"/>
          <w:szCs w:val="24"/>
        </w:rPr>
        <w:t xml:space="preserve"> as a lever to secure their objectives.</w:t>
      </w:r>
      <w:r w:rsidR="00D60318">
        <w:rPr>
          <w:rStyle w:val="FootnoteReference"/>
          <w:rFonts w:ascii="Arial" w:hAnsi="Arial" w:cs="Arial"/>
          <w:sz w:val="24"/>
          <w:szCs w:val="24"/>
        </w:rPr>
        <w:footnoteReference w:id="131"/>
      </w:r>
      <w:r w:rsidR="006862B2">
        <w:rPr>
          <w:rFonts w:ascii="Arial" w:hAnsi="Arial" w:cs="Arial"/>
          <w:sz w:val="24"/>
          <w:szCs w:val="24"/>
        </w:rPr>
        <w:t xml:space="preserve"> The WEU’s </w:t>
      </w:r>
      <w:r w:rsidR="00D60318">
        <w:rPr>
          <w:rFonts w:ascii="Arial" w:hAnsi="Arial" w:cs="Arial"/>
          <w:sz w:val="24"/>
          <w:szCs w:val="24"/>
        </w:rPr>
        <w:t xml:space="preserve">subscribers were unique, however, in suffrage </w:t>
      </w:r>
      <w:r w:rsidR="006862B2">
        <w:rPr>
          <w:rFonts w:ascii="Arial" w:hAnsi="Arial" w:cs="Arial"/>
          <w:sz w:val="24"/>
          <w:szCs w:val="24"/>
        </w:rPr>
        <w:t>circles, for by refashioning</w:t>
      </w:r>
      <w:r w:rsidR="00D60318">
        <w:rPr>
          <w:rFonts w:ascii="Arial" w:hAnsi="Arial" w:cs="Arial"/>
          <w:sz w:val="24"/>
          <w:szCs w:val="24"/>
        </w:rPr>
        <w:t xml:space="preserve"> the discourse surrounding female bodily autonomy in order to link the issue of ‘consent’ to maternity to ‘consent’ in matters</w:t>
      </w:r>
      <w:r w:rsidR="006862B2">
        <w:rPr>
          <w:rFonts w:ascii="Arial" w:hAnsi="Arial" w:cs="Arial"/>
          <w:sz w:val="24"/>
          <w:szCs w:val="24"/>
        </w:rPr>
        <w:t xml:space="preserve"> of government they created a </w:t>
      </w:r>
      <w:r w:rsidR="00D60318">
        <w:rPr>
          <w:rFonts w:ascii="Arial" w:hAnsi="Arial" w:cs="Arial"/>
          <w:sz w:val="24"/>
          <w:szCs w:val="24"/>
        </w:rPr>
        <w:t>rhetoric of resistance to sexual subjection</w:t>
      </w:r>
      <w:r w:rsidR="006862B2">
        <w:rPr>
          <w:rFonts w:ascii="Arial" w:hAnsi="Arial" w:cs="Arial"/>
          <w:sz w:val="24"/>
          <w:szCs w:val="24"/>
        </w:rPr>
        <w:t xml:space="preserve"> which</w:t>
      </w:r>
      <w:r w:rsidR="00D60318">
        <w:rPr>
          <w:rFonts w:ascii="Arial" w:hAnsi="Arial" w:cs="Arial"/>
          <w:sz w:val="24"/>
          <w:szCs w:val="24"/>
        </w:rPr>
        <w:t xml:space="preserve"> was placed in direct correlation to women’s continuing consent to remain passive under the man-made laws by which they were governed. The seeds of Edwardian suffragette militancy, as principally (though not exclusively) expressed by the cross-class, woman-only membership of the W</w:t>
      </w:r>
      <w:r w:rsidR="006862B2">
        <w:rPr>
          <w:rFonts w:ascii="Arial" w:hAnsi="Arial" w:cs="Arial"/>
          <w:sz w:val="24"/>
          <w:szCs w:val="24"/>
        </w:rPr>
        <w:t xml:space="preserve">omen’s </w:t>
      </w:r>
      <w:r w:rsidR="00D60318">
        <w:rPr>
          <w:rFonts w:ascii="Arial" w:hAnsi="Arial" w:cs="Arial"/>
          <w:sz w:val="24"/>
          <w:szCs w:val="24"/>
        </w:rPr>
        <w:t>S</w:t>
      </w:r>
      <w:r w:rsidR="006862B2">
        <w:rPr>
          <w:rFonts w:ascii="Arial" w:hAnsi="Arial" w:cs="Arial"/>
          <w:sz w:val="24"/>
          <w:szCs w:val="24"/>
        </w:rPr>
        <w:t xml:space="preserve">ocial and </w:t>
      </w:r>
      <w:r w:rsidR="00D60318">
        <w:rPr>
          <w:rFonts w:ascii="Arial" w:hAnsi="Arial" w:cs="Arial"/>
          <w:sz w:val="24"/>
          <w:szCs w:val="24"/>
        </w:rPr>
        <w:t>P</w:t>
      </w:r>
      <w:r w:rsidR="006862B2">
        <w:rPr>
          <w:rFonts w:ascii="Arial" w:hAnsi="Arial" w:cs="Arial"/>
          <w:sz w:val="24"/>
          <w:szCs w:val="24"/>
        </w:rPr>
        <w:t xml:space="preserve">olitical </w:t>
      </w:r>
      <w:r w:rsidR="00D60318">
        <w:rPr>
          <w:rFonts w:ascii="Arial" w:hAnsi="Arial" w:cs="Arial"/>
          <w:sz w:val="24"/>
          <w:szCs w:val="24"/>
        </w:rPr>
        <w:t>U</w:t>
      </w:r>
      <w:r w:rsidR="006862B2">
        <w:rPr>
          <w:rFonts w:ascii="Arial" w:hAnsi="Arial" w:cs="Arial"/>
          <w:sz w:val="24"/>
          <w:szCs w:val="24"/>
        </w:rPr>
        <w:t>nion</w:t>
      </w:r>
      <w:r w:rsidR="00D60318">
        <w:rPr>
          <w:rFonts w:ascii="Arial" w:hAnsi="Arial" w:cs="Arial"/>
          <w:sz w:val="24"/>
          <w:szCs w:val="24"/>
        </w:rPr>
        <w:t>, were sown in this discourse, and sexualit</w:t>
      </w:r>
      <w:r w:rsidR="00A31911">
        <w:rPr>
          <w:rFonts w:ascii="Arial" w:hAnsi="Arial" w:cs="Arial"/>
          <w:sz w:val="24"/>
          <w:szCs w:val="24"/>
        </w:rPr>
        <w:t>y</w:t>
      </w:r>
      <w:r w:rsidR="00DB4FA7">
        <w:rPr>
          <w:rFonts w:ascii="Arial" w:hAnsi="Arial" w:cs="Arial"/>
          <w:sz w:val="24"/>
          <w:szCs w:val="24"/>
        </w:rPr>
        <w:t xml:space="preserve"> was</w:t>
      </w:r>
      <w:r w:rsidR="00A31911">
        <w:rPr>
          <w:rFonts w:ascii="Arial" w:hAnsi="Arial" w:cs="Arial"/>
          <w:sz w:val="24"/>
          <w:szCs w:val="24"/>
        </w:rPr>
        <w:t xml:space="preserve"> </w:t>
      </w:r>
      <w:r w:rsidR="000D7D65">
        <w:rPr>
          <w:rFonts w:ascii="Arial" w:hAnsi="Arial" w:cs="Arial"/>
          <w:sz w:val="24"/>
          <w:szCs w:val="24"/>
        </w:rPr>
        <w:t xml:space="preserve">its </w:t>
      </w:r>
      <w:r w:rsidR="00B1123C">
        <w:rPr>
          <w:rFonts w:ascii="Arial" w:hAnsi="Arial" w:cs="Arial"/>
          <w:sz w:val="24"/>
          <w:szCs w:val="24"/>
        </w:rPr>
        <w:t>combat zone</w:t>
      </w:r>
      <w:r w:rsidR="00D60318">
        <w:rPr>
          <w:rFonts w:ascii="Arial" w:hAnsi="Arial" w:cs="Arial"/>
          <w:sz w:val="24"/>
          <w:szCs w:val="24"/>
        </w:rPr>
        <w:t>.</w:t>
      </w:r>
      <w:r w:rsidR="00D60318">
        <w:rPr>
          <w:rStyle w:val="FootnoteReference"/>
          <w:rFonts w:ascii="Arial" w:hAnsi="Arial" w:cs="Arial"/>
          <w:sz w:val="24"/>
          <w:szCs w:val="24"/>
        </w:rPr>
        <w:footnoteReference w:id="132"/>
      </w:r>
    </w:p>
    <w:p w14:paraId="62A3C861" w14:textId="77777777" w:rsidR="00171485" w:rsidRDefault="00171485" w:rsidP="00171485">
      <w:pPr>
        <w:spacing w:after="0" w:line="360" w:lineRule="auto"/>
        <w:jc w:val="both"/>
        <w:rPr>
          <w:rFonts w:ascii="Arial" w:hAnsi="Arial" w:cs="Arial"/>
          <w:sz w:val="24"/>
          <w:szCs w:val="24"/>
        </w:rPr>
      </w:pPr>
    </w:p>
    <w:p w14:paraId="404B2DC5" w14:textId="77777777" w:rsidR="00171485" w:rsidRPr="00171485" w:rsidRDefault="00171485" w:rsidP="00171485">
      <w:pPr>
        <w:spacing w:after="0" w:line="360" w:lineRule="auto"/>
        <w:jc w:val="both"/>
        <w:rPr>
          <w:rFonts w:ascii="Arial" w:hAnsi="Arial" w:cs="Arial"/>
          <w:b/>
          <w:sz w:val="24"/>
          <w:szCs w:val="24"/>
        </w:rPr>
      </w:pPr>
      <w:r>
        <w:rPr>
          <w:rFonts w:ascii="Arial" w:hAnsi="Arial" w:cs="Arial"/>
          <w:b/>
          <w:sz w:val="24"/>
          <w:szCs w:val="24"/>
        </w:rPr>
        <w:t>Ben Elmy as WEU militant</w:t>
      </w:r>
    </w:p>
    <w:p w14:paraId="1F27B410" w14:textId="77777777" w:rsidR="009F6BD8" w:rsidRDefault="00C00937" w:rsidP="009F6BD8">
      <w:pPr>
        <w:spacing w:after="0" w:line="360" w:lineRule="auto"/>
        <w:jc w:val="both"/>
        <w:rPr>
          <w:rFonts w:ascii="Arial" w:hAnsi="Arial" w:cs="Arial"/>
          <w:sz w:val="24"/>
          <w:szCs w:val="24"/>
        </w:rPr>
      </w:pPr>
      <w:r>
        <w:rPr>
          <w:rFonts w:ascii="Arial" w:hAnsi="Arial" w:cs="Arial"/>
          <w:sz w:val="24"/>
          <w:szCs w:val="24"/>
        </w:rPr>
        <w:t>Margaret Sibthorpe, editor of</w:t>
      </w:r>
      <w:r w:rsidR="009F6BD8">
        <w:rPr>
          <w:rFonts w:ascii="Arial" w:hAnsi="Arial" w:cs="Arial"/>
          <w:sz w:val="24"/>
          <w:szCs w:val="24"/>
        </w:rPr>
        <w:t xml:space="preserve"> the feminist periodical </w:t>
      </w:r>
      <w:r w:rsidR="009F6BD8">
        <w:rPr>
          <w:rFonts w:ascii="Arial" w:hAnsi="Arial" w:cs="Arial"/>
          <w:i/>
          <w:sz w:val="24"/>
          <w:szCs w:val="24"/>
        </w:rPr>
        <w:t>Shafts</w:t>
      </w:r>
      <w:r w:rsidR="009F6BD8">
        <w:rPr>
          <w:rFonts w:ascii="Arial" w:hAnsi="Arial" w:cs="Arial"/>
          <w:sz w:val="24"/>
          <w:szCs w:val="24"/>
        </w:rPr>
        <w:t xml:space="preserve"> considered Ellis Ethelmer’s </w:t>
      </w:r>
      <w:r w:rsidR="009F6BD8">
        <w:rPr>
          <w:rFonts w:ascii="Arial" w:hAnsi="Arial" w:cs="Arial"/>
          <w:i/>
          <w:sz w:val="24"/>
          <w:szCs w:val="24"/>
        </w:rPr>
        <w:t>Woman Free</w:t>
      </w:r>
      <w:r w:rsidR="009F6BD8">
        <w:rPr>
          <w:rFonts w:ascii="Arial" w:hAnsi="Arial" w:cs="Arial"/>
          <w:sz w:val="24"/>
          <w:szCs w:val="24"/>
        </w:rPr>
        <w:t xml:space="preserve"> ‘a book which every woman, backward or advanced, should read.’</w:t>
      </w:r>
      <w:r>
        <w:rPr>
          <w:rStyle w:val="FootnoteReference"/>
          <w:rFonts w:ascii="Arial" w:hAnsi="Arial" w:cs="Arial"/>
          <w:sz w:val="24"/>
          <w:szCs w:val="24"/>
        </w:rPr>
        <w:footnoteReference w:id="133"/>
      </w:r>
      <w:r w:rsidR="009F6BD8">
        <w:rPr>
          <w:rFonts w:ascii="Arial" w:hAnsi="Arial" w:cs="Arial"/>
          <w:sz w:val="24"/>
          <w:szCs w:val="24"/>
        </w:rPr>
        <w:t xml:space="preserve"> The volume, the anonymous writer declared, was ‘eminently suitable to the present time’ and the ‘physical questions [addressed were] met and answered in a spirit of utmost purity and truthfulness.’ </w:t>
      </w:r>
      <w:r w:rsidR="009F6BD8">
        <w:rPr>
          <w:rFonts w:ascii="Arial" w:hAnsi="Arial" w:cs="Arial"/>
          <w:i/>
          <w:sz w:val="24"/>
          <w:szCs w:val="24"/>
        </w:rPr>
        <w:t>Woman Free</w:t>
      </w:r>
      <w:r w:rsidR="009F6BD8">
        <w:rPr>
          <w:rFonts w:ascii="Arial" w:hAnsi="Arial" w:cs="Arial"/>
          <w:sz w:val="24"/>
          <w:szCs w:val="24"/>
        </w:rPr>
        <w:t>, in short, was considered to be a rallying call, and something which would help women ‘rise to a new…vigour’ in the quest for their emancipation.</w:t>
      </w:r>
      <w:r w:rsidR="009F6BD8">
        <w:rPr>
          <w:rStyle w:val="FootnoteReference"/>
          <w:rFonts w:ascii="Arial" w:hAnsi="Arial" w:cs="Arial"/>
          <w:sz w:val="24"/>
          <w:szCs w:val="24"/>
        </w:rPr>
        <w:footnoteReference w:id="134"/>
      </w:r>
      <w:r w:rsidR="009F6BD8">
        <w:rPr>
          <w:rFonts w:ascii="Arial" w:hAnsi="Arial" w:cs="Arial"/>
          <w:sz w:val="24"/>
          <w:szCs w:val="24"/>
        </w:rPr>
        <w:t xml:space="preserve"> Elizabeth Wolstenholme Elmy</w:t>
      </w:r>
      <w:r w:rsidR="004C51F3">
        <w:rPr>
          <w:rFonts w:ascii="Arial" w:hAnsi="Arial" w:cs="Arial"/>
          <w:sz w:val="24"/>
          <w:szCs w:val="24"/>
        </w:rPr>
        <w:t>, principal among the WEU’s theorists,</w:t>
      </w:r>
      <w:r w:rsidR="009F6BD8">
        <w:rPr>
          <w:rFonts w:ascii="Arial" w:hAnsi="Arial" w:cs="Arial"/>
          <w:sz w:val="24"/>
          <w:szCs w:val="24"/>
        </w:rPr>
        <w:t xml:space="preserve"> had criticised the ‘accepted’ link between physical strength and citizenship, and had argued that women ‘risk[ed] their lives’ daily in childbirth in circumstances equally (if not more) perilous to health than men’s military service.</w:t>
      </w:r>
      <w:r w:rsidR="009F6BD8">
        <w:rPr>
          <w:rStyle w:val="FootnoteReference"/>
          <w:rFonts w:ascii="Arial" w:hAnsi="Arial" w:cs="Arial"/>
          <w:sz w:val="24"/>
          <w:szCs w:val="24"/>
        </w:rPr>
        <w:footnoteReference w:id="135"/>
      </w:r>
      <w:r w:rsidR="0071176E">
        <w:rPr>
          <w:rFonts w:ascii="Arial" w:hAnsi="Arial" w:cs="Arial"/>
          <w:sz w:val="24"/>
          <w:szCs w:val="24"/>
        </w:rPr>
        <w:t xml:space="preserve"> Similarly, in the </w:t>
      </w:r>
      <w:r w:rsidR="009F6BD8">
        <w:rPr>
          <w:rFonts w:ascii="Arial" w:hAnsi="Arial" w:cs="Arial"/>
          <w:sz w:val="24"/>
          <w:szCs w:val="24"/>
        </w:rPr>
        <w:t xml:space="preserve">endnotes to </w:t>
      </w:r>
      <w:r w:rsidR="009F6BD8">
        <w:rPr>
          <w:rFonts w:ascii="Arial" w:hAnsi="Arial" w:cs="Arial"/>
          <w:i/>
          <w:sz w:val="24"/>
          <w:szCs w:val="24"/>
        </w:rPr>
        <w:t>Woman Free</w:t>
      </w:r>
      <w:r w:rsidR="0071176E">
        <w:rPr>
          <w:rFonts w:ascii="Arial" w:hAnsi="Arial" w:cs="Arial"/>
          <w:sz w:val="24"/>
          <w:szCs w:val="24"/>
        </w:rPr>
        <w:t>,</w:t>
      </w:r>
      <w:r w:rsidR="009F6BD8">
        <w:rPr>
          <w:rFonts w:ascii="Arial" w:hAnsi="Arial" w:cs="Arial"/>
          <w:sz w:val="24"/>
          <w:szCs w:val="24"/>
        </w:rPr>
        <w:t xml:space="preserve"> Ethelmer took to task an article from the </w:t>
      </w:r>
      <w:r w:rsidR="009F6BD8">
        <w:rPr>
          <w:rFonts w:ascii="Arial" w:hAnsi="Arial" w:cs="Arial"/>
          <w:i/>
          <w:sz w:val="24"/>
          <w:szCs w:val="24"/>
        </w:rPr>
        <w:t>Times</w:t>
      </w:r>
      <w:r w:rsidR="009F6BD8">
        <w:rPr>
          <w:rFonts w:ascii="Arial" w:hAnsi="Arial" w:cs="Arial"/>
          <w:sz w:val="24"/>
          <w:szCs w:val="24"/>
        </w:rPr>
        <w:t xml:space="preserve"> which declared that ‘men can demand a share of political power…because they possess </w:t>
      </w:r>
      <w:r w:rsidR="009F6BD8">
        <w:rPr>
          <w:rFonts w:ascii="Arial" w:hAnsi="Arial" w:cs="Arial"/>
          <w:i/>
          <w:sz w:val="24"/>
          <w:szCs w:val="24"/>
        </w:rPr>
        <w:t>de facto</w:t>
      </w:r>
      <w:r w:rsidR="009F6BD8">
        <w:rPr>
          <w:rFonts w:ascii="Arial" w:hAnsi="Arial" w:cs="Arial"/>
          <w:sz w:val="24"/>
          <w:szCs w:val="24"/>
        </w:rPr>
        <w:t xml:space="preserve"> a share of the physical force upon which all political arrangements ultimately repose.’ He systematically demolished this argument as one based on the unreasoned ‘fear’ of the a</w:t>
      </w:r>
      <w:r w:rsidR="00913EE0">
        <w:rPr>
          <w:rFonts w:ascii="Arial" w:hAnsi="Arial" w:cs="Arial"/>
          <w:sz w:val="24"/>
          <w:szCs w:val="24"/>
        </w:rPr>
        <w:t>uthor, and claimed instead that</w:t>
      </w:r>
      <w:r w:rsidR="009F6BD8">
        <w:rPr>
          <w:rFonts w:ascii="Arial" w:hAnsi="Arial" w:cs="Arial"/>
          <w:sz w:val="24"/>
          <w:szCs w:val="24"/>
        </w:rPr>
        <w:t xml:space="preserve"> if trained together in the ‘mutua</w:t>
      </w:r>
      <w:r w:rsidR="00913EE0">
        <w:rPr>
          <w:rFonts w:ascii="Arial" w:hAnsi="Arial" w:cs="Arial"/>
          <w:sz w:val="24"/>
          <w:szCs w:val="24"/>
        </w:rPr>
        <w:t>l sports of sinew and of brain’</w:t>
      </w:r>
      <w:r w:rsidR="009F6BD8">
        <w:rPr>
          <w:rFonts w:ascii="Arial" w:hAnsi="Arial" w:cs="Arial"/>
          <w:sz w:val="24"/>
          <w:szCs w:val="24"/>
        </w:rPr>
        <w:t xml:space="preserve"> (and here he allies himself closely to the benefits of fresh air and exercise in the development of healthy bodies) nothing should prevent an ‘equal power of rule’ or, indeed, the presence of a woman’s ‘voice in council[s]’ of state.</w:t>
      </w:r>
      <w:r w:rsidR="009F6BD8">
        <w:rPr>
          <w:rStyle w:val="FootnoteReference"/>
          <w:rFonts w:ascii="Arial" w:hAnsi="Arial" w:cs="Arial"/>
          <w:sz w:val="24"/>
          <w:szCs w:val="24"/>
        </w:rPr>
        <w:footnoteReference w:id="136"/>
      </w:r>
      <w:r w:rsidR="009F6BD8">
        <w:rPr>
          <w:rFonts w:ascii="Arial" w:hAnsi="Arial" w:cs="Arial"/>
          <w:sz w:val="24"/>
          <w:szCs w:val="24"/>
        </w:rPr>
        <w:t xml:space="preserve"> Elmy believed the moment for change had come, and while it must not be forgotten that, even if the parliamentary vote were granted to women</w:t>
      </w:r>
      <w:r w:rsidR="004C51F3">
        <w:rPr>
          <w:rFonts w:ascii="Arial" w:hAnsi="Arial" w:cs="Arial"/>
          <w:sz w:val="24"/>
          <w:szCs w:val="24"/>
        </w:rPr>
        <w:t>,</w:t>
      </w:r>
      <w:r w:rsidR="009F6BD8">
        <w:rPr>
          <w:rFonts w:ascii="Arial" w:hAnsi="Arial" w:cs="Arial"/>
          <w:sz w:val="24"/>
          <w:szCs w:val="24"/>
        </w:rPr>
        <w:t xml:space="preserve"> it would initially be to a select, property-owning few, </w:t>
      </w:r>
      <w:r w:rsidR="009F6BD8" w:rsidRPr="00972C6F">
        <w:rPr>
          <w:rFonts w:ascii="Arial" w:hAnsi="Arial" w:cs="Arial"/>
          <w:i/>
          <w:sz w:val="24"/>
          <w:szCs w:val="24"/>
        </w:rPr>
        <w:t>men</w:t>
      </w:r>
      <w:r w:rsidR="009F6BD8">
        <w:rPr>
          <w:rFonts w:ascii="Arial" w:hAnsi="Arial" w:cs="Arial"/>
          <w:sz w:val="24"/>
          <w:szCs w:val="24"/>
        </w:rPr>
        <w:t xml:space="preserve"> had gained their citizens’ rights in stages and as a response either to arguments of reason or of ‘the stone’.</w:t>
      </w:r>
      <w:r w:rsidR="0071176E">
        <w:rPr>
          <w:rStyle w:val="FootnoteReference"/>
          <w:rFonts w:ascii="Arial" w:hAnsi="Arial" w:cs="Arial"/>
          <w:sz w:val="24"/>
          <w:szCs w:val="24"/>
        </w:rPr>
        <w:footnoteReference w:id="137"/>
      </w:r>
      <w:r w:rsidR="009A2CF2">
        <w:rPr>
          <w:rFonts w:ascii="Arial" w:hAnsi="Arial" w:cs="Arial"/>
          <w:sz w:val="24"/>
          <w:szCs w:val="24"/>
        </w:rPr>
        <w:t xml:space="preserve"> In the </w:t>
      </w:r>
      <w:r w:rsidR="009A2CF2">
        <w:rPr>
          <w:rFonts w:ascii="Arial" w:hAnsi="Arial" w:cs="Arial"/>
          <w:i/>
          <w:sz w:val="24"/>
          <w:szCs w:val="24"/>
        </w:rPr>
        <w:t>fin-de-siècle</w:t>
      </w:r>
      <w:r w:rsidR="009F6BD8">
        <w:rPr>
          <w:rFonts w:ascii="Arial" w:hAnsi="Arial" w:cs="Arial"/>
          <w:sz w:val="24"/>
          <w:szCs w:val="24"/>
        </w:rPr>
        <w:t>, as women began to engage in open-air discussions of their plight, and to take their arguments onto the streets, Elmy, by asserting that for humanity’s sake motherhood should form the principal qualification of citizenship, helped overturn the traditional view of the quiet, pious nurturing by mothers of their children as supplying the best moral imperative for change. In its place came an active, dynamic vision of societal progress, in which there was room for every woman’s aspirations for the future. The bedrock on which it was formed was the equal contribution to childhood developmen</w:t>
      </w:r>
      <w:r w:rsidR="00913EE0">
        <w:rPr>
          <w:rFonts w:ascii="Arial" w:hAnsi="Arial" w:cs="Arial"/>
          <w:sz w:val="24"/>
          <w:szCs w:val="24"/>
        </w:rPr>
        <w:t>t of both parents who were both</w:t>
      </w:r>
      <w:r w:rsidR="009F6BD8">
        <w:rPr>
          <w:rFonts w:ascii="Arial" w:hAnsi="Arial" w:cs="Arial"/>
          <w:sz w:val="24"/>
          <w:szCs w:val="24"/>
        </w:rPr>
        <w:t xml:space="preserve"> citizens of their country, and it was an ideal which excluded no-one on grounds of</w:t>
      </w:r>
      <w:r w:rsidR="00873CB2">
        <w:rPr>
          <w:rFonts w:ascii="Arial" w:hAnsi="Arial" w:cs="Arial"/>
          <w:sz w:val="24"/>
          <w:szCs w:val="24"/>
        </w:rPr>
        <w:t xml:space="preserve"> racial</w:t>
      </w:r>
      <w:r w:rsidR="009F6BD8">
        <w:rPr>
          <w:rFonts w:ascii="Arial" w:hAnsi="Arial" w:cs="Arial"/>
          <w:sz w:val="24"/>
          <w:szCs w:val="24"/>
        </w:rPr>
        <w:t xml:space="preserve"> ‘fitness’ or of class.</w:t>
      </w:r>
    </w:p>
    <w:p w14:paraId="513386F4" w14:textId="77777777" w:rsidR="00620EF4" w:rsidRDefault="00620EF4" w:rsidP="009F6BD8">
      <w:pPr>
        <w:spacing w:after="0" w:line="360" w:lineRule="auto"/>
        <w:jc w:val="both"/>
        <w:rPr>
          <w:rFonts w:ascii="Arial" w:hAnsi="Arial" w:cs="Arial"/>
          <w:sz w:val="24"/>
          <w:szCs w:val="24"/>
        </w:rPr>
      </w:pPr>
    </w:p>
    <w:p w14:paraId="40CD20DF" w14:textId="77777777" w:rsidR="00620EF4" w:rsidRDefault="00620EF4" w:rsidP="00C25F53">
      <w:pPr>
        <w:spacing w:after="0" w:line="360" w:lineRule="auto"/>
        <w:ind w:firstLine="720"/>
        <w:jc w:val="both"/>
        <w:rPr>
          <w:rFonts w:ascii="Arial" w:hAnsi="Arial" w:cs="Arial"/>
          <w:sz w:val="24"/>
          <w:szCs w:val="24"/>
        </w:rPr>
      </w:pPr>
      <w:r>
        <w:rPr>
          <w:rFonts w:ascii="Arial" w:hAnsi="Arial" w:cs="Arial"/>
          <w:sz w:val="24"/>
          <w:szCs w:val="24"/>
        </w:rPr>
        <w:t xml:space="preserve">For women to understand their own ‘individuality and character’ </w:t>
      </w:r>
      <w:r>
        <w:rPr>
          <w:rFonts w:ascii="Arial" w:hAnsi="Arial" w:cs="Arial"/>
          <w:i/>
          <w:sz w:val="24"/>
          <w:szCs w:val="24"/>
        </w:rPr>
        <w:t>Phases of Love</w:t>
      </w:r>
      <w:r>
        <w:rPr>
          <w:rFonts w:ascii="Arial" w:hAnsi="Arial" w:cs="Arial"/>
          <w:sz w:val="24"/>
          <w:szCs w:val="24"/>
        </w:rPr>
        <w:t xml:space="preserve"> declared, was to</w:t>
      </w:r>
      <w:r w:rsidR="004E754B">
        <w:rPr>
          <w:rFonts w:ascii="Arial" w:hAnsi="Arial" w:cs="Arial"/>
          <w:sz w:val="24"/>
          <w:szCs w:val="24"/>
        </w:rPr>
        <w:t xml:space="preserve"> also</w:t>
      </w:r>
      <w:r>
        <w:rPr>
          <w:rFonts w:ascii="Arial" w:hAnsi="Arial" w:cs="Arial"/>
          <w:sz w:val="24"/>
          <w:szCs w:val="24"/>
        </w:rPr>
        <w:t xml:space="preserve"> ‘ennoble…either sex of her progeny’ on a</w:t>
      </w:r>
      <w:r w:rsidR="00882B89">
        <w:rPr>
          <w:rFonts w:ascii="Arial" w:hAnsi="Arial" w:cs="Arial"/>
          <w:sz w:val="24"/>
          <w:szCs w:val="24"/>
        </w:rPr>
        <w:t>n upward path to worthiness. And for</w:t>
      </w:r>
      <w:r>
        <w:rPr>
          <w:rFonts w:ascii="Arial" w:hAnsi="Arial" w:cs="Arial"/>
          <w:sz w:val="24"/>
          <w:szCs w:val="24"/>
        </w:rPr>
        <w:t xml:space="preserve"> man’s ‘sisterly comrade[s]’ the acquisition of an equal ‘civi</w:t>
      </w:r>
      <w:r w:rsidR="00882B89">
        <w:rPr>
          <w:rFonts w:ascii="Arial" w:hAnsi="Arial" w:cs="Arial"/>
          <w:sz w:val="24"/>
          <w:szCs w:val="24"/>
        </w:rPr>
        <w:t>c personality’, while</w:t>
      </w:r>
      <w:r w:rsidR="00913EE0">
        <w:rPr>
          <w:rFonts w:ascii="Arial" w:hAnsi="Arial" w:cs="Arial"/>
          <w:sz w:val="24"/>
          <w:szCs w:val="24"/>
        </w:rPr>
        <w:t xml:space="preserve"> obviously</w:t>
      </w:r>
      <w:r w:rsidR="00882B89">
        <w:rPr>
          <w:rFonts w:ascii="Arial" w:hAnsi="Arial" w:cs="Arial"/>
          <w:sz w:val="24"/>
          <w:szCs w:val="24"/>
        </w:rPr>
        <w:t xml:space="preserve"> </w:t>
      </w:r>
      <w:r>
        <w:rPr>
          <w:rFonts w:ascii="Arial" w:hAnsi="Arial" w:cs="Arial"/>
          <w:sz w:val="24"/>
          <w:szCs w:val="24"/>
        </w:rPr>
        <w:t>significant, was only a ‘stepping-stone’ to the ultimate goal – the understanding of the ‘higher voice’ of her own merit</w:t>
      </w:r>
      <w:r w:rsidR="00882B89">
        <w:rPr>
          <w:rFonts w:ascii="Arial" w:hAnsi="Arial" w:cs="Arial"/>
          <w:sz w:val="24"/>
          <w:szCs w:val="24"/>
        </w:rPr>
        <w:t>.</w:t>
      </w:r>
      <w:r>
        <w:rPr>
          <w:rStyle w:val="FootnoteReference"/>
          <w:rFonts w:ascii="Arial" w:hAnsi="Arial" w:cs="Arial"/>
          <w:sz w:val="24"/>
          <w:szCs w:val="24"/>
        </w:rPr>
        <w:footnoteReference w:id="138"/>
      </w:r>
      <w:r w:rsidR="009E587D">
        <w:rPr>
          <w:rFonts w:ascii="Arial" w:hAnsi="Arial" w:cs="Arial"/>
          <w:sz w:val="24"/>
          <w:szCs w:val="24"/>
        </w:rPr>
        <w:t xml:space="preserve"> Elmy’s literary mission </w:t>
      </w:r>
      <w:r>
        <w:rPr>
          <w:rFonts w:ascii="Arial" w:hAnsi="Arial" w:cs="Arial"/>
          <w:sz w:val="24"/>
          <w:szCs w:val="24"/>
        </w:rPr>
        <w:t>was</w:t>
      </w:r>
      <w:r w:rsidR="009E587D">
        <w:rPr>
          <w:rFonts w:ascii="Arial" w:hAnsi="Arial" w:cs="Arial"/>
          <w:sz w:val="24"/>
          <w:szCs w:val="24"/>
        </w:rPr>
        <w:t>,</w:t>
      </w:r>
      <w:r>
        <w:rPr>
          <w:rFonts w:ascii="Arial" w:hAnsi="Arial" w:cs="Arial"/>
          <w:sz w:val="24"/>
          <w:szCs w:val="24"/>
        </w:rPr>
        <w:t xml:space="preserve"> </w:t>
      </w:r>
      <w:r w:rsidR="009E587D">
        <w:rPr>
          <w:rFonts w:ascii="Arial" w:hAnsi="Arial" w:cs="Arial"/>
          <w:sz w:val="24"/>
          <w:szCs w:val="24"/>
        </w:rPr>
        <w:t xml:space="preserve">therefore, </w:t>
      </w:r>
      <w:r>
        <w:rPr>
          <w:rFonts w:ascii="Arial" w:hAnsi="Arial" w:cs="Arial"/>
          <w:sz w:val="24"/>
          <w:szCs w:val="24"/>
        </w:rPr>
        <w:t>to help each woman to hear ‘</w:t>
      </w:r>
      <w:r>
        <w:rPr>
          <w:rFonts w:ascii="Arial" w:hAnsi="Arial" w:cs="Arial"/>
          <w:i/>
          <w:sz w:val="24"/>
          <w:szCs w:val="24"/>
        </w:rPr>
        <w:t>in her own manner</w:t>
      </w:r>
      <w:r>
        <w:rPr>
          <w:rFonts w:ascii="Arial" w:hAnsi="Arial" w:cs="Arial"/>
          <w:sz w:val="24"/>
          <w:szCs w:val="24"/>
        </w:rPr>
        <w:t>’ the freedom-voice of feminism. If the road to that freedom lay in</w:t>
      </w:r>
      <w:r w:rsidR="00657F50">
        <w:rPr>
          <w:rFonts w:ascii="Arial" w:hAnsi="Arial" w:cs="Arial"/>
          <w:sz w:val="24"/>
          <w:szCs w:val="24"/>
        </w:rPr>
        <w:t xml:space="preserve"> either electing not to bear children, or in the</w:t>
      </w:r>
      <w:r>
        <w:rPr>
          <w:rFonts w:ascii="Arial" w:hAnsi="Arial" w:cs="Arial"/>
          <w:sz w:val="24"/>
          <w:szCs w:val="24"/>
        </w:rPr>
        <w:t xml:space="preserve"> exercise of acts of militancy</w:t>
      </w:r>
      <w:r w:rsidR="00657F50">
        <w:rPr>
          <w:rFonts w:ascii="Arial" w:hAnsi="Arial" w:cs="Arial"/>
          <w:sz w:val="24"/>
          <w:szCs w:val="24"/>
        </w:rPr>
        <w:t xml:space="preserve"> in the quest for political representation</w:t>
      </w:r>
      <w:r>
        <w:rPr>
          <w:rFonts w:ascii="Arial" w:hAnsi="Arial" w:cs="Arial"/>
          <w:sz w:val="24"/>
          <w:szCs w:val="24"/>
        </w:rPr>
        <w:t xml:space="preserve">, let each woman, informed by ‘the fruits’ of her </w:t>
      </w:r>
      <w:r w:rsidR="009E587D">
        <w:rPr>
          <w:rFonts w:ascii="Arial" w:hAnsi="Arial" w:cs="Arial"/>
          <w:sz w:val="24"/>
          <w:szCs w:val="24"/>
        </w:rPr>
        <w:t>learning</w:t>
      </w:r>
      <w:r>
        <w:rPr>
          <w:rFonts w:ascii="Arial" w:hAnsi="Arial" w:cs="Arial"/>
          <w:sz w:val="24"/>
          <w:szCs w:val="24"/>
        </w:rPr>
        <w:t xml:space="preserve"> consent to her own destiny.</w:t>
      </w:r>
      <w:r>
        <w:rPr>
          <w:rStyle w:val="FootnoteReference"/>
          <w:rFonts w:ascii="Arial" w:hAnsi="Arial" w:cs="Arial"/>
          <w:sz w:val="24"/>
          <w:szCs w:val="24"/>
        </w:rPr>
        <w:footnoteReference w:id="139"/>
      </w:r>
      <w:r>
        <w:rPr>
          <w:rFonts w:ascii="Arial" w:hAnsi="Arial" w:cs="Arial"/>
          <w:sz w:val="24"/>
          <w:szCs w:val="24"/>
        </w:rPr>
        <w:t xml:space="preserve"> </w:t>
      </w:r>
      <w:r w:rsidR="000C3DB4">
        <w:rPr>
          <w:rFonts w:ascii="Arial" w:hAnsi="Arial" w:cs="Arial"/>
          <w:sz w:val="24"/>
          <w:szCs w:val="24"/>
        </w:rPr>
        <w:t>The potency of Elmy’s construction of anti-eugenic feminism lay</w:t>
      </w:r>
      <w:r w:rsidR="00657F50">
        <w:rPr>
          <w:rFonts w:ascii="Arial" w:hAnsi="Arial" w:cs="Arial"/>
          <w:sz w:val="24"/>
          <w:szCs w:val="24"/>
        </w:rPr>
        <w:t>, therefore,</w:t>
      </w:r>
      <w:r w:rsidR="000C3DB4">
        <w:rPr>
          <w:rFonts w:ascii="Arial" w:hAnsi="Arial" w:cs="Arial"/>
          <w:sz w:val="24"/>
          <w:szCs w:val="24"/>
        </w:rPr>
        <w:t xml:space="preserve"> in i</w:t>
      </w:r>
      <w:r w:rsidR="00657F50">
        <w:rPr>
          <w:rFonts w:ascii="Arial" w:hAnsi="Arial" w:cs="Arial"/>
          <w:sz w:val="24"/>
          <w:szCs w:val="24"/>
        </w:rPr>
        <w:t>ts potential for socio-sexual, economic and political egalitarianism. And the controversial nature of this message,</w:t>
      </w:r>
      <w:r w:rsidR="009573EC">
        <w:rPr>
          <w:rFonts w:ascii="Arial" w:hAnsi="Arial" w:cs="Arial"/>
          <w:sz w:val="24"/>
          <w:szCs w:val="24"/>
        </w:rPr>
        <w:t xml:space="preserve"> the</w:t>
      </w:r>
      <w:r w:rsidR="00657F50">
        <w:rPr>
          <w:rFonts w:ascii="Arial" w:hAnsi="Arial" w:cs="Arial"/>
          <w:sz w:val="24"/>
          <w:szCs w:val="24"/>
        </w:rPr>
        <w:t xml:space="preserve"> ideal that lay within the heart of his literature for the young,</w:t>
      </w:r>
      <w:r w:rsidR="000C3DB4">
        <w:rPr>
          <w:rFonts w:ascii="Arial" w:hAnsi="Arial" w:cs="Arial"/>
          <w:sz w:val="24"/>
          <w:szCs w:val="24"/>
        </w:rPr>
        <w:t xml:space="preserve"> </w:t>
      </w:r>
      <w:r w:rsidR="000C3DB4">
        <w:rPr>
          <w:rFonts w:ascii="Arial" w:hAnsi="Arial" w:cs="Arial"/>
          <w:i/>
          <w:sz w:val="24"/>
          <w:szCs w:val="24"/>
        </w:rPr>
        <w:t xml:space="preserve">The Human Flower </w:t>
      </w:r>
      <w:r w:rsidR="000C3DB4" w:rsidRPr="008D2F12">
        <w:rPr>
          <w:rFonts w:ascii="Arial" w:hAnsi="Arial" w:cs="Arial"/>
          <w:sz w:val="24"/>
          <w:szCs w:val="24"/>
        </w:rPr>
        <w:t>and</w:t>
      </w:r>
      <w:r w:rsidR="000C3DB4">
        <w:rPr>
          <w:rFonts w:ascii="Arial" w:hAnsi="Arial" w:cs="Arial"/>
          <w:i/>
          <w:sz w:val="24"/>
          <w:szCs w:val="24"/>
        </w:rPr>
        <w:t xml:space="preserve"> Baby Bud</w:t>
      </w:r>
      <w:r w:rsidR="00657F50">
        <w:rPr>
          <w:rFonts w:ascii="Arial" w:hAnsi="Arial" w:cs="Arial"/>
          <w:i/>
          <w:sz w:val="24"/>
          <w:szCs w:val="24"/>
        </w:rPr>
        <w:t>s</w:t>
      </w:r>
      <w:r w:rsidR="00657F50">
        <w:rPr>
          <w:rFonts w:ascii="Arial" w:hAnsi="Arial" w:cs="Arial"/>
          <w:sz w:val="24"/>
          <w:szCs w:val="24"/>
        </w:rPr>
        <w:t>, was the transformation of the t</w:t>
      </w:r>
      <w:r w:rsidR="009573EC">
        <w:rPr>
          <w:rFonts w:ascii="Arial" w:hAnsi="Arial" w:cs="Arial"/>
          <w:sz w:val="24"/>
          <w:szCs w:val="24"/>
        </w:rPr>
        <w:t>raditional ordering of society.</w:t>
      </w:r>
      <w:r w:rsidR="000C3DB4">
        <w:rPr>
          <w:rFonts w:ascii="Arial" w:hAnsi="Arial" w:cs="Arial"/>
          <w:sz w:val="24"/>
          <w:szCs w:val="24"/>
        </w:rPr>
        <w:t xml:space="preserve"> </w:t>
      </w:r>
      <w:r w:rsidR="00657F50">
        <w:rPr>
          <w:rFonts w:ascii="Arial" w:hAnsi="Arial" w:cs="Arial"/>
          <w:sz w:val="24"/>
          <w:szCs w:val="24"/>
        </w:rPr>
        <w:t>This overt linking be</w:t>
      </w:r>
      <w:r w:rsidR="009573EC">
        <w:rPr>
          <w:rFonts w:ascii="Arial" w:hAnsi="Arial" w:cs="Arial"/>
          <w:sz w:val="24"/>
          <w:szCs w:val="24"/>
        </w:rPr>
        <w:t>tween the narratives of citizenship</w:t>
      </w:r>
      <w:r w:rsidR="00657F50">
        <w:rPr>
          <w:rFonts w:ascii="Arial" w:hAnsi="Arial" w:cs="Arial"/>
          <w:sz w:val="24"/>
          <w:szCs w:val="24"/>
        </w:rPr>
        <w:t xml:space="preserve"> and sexuality applied so definitely in</w:t>
      </w:r>
      <w:r w:rsidR="000C3DB4">
        <w:rPr>
          <w:rFonts w:ascii="Arial" w:hAnsi="Arial" w:cs="Arial"/>
          <w:sz w:val="24"/>
          <w:szCs w:val="24"/>
        </w:rPr>
        <w:t xml:space="preserve"> educational works for children of both sexes cannot be overstated – for as Liggins points out, ‘it was deemed appropriate only for men to talk and read about marital sexuality.’</w:t>
      </w:r>
      <w:r w:rsidR="000C3DB4">
        <w:rPr>
          <w:rStyle w:val="FootnoteReference"/>
          <w:rFonts w:ascii="Arial" w:hAnsi="Arial" w:cs="Arial"/>
          <w:sz w:val="24"/>
          <w:szCs w:val="24"/>
        </w:rPr>
        <w:footnoteReference w:id="140"/>
      </w:r>
      <w:r w:rsidR="000C3DB4">
        <w:rPr>
          <w:rFonts w:ascii="Arial" w:hAnsi="Arial" w:cs="Arial"/>
          <w:sz w:val="24"/>
          <w:szCs w:val="24"/>
        </w:rPr>
        <w:t xml:space="preserve"> Little wonder, then, that Bland considered Ethelmer’s works culturally ‘revolutionary’. </w:t>
      </w:r>
      <w:r w:rsidR="00657F50">
        <w:rPr>
          <w:rFonts w:ascii="Arial" w:hAnsi="Arial" w:cs="Arial"/>
          <w:sz w:val="24"/>
          <w:szCs w:val="24"/>
        </w:rPr>
        <w:t xml:space="preserve">Susan </w:t>
      </w:r>
      <w:r w:rsidR="000C3DB4">
        <w:rPr>
          <w:rFonts w:ascii="Arial" w:hAnsi="Arial" w:cs="Arial"/>
          <w:sz w:val="24"/>
          <w:szCs w:val="24"/>
        </w:rPr>
        <w:t>Kingsley Kent suggests that these two slim volumes contributed much to the ‘ultimate goal’ of radical feminists – a ‘profound transformation in the sexual culture of Britain’; and yet, while this is true, Elmy’s readership also incorporated those women who in his words ‘knew as little as the veriest savage th</w:t>
      </w:r>
      <w:r w:rsidR="00913EE0">
        <w:rPr>
          <w:rFonts w:ascii="Arial" w:hAnsi="Arial" w:cs="Arial"/>
          <w:sz w:val="24"/>
          <w:szCs w:val="24"/>
        </w:rPr>
        <w:t>e operation of their own bodies</w:t>
      </w:r>
      <w:r w:rsidR="000C3DB4">
        <w:rPr>
          <w:rFonts w:ascii="Arial" w:hAnsi="Arial" w:cs="Arial"/>
          <w:sz w:val="24"/>
          <w:szCs w:val="24"/>
        </w:rPr>
        <w:t>’</w:t>
      </w:r>
      <w:r w:rsidR="00913EE0">
        <w:rPr>
          <w:rFonts w:ascii="Arial" w:hAnsi="Arial" w:cs="Arial"/>
          <w:sz w:val="24"/>
          <w:szCs w:val="24"/>
        </w:rPr>
        <w:t xml:space="preserve"> and those who would choose to forsake motherhood itself.</w:t>
      </w:r>
      <w:r w:rsidR="000C3DB4">
        <w:rPr>
          <w:rStyle w:val="FootnoteReference"/>
          <w:rFonts w:ascii="Arial" w:hAnsi="Arial" w:cs="Arial"/>
          <w:sz w:val="24"/>
          <w:szCs w:val="24"/>
        </w:rPr>
        <w:footnoteReference w:id="141"/>
      </w:r>
      <w:r w:rsidR="009573EC">
        <w:rPr>
          <w:rFonts w:ascii="Arial" w:hAnsi="Arial" w:cs="Arial"/>
          <w:sz w:val="24"/>
          <w:szCs w:val="24"/>
        </w:rPr>
        <w:t xml:space="preserve"> </w:t>
      </w:r>
      <w:r w:rsidR="00913EE0">
        <w:rPr>
          <w:rFonts w:ascii="Arial" w:hAnsi="Arial" w:cs="Arial"/>
          <w:sz w:val="24"/>
          <w:szCs w:val="24"/>
        </w:rPr>
        <w:t>D</w:t>
      </w:r>
      <w:r w:rsidR="009573EC">
        <w:rPr>
          <w:rFonts w:ascii="Arial" w:hAnsi="Arial" w:cs="Arial"/>
          <w:sz w:val="24"/>
          <w:szCs w:val="24"/>
        </w:rPr>
        <w:t>esigned to serve an educational purpose not only for the child listener, but also for the reading mother whose own</w:t>
      </w:r>
      <w:r w:rsidR="00913EE0">
        <w:rPr>
          <w:rFonts w:ascii="Arial" w:hAnsi="Arial" w:cs="Arial"/>
          <w:sz w:val="24"/>
          <w:szCs w:val="24"/>
        </w:rPr>
        <w:t xml:space="preserve"> sexual</w:t>
      </w:r>
      <w:r w:rsidR="009573EC">
        <w:rPr>
          <w:rFonts w:ascii="Arial" w:hAnsi="Arial" w:cs="Arial"/>
          <w:sz w:val="24"/>
          <w:szCs w:val="24"/>
        </w:rPr>
        <w:t xml:space="preserve"> ignorance could be redeemed in t</w:t>
      </w:r>
      <w:r w:rsidR="00913EE0">
        <w:rPr>
          <w:rFonts w:ascii="Arial" w:hAnsi="Arial" w:cs="Arial"/>
          <w:sz w:val="24"/>
          <w:szCs w:val="24"/>
        </w:rPr>
        <w:t>he act of instructing her child, the works are unique examples of what, in the next century, would become a global literary genre – the adolescent sex manual.</w:t>
      </w:r>
    </w:p>
    <w:p w14:paraId="1872E9E0" w14:textId="77777777" w:rsidR="00B35D5E" w:rsidRDefault="00B35D5E" w:rsidP="00913EE0">
      <w:pPr>
        <w:spacing w:after="0" w:line="360" w:lineRule="auto"/>
        <w:jc w:val="both"/>
        <w:rPr>
          <w:rFonts w:ascii="Arial" w:hAnsi="Arial" w:cs="Arial"/>
          <w:b/>
          <w:sz w:val="24"/>
          <w:szCs w:val="24"/>
        </w:rPr>
      </w:pPr>
    </w:p>
    <w:p w14:paraId="0B82E835" w14:textId="77777777" w:rsidR="00913EE0" w:rsidRDefault="00913EE0" w:rsidP="00913EE0">
      <w:pPr>
        <w:spacing w:after="0" w:line="360" w:lineRule="auto"/>
        <w:jc w:val="both"/>
        <w:rPr>
          <w:rFonts w:ascii="Arial" w:hAnsi="Arial" w:cs="Arial"/>
          <w:b/>
          <w:sz w:val="24"/>
          <w:szCs w:val="24"/>
        </w:rPr>
      </w:pPr>
      <w:r>
        <w:rPr>
          <w:rFonts w:ascii="Arial" w:hAnsi="Arial" w:cs="Arial"/>
          <w:b/>
          <w:sz w:val="24"/>
          <w:szCs w:val="24"/>
        </w:rPr>
        <w:t>Conclusion</w:t>
      </w:r>
    </w:p>
    <w:p w14:paraId="3812E4B7" w14:textId="77777777" w:rsidR="00B35D5E" w:rsidRDefault="00B35D5E" w:rsidP="001D6C05">
      <w:pPr>
        <w:spacing w:after="0" w:line="360" w:lineRule="auto"/>
        <w:jc w:val="both"/>
        <w:rPr>
          <w:rFonts w:ascii="Arial" w:hAnsi="Arial" w:cs="Arial"/>
          <w:sz w:val="24"/>
          <w:szCs w:val="24"/>
        </w:rPr>
      </w:pPr>
    </w:p>
    <w:p w14:paraId="47DD0171" w14:textId="77777777" w:rsidR="001D6C05" w:rsidRDefault="00913EE0" w:rsidP="001D6C05">
      <w:pPr>
        <w:spacing w:after="0" w:line="360" w:lineRule="auto"/>
        <w:jc w:val="both"/>
        <w:rPr>
          <w:rFonts w:ascii="Arial" w:hAnsi="Arial" w:cs="Arial"/>
          <w:sz w:val="24"/>
          <w:szCs w:val="24"/>
        </w:rPr>
      </w:pPr>
      <w:r>
        <w:rPr>
          <w:rFonts w:ascii="Arial" w:hAnsi="Arial" w:cs="Arial"/>
          <w:sz w:val="24"/>
          <w:szCs w:val="24"/>
        </w:rPr>
        <w:t xml:space="preserve">As </w:t>
      </w:r>
      <w:r>
        <w:rPr>
          <w:rFonts w:ascii="Arial" w:hAnsi="Arial" w:cs="Arial"/>
          <w:i/>
          <w:sz w:val="24"/>
          <w:szCs w:val="24"/>
        </w:rPr>
        <w:t>Baby Buds</w:t>
      </w:r>
      <w:r>
        <w:rPr>
          <w:rFonts w:ascii="Arial" w:hAnsi="Arial" w:cs="Arial"/>
          <w:sz w:val="24"/>
          <w:szCs w:val="24"/>
        </w:rPr>
        <w:t xml:space="preserve"> draws to its conclusion </w:t>
      </w:r>
      <w:r w:rsidR="001D6C05">
        <w:rPr>
          <w:rFonts w:ascii="Arial" w:hAnsi="Arial" w:cs="Arial"/>
          <w:sz w:val="24"/>
          <w:szCs w:val="24"/>
        </w:rPr>
        <w:t xml:space="preserve">Ellis </w:t>
      </w:r>
      <w:r>
        <w:rPr>
          <w:rFonts w:ascii="Arial" w:hAnsi="Arial" w:cs="Arial"/>
          <w:sz w:val="24"/>
          <w:szCs w:val="24"/>
        </w:rPr>
        <w:t xml:space="preserve">Ethelmer writes of the true value to society of </w:t>
      </w:r>
      <w:r w:rsidR="00DC6D77">
        <w:rPr>
          <w:rFonts w:ascii="Arial" w:hAnsi="Arial" w:cs="Arial"/>
          <w:sz w:val="24"/>
          <w:szCs w:val="24"/>
        </w:rPr>
        <w:t xml:space="preserve">the ‘educated </w:t>
      </w:r>
      <w:r>
        <w:rPr>
          <w:rFonts w:ascii="Arial" w:hAnsi="Arial" w:cs="Arial"/>
          <w:sz w:val="24"/>
          <w:szCs w:val="24"/>
        </w:rPr>
        <w:t>human being’; for the fruit of</w:t>
      </w:r>
      <w:r w:rsidR="00DC6D77">
        <w:rPr>
          <w:rFonts w:ascii="Arial" w:hAnsi="Arial" w:cs="Arial"/>
          <w:sz w:val="24"/>
          <w:szCs w:val="24"/>
        </w:rPr>
        <w:t xml:space="preserve"> education would be to shape an understanding in children’s minds of </w:t>
      </w:r>
      <w:r w:rsidR="00DC6D77">
        <w:rPr>
          <w:rFonts w:ascii="Arial" w:hAnsi="Arial" w:cs="Arial"/>
          <w:bCs/>
          <w:sz w:val="24"/>
          <w:szCs w:val="24"/>
        </w:rPr>
        <w:t>‘</w:t>
      </w:r>
      <w:r w:rsidR="00DC6D77" w:rsidRPr="00275974">
        <w:rPr>
          <w:rFonts w:ascii="Arial" w:hAnsi="Arial" w:cs="Arial"/>
          <w:bCs/>
          <w:sz w:val="24"/>
          <w:szCs w:val="24"/>
        </w:rPr>
        <w:t>the solemn duty and privilege of continuing the life of the nation, and adding to its well-being and greatness by becoming t</w:t>
      </w:r>
      <w:r w:rsidR="00DC6D77">
        <w:rPr>
          <w:rFonts w:ascii="Arial" w:hAnsi="Arial" w:cs="Arial"/>
          <w:bCs/>
          <w:sz w:val="24"/>
          <w:szCs w:val="24"/>
        </w:rPr>
        <w:t>he parents of healthy children.’</w:t>
      </w:r>
      <w:r w:rsidR="00DC6D77">
        <w:rPr>
          <w:rStyle w:val="FootnoteReference"/>
          <w:rFonts w:ascii="Arial" w:hAnsi="Arial" w:cs="Arial"/>
          <w:bCs/>
          <w:sz w:val="24"/>
          <w:szCs w:val="24"/>
        </w:rPr>
        <w:footnoteReference w:id="142"/>
      </w:r>
      <w:r w:rsidR="00DC6D77">
        <w:rPr>
          <w:rFonts w:ascii="Arial" w:hAnsi="Arial" w:cs="Arial"/>
          <w:bCs/>
          <w:sz w:val="24"/>
          <w:szCs w:val="24"/>
        </w:rPr>
        <w:t xml:space="preserve"> He considered there to be few more important gifts bestowed on any infant than supplying the means to its own progress and enlightenment.</w:t>
      </w:r>
      <w:r w:rsidR="001D6C05">
        <w:rPr>
          <w:rFonts w:ascii="Arial" w:hAnsi="Arial" w:cs="Arial"/>
          <w:bCs/>
          <w:sz w:val="24"/>
          <w:szCs w:val="24"/>
        </w:rPr>
        <w:t xml:space="preserve"> </w:t>
      </w:r>
      <w:r w:rsidR="001D6C05">
        <w:rPr>
          <w:rFonts w:ascii="Arial" w:hAnsi="Arial" w:cs="Arial"/>
          <w:sz w:val="24"/>
          <w:szCs w:val="24"/>
        </w:rPr>
        <w:t>Elmy’s vision for humanity’s success is</w:t>
      </w:r>
      <w:r w:rsidR="00453483">
        <w:rPr>
          <w:rFonts w:ascii="Arial" w:hAnsi="Arial" w:cs="Arial"/>
          <w:sz w:val="24"/>
          <w:szCs w:val="24"/>
        </w:rPr>
        <w:t>, however,</w:t>
      </w:r>
      <w:r w:rsidR="001D6C05">
        <w:rPr>
          <w:rFonts w:ascii="Arial" w:hAnsi="Arial" w:cs="Arial"/>
          <w:sz w:val="24"/>
          <w:szCs w:val="24"/>
        </w:rPr>
        <w:t xml:space="preserve"> illustrated most fully in the closing pages of </w:t>
      </w:r>
      <w:r w:rsidR="001D6C05">
        <w:rPr>
          <w:rFonts w:ascii="Arial" w:hAnsi="Arial" w:cs="Arial"/>
          <w:i/>
          <w:sz w:val="24"/>
          <w:szCs w:val="24"/>
        </w:rPr>
        <w:t xml:space="preserve">Phases of Love. </w:t>
      </w:r>
      <w:r w:rsidR="00453483">
        <w:rPr>
          <w:rFonts w:ascii="Arial" w:hAnsi="Arial" w:cs="Arial"/>
          <w:sz w:val="24"/>
          <w:szCs w:val="24"/>
        </w:rPr>
        <w:t>P</w:t>
      </w:r>
      <w:r w:rsidR="001D6C05">
        <w:rPr>
          <w:rFonts w:ascii="Arial" w:hAnsi="Arial" w:cs="Arial"/>
          <w:sz w:val="24"/>
          <w:szCs w:val="24"/>
        </w:rPr>
        <w:t>laced in the context of the author’s association with the Women’s Emancipation Union and its determination to close the ‘class-divide’ by fostering the development of a ‘women’s army’ which would fight to interest itself ‘in any and all questions,’ it is indeed a vision that places women’s sexuality at the heart of the battle for ‘the race’.</w:t>
      </w:r>
      <w:r w:rsidR="001D6C05">
        <w:rPr>
          <w:rStyle w:val="FootnoteReference"/>
          <w:rFonts w:ascii="Arial" w:hAnsi="Arial" w:cs="Arial"/>
          <w:sz w:val="24"/>
          <w:szCs w:val="24"/>
        </w:rPr>
        <w:footnoteReference w:id="143"/>
      </w:r>
      <w:r w:rsidR="00453483">
        <w:rPr>
          <w:rFonts w:ascii="Arial" w:hAnsi="Arial" w:cs="Arial"/>
          <w:sz w:val="24"/>
          <w:szCs w:val="24"/>
        </w:rPr>
        <w:t xml:space="preserve"> T</w:t>
      </w:r>
      <w:r w:rsidR="001D6C05">
        <w:rPr>
          <w:rFonts w:ascii="Arial" w:hAnsi="Arial" w:cs="Arial"/>
          <w:sz w:val="24"/>
          <w:szCs w:val="24"/>
        </w:rPr>
        <w:t>he enlightened couple, drawn together by psychic and physical bonds, would see</w:t>
      </w:r>
    </w:p>
    <w:p w14:paraId="048D3867" w14:textId="77777777" w:rsidR="001D6C05" w:rsidRDefault="001D6C05" w:rsidP="001D6C05">
      <w:pPr>
        <w:spacing w:after="0" w:line="360" w:lineRule="auto"/>
        <w:ind w:firstLine="720"/>
        <w:jc w:val="both"/>
        <w:rPr>
          <w:rFonts w:ascii="Arial" w:hAnsi="Arial" w:cs="Arial"/>
          <w:sz w:val="24"/>
          <w:szCs w:val="24"/>
        </w:rPr>
      </w:pPr>
    </w:p>
    <w:p w14:paraId="38B96D8F" w14:textId="77777777" w:rsidR="001D6C05" w:rsidRPr="00A0778C" w:rsidRDefault="001D6C05" w:rsidP="001D6C05">
      <w:pPr>
        <w:spacing w:after="0" w:line="360" w:lineRule="auto"/>
        <w:ind w:left="709" w:right="521" w:firstLine="11"/>
        <w:jc w:val="both"/>
        <w:rPr>
          <w:rFonts w:ascii="Arial" w:hAnsi="Arial" w:cs="Arial"/>
          <w:sz w:val="20"/>
          <w:szCs w:val="20"/>
        </w:rPr>
      </w:pPr>
      <w:r w:rsidRPr="00A0778C">
        <w:rPr>
          <w:rFonts w:ascii="Arial" w:hAnsi="Arial" w:cs="Arial"/>
          <w:sz w:val="20"/>
          <w:szCs w:val="20"/>
        </w:rPr>
        <w:t>deep buried the dead past of conventional and unjust conditions</w:t>
      </w:r>
      <w:r w:rsidR="003A4179">
        <w:rPr>
          <w:rFonts w:ascii="Arial" w:hAnsi="Arial" w:cs="Arial"/>
          <w:sz w:val="20"/>
          <w:szCs w:val="20"/>
        </w:rPr>
        <w:t xml:space="preserve"> of the status of woman [and] </w:t>
      </w:r>
      <w:r w:rsidRPr="00A0778C">
        <w:rPr>
          <w:rFonts w:ascii="Arial" w:hAnsi="Arial" w:cs="Arial"/>
          <w:sz w:val="20"/>
          <w:szCs w:val="20"/>
        </w:rPr>
        <w:t>the advance of intellect and love dispel all the false and cruel traditions a</w:t>
      </w:r>
      <w:r w:rsidR="003A4179">
        <w:rPr>
          <w:rFonts w:ascii="Arial" w:hAnsi="Arial" w:cs="Arial"/>
          <w:sz w:val="20"/>
          <w:szCs w:val="20"/>
        </w:rPr>
        <w:t>nd usages in this regard. [When]</w:t>
      </w:r>
      <w:r w:rsidRPr="00A0778C">
        <w:rPr>
          <w:rFonts w:ascii="Arial" w:hAnsi="Arial" w:cs="Arial"/>
          <w:sz w:val="20"/>
          <w:szCs w:val="20"/>
        </w:rPr>
        <w:t xml:space="preserve"> the sexes</w:t>
      </w:r>
      <w:r w:rsidR="003A4179">
        <w:rPr>
          <w:rFonts w:ascii="Arial" w:hAnsi="Arial" w:cs="Arial"/>
          <w:sz w:val="20"/>
          <w:szCs w:val="20"/>
        </w:rPr>
        <w:t xml:space="preserve"> are</w:t>
      </w:r>
      <w:r w:rsidRPr="00A0778C">
        <w:rPr>
          <w:rFonts w:ascii="Arial" w:hAnsi="Arial" w:cs="Arial"/>
          <w:sz w:val="20"/>
          <w:szCs w:val="20"/>
        </w:rPr>
        <w:t xml:space="preserve"> trained together in the home and in the school; their companionship and education equal; the avenues and careers of the world</w:t>
      </w:r>
      <w:r w:rsidR="003A4179">
        <w:rPr>
          <w:rFonts w:ascii="Arial" w:hAnsi="Arial" w:cs="Arial"/>
          <w:sz w:val="20"/>
          <w:szCs w:val="20"/>
        </w:rPr>
        <w:t xml:space="preserve"> [will]</w:t>
      </w:r>
      <w:r w:rsidRPr="00A0778C">
        <w:rPr>
          <w:rFonts w:ascii="Arial" w:hAnsi="Arial" w:cs="Arial"/>
          <w:sz w:val="20"/>
          <w:szCs w:val="20"/>
        </w:rPr>
        <w:t xml:space="preserve"> open to w</w:t>
      </w:r>
      <w:r w:rsidR="003A4179">
        <w:rPr>
          <w:rFonts w:ascii="Arial" w:hAnsi="Arial" w:cs="Arial"/>
          <w:sz w:val="20"/>
          <w:szCs w:val="20"/>
        </w:rPr>
        <w:t>oman as freely as to man. [When]</w:t>
      </w:r>
      <w:r w:rsidRPr="00A0778C">
        <w:rPr>
          <w:rFonts w:ascii="Arial" w:hAnsi="Arial" w:cs="Arial"/>
          <w:sz w:val="20"/>
          <w:szCs w:val="20"/>
        </w:rPr>
        <w:t xml:space="preserve"> physiological teaching and the comprehension of parts and powers in either sex leave no place </w:t>
      </w:r>
      <w:r w:rsidR="003A4179">
        <w:rPr>
          <w:rFonts w:ascii="Arial" w:hAnsi="Arial" w:cs="Arial"/>
          <w:sz w:val="20"/>
          <w:szCs w:val="20"/>
        </w:rPr>
        <w:t>for pruriency or prudery; [there will be]</w:t>
      </w:r>
      <w:r w:rsidRPr="00A0778C">
        <w:rPr>
          <w:rFonts w:ascii="Arial" w:hAnsi="Arial" w:cs="Arial"/>
          <w:sz w:val="20"/>
          <w:szCs w:val="20"/>
        </w:rPr>
        <w:t xml:space="preserve"> in each the true innocence – the perfect moral cleanliness – which is the sure outcome, not of ignorance, but of full knowledge.</w:t>
      </w:r>
      <w:r>
        <w:rPr>
          <w:rStyle w:val="FootnoteReference"/>
          <w:rFonts w:ascii="Arial" w:hAnsi="Arial" w:cs="Arial"/>
          <w:sz w:val="20"/>
          <w:szCs w:val="20"/>
        </w:rPr>
        <w:footnoteReference w:id="144"/>
      </w:r>
    </w:p>
    <w:p w14:paraId="3CACCBE2" w14:textId="77777777" w:rsidR="001D6C05" w:rsidRDefault="001D6C05" w:rsidP="001D6C05">
      <w:pPr>
        <w:spacing w:after="0" w:line="360" w:lineRule="auto"/>
        <w:ind w:left="709" w:right="521" w:firstLine="11"/>
        <w:jc w:val="both"/>
      </w:pPr>
    </w:p>
    <w:p w14:paraId="4C167B23" w14:textId="414E3CD3" w:rsidR="001D6C05" w:rsidRPr="00C541A1" w:rsidRDefault="001D6C05" w:rsidP="001D6C05">
      <w:pPr>
        <w:spacing w:after="0" w:line="360" w:lineRule="auto"/>
        <w:ind w:right="-46"/>
        <w:jc w:val="both"/>
        <w:rPr>
          <w:rFonts w:ascii="Arial" w:hAnsi="Arial" w:cs="Arial"/>
          <w:sz w:val="24"/>
          <w:szCs w:val="24"/>
        </w:rPr>
      </w:pPr>
      <w:r>
        <w:rPr>
          <w:rFonts w:ascii="Arial" w:hAnsi="Arial" w:cs="Arial"/>
          <w:sz w:val="24"/>
          <w:szCs w:val="24"/>
        </w:rPr>
        <w:t>Elmy, then, a man reviled for his ‘devilish’ ideals, for his anti-clericalism and for his personal immorality, believed instead in the beauty of the human condition. He argued that the nation’s depraved morals, mired as they were in an age of ‘decadence and decay’, could, if assisted by revised laws,  refashioned customs and enlightened ideals, be redeemed. His vision was not for the world’s elites to triumph as the ‘fittest’ but for all, each and every individual of whatever merit, to become perfected. Given the scope of this utopian dream it seems almost guaranteed that it would fail, but that did not deter the effort made. Elmy’s commitment to</w:t>
      </w:r>
      <w:r w:rsidR="00AC0A03">
        <w:rPr>
          <w:rFonts w:ascii="Arial" w:hAnsi="Arial" w:cs="Arial"/>
          <w:sz w:val="24"/>
          <w:szCs w:val="24"/>
        </w:rPr>
        <w:t xml:space="preserve"> free-thought,</w:t>
      </w:r>
      <w:r w:rsidR="00453483">
        <w:rPr>
          <w:rFonts w:ascii="Arial" w:hAnsi="Arial" w:cs="Arial"/>
          <w:sz w:val="24"/>
          <w:szCs w:val="24"/>
        </w:rPr>
        <w:t xml:space="preserve"> anti-eugenic</w:t>
      </w:r>
      <w:r>
        <w:rPr>
          <w:rFonts w:ascii="Arial" w:hAnsi="Arial" w:cs="Arial"/>
          <w:sz w:val="24"/>
          <w:szCs w:val="24"/>
        </w:rPr>
        <w:t xml:space="preserve"> feminism</w:t>
      </w:r>
      <w:r w:rsidR="00453483">
        <w:rPr>
          <w:rFonts w:ascii="Arial" w:hAnsi="Arial" w:cs="Arial"/>
          <w:sz w:val="24"/>
          <w:szCs w:val="24"/>
        </w:rPr>
        <w:t>, humanitarianism and to combating the effects of bio-power formed the cornerstone</w:t>
      </w:r>
      <w:r>
        <w:rPr>
          <w:rFonts w:ascii="Arial" w:hAnsi="Arial" w:cs="Arial"/>
          <w:sz w:val="24"/>
          <w:szCs w:val="24"/>
        </w:rPr>
        <w:t xml:space="preserve"> of his ideology. He believed in no didactic creed, and his faith was one that urged humanity to seek its own potential</w:t>
      </w:r>
      <w:r w:rsidR="00126B4A">
        <w:rPr>
          <w:rFonts w:ascii="Arial" w:hAnsi="Arial" w:cs="Arial"/>
          <w:sz w:val="24"/>
          <w:szCs w:val="24"/>
        </w:rPr>
        <w:t xml:space="preserve"> and greatness</w:t>
      </w:r>
      <w:r>
        <w:rPr>
          <w:rFonts w:ascii="Arial" w:hAnsi="Arial" w:cs="Arial"/>
          <w:sz w:val="24"/>
          <w:szCs w:val="24"/>
        </w:rPr>
        <w:t>. His extensive labours remained largely unkno</w:t>
      </w:r>
      <w:r w:rsidR="00A335C2">
        <w:rPr>
          <w:rFonts w:ascii="Arial" w:hAnsi="Arial" w:cs="Arial"/>
          <w:sz w:val="24"/>
          <w:szCs w:val="24"/>
        </w:rPr>
        <w:t>wn beyond his personal networks and to seek to mitigate that</w:t>
      </w:r>
      <w:r>
        <w:rPr>
          <w:rFonts w:ascii="Arial" w:hAnsi="Arial" w:cs="Arial"/>
          <w:sz w:val="24"/>
          <w:szCs w:val="24"/>
        </w:rPr>
        <w:t xml:space="preserve"> exclusion the most notable of the obituaries published after his death in March 1906 was written by his wife. Titled </w:t>
      </w:r>
      <w:r>
        <w:rPr>
          <w:rFonts w:ascii="Arial" w:hAnsi="Arial" w:cs="Arial"/>
          <w:i/>
          <w:sz w:val="24"/>
          <w:szCs w:val="24"/>
        </w:rPr>
        <w:t>Pioneers! O Pioneers!</w:t>
      </w:r>
      <w:r w:rsidR="00A335C2">
        <w:rPr>
          <w:rFonts w:ascii="Arial" w:hAnsi="Arial" w:cs="Arial"/>
          <w:sz w:val="24"/>
          <w:szCs w:val="24"/>
        </w:rPr>
        <w:t xml:space="preserve"> </w:t>
      </w:r>
      <w:r>
        <w:rPr>
          <w:rFonts w:ascii="Arial" w:hAnsi="Arial" w:cs="Arial"/>
          <w:sz w:val="24"/>
          <w:szCs w:val="24"/>
        </w:rPr>
        <w:t>its purpose was to sec</w:t>
      </w:r>
      <w:r w:rsidR="00A335C2">
        <w:rPr>
          <w:rFonts w:ascii="Arial" w:hAnsi="Arial" w:cs="Arial"/>
          <w:sz w:val="24"/>
          <w:szCs w:val="24"/>
        </w:rPr>
        <w:t>ure public</w:t>
      </w:r>
      <w:r>
        <w:rPr>
          <w:rFonts w:ascii="Arial" w:hAnsi="Arial" w:cs="Arial"/>
          <w:sz w:val="24"/>
          <w:szCs w:val="24"/>
        </w:rPr>
        <w:t xml:space="preserve"> respect for a man for whom ‘</w:t>
      </w:r>
      <w:r w:rsidRPr="00C541A1">
        <w:rPr>
          <w:rFonts w:ascii="Arial" w:hAnsi="Arial" w:cs="Arial"/>
          <w:sz w:val="24"/>
          <w:szCs w:val="24"/>
        </w:rPr>
        <w:t>the woman question and the social question were but two aspects of the same question, each for ever insoluble without the just solution of the other.</w:t>
      </w:r>
      <w:r>
        <w:rPr>
          <w:rFonts w:ascii="Arial" w:hAnsi="Arial" w:cs="Arial"/>
          <w:sz w:val="24"/>
          <w:szCs w:val="24"/>
        </w:rPr>
        <w:t>’ Wolstenholme Elmy wrote of her husband that the ‘</w:t>
      </w:r>
      <w:r w:rsidRPr="00404E00">
        <w:rPr>
          <w:rFonts w:ascii="Arial" w:hAnsi="Arial" w:cs="Arial"/>
          <w:i/>
          <w:sz w:val="24"/>
          <w:szCs w:val="24"/>
        </w:rPr>
        <w:t>active co-operation</w:t>
      </w:r>
      <w:r>
        <w:rPr>
          <w:rFonts w:ascii="Arial" w:hAnsi="Arial" w:cs="Arial"/>
          <w:sz w:val="24"/>
          <w:szCs w:val="24"/>
        </w:rPr>
        <w:t xml:space="preserve"> in thought and deed of earnest womanhood’ would, for him, be a sign that women had become </w:t>
      </w:r>
      <w:r w:rsidR="006874CD">
        <w:rPr>
          <w:rFonts w:ascii="Arial" w:hAnsi="Arial" w:cs="Arial"/>
          <w:sz w:val="24"/>
          <w:szCs w:val="24"/>
        </w:rPr>
        <w:t>awake to their individuality,</w:t>
      </w:r>
      <w:r>
        <w:rPr>
          <w:rFonts w:ascii="Arial" w:hAnsi="Arial" w:cs="Arial"/>
          <w:sz w:val="24"/>
          <w:szCs w:val="24"/>
        </w:rPr>
        <w:t xml:space="preserve"> </w:t>
      </w:r>
      <w:r w:rsidR="006874CD">
        <w:rPr>
          <w:rFonts w:ascii="Arial" w:hAnsi="Arial" w:cs="Arial"/>
          <w:sz w:val="24"/>
          <w:szCs w:val="24"/>
        </w:rPr>
        <w:t xml:space="preserve">would </w:t>
      </w:r>
      <w:r>
        <w:rPr>
          <w:rFonts w:ascii="Arial" w:hAnsi="Arial" w:cs="Arial"/>
          <w:sz w:val="24"/>
          <w:szCs w:val="24"/>
        </w:rPr>
        <w:t xml:space="preserve">walk </w:t>
      </w:r>
      <w:r w:rsidR="006874CD">
        <w:rPr>
          <w:rFonts w:ascii="Arial" w:hAnsi="Arial" w:cs="Arial"/>
          <w:sz w:val="24"/>
          <w:szCs w:val="24"/>
        </w:rPr>
        <w:t xml:space="preserve">unafraid </w:t>
      </w:r>
      <w:r>
        <w:rPr>
          <w:rFonts w:ascii="Arial" w:hAnsi="Arial" w:cs="Arial"/>
          <w:sz w:val="24"/>
          <w:szCs w:val="24"/>
        </w:rPr>
        <w:t>the path to freedom</w:t>
      </w:r>
      <w:r w:rsidR="00A335C2">
        <w:rPr>
          <w:rFonts w:ascii="Arial" w:hAnsi="Arial" w:cs="Arial"/>
          <w:sz w:val="24"/>
          <w:szCs w:val="24"/>
        </w:rPr>
        <w:t>,</w:t>
      </w:r>
      <w:r w:rsidR="006874CD">
        <w:rPr>
          <w:rFonts w:ascii="Arial" w:hAnsi="Arial" w:cs="Arial"/>
          <w:sz w:val="24"/>
          <w:szCs w:val="24"/>
        </w:rPr>
        <w:t xml:space="preserve"> and ensure</w:t>
      </w:r>
      <w:r w:rsidR="00251625">
        <w:rPr>
          <w:rFonts w:ascii="Arial" w:hAnsi="Arial" w:cs="Arial"/>
          <w:sz w:val="24"/>
          <w:szCs w:val="24"/>
        </w:rPr>
        <w:t>, through the achievement of their citizenship,</w:t>
      </w:r>
      <w:r w:rsidR="006874CD">
        <w:rPr>
          <w:rFonts w:ascii="Arial" w:hAnsi="Arial" w:cs="Arial"/>
          <w:sz w:val="24"/>
          <w:szCs w:val="24"/>
        </w:rPr>
        <w:t xml:space="preserve"> the nation’s greatness.</w:t>
      </w:r>
      <w:r>
        <w:rPr>
          <w:rStyle w:val="FootnoteReference"/>
          <w:rFonts w:ascii="Arial" w:hAnsi="Arial" w:cs="Arial"/>
          <w:sz w:val="24"/>
          <w:szCs w:val="24"/>
        </w:rPr>
        <w:footnoteReference w:id="145"/>
      </w:r>
      <w:r>
        <w:rPr>
          <w:rFonts w:ascii="Arial" w:hAnsi="Arial" w:cs="Arial"/>
          <w:sz w:val="24"/>
          <w:szCs w:val="24"/>
        </w:rPr>
        <w:t xml:space="preserve"> The</w:t>
      </w:r>
      <w:r w:rsidR="006E4185">
        <w:rPr>
          <w:rFonts w:ascii="Arial" w:hAnsi="Arial" w:cs="Arial"/>
          <w:sz w:val="24"/>
          <w:szCs w:val="24"/>
        </w:rPr>
        <w:t xml:space="preserve"> fact that Christabel Pankhurst</w:t>
      </w:r>
      <w:r>
        <w:rPr>
          <w:rFonts w:ascii="Arial" w:hAnsi="Arial" w:cs="Arial"/>
          <w:sz w:val="24"/>
          <w:szCs w:val="24"/>
        </w:rPr>
        <w:t xml:space="preserve"> (t</w:t>
      </w:r>
      <w:r w:rsidR="004D1CE8">
        <w:rPr>
          <w:rFonts w:ascii="Arial" w:hAnsi="Arial" w:cs="Arial"/>
          <w:sz w:val="24"/>
          <w:szCs w:val="24"/>
        </w:rPr>
        <w:t>he woman whose deed</w:t>
      </w:r>
      <w:r w:rsidR="00320FA7">
        <w:rPr>
          <w:rFonts w:ascii="Arial" w:hAnsi="Arial" w:cs="Arial"/>
          <w:sz w:val="24"/>
          <w:szCs w:val="24"/>
        </w:rPr>
        <w:t>s</w:t>
      </w:r>
      <w:r w:rsidR="004D1CE8">
        <w:rPr>
          <w:rFonts w:ascii="Arial" w:hAnsi="Arial" w:cs="Arial"/>
          <w:sz w:val="24"/>
          <w:szCs w:val="24"/>
        </w:rPr>
        <w:t xml:space="preserve"> and ideals</w:t>
      </w:r>
      <w:r>
        <w:rPr>
          <w:rFonts w:ascii="Arial" w:hAnsi="Arial" w:cs="Arial"/>
          <w:sz w:val="24"/>
          <w:szCs w:val="24"/>
        </w:rPr>
        <w:t xml:space="preserve"> would inspire thousands of her countrywomen to march the streets in processions of feminine solidarity during the Edwardian era,) led the tributes at Elmy’s funeral may</w:t>
      </w:r>
      <w:r w:rsidR="00440ECC">
        <w:rPr>
          <w:rFonts w:ascii="Arial" w:hAnsi="Arial" w:cs="Arial"/>
          <w:sz w:val="24"/>
          <w:szCs w:val="24"/>
        </w:rPr>
        <w:t xml:space="preserve"> suggest that, to</w:t>
      </w:r>
      <w:r w:rsidR="006874CD">
        <w:rPr>
          <w:rFonts w:ascii="Arial" w:hAnsi="Arial" w:cs="Arial"/>
          <w:sz w:val="24"/>
          <w:szCs w:val="24"/>
        </w:rPr>
        <w:t xml:space="preserve"> some </w:t>
      </w:r>
      <w:r w:rsidR="00A335C2">
        <w:rPr>
          <w:rFonts w:ascii="Arial" w:hAnsi="Arial" w:cs="Arial"/>
          <w:sz w:val="24"/>
          <w:szCs w:val="24"/>
        </w:rPr>
        <w:t>extent</w:t>
      </w:r>
      <w:r>
        <w:rPr>
          <w:rFonts w:ascii="Arial" w:hAnsi="Arial" w:cs="Arial"/>
          <w:sz w:val="24"/>
          <w:szCs w:val="24"/>
        </w:rPr>
        <w:t>, his request was fulfilled.</w:t>
      </w:r>
    </w:p>
    <w:p w14:paraId="157EC5FC" w14:textId="77777777" w:rsidR="00DC6D77" w:rsidRPr="00913EE0" w:rsidRDefault="00DC6D77" w:rsidP="00913EE0">
      <w:pPr>
        <w:spacing w:after="0" w:line="360" w:lineRule="auto"/>
        <w:jc w:val="both"/>
        <w:rPr>
          <w:rFonts w:ascii="Arial" w:hAnsi="Arial" w:cs="Arial"/>
          <w:sz w:val="24"/>
          <w:szCs w:val="24"/>
        </w:rPr>
      </w:pPr>
    </w:p>
    <w:p w14:paraId="3B7E06F9" w14:textId="77777777" w:rsidR="00DC6D77" w:rsidRPr="009F10BA" w:rsidRDefault="00DC6D77" w:rsidP="00C25F53">
      <w:pPr>
        <w:spacing w:after="0" w:line="360" w:lineRule="auto"/>
        <w:ind w:firstLine="720"/>
        <w:jc w:val="both"/>
        <w:rPr>
          <w:rFonts w:ascii="Arial" w:hAnsi="Arial" w:cs="Arial"/>
          <w:sz w:val="24"/>
          <w:szCs w:val="24"/>
        </w:rPr>
      </w:pPr>
    </w:p>
    <w:p w14:paraId="6CDE61A9" w14:textId="77777777" w:rsidR="00620EF4" w:rsidRDefault="00620EF4" w:rsidP="009F6BD8">
      <w:pPr>
        <w:spacing w:after="0" w:line="360" w:lineRule="auto"/>
        <w:jc w:val="both"/>
        <w:rPr>
          <w:rFonts w:ascii="Arial" w:hAnsi="Arial" w:cs="Arial"/>
          <w:sz w:val="24"/>
          <w:szCs w:val="24"/>
        </w:rPr>
      </w:pPr>
    </w:p>
    <w:p w14:paraId="2A557D1E" w14:textId="77777777" w:rsidR="00F20471" w:rsidRDefault="00F20471" w:rsidP="009F6BD8">
      <w:pPr>
        <w:spacing w:after="0" w:line="360" w:lineRule="auto"/>
        <w:jc w:val="both"/>
        <w:rPr>
          <w:rFonts w:ascii="Arial" w:hAnsi="Arial" w:cs="Arial"/>
          <w:sz w:val="24"/>
          <w:szCs w:val="24"/>
        </w:rPr>
      </w:pPr>
    </w:p>
    <w:p w14:paraId="2CADB0F4" w14:textId="77777777" w:rsidR="00FB462F" w:rsidRDefault="00FB462F" w:rsidP="0009305A">
      <w:pPr>
        <w:spacing w:after="0" w:line="360" w:lineRule="auto"/>
        <w:ind w:firstLine="720"/>
        <w:jc w:val="both"/>
        <w:rPr>
          <w:rFonts w:ascii="Arial" w:hAnsi="Arial" w:cs="Arial"/>
          <w:sz w:val="24"/>
          <w:szCs w:val="24"/>
        </w:rPr>
      </w:pPr>
    </w:p>
    <w:p w14:paraId="1E6A5E4E" w14:textId="77777777" w:rsidR="00AD73FD" w:rsidRPr="00037F36" w:rsidRDefault="00AD73FD" w:rsidP="00701961">
      <w:pPr>
        <w:spacing w:after="0" w:line="360" w:lineRule="auto"/>
        <w:jc w:val="both"/>
        <w:rPr>
          <w:rFonts w:ascii="Arial" w:hAnsi="Arial" w:cs="Arial"/>
          <w:sz w:val="24"/>
          <w:szCs w:val="24"/>
        </w:rPr>
      </w:pPr>
    </w:p>
    <w:p w14:paraId="71B08BC2" w14:textId="77777777" w:rsidR="00581AC2" w:rsidRPr="00037F36" w:rsidRDefault="00581AC2" w:rsidP="00A010B1">
      <w:pPr>
        <w:spacing w:after="0" w:line="360" w:lineRule="auto"/>
        <w:jc w:val="both"/>
        <w:rPr>
          <w:rFonts w:ascii="Arial" w:hAnsi="Arial" w:cs="Arial"/>
          <w:sz w:val="24"/>
          <w:szCs w:val="24"/>
        </w:rPr>
      </w:pPr>
    </w:p>
    <w:p w14:paraId="1CEE7EE0" w14:textId="77777777" w:rsidR="0011167A" w:rsidRPr="00037F36" w:rsidRDefault="00A010B1" w:rsidP="000F30F8">
      <w:pPr>
        <w:spacing w:after="0" w:line="360" w:lineRule="auto"/>
        <w:jc w:val="both"/>
        <w:rPr>
          <w:rFonts w:ascii="Arial" w:hAnsi="Arial" w:cs="Arial"/>
          <w:sz w:val="24"/>
          <w:szCs w:val="24"/>
        </w:rPr>
      </w:pPr>
      <w:r>
        <w:rPr>
          <w:rFonts w:ascii="Arial" w:hAnsi="Arial" w:cs="Arial"/>
          <w:sz w:val="24"/>
          <w:szCs w:val="24"/>
        </w:rPr>
        <w:t xml:space="preserve"> </w:t>
      </w:r>
    </w:p>
    <w:p w14:paraId="04861259" w14:textId="77777777" w:rsidR="00B25F91" w:rsidRPr="00BE083A" w:rsidRDefault="00B25F91" w:rsidP="00952E54">
      <w:pPr>
        <w:spacing w:after="0" w:line="360" w:lineRule="auto"/>
        <w:jc w:val="both"/>
        <w:rPr>
          <w:rFonts w:ascii="Arial" w:hAnsi="Arial" w:cs="Arial"/>
          <w:sz w:val="24"/>
          <w:szCs w:val="24"/>
        </w:rPr>
      </w:pPr>
    </w:p>
    <w:p w14:paraId="267A91F0" w14:textId="77777777" w:rsidR="00E82E1C" w:rsidRDefault="00E82E1C" w:rsidP="00AF6FAF">
      <w:pPr>
        <w:spacing w:after="0" w:line="360" w:lineRule="auto"/>
        <w:ind w:firstLine="720"/>
        <w:jc w:val="both"/>
        <w:rPr>
          <w:rFonts w:ascii="Arial" w:hAnsi="Arial" w:cs="Arial"/>
          <w:sz w:val="24"/>
          <w:szCs w:val="24"/>
        </w:rPr>
      </w:pPr>
    </w:p>
    <w:p w14:paraId="473D611B" w14:textId="77777777" w:rsidR="00571B12" w:rsidRDefault="00571B12" w:rsidP="00AF6FAF">
      <w:pPr>
        <w:spacing w:after="0" w:line="360" w:lineRule="auto"/>
        <w:ind w:firstLine="720"/>
        <w:jc w:val="both"/>
        <w:rPr>
          <w:rFonts w:ascii="Arial" w:hAnsi="Arial" w:cs="Arial"/>
          <w:sz w:val="24"/>
          <w:szCs w:val="24"/>
        </w:rPr>
      </w:pPr>
    </w:p>
    <w:p w14:paraId="18C31623" w14:textId="77777777" w:rsidR="00571B12" w:rsidRPr="00037F36" w:rsidRDefault="00571B12" w:rsidP="00AF6FAF">
      <w:pPr>
        <w:spacing w:after="0" w:line="360" w:lineRule="auto"/>
        <w:ind w:firstLine="720"/>
        <w:jc w:val="both"/>
        <w:rPr>
          <w:rFonts w:ascii="Arial" w:hAnsi="Arial" w:cs="Arial"/>
          <w:sz w:val="24"/>
          <w:szCs w:val="24"/>
        </w:rPr>
      </w:pPr>
    </w:p>
    <w:p w14:paraId="0F350194" w14:textId="77777777" w:rsidR="003E580C" w:rsidRDefault="003E580C"/>
    <w:sectPr w:rsidR="003E580C" w:rsidSect="000C04EA">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69520" w14:textId="77777777" w:rsidR="00A6110B" w:rsidRDefault="00A6110B" w:rsidP="005812F0">
      <w:pPr>
        <w:spacing w:after="0" w:line="240" w:lineRule="auto"/>
      </w:pPr>
      <w:r>
        <w:separator/>
      </w:r>
    </w:p>
  </w:endnote>
  <w:endnote w:type="continuationSeparator" w:id="0">
    <w:p w14:paraId="71F02A2A" w14:textId="77777777" w:rsidR="00A6110B" w:rsidRDefault="00A6110B" w:rsidP="0058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Italic">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Minion-RegularS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Minion-ItalicSC">
    <w:panose1 w:val="00000000000000000000"/>
    <w:charset w:val="00"/>
    <w:family w:val="roman"/>
    <w:notTrueType/>
    <w:pitch w:val="default"/>
    <w:sig w:usb0="00000003" w:usb1="00000000" w:usb2="00000000" w:usb3="00000000" w:csb0="00000001" w:csb1="00000000"/>
  </w:font>
  <w:font w:name="MTM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ED2C" w14:textId="49BBD3D1" w:rsidR="001F7292" w:rsidRDefault="001F7292">
    <w:pPr>
      <w:pStyle w:val="Footer"/>
      <w:jc w:val="right"/>
    </w:pPr>
    <w:r>
      <w:fldChar w:fldCharType="begin"/>
    </w:r>
    <w:r>
      <w:instrText xml:space="preserve"> PAGE   \* MERGEFORMAT </w:instrText>
    </w:r>
    <w:r>
      <w:fldChar w:fldCharType="separate"/>
    </w:r>
    <w:r w:rsidR="000E7736">
      <w:rPr>
        <w:noProof/>
      </w:rPr>
      <w:t>2</w:t>
    </w:r>
    <w:r>
      <w:fldChar w:fldCharType="end"/>
    </w:r>
  </w:p>
  <w:p w14:paraId="64AA8906" w14:textId="77777777" w:rsidR="001F7292" w:rsidRDefault="001F7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937B" w14:textId="77777777" w:rsidR="00A6110B" w:rsidRDefault="00A6110B" w:rsidP="005812F0">
      <w:pPr>
        <w:spacing w:after="0" w:line="240" w:lineRule="auto"/>
      </w:pPr>
      <w:r>
        <w:separator/>
      </w:r>
    </w:p>
  </w:footnote>
  <w:footnote w:type="continuationSeparator" w:id="0">
    <w:p w14:paraId="6DF4793C" w14:textId="77777777" w:rsidR="00A6110B" w:rsidRDefault="00A6110B" w:rsidP="005812F0">
      <w:pPr>
        <w:spacing w:after="0" w:line="240" w:lineRule="auto"/>
      </w:pPr>
      <w:r>
        <w:continuationSeparator/>
      </w:r>
    </w:p>
  </w:footnote>
  <w:footnote w:id="1">
    <w:p w14:paraId="0AB844EF" w14:textId="77777777" w:rsidR="001F7292" w:rsidRDefault="001F7292" w:rsidP="00A127D2">
      <w:pPr>
        <w:pStyle w:val="FootnoteText"/>
        <w:spacing w:after="0" w:line="240" w:lineRule="auto"/>
      </w:pPr>
      <w:r>
        <w:rPr>
          <w:rFonts w:cs="Arial"/>
        </w:rPr>
        <w:t xml:space="preserve">My thanks to the Arts and Humanities Research Council, sponsors of this research 2005-07, and to the Josephine Butler Memorial Trust, sponsors during 2011. Thanks are due to Sue Morgan, David Andress and Brad Beaven for their pertinent criticism of earlier drafts of this article and to the anonymous reviewers of </w:t>
      </w:r>
      <w:r>
        <w:rPr>
          <w:rFonts w:cs="Arial"/>
          <w:i/>
        </w:rPr>
        <w:t>Gender and History</w:t>
      </w:r>
      <w:r>
        <w:rPr>
          <w:rFonts w:cs="Arial"/>
        </w:rPr>
        <w:t>.</w:t>
      </w:r>
    </w:p>
    <w:p w14:paraId="5A3938F9" w14:textId="77777777" w:rsidR="001F7292" w:rsidRPr="00A127D2" w:rsidRDefault="001F7292" w:rsidP="00A127D2">
      <w:pPr>
        <w:pStyle w:val="FootnoteText"/>
        <w:spacing w:after="0" w:line="240" w:lineRule="auto"/>
        <w:rPr>
          <w:b/>
        </w:rPr>
      </w:pPr>
      <w:r>
        <w:rPr>
          <w:rStyle w:val="FootnoteReference"/>
        </w:rPr>
        <w:footnoteRef/>
      </w:r>
      <w:r>
        <w:t xml:space="preserve"> E. Sylvia Pankhurst, </w:t>
      </w:r>
      <w:r>
        <w:rPr>
          <w:u w:val="single"/>
        </w:rPr>
        <w:t>The Suffragette Movement: an intimate account of persons and ideals</w:t>
      </w:r>
      <w:r>
        <w:t>, (London: Virago, 1977, [first published 1931]); p.31.</w:t>
      </w:r>
    </w:p>
  </w:footnote>
  <w:footnote w:id="2">
    <w:p w14:paraId="604B927B" w14:textId="77777777" w:rsidR="001F7292" w:rsidRPr="00AE668F" w:rsidRDefault="001F7292" w:rsidP="00A127D2">
      <w:pPr>
        <w:pStyle w:val="FootnoteText"/>
        <w:spacing w:after="0" w:line="240" w:lineRule="auto"/>
        <w:rPr>
          <w:rFonts w:cs="Arial"/>
        </w:rPr>
      </w:pPr>
      <w:r>
        <w:rPr>
          <w:rStyle w:val="FootnoteReference"/>
          <w:rFonts w:cs="Arial"/>
        </w:rPr>
        <w:footnoteRef/>
      </w:r>
      <w:r>
        <w:rPr>
          <w:rFonts w:cs="Arial"/>
        </w:rPr>
        <w:t xml:space="preserve"> Benjamin Elmy, ‘The Modern Marseillaise’, </w:t>
      </w:r>
      <w:r>
        <w:rPr>
          <w:rFonts w:cs="Arial"/>
          <w:u w:val="single"/>
        </w:rPr>
        <w:t>Women’s Herald</w:t>
      </w:r>
      <w:r>
        <w:rPr>
          <w:rFonts w:cs="Arial"/>
        </w:rPr>
        <w:t xml:space="preserve">, 30 April 1892. </w:t>
      </w:r>
    </w:p>
  </w:footnote>
  <w:footnote w:id="3">
    <w:p w14:paraId="4E3F5359" w14:textId="77777777" w:rsidR="001F7292" w:rsidRPr="00C369CE" w:rsidRDefault="001F7292" w:rsidP="00A127D2">
      <w:pPr>
        <w:pStyle w:val="FootnoteText"/>
        <w:spacing w:after="0" w:line="240" w:lineRule="auto"/>
        <w:rPr>
          <w:rFonts w:cs="Arial"/>
        </w:rPr>
      </w:pPr>
      <w:r>
        <w:rPr>
          <w:rStyle w:val="FootnoteReference"/>
        </w:rPr>
        <w:footnoteRef/>
      </w:r>
      <w:r>
        <w:t xml:space="preserve"> </w:t>
      </w:r>
      <w:r>
        <w:rPr>
          <w:rFonts w:cs="Arial"/>
        </w:rPr>
        <w:t xml:space="preserve">For recent studies of feminist literature of the 1890s, see, Anne Humphreys, ‘The Journals that Did: Writing about Sex in the late 1890s’, </w:t>
      </w:r>
      <w:r>
        <w:rPr>
          <w:rFonts w:cs="Arial"/>
          <w:u w:val="single"/>
        </w:rPr>
        <w:t>Interdisciplinary Studies in the Long Nineteenth Century</w:t>
      </w:r>
      <w:r>
        <w:rPr>
          <w:rFonts w:cs="Arial"/>
        </w:rPr>
        <w:t xml:space="preserve">’, Vol.19, No.3, 2006; pp.1-19. Linda K. Hughes, ‘Daughters of Danus and Daphne: Women Poets and the Marriage Question’, </w:t>
      </w:r>
      <w:r>
        <w:rPr>
          <w:rFonts w:cs="Arial"/>
          <w:u w:val="single"/>
        </w:rPr>
        <w:t>Victorian Literature and Culture</w:t>
      </w:r>
      <w:r>
        <w:rPr>
          <w:rFonts w:cs="Arial"/>
        </w:rPr>
        <w:t xml:space="preserve">, Vol.34, 2006, pp.481-93. Angelique Richardson and Chris Willis (eds.) </w:t>
      </w:r>
      <w:r>
        <w:rPr>
          <w:rFonts w:cs="Arial"/>
          <w:u w:val="single"/>
        </w:rPr>
        <w:t>The New Woman in Fiction and in Fact: Fin-de-Siècle Feminisms</w:t>
      </w:r>
      <w:r>
        <w:rPr>
          <w:rFonts w:cs="Arial"/>
        </w:rPr>
        <w:t xml:space="preserve">, (Basingstoke: Palgrave Macmillan, 2001). Julie-Marie Strange, ‘I believe It To Be a Case Depending on Menstruation’: Madness and Menstrual Taboo in British Medical Practice, c. 1840-1930’, in Andrew Shail and Gillian Howie (eds.), </w:t>
      </w:r>
      <w:r>
        <w:rPr>
          <w:rFonts w:cs="Arial"/>
          <w:u w:val="single"/>
        </w:rPr>
        <w:t>Menstruation: a Cultural History</w:t>
      </w:r>
      <w:r>
        <w:rPr>
          <w:rFonts w:cs="Arial"/>
        </w:rPr>
        <w:t xml:space="preserve">, (Basingstoke: Palgrave Macmillan, 2005), pp.102-113. Roy Porter and Lesley Hall, </w:t>
      </w:r>
      <w:r>
        <w:rPr>
          <w:rFonts w:cs="Arial"/>
          <w:u w:val="single"/>
        </w:rPr>
        <w:t>The Facts if Life: The Creation of Sexual Knowledge in Britain, 1650-1950</w:t>
      </w:r>
      <w:r>
        <w:rPr>
          <w:rFonts w:cs="Arial"/>
        </w:rPr>
        <w:t>, (New Haven and London: Yale University Press, 1995).</w:t>
      </w:r>
    </w:p>
  </w:footnote>
  <w:footnote w:id="4">
    <w:p w14:paraId="6E6D4EED" w14:textId="77777777" w:rsidR="001F7292" w:rsidRPr="00204B39" w:rsidRDefault="001F7292" w:rsidP="005812F0">
      <w:pPr>
        <w:pStyle w:val="FootnoteText"/>
        <w:spacing w:after="0" w:line="240" w:lineRule="auto"/>
      </w:pPr>
      <w:r>
        <w:rPr>
          <w:rStyle w:val="FootnoteReference"/>
        </w:rPr>
        <w:footnoteRef/>
      </w:r>
      <w:r>
        <w:t xml:space="preserve"> Lucy Bland, </w:t>
      </w:r>
      <w:r>
        <w:rPr>
          <w:u w:val="single"/>
        </w:rPr>
        <w:t>Banishing the Beast: English Feminism and Sexual Morality, 1885-1914</w:t>
      </w:r>
      <w:r>
        <w:t>, (London: Penguin, 1995), pp.141-43, here p.142.</w:t>
      </w:r>
    </w:p>
  </w:footnote>
  <w:footnote w:id="5">
    <w:p w14:paraId="7279D2E1" w14:textId="77777777" w:rsidR="001F7292" w:rsidRDefault="001F7292" w:rsidP="000A399A">
      <w:pPr>
        <w:pStyle w:val="FootnoteText"/>
        <w:spacing w:after="0" w:line="240" w:lineRule="auto"/>
      </w:pPr>
      <w:r>
        <w:rPr>
          <w:rStyle w:val="FootnoteReference"/>
        </w:rPr>
        <w:footnoteRef/>
      </w:r>
      <w:r>
        <w:t xml:space="preserve"> Ellis Ethelmer [pseudonym of Benjamin Elmy], </w:t>
      </w:r>
      <w:r>
        <w:rPr>
          <w:u w:val="single"/>
        </w:rPr>
        <w:t>Woman Free</w:t>
      </w:r>
      <w:r>
        <w:t>, (Congleton: Women’s Emancipation Union, 1893), Stanza XVII. These diseases included not only physical maladies but also infertility and insanity.</w:t>
      </w:r>
    </w:p>
  </w:footnote>
  <w:footnote w:id="6">
    <w:p w14:paraId="469BFA73" w14:textId="77777777" w:rsidR="001F7292" w:rsidRDefault="001F7292" w:rsidP="000A399A">
      <w:pPr>
        <w:pStyle w:val="FootnoteText"/>
        <w:spacing w:after="0" w:line="240" w:lineRule="auto"/>
      </w:pPr>
      <w:r>
        <w:rPr>
          <w:rStyle w:val="FootnoteReference"/>
        </w:rPr>
        <w:footnoteRef/>
      </w:r>
      <w:r>
        <w:t xml:space="preserve"> Ellis Ethelmer, </w:t>
      </w:r>
      <w:r>
        <w:rPr>
          <w:u w:val="single"/>
        </w:rPr>
        <w:t>Life to Woman</w:t>
      </w:r>
      <w:r>
        <w:t>, (Congleton, 1896), pp.7-8.</w:t>
      </w:r>
    </w:p>
  </w:footnote>
  <w:footnote w:id="7">
    <w:p w14:paraId="68E3D93A" w14:textId="77777777" w:rsidR="001F7292" w:rsidRPr="00791A03" w:rsidRDefault="001F7292" w:rsidP="000A399A">
      <w:pPr>
        <w:pStyle w:val="FootnoteText"/>
        <w:spacing w:after="0" w:line="240" w:lineRule="auto"/>
        <w:rPr>
          <w:i/>
        </w:rPr>
      </w:pPr>
      <w:r w:rsidRPr="00791A03">
        <w:rPr>
          <w:rStyle w:val="FootnoteReference"/>
        </w:rPr>
        <w:footnoteRef/>
      </w:r>
      <w:r w:rsidRPr="00791A03">
        <w:t xml:space="preserve"> Ethelmer, </w:t>
      </w:r>
      <w:r w:rsidRPr="00791A03">
        <w:rPr>
          <w:u w:val="single"/>
        </w:rPr>
        <w:t>Woman Free</w:t>
      </w:r>
      <w:r w:rsidRPr="00791A03">
        <w:t xml:space="preserve">, Stanza XXI and XXVII. Ethelmer, </w:t>
      </w:r>
      <w:r w:rsidRPr="00791A03">
        <w:rPr>
          <w:u w:val="single"/>
        </w:rPr>
        <w:t>Life to Woman</w:t>
      </w:r>
      <w:r w:rsidRPr="00791A03">
        <w:t>; p.12.</w:t>
      </w:r>
    </w:p>
  </w:footnote>
  <w:footnote w:id="8">
    <w:p w14:paraId="081182E8" w14:textId="77777777" w:rsidR="001F7292" w:rsidRPr="00292ED3" w:rsidRDefault="001F7292" w:rsidP="00292ED3">
      <w:pPr>
        <w:autoSpaceDE w:val="0"/>
        <w:autoSpaceDN w:val="0"/>
        <w:adjustRightInd w:val="0"/>
        <w:spacing w:after="0" w:line="240" w:lineRule="auto"/>
        <w:rPr>
          <w:rFonts w:cs="Minion-Italic"/>
          <w:i/>
          <w:iCs/>
          <w:sz w:val="20"/>
          <w:szCs w:val="20"/>
          <w:lang w:eastAsia="en-GB"/>
        </w:rPr>
      </w:pPr>
      <w:r>
        <w:rPr>
          <w:rStyle w:val="FootnoteReference"/>
        </w:rPr>
        <w:footnoteRef/>
      </w:r>
      <w:r>
        <w:t xml:space="preserve"> For a classic study of the secularist movement see Edward Royle, </w:t>
      </w:r>
      <w:r w:rsidRPr="000A399A">
        <w:rPr>
          <w:u w:val="single"/>
        </w:rPr>
        <w:t>Radicals, Secularists and Republicans</w:t>
      </w:r>
      <w:r>
        <w:rPr>
          <w:b/>
          <w:u w:val="single"/>
        </w:rPr>
        <w:t xml:space="preserve">: </w:t>
      </w:r>
      <w:r w:rsidRPr="000A399A">
        <w:rPr>
          <w:u w:val="single"/>
        </w:rPr>
        <w:t xml:space="preserve">Popular Freethought in Britain, 1866-1915, </w:t>
      </w:r>
      <w:r w:rsidRPr="000A399A">
        <w:t>(Manchester: Manchester University Press, 1980).</w:t>
      </w:r>
      <w:r w:rsidR="00292ED3" w:rsidRPr="00292ED3">
        <w:rPr>
          <w:sz w:val="20"/>
          <w:szCs w:val="20"/>
        </w:rPr>
        <w:t xml:space="preserve"> </w:t>
      </w:r>
      <w:r w:rsidR="00292ED3" w:rsidRPr="00103E72">
        <w:rPr>
          <w:sz w:val="20"/>
          <w:szCs w:val="20"/>
        </w:rPr>
        <w:t xml:space="preserve">Charles Bradlaugh (1833-1891) was Britain’s most notable secularist. In 1860 he co-founded the journal </w:t>
      </w:r>
      <w:r w:rsidR="00292ED3" w:rsidRPr="00103E72">
        <w:rPr>
          <w:i/>
          <w:sz w:val="20"/>
          <w:szCs w:val="20"/>
        </w:rPr>
        <w:t>The National Reformer</w:t>
      </w:r>
      <w:r w:rsidR="00292ED3" w:rsidRPr="00103E72">
        <w:rPr>
          <w:sz w:val="20"/>
          <w:szCs w:val="20"/>
        </w:rPr>
        <w:t xml:space="preserve"> and established the National Secular Society in 1866. For his close relationship with Elmy see, </w:t>
      </w:r>
      <w:r w:rsidR="00292ED3" w:rsidRPr="00103E72">
        <w:rPr>
          <w:rFonts w:cs="Minion-Regular"/>
          <w:sz w:val="20"/>
          <w:szCs w:val="20"/>
          <w:lang w:eastAsia="en-GB"/>
        </w:rPr>
        <w:t xml:space="preserve">Hypatia Bradlaugh Bonner, </w:t>
      </w:r>
      <w:r w:rsidR="00292ED3" w:rsidRPr="00103E72">
        <w:rPr>
          <w:rFonts w:cs="Minion-Italic"/>
          <w:i/>
          <w:iCs/>
          <w:sz w:val="20"/>
          <w:szCs w:val="20"/>
          <w:lang w:eastAsia="en-GB"/>
        </w:rPr>
        <w:t>Charles Bradlaugh</w:t>
      </w:r>
      <w:r w:rsidR="00292ED3" w:rsidRPr="00103E72">
        <w:rPr>
          <w:rFonts w:cs="Minion-Regular"/>
          <w:sz w:val="20"/>
          <w:szCs w:val="20"/>
          <w:lang w:eastAsia="en-GB"/>
        </w:rPr>
        <w:t xml:space="preserve">, Vol. II (London and Leipzig: T. Fisher Unwin, </w:t>
      </w:r>
      <w:r w:rsidR="00292ED3" w:rsidRPr="00103E72">
        <w:rPr>
          <w:rFonts w:cs="Minion-RegularSC"/>
          <w:sz w:val="20"/>
          <w:szCs w:val="20"/>
          <w:lang w:eastAsia="en-GB"/>
        </w:rPr>
        <w:t>1908</w:t>
      </w:r>
      <w:r w:rsidR="00292ED3" w:rsidRPr="00103E72">
        <w:rPr>
          <w:rFonts w:cs="Minion-Regular"/>
          <w:sz w:val="20"/>
          <w:szCs w:val="20"/>
          <w:lang w:eastAsia="en-GB"/>
        </w:rPr>
        <w:t xml:space="preserve">), pp. </w:t>
      </w:r>
      <w:r w:rsidR="00292ED3" w:rsidRPr="00103E72">
        <w:rPr>
          <w:rFonts w:cs="Minion-RegularSC"/>
          <w:sz w:val="20"/>
          <w:szCs w:val="20"/>
          <w:lang w:eastAsia="en-GB"/>
        </w:rPr>
        <w:t>54</w:t>
      </w:r>
      <w:r w:rsidR="00292ED3" w:rsidRPr="00103E72">
        <w:rPr>
          <w:rFonts w:cs="Minion-Regular"/>
          <w:sz w:val="20"/>
          <w:szCs w:val="20"/>
          <w:lang w:eastAsia="en-GB"/>
        </w:rPr>
        <w:t>–</w:t>
      </w:r>
      <w:r w:rsidR="00292ED3" w:rsidRPr="00103E72">
        <w:rPr>
          <w:rFonts w:cs="Minion-RegularSC"/>
          <w:sz w:val="20"/>
          <w:szCs w:val="20"/>
          <w:lang w:eastAsia="en-GB"/>
        </w:rPr>
        <w:t>5</w:t>
      </w:r>
      <w:r w:rsidR="00292ED3" w:rsidRPr="00103E72">
        <w:rPr>
          <w:rFonts w:cs="Minion-Regular"/>
          <w:sz w:val="20"/>
          <w:szCs w:val="20"/>
          <w:lang w:eastAsia="en-GB"/>
        </w:rPr>
        <w:t>.</w:t>
      </w:r>
      <w:r w:rsidR="00292ED3">
        <w:t xml:space="preserve"> </w:t>
      </w:r>
    </w:p>
  </w:footnote>
  <w:footnote w:id="9">
    <w:p w14:paraId="22D7A2EC" w14:textId="77777777" w:rsidR="001F7292" w:rsidRPr="0085055A" w:rsidRDefault="001F7292" w:rsidP="000A399A">
      <w:pPr>
        <w:pStyle w:val="FootnoteText"/>
        <w:spacing w:after="0" w:line="240" w:lineRule="auto"/>
      </w:pPr>
      <w:r>
        <w:rPr>
          <w:rStyle w:val="FootnoteReference"/>
        </w:rPr>
        <w:footnoteRef/>
      </w:r>
      <w:r>
        <w:t xml:space="preserve"> Laura Schwartz, </w:t>
      </w:r>
      <w:r>
        <w:rPr>
          <w:u w:val="single"/>
        </w:rPr>
        <w:t>Infidel Feminism: Secularism, Religion and Women’s Emancipation, England 1830-1914</w:t>
      </w:r>
      <w:r>
        <w:t>, (Manchester and New York: Manchester University Press, 2013), p.5.</w:t>
      </w:r>
    </w:p>
  </w:footnote>
  <w:footnote w:id="10">
    <w:p w14:paraId="45920AC1" w14:textId="77777777" w:rsidR="001F7292" w:rsidRPr="00467610" w:rsidRDefault="001F7292" w:rsidP="000A399A">
      <w:pPr>
        <w:pStyle w:val="FootnoteText"/>
        <w:spacing w:after="0" w:line="240" w:lineRule="auto"/>
        <w:rPr>
          <w:b/>
        </w:rPr>
      </w:pPr>
      <w:r w:rsidRPr="00791A03">
        <w:rPr>
          <w:rStyle w:val="FootnoteReference"/>
        </w:rPr>
        <w:footnoteRef/>
      </w:r>
      <w:r w:rsidRPr="00791A03">
        <w:t xml:space="preserve">Elmy was </w:t>
      </w:r>
      <w:r>
        <w:t>an advocate of the doctrine of u</w:t>
      </w:r>
      <w:r w:rsidRPr="00791A03">
        <w:t>topian socialism, first practised by Robert Owen in the early decades of the 1800s. The objective of Owen’s sympathisers had been the institution of a ‘classless society’ and a ‘sexual democracy’, an idea Frederick Engels later criticised as esoteric, seeking as it did ‘to emancipate all humanity at once’, rather than privileging the working-classes. By mid-1845 the communities established to endeavour to live out Owen’s ideal of an equal society</w:t>
      </w:r>
      <w:r>
        <w:t xml:space="preserve"> had collapsed, but utopian</w:t>
      </w:r>
      <w:r w:rsidRPr="00791A03">
        <w:t xml:space="preserve"> socialism left an enduring mark on later radical politics, and particularly on the ideals and work of George Jacob Holyoake, a personal friend of the Elmy family.  Barbara Taylor</w:t>
      </w:r>
      <w:r>
        <w:t xml:space="preserve">, </w:t>
      </w:r>
      <w:r w:rsidRPr="00815DAC">
        <w:rPr>
          <w:u w:val="single"/>
        </w:rPr>
        <w:t>Eve and the New Jerusalem: Socialism and Feminism in the Nineteenth Century</w:t>
      </w:r>
      <w:r>
        <w:t xml:space="preserve">, </w:t>
      </w:r>
      <w:r w:rsidRPr="00791A03">
        <w:t>(London: Virago, 1983), p.xiv.</w:t>
      </w:r>
      <w:r>
        <w:t xml:space="preserve"> For Elmy’s connection to the Holyoake family see, Maureen Wright, ‘The Women’s Emancipation Union and Radical Feminist Politics in Britain’, </w:t>
      </w:r>
      <w:r>
        <w:rPr>
          <w:u w:val="single"/>
        </w:rPr>
        <w:t>Gender and History</w:t>
      </w:r>
      <w:r>
        <w:t xml:space="preserve">, Vol.22, No.2, 2010, pp. </w:t>
      </w:r>
      <w:r w:rsidRPr="00E45987">
        <w:t>382-406.</w:t>
      </w:r>
      <w:r>
        <w:rPr>
          <w:b/>
        </w:rPr>
        <w:t xml:space="preserve"> </w:t>
      </w:r>
      <w:r w:rsidRPr="00791A03">
        <w:t>Alison Bashford and Philippa Levine (eds.)</w:t>
      </w:r>
      <w:r>
        <w:t xml:space="preserve"> ‘Introduction’, in</w:t>
      </w:r>
      <w:r w:rsidRPr="00791A03">
        <w:t xml:space="preserve"> </w:t>
      </w:r>
      <w:r w:rsidRPr="00791A03">
        <w:rPr>
          <w:u w:val="single"/>
        </w:rPr>
        <w:t>The History of Eugenics</w:t>
      </w:r>
      <w:r w:rsidRPr="00791A03">
        <w:t>, (Oxford and New York: Oxford University Press,</w:t>
      </w:r>
      <w:r>
        <w:t xml:space="preserve"> 2010), p.4. For a discussion of ‘psychic love’ see, Sheila Jeffreys, </w:t>
      </w:r>
      <w:r>
        <w:rPr>
          <w:u w:val="single"/>
        </w:rPr>
        <w:t>The Spinster and Her Enemies: Feminism and Sexuality 1880-1930</w:t>
      </w:r>
      <w:r>
        <w:t>, (London: Pandora, 1985), Chapter 2.</w:t>
      </w:r>
    </w:p>
  </w:footnote>
  <w:footnote w:id="11">
    <w:p w14:paraId="0EB371D9" w14:textId="77777777" w:rsidR="001F7292" w:rsidRPr="00073660" w:rsidRDefault="001F7292" w:rsidP="00BB5227">
      <w:pPr>
        <w:pStyle w:val="FootnoteText"/>
        <w:spacing w:after="0" w:line="240" w:lineRule="auto"/>
        <w:rPr>
          <w:i/>
        </w:rPr>
      </w:pPr>
      <w:r>
        <w:rPr>
          <w:rStyle w:val="FootnoteReference"/>
        </w:rPr>
        <w:footnoteRef/>
      </w:r>
      <w:r>
        <w:t xml:space="preserve"> See, for example, Kelly Hurley, ‘Hereditary Taint and Cultural Contagion: The Social Etiology of Fin-de-Siècle Degeneration Theory’, </w:t>
      </w:r>
      <w:r>
        <w:rPr>
          <w:u w:val="single"/>
        </w:rPr>
        <w:t>Nineteenth-Century Contexts</w:t>
      </w:r>
      <w:r>
        <w:t xml:space="preserve">, Vol.14, 1990, pp.193-214. Anna Clark, </w:t>
      </w:r>
      <w:r>
        <w:rPr>
          <w:u w:val="single"/>
        </w:rPr>
        <w:t>Desire: A History of European Sexuality</w:t>
      </w:r>
      <w:r>
        <w:t xml:space="preserve">, (London and New York: Routledge, 2008), Chapter 9. Ann Taylor Allen, </w:t>
      </w:r>
      <w:r>
        <w:rPr>
          <w:u w:val="single"/>
        </w:rPr>
        <w:t>Feminism and Motherhood in Western Europe 1890-1920</w:t>
      </w:r>
      <w:r>
        <w:t xml:space="preserve">, (Basingstoke: Palgrave Macmillan, 2007 [first published 2005]). Michael Mason, </w:t>
      </w:r>
      <w:r>
        <w:rPr>
          <w:u w:val="single"/>
        </w:rPr>
        <w:t>The Making of Victorian Sexuality</w:t>
      </w:r>
      <w:r>
        <w:t>, (Oxford: Oxford University Press, 1994).</w:t>
      </w:r>
    </w:p>
  </w:footnote>
  <w:footnote w:id="12">
    <w:p w14:paraId="15233C3F" w14:textId="77777777" w:rsidR="001F7292" w:rsidRPr="003C2DAC" w:rsidRDefault="001F7292" w:rsidP="003C2DAC">
      <w:pPr>
        <w:pStyle w:val="FootnoteText"/>
        <w:spacing w:after="0" w:line="240" w:lineRule="auto"/>
      </w:pPr>
      <w:r>
        <w:rPr>
          <w:rStyle w:val="FootnoteReference"/>
        </w:rPr>
        <w:footnoteRef/>
      </w:r>
      <w:r>
        <w:t xml:space="preserve"> For the life of the journalist considered most responsible for the creation of the ‘new’ journalism see, W. Sydney Robinson, </w:t>
      </w:r>
      <w:r>
        <w:rPr>
          <w:u w:val="single"/>
        </w:rPr>
        <w:t>Muckraker: The Scandalous Life and Times of W.T. Stead</w:t>
      </w:r>
      <w:r>
        <w:t>, (London: Robson Press, 2012).</w:t>
      </w:r>
    </w:p>
  </w:footnote>
  <w:footnote w:id="13">
    <w:p w14:paraId="03CAE906" w14:textId="77777777" w:rsidR="001F7292" w:rsidRPr="00E86AFF" w:rsidRDefault="001F7292" w:rsidP="003C2DAC">
      <w:pPr>
        <w:pStyle w:val="FootnoteText"/>
        <w:spacing w:after="0" w:line="240" w:lineRule="auto"/>
      </w:pPr>
      <w:r>
        <w:rPr>
          <w:rStyle w:val="FootnoteReference"/>
        </w:rPr>
        <w:footnoteRef/>
      </w:r>
      <w:r>
        <w:t xml:space="preserve"> </w:t>
      </w:r>
      <w:r w:rsidRPr="005D6496">
        <w:t xml:space="preserve">Mona Caird, </w:t>
      </w:r>
      <w:r w:rsidRPr="005D6496">
        <w:rPr>
          <w:u w:val="single"/>
        </w:rPr>
        <w:t>The Daughters of Danus</w:t>
      </w:r>
      <w:r>
        <w:t>,</w:t>
      </w:r>
      <w:r w:rsidRPr="005D6496">
        <w:t xml:space="preserve"> (London: Bliss, Sands &amp; Co., 1894), quoted in</w:t>
      </w:r>
      <w:r>
        <w:t xml:space="preserve"> Susan Kingsley Kent, </w:t>
      </w:r>
      <w:r>
        <w:rPr>
          <w:u w:val="single"/>
        </w:rPr>
        <w:t>Sex and Suffrage in Britain, 1860-1914</w:t>
      </w:r>
      <w:r>
        <w:t>, (Princeton: Princeton University Press, 1987); p.5. McElroy defines individualist feminists as those who believe that ‘equality refers to equal treatment under laws that protect natural rights. When such laws are applied impartially to both men and women equality has been achieved.’</w:t>
      </w:r>
      <w:r>
        <w:rPr>
          <w:b/>
        </w:rPr>
        <w:t xml:space="preserve"> </w:t>
      </w:r>
      <w:r>
        <w:t xml:space="preserve">Wendy McElroy, </w:t>
      </w:r>
      <w:r>
        <w:rPr>
          <w:u w:val="single"/>
        </w:rPr>
        <w:t>Individualist Feminism of the Nineteenth Century: Collected writings and biographical profiles</w:t>
      </w:r>
      <w:r>
        <w:t>, (Jefferson, North Carolina: McFarland &amp; Co., 2001), p.6.</w:t>
      </w:r>
    </w:p>
  </w:footnote>
  <w:footnote w:id="14">
    <w:p w14:paraId="1A5A3E22" w14:textId="77777777" w:rsidR="001F7292" w:rsidRPr="00E57FC1" w:rsidRDefault="001F7292" w:rsidP="00B459DD">
      <w:pPr>
        <w:pStyle w:val="FootnoteText"/>
        <w:spacing w:after="0" w:line="240" w:lineRule="auto"/>
      </w:pPr>
      <w:r>
        <w:rPr>
          <w:rStyle w:val="FootnoteReference"/>
        </w:rPr>
        <w:footnoteRef/>
      </w:r>
      <w:r>
        <w:t xml:space="preserve"> Max Nordau, </w:t>
      </w:r>
      <w:r>
        <w:rPr>
          <w:u w:val="single"/>
        </w:rPr>
        <w:t>Degeneration</w:t>
      </w:r>
      <w:r>
        <w:t xml:space="preserve">, (New York, 1895), p.5 cited in, George Robb, ‘The Way of All Flesh: Degeneration, Eugenics, and the Gospel of Free Love’, </w:t>
      </w:r>
      <w:r>
        <w:rPr>
          <w:u w:val="single"/>
        </w:rPr>
        <w:t>Journal of the History of Sexuality</w:t>
      </w:r>
      <w:r>
        <w:t xml:space="preserve">, Vol.6, No.4, 1996, pp.589-603 here p.590. Schwartz, </w:t>
      </w:r>
      <w:r w:rsidRPr="0004114E">
        <w:rPr>
          <w:u w:val="single"/>
        </w:rPr>
        <w:t>Infidel Feminism</w:t>
      </w:r>
      <w:r>
        <w:t xml:space="preserve">. Laura Schwartz, ‘Freethought, Free Love and Feminism: Secularist debates on marriage and sexual morality, England </w:t>
      </w:r>
      <w:r>
        <w:rPr>
          <w:i/>
        </w:rPr>
        <w:t>c.</w:t>
      </w:r>
      <w:r>
        <w:t xml:space="preserve"> 1850—1885’, </w:t>
      </w:r>
      <w:r>
        <w:rPr>
          <w:u w:val="single"/>
        </w:rPr>
        <w:t>Women’s History Review</w:t>
      </w:r>
      <w:r>
        <w:t xml:space="preserve">, Vol.19, No.5, 2010, pp.775-793. Dan Stone, </w:t>
      </w:r>
      <w:r>
        <w:rPr>
          <w:u w:val="single"/>
        </w:rPr>
        <w:t>Breeding Superman: Nietzsche, Race and Eugenics in Edwardian and Interwar Britain</w:t>
      </w:r>
      <w:r>
        <w:t>, (Liverpool: Liverpool University Press, 2002).</w:t>
      </w:r>
    </w:p>
  </w:footnote>
  <w:footnote w:id="15">
    <w:p w14:paraId="7EE188A3" w14:textId="1F00243F" w:rsidR="00C01A76" w:rsidRPr="00D24C45" w:rsidRDefault="00C01A76" w:rsidP="00C01A76">
      <w:pPr>
        <w:pStyle w:val="FootnoteText"/>
        <w:spacing w:after="0" w:line="240" w:lineRule="auto"/>
      </w:pPr>
      <w:r w:rsidRPr="00103E72">
        <w:rPr>
          <w:rStyle w:val="FootnoteReference"/>
        </w:rPr>
        <w:footnoteRef/>
      </w:r>
      <w:r w:rsidRPr="00103E72">
        <w:t xml:space="preserve"> Robb, ‘The Way of All Flesh’, p.590.</w:t>
      </w:r>
      <w:r w:rsidR="00D24C45">
        <w:t xml:space="preserve"> Schwartz, </w:t>
      </w:r>
      <w:r w:rsidR="00D24C45">
        <w:rPr>
          <w:u w:val="single"/>
        </w:rPr>
        <w:t>Infidel Feminism</w:t>
      </w:r>
      <w:r w:rsidR="00D24C45">
        <w:t xml:space="preserve">, p.8. Schwartz also notes the debates in the free thought movement on the ideas of ‘free-love’ the promiscuity, its periodical </w:t>
      </w:r>
      <w:r w:rsidR="00D24C45">
        <w:rPr>
          <w:i/>
        </w:rPr>
        <w:t>The Reasoner</w:t>
      </w:r>
      <w:r w:rsidR="00D24C45">
        <w:t xml:space="preserve"> expressing the view that the ‘object’ of secularists was ‘to promote personal morality’.</w:t>
      </w:r>
    </w:p>
  </w:footnote>
  <w:footnote w:id="16">
    <w:p w14:paraId="48458376" w14:textId="77777777" w:rsidR="001F7292" w:rsidRPr="00D61C1D" w:rsidRDefault="001F7292" w:rsidP="00103E72">
      <w:pPr>
        <w:pStyle w:val="FootnoteText"/>
        <w:spacing w:after="0" w:line="240" w:lineRule="auto"/>
      </w:pPr>
      <w:r w:rsidRPr="00103E72">
        <w:rPr>
          <w:rStyle w:val="FootnoteReference"/>
        </w:rPr>
        <w:footnoteRef/>
      </w:r>
      <w:r w:rsidRPr="00103E72">
        <w:t xml:space="preserve"> Bland and Hall highlight the view of one such conservative, Anthony Ludovici, whose right-wing views allowed toleration of ‘post-natal selection through tolerated infanticide of “faulty, abnormal and unsavoury” offspring.’ Lucy Bland and Lesley A. Hall, ‘Eugenics in Britain: The View from the Metropole’, in Bashford and Levine (eds.) </w:t>
      </w:r>
      <w:r w:rsidRPr="00103E72">
        <w:rPr>
          <w:u w:val="single"/>
        </w:rPr>
        <w:t>History of Eugenics</w:t>
      </w:r>
      <w:r w:rsidRPr="00103E72">
        <w:t>, pp.213-27, here p.216.</w:t>
      </w:r>
      <w:r>
        <w:t xml:space="preserve"> Despite his more socialist ideals, Elmy was a member of the Neo-Malthusian League, something which offers a paradoxical view of his personality. </w:t>
      </w:r>
      <w:r w:rsidRPr="00AF0A1A">
        <w:t xml:space="preserve">Lucy Bland discusses that such contradictions were quite common among the members of the League, as they sought to channel ‘the greater availability of sexual knowledge.’ Bland argues that Elmy’s views can be assessed as being the product of his view that ‘fertility control [involved] the highest reason’ by the individual. His desire to promote sex instruction, and therefore an improved capacity to reason among those of the labouring classes supports this </w:t>
      </w:r>
      <w:r>
        <w:t>opinion</w:t>
      </w:r>
      <w:r w:rsidRPr="00AF0A1A">
        <w:t>.</w:t>
      </w:r>
      <w:r w:rsidRPr="00103E72">
        <w:t xml:space="preserve"> </w:t>
      </w:r>
      <w:r>
        <w:t xml:space="preserve">Bland, </w:t>
      </w:r>
      <w:r>
        <w:rPr>
          <w:u w:val="single"/>
        </w:rPr>
        <w:t>Banishing the Beast</w:t>
      </w:r>
      <w:r>
        <w:t xml:space="preserve">, pp.215-7. Schwartz, </w:t>
      </w:r>
      <w:r>
        <w:rPr>
          <w:u w:val="single"/>
        </w:rPr>
        <w:t>Infidel Feminism</w:t>
      </w:r>
      <w:r>
        <w:t>, pp.200-201.</w:t>
      </w:r>
    </w:p>
  </w:footnote>
  <w:footnote w:id="17">
    <w:p w14:paraId="2DD12A46" w14:textId="77777777" w:rsidR="001F7292" w:rsidRPr="00366A31" w:rsidRDefault="001F7292" w:rsidP="00F57532">
      <w:pPr>
        <w:pStyle w:val="FootnoteText"/>
        <w:spacing w:after="0" w:line="240" w:lineRule="auto"/>
      </w:pPr>
      <w:r>
        <w:rPr>
          <w:rStyle w:val="FootnoteReference"/>
        </w:rPr>
        <w:footnoteRef/>
      </w:r>
      <w:r>
        <w:t xml:space="preserve"> Schwartz, </w:t>
      </w:r>
      <w:r>
        <w:rPr>
          <w:u w:val="single"/>
        </w:rPr>
        <w:t>Infidel Feminism</w:t>
      </w:r>
      <w:r>
        <w:t>, p.189.</w:t>
      </w:r>
    </w:p>
  </w:footnote>
  <w:footnote w:id="18">
    <w:p w14:paraId="4C4F8231" w14:textId="77777777" w:rsidR="001F7292" w:rsidRPr="007479E4" w:rsidRDefault="001F7292" w:rsidP="00F57532">
      <w:pPr>
        <w:pStyle w:val="FootnoteText"/>
        <w:spacing w:after="0"/>
        <w:rPr>
          <w:i/>
        </w:rPr>
      </w:pPr>
      <w:r>
        <w:rPr>
          <w:rStyle w:val="FootnoteReference"/>
        </w:rPr>
        <w:footnoteRef/>
      </w:r>
      <w:r>
        <w:t xml:space="preserve"> Barbara Caine, </w:t>
      </w:r>
      <w:r>
        <w:rPr>
          <w:u w:val="single"/>
        </w:rPr>
        <w:t>Biography and History</w:t>
      </w:r>
      <w:r>
        <w:t>, (Basingstoke and New York: Palgrave Macmillan, 2010), p.111.</w:t>
      </w:r>
    </w:p>
  </w:footnote>
  <w:footnote w:id="19">
    <w:p w14:paraId="21426593" w14:textId="77777777" w:rsidR="001F7292" w:rsidRPr="00D10084" w:rsidRDefault="001F7292" w:rsidP="00F57532">
      <w:pPr>
        <w:pStyle w:val="FootnoteText"/>
        <w:spacing w:after="0" w:line="240" w:lineRule="auto"/>
      </w:pPr>
      <w:r>
        <w:rPr>
          <w:rStyle w:val="FootnoteReference"/>
        </w:rPr>
        <w:footnoteRef/>
      </w:r>
      <w:r>
        <w:t xml:space="preserve"> Schwartz, </w:t>
      </w:r>
      <w:r>
        <w:rPr>
          <w:u w:val="single"/>
        </w:rPr>
        <w:t>Infidel Feminism</w:t>
      </w:r>
      <w:r>
        <w:t>, p.3.</w:t>
      </w:r>
    </w:p>
  </w:footnote>
  <w:footnote w:id="20">
    <w:p w14:paraId="23CD1CF9" w14:textId="5269E796" w:rsidR="00552DA4" w:rsidRPr="00552DA4" w:rsidRDefault="00552DA4">
      <w:pPr>
        <w:pStyle w:val="FootnoteText"/>
      </w:pPr>
      <w:r>
        <w:rPr>
          <w:rStyle w:val="FootnoteReference"/>
        </w:rPr>
        <w:footnoteRef/>
      </w:r>
      <w:r>
        <w:t xml:space="preserve"> Maureen Wright, </w:t>
      </w:r>
      <w:r>
        <w:rPr>
          <w:u w:val="single"/>
        </w:rPr>
        <w:t>Elizabeth Wolstenholme Elmy and the Victorian Feminist Movement: the biography of an Insurgent Woman</w:t>
      </w:r>
      <w:r>
        <w:t>, (Manchester and New York: Manchester University Press, 2011).</w:t>
      </w:r>
    </w:p>
  </w:footnote>
  <w:footnote w:id="21">
    <w:p w14:paraId="0B3F6EBB" w14:textId="04F124E0" w:rsidR="001F7292" w:rsidRPr="0028604E" w:rsidRDefault="001F7292" w:rsidP="00F57532">
      <w:pPr>
        <w:pStyle w:val="FootnoteText"/>
        <w:spacing w:after="0" w:line="240" w:lineRule="auto"/>
        <w:rPr>
          <w:b/>
        </w:rPr>
      </w:pPr>
      <w:r>
        <w:rPr>
          <w:rStyle w:val="FootnoteReference"/>
        </w:rPr>
        <w:footnoteRef/>
      </w:r>
      <w:r>
        <w:t xml:space="preserve"> Edward Royle, </w:t>
      </w:r>
      <w:r>
        <w:rPr>
          <w:u w:val="single"/>
        </w:rPr>
        <w:t>Radicals, Secularists and Republicans</w:t>
      </w:r>
      <w:r>
        <w:t>, see Chapter 13.</w:t>
      </w:r>
      <w:r w:rsidR="001A3C8E">
        <w:t xml:space="preserve"> Many historians have debated the usefulness of the term ‘feminist’ for considering the lives and actions of Victorian women’s emancipation activists before the 1890s. I apply to Elmy Philippa Levine’s premise that he recognised women’s collective oppression and aided them widely in their political struggle. Philippa Levine, </w:t>
      </w:r>
      <w:r w:rsidR="001A3C8E">
        <w:rPr>
          <w:u w:val="single"/>
        </w:rPr>
        <w:t>Victorian Feminism, 1850-1900</w:t>
      </w:r>
      <w:r w:rsidR="001A3C8E">
        <w:t>, (London: Hutchinson, 1987), p.14.</w:t>
      </w:r>
      <w:r w:rsidR="0028604E">
        <w:t xml:space="preserve"> See also, Karen Offen, ‘Defining Feminism: A Comparative Historical Approach’, </w:t>
      </w:r>
      <w:r w:rsidR="0028604E">
        <w:rPr>
          <w:i/>
        </w:rPr>
        <w:t>Signs</w:t>
      </w:r>
      <w:r w:rsidR="0028604E">
        <w:t>, Vol.14, No.1, 1988, pp. 119-57.</w:t>
      </w:r>
    </w:p>
  </w:footnote>
  <w:footnote w:id="22">
    <w:p w14:paraId="1B87A380" w14:textId="77777777" w:rsidR="001F7292" w:rsidRPr="00A2354D" w:rsidRDefault="001F7292" w:rsidP="001F7292">
      <w:pPr>
        <w:pStyle w:val="FootnoteText"/>
        <w:spacing w:after="0" w:line="240" w:lineRule="auto"/>
      </w:pPr>
      <w:r w:rsidRPr="00103E72">
        <w:rPr>
          <w:rStyle w:val="FootnoteReference"/>
        </w:rPr>
        <w:footnoteRef/>
      </w:r>
      <w:r w:rsidRPr="00103E72">
        <w:t xml:space="preserve"> For examples see, Emma Liggins, ‘Writing against the “Husband-Fiend”: syphilis and male sexual violence in the New Woman novel’, </w:t>
      </w:r>
      <w:r w:rsidRPr="00103E72">
        <w:rPr>
          <w:u w:val="single"/>
        </w:rPr>
        <w:t>Women’s Writing</w:t>
      </w:r>
      <w:r w:rsidRPr="00103E72">
        <w:t>, Vol.7, No.2, 2000, pp.175-95. George Robb, ‘Eugenics, Spirituality and Sex Differentiation in Edwardian England</w:t>
      </w:r>
      <w:r>
        <w:t xml:space="preserve">: the case of Frances Swiney’, </w:t>
      </w:r>
      <w:r>
        <w:rPr>
          <w:u w:val="single"/>
        </w:rPr>
        <w:t>Journal of Women’s History</w:t>
      </w:r>
      <w:r>
        <w:t>, Vol.10, No.2, 1998, pp.97-117</w:t>
      </w:r>
    </w:p>
  </w:footnote>
  <w:footnote w:id="23">
    <w:p w14:paraId="3D981561" w14:textId="77777777" w:rsidR="001F7292" w:rsidRPr="00EC16A9" w:rsidRDefault="001F7292" w:rsidP="00BC2B53">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2F733C">
        <w:rPr>
          <w:rFonts w:cs="Times-Roman"/>
          <w:sz w:val="20"/>
          <w:szCs w:val="20"/>
          <w:lang w:eastAsia="en-GB"/>
        </w:rPr>
        <w:t>Though the term ‘feminism’</w:t>
      </w:r>
      <w:r>
        <w:rPr>
          <w:rFonts w:cs="Times-Roman"/>
          <w:sz w:val="20"/>
          <w:szCs w:val="20"/>
          <w:lang w:eastAsia="en-GB"/>
        </w:rPr>
        <w:t xml:space="preserve"> was a new and </w:t>
      </w:r>
      <w:r w:rsidRPr="002F733C">
        <w:rPr>
          <w:rFonts w:cs="Times-Roman"/>
          <w:sz w:val="20"/>
          <w:szCs w:val="20"/>
          <w:lang w:eastAsia="en-GB"/>
        </w:rPr>
        <w:t>evolving one in</w:t>
      </w:r>
      <w:r>
        <w:rPr>
          <w:rFonts w:cs="Times-Roman"/>
          <w:sz w:val="20"/>
          <w:szCs w:val="20"/>
          <w:lang w:eastAsia="en-GB"/>
        </w:rPr>
        <w:t xml:space="preserve"> the 1890s, Elmy was among</w:t>
      </w:r>
      <w:r w:rsidRPr="002F733C">
        <w:rPr>
          <w:rFonts w:cs="Times-Roman"/>
          <w:sz w:val="20"/>
          <w:szCs w:val="20"/>
          <w:lang w:eastAsia="en-GB"/>
        </w:rPr>
        <w:t xml:space="preserve"> the first to apply it theoretically</w:t>
      </w:r>
      <w:r>
        <w:rPr>
          <w:rFonts w:cs="Times-Roman"/>
          <w:sz w:val="20"/>
          <w:szCs w:val="20"/>
          <w:lang w:eastAsia="en-GB"/>
        </w:rPr>
        <w:t xml:space="preserve"> in Britain, e.g., Ellis Ethelmer, ‘Feminism’, </w:t>
      </w:r>
      <w:r>
        <w:rPr>
          <w:rFonts w:cs="Times-Roman"/>
          <w:sz w:val="20"/>
          <w:szCs w:val="20"/>
          <w:u w:val="single"/>
          <w:lang w:eastAsia="en-GB"/>
        </w:rPr>
        <w:t>Westminster Review</w:t>
      </w:r>
      <w:r>
        <w:rPr>
          <w:rFonts w:cs="Times-Roman"/>
          <w:sz w:val="20"/>
          <w:szCs w:val="20"/>
          <w:lang w:eastAsia="en-GB"/>
        </w:rPr>
        <w:t>, January 1898, pp.50-62.</w:t>
      </w:r>
    </w:p>
  </w:footnote>
  <w:footnote w:id="24">
    <w:p w14:paraId="0E7906B4" w14:textId="77777777" w:rsidR="00BC2B53" w:rsidRPr="00BC2B53" w:rsidRDefault="00BC2B53" w:rsidP="00BC2B53">
      <w:pPr>
        <w:pStyle w:val="FootnoteText"/>
        <w:spacing w:after="0"/>
        <w:rPr>
          <w:u w:val="single"/>
        </w:rPr>
      </w:pPr>
      <w:r>
        <w:rPr>
          <w:rStyle w:val="FootnoteReference"/>
        </w:rPr>
        <w:footnoteRef/>
      </w:r>
      <w:r>
        <w:t xml:space="preserve"> Schwartz, </w:t>
      </w:r>
      <w:r>
        <w:rPr>
          <w:u w:val="single"/>
        </w:rPr>
        <w:t>Infidel Feminism</w:t>
      </w:r>
      <w:r>
        <w:rPr>
          <w:i/>
          <w:u w:val="single"/>
        </w:rPr>
        <w:t xml:space="preserve">, </w:t>
      </w:r>
      <w:r>
        <w:rPr>
          <w:u w:val="single"/>
        </w:rPr>
        <w:t>p.2.</w:t>
      </w:r>
    </w:p>
  </w:footnote>
  <w:footnote w:id="25">
    <w:p w14:paraId="5402E069" w14:textId="77777777" w:rsidR="001F7292" w:rsidRPr="001F7292" w:rsidRDefault="001F7292" w:rsidP="00BC2B53">
      <w:pPr>
        <w:pStyle w:val="FootnoteText"/>
        <w:spacing w:after="0" w:line="240" w:lineRule="auto"/>
      </w:pPr>
      <w:r>
        <w:rPr>
          <w:rStyle w:val="FootnoteReference"/>
        </w:rPr>
        <w:footnoteRef/>
      </w:r>
      <w:r>
        <w:t xml:space="preserve"> Sylvia Strauss, </w:t>
      </w:r>
      <w:r>
        <w:rPr>
          <w:u w:val="single"/>
        </w:rPr>
        <w:t>Traitors to the Masculine Cause: Men’s Campaign for Women’s Rights</w:t>
      </w:r>
      <w:r>
        <w:t>, (Greenwood Press, 1982).</w:t>
      </w:r>
    </w:p>
  </w:footnote>
  <w:footnote w:id="26">
    <w:p w14:paraId="0D67FEC1" w14:textId="77777777" w:rsidR="001F7292" w:rsidRPr="00870E91" w:rsidRDefault="001F7292" w:rsidP="00BC2B53">
      <w:pPr>
        <w:pStyle w:val="FootnoteText"/>
        <w:spacing w:after="0" w:line="240" w:lineRule="auto"/>
      </w:pPr>
      <w:r>
        <w:rPr>
          <w:rStyle w:val="FootnoteReference"/>
        </w:rPr>
        <w:footnoteRef/>
      </w:r>
      <w:r>
        <w:t xml:space="preserve"> Arianne Chernock, </w:t>
      </w:r>
      <w:r>
        <w:rPr>
          <w:u w:val="single"/>
        </w:rPr>
        <w:t>Men and the Making of Modern British feminism</w:t>
      </w:r>
      <w:r>
        <w:t>, (Stanford: Stanford University Press, 2010), pp.134-5</w:t>
      </w:r>
      <w:r w:rsidR="00BC2B53">
        <w:t>.</w:t>
      </w:r>
    </w:p>
  </w:footnote>
  <w:footnote w:id="27">
    <w:p w14:paraId="69A4E716" w14:textId="77777777" w:rsidR="001F7292" w:rsidRPr="002E4F28" w:rsidRDefault="001F7292" w:rsidP="001F7292">
      <w:pPr>
        <w:autoSpaceDE w:val="0"/>
        <w:autoSpaceDN w:val="0"/>
        <w:adjustRightInd w:val="0"/>
        <w:spacing w:after="0" w:line="240" w:lineRule="auto"/>
        <w:rPr>
          <w:rFonts w:cs="Times-Italic"/>
          <w:iCs/>
          <w:sz w:val="20"/>
          <w:szCs w:val="20"/>
          <w:u w:val="single"/>
          <w:lang w:eastAsia="en-GB"/>
        </w:rPr>
      </w:pPr>
      <w:r>
        <w:rPr>
          <w:rStyle w:val="FootnoteReference"/>
        </w:rPr>
        <w:footnoteRef/>
      </w:r>
      <w:r>
        <w:t xml:space="preserve"> </w:t>
      </w:r>
      <w:r w:rsidRPr="00742F21">
        <w:rPr>
          <w:rFonts w:cs="Times-Roman"/>
          <w:sz w:val="20"/>
          <w:szCs w:val="20"/>
          <w:lang w:eastAsia="en-GB"/>
        </w:rPr>
        <w:t>Contemporary, ‘constitutionalist’ historians of women’s</w:t>
      </w:r>
      <w:r>
        <w:rPr>
          <w:rFonts w:cs="Times-Roman"/>
          <w:sz w:val="20"/>
          <w:szCs w:val="20"/>
          <w:lang w:eastAsia="en-GB"/>
        </w:rPr>
        <w:t xml:space="preserve"> suffrage were often contemptuous of Elizabeth Wolstenholme Elmy and</w:t>
      </w:r>
      <w:r w:rsidRPr="00742F21">
        <w:rPr>
          <w:rFonts w:cs="Times-Roman"/>
          <w:sz w:val="20"/>
          <w:szCs w:val="20"/>
          <w:lang w:eastAsia="en-GB"/>
        </w:rPr>
        <w:t xml:space="preserve"> were </w:t>
      </w:r>
      <w:r>
        <w:rPr>
          <w:rFonts w:cs="Times-Roman"/>
          <w:sz w:val="20"/>
          <w:szCs w:val="20"/>
          <w:lang w:eastAsia="en-GB"/>
        </w:rPr>
        <w:t>l</w:t>
      </w:r>
      <w:r w:rsidRPr="00742F21">
        <w:rPr>
          <w:rFonts w:cs="Times-Roman"/>
          <w:sz w:val="20"/>
          <w:szCs w:val="20"/>
          <w:lang w:eastAsia="en-GB"/>
        </w:rPr>
        <w:t>ikewise ambivalent towards the WEU</w:t>
      </w:r>
      <w:r>
        <w:rPr>
          <w:rFonts w:cs="Times-Roman"/>
          <w:sz w:val="20"/>
          <w:szCs w:val="20"/>
          <w:lang w:eastAsia="en-GB"/>
        </w:rPr>
        <w:t xml:space="preserve"> because of its links to her.</w:t>
      </w:r>
      <w:r w:rsidRPr="00742F21">
        <w:rPr>
          <w:rFonts w:cs="Times-Roman"/>
          <w:sz w:val="20"/>
          <w:szCs w:val="20"/>
          <w:lang w:eastAsia="en-GB"/>
        </w:rPr>
        <w:t xml:space="preserve"> Helen Blackburn</w:t>
      </w:r>
      <w:r>
        <w:rPr>
          <w:rFonts w:cs="Times-Roman"/>
          <w:sz w:val="20"/>
          <w:szCs w:val="20"/>
          <w:lang w:eastAsia="en-GB"/>
        </w:rPr>
        <w:t xml:space="preserve"> and Ray Strachey, for example, </w:t>
      </w:r>
      <w:r w:rsidRPr="00742F21">
        <w:rPr>
          <w:rFonts w:cs="Times-Roman"/>
          <w:sz w:val="20"/>
          <w:szCs w:val="20"/>
          <w:lang w:eastAsia="en-GB"/>
        </w:rPr>
        <w:t>in their important accounts of what is categorised as ‘non-violent’</w:t>
      </w:r>
      <w:r>
        <w:rPr>
          <w:rFonts w:cs="Times-Roman"/>
          <w:sz w:val="20"/>
          <w:szCs w:val="20"/>
          <w:lang w:eastAsia="en-GB"/>
        </w:rPr>
        <w:t xml:space="preserve"> </w:t>
      </w:r>
      <w:r w:rsidRPr="00742F21">
        <w:rPr>
          <w:rFonts w:cs="Times-Roman"/>
          <w:sz w:val="20"/>
          <w:szCs w:val="20"/>
          <w:lang w:eastAsia="en-GB"/>
        </w:rPr>
        <w:t>su</w:t>
      </w:r>
      <w:r>
        <w:rPr>
          <w:rFonts w:cs="Times-Roman"/>
          <w:sz w:val="20"/>
          <w:szCs w:val="20"/>
          <w:lang w:eastAsia="en-GB"/>
        </w:rPr>
        <w:t>ffragism fail to acknowledge the group’s</w:t>
      </w:r>
      <w:r w:rsidRPr="00742F21">
        <w:rPr>
          <w:rFonts w:cs="Times-Roman"/>
          <w:sz w:val="20"/>
          <w:szCs w:val="20"/>
          <w:lang w:eastAsia="en-GB"/>
        </w:rPr>
        <w:t xml:space="preserve"> existence. Key </w:t>
      </w:r>
      <w:r>
        <w:rPr>
          <w:rFonts w:cs="Times-Roman"/>
          <w:sz w:val="20"/>
          <w:szCs w:val="20"/>
          <w:lang w:eastAsia="en-GB"/>
        </w:rPr>
        <w:t xml:space="preserve">‘militant’ narratives were also </w:t>
      </w:r>
      <w:r w:rsidRPr="00742F21">
        <w:rPr>
          <w:rFonts w:cs="Times-Roman"/>
          <w:sz w:val="20"/>
          <w:szCs w:val="20"/>
          <w:lang w:eastAsia="en-GB"/>
        </w:rPr>
        <w:t xml:space="preserve">dismissive, in part because WEU activists had </w:t>
      </w:r>
      <w:r>
        <w:rPr>
          <w:rFonts w:cs="Times-Roman"/>
          <w:sz w:val="20"/>
          <w:szCs w:val="20"/>
          <w:lang w:eastAsia="en-GB"/>
        </w:rPr>
        <w:t xml:space="preserve">not suffered the indignities of </w:t>
      </w:r>
      <w:r w:rsidRPr="00742F21">
        <w:rPr>
          <w:rFonts w:cs="Times-Roman"/>
          <w:sz w:val="20"/>
          <w:szCs w:val="20"/>
          <w:lang w:eastAsia="en-GB"/>
        </w:rPr>
        <w:t>‘imprisonment, hunger-strike and forcible feeding’ –</w:t>
      </w:r>
      <w:r>
        <w:rPr>
          <w:rFonts w:cs="Times-Roman"/>
          <w:sz w:val="20"/>
          <w:szCs w:val="20"/>
          <w:lang w:eastAsia="en-GB"/>
        </w:rPr>
        <w:t xml:space="preserve"> the mantra of genuine militant </w:t>
      </w:r>
      <w:r w:rsidRPr="00742F21">
        <w:rPr>
          <w:rFonts w:cs="Times-Roman"/>
          <w:sz w:val="20"/>
          <w:szCs w:val="20"/>
          <w:lang w:eastAsia="en-GB"/>
        </w:rPr>
        <w:t>activity upon which Hilda Kean has suggested so many suf</w:t>
      </w:r>
      <w:r>
        <w:rPr>
          <w:rFonts w:cs="Times-Roman"/>
          <w:sz w:val="20"/>
          <w:szCs w:val="20"/>
          <w:lang w:eastAsia="en-GB"/>
        </w:rPr>
        <w:t xml:space="preserve">fragette accounts had been </w:t>
      </w:r>
      <w:r w:rsidRPr="00742F21">
        <w:rPr>
          <w:rFonts w:cs="Times-Roman"/>
          <w:sz w:val="20"/>
          <w:szCs w:val="20"/>
          <w:lang w:eastAsia="en-GB"/>
        </w:rPr>
        <w:t>founded.</w:t>
      </w:r>
      <w:r>
        <w:rPr>
          <w:rFonts w:cs="Times-Roman"/>
          <w:sz w:val="20"/>
          <w:szCs w:val="20"/>
          <w:lang w:eastAsia="en-GB"/>
        </w:rPr>
        <w:t xml:space="preserve"> </w:t>
      </w:r>
      <w:r w:rsidRPr="002E4F28">
        <w:rPr>
          <w:rFonts w:cs="Times-Roman"/>
          <w:sz w:val="20"/>
          <w:szCs w:val="20"/>
          <w:lang w:eastAsia="en-GB"/>
        </w:rPr>
        <w:t xml:space="preserve">Helen Blackburn, </w:t>
      </w:r>
      <w:r w:rsidRPr="002E4F28">
        <w:rPr>
          <w:rFonts w:cs="Times-Italic"/>
          <w:iCs/>
          <w:sz w:val="20"/>
          <w:szCs w:val="20"/>
          <w:u w:val="single"/>
          <w:lang w:eastAsia="en-GB"/>
        </w:rPr>
        <w:t>Women’s Suffrage: A Record of the Women’s Suffrage Movement in the British Isles</w:t>
      </w:r>
      <w:r>
        <w:rPr>
          <w:rFonts w:cs="Times-Italic"/>
          <w:iCs/>
          <w:sz w:val="20"/>
          <w:szCs w:val="20"/>
          <w:lang w:eastAsia="en-GB"/>
        </w:rPr>
        <w:t>,</w:t>
      </w:r>
      <w:r>
        <w:rPr>
          <w:rFonts w:cs="Times-Italic"/>
          <w:i/>
          <w:iCs/>
          <w:sz w:val="20"/>
          <w:szCs w:val="20"/>
          <w:lang w:eastAsia="en-GB"/>
        </w:rPr>
        <w:t xml:space="preserve"> </w:t>
      </w:r>
      <w:r w:rsidRPr="002E4F28">
        <w:rPr>
          <w:rFonts w:cs="Times-Roman"/>
          <w:sz w:val="20"/>
          <w:szCs w:val="20"/>
          <w:lang w:eastAsia="en-GB"/>
        </w:rPr>
        <w:t xml:space="preserve">(London and Oxford: Williams &amp; Norgate, 1902); Ray Strachey, </w:t>
      </w:r>
      <w:r w:rsidRPr="002E4F28">
        <w:rPr>
          <w:rFonts w:cs="Times-Italic"/>
          <w:iCs/>
          <w:sz w:val="20"/>
          <w:szCs w:val="20"/>
          <w:u w:val="single"/>
          <w:lang w:eastAsia="en-GB"/>
        </w:rPr>
        <w:t>‘The Cause’: A Short History of the</w:t>
      </w:r>
    </w:p>
    <w:p w14:paraId="764220F0" w14:textId="77777777" w:rsidR="001F7292" w:rsidRPr="00453E4A" w:rsidRDefault="001F7292" w:rsidP="00FB7161">
      <w:pPr>
        <w:autoSpaceDE w:val="0"/>
        <w:autoSpaceDN w:val="0"/>
        <w:adjustRightInd w:val="0"/>
        <w:spacing w:after="0" w:line="240" w:lineRule="auto"/>
        <w:rPr>
          <w:rFonts w:cs="Times-Roman"/>
          <w:sz w:val="20"/>
          <w:szCs w:val="20"/>
          <w:lang w:eastAsia="en-GB"/>
        </w:rPr>
      </w:pPr>
      <w:r w:rsidRPr="002E4F28">
        <w:rPr>
          <w:rFonts w:cs="Times-Italic"/>
          <w:iCs/>
          <w:sz w:val="20"/>
          <w:szCs w:val="20"/>
          <w:u w:val="single"/>
          <w:lang w:eastAsia="en-GB"/>
        </w:rPr>
        <w:t>Women’s Movement in Great Britain</w:t>
      </w:r>
      <w:r>
        <w:rPr>
          <w:rFonts w:cs="Times-Italic"/>
          <w:iCs/>
          <w:sz w:val="20"/>
          <w:szCs w:val="20"/>
          <w:lang w:eastAsia="en-GB"/>
        </w:rPr>
        <w:t>,</w:t>
      </w:r>
      <w:r w:rsidRPr="002E4F28">
        <w:rPr>
          <w:rFonts w:cs="Times-Italic"/>
          <w:i/>
          <w:iCs/>
          <w:sz w:val="20"/>
          <w:szCs w:val="20"/>
          <w:lang w:eastAsia="en-GB"/>
        </w:rPr>
        <w:t xml:space="preserve"> </w:t>
      </w:r>
      <w:r w:rsidRPr="002E4F28">
        <w:rPr>
          <w:rFonts w:cs="Times-Roman"/>
          <w:sz w:val="20"/>
          <w:szCs w:val="20"/>
          <w:lang w:eastAsia="en-GB"/>
        </w:rPr>
        <w:t>(1928; repr. London: Virago, 1978).</w:t>
      </w:r>
      <w:r>
        <w:rPr>
          <w:rFonts w:cs="Times-Roman"/>
          <w:sz w:val="20"/>
          <w:szCs w:val="20"/>
          <w:lang w:eastAsia="en-GB"/>
        </w:rPr>
        <w:t xml:space="preserve"> </w:t>
      </w:r>
      <w:r w:rsidRPr="002E4F28">
        <w:rPr>
          <w:rFonts w:cs="Times-Roman"/>
          <w:sz w:val="20"/>
          <w:szCs w:val="20"/>
          <w:lang w:eastAsia="en-GB"/>
        </w:rPr>
        <w:t>Hilda Kean, ‘Searching for the Past in Present Defeat: The Construction of Hi</w:t>
      </w:r>
      <w:r>
        <w:rPr>
          <w:rFonts w:cs="Times-Roman"/>
          <w:sz w:val="20"/>
          <w:szCs w:val="20"/>
          <w:lang w:eastAsia="en-GB"/>
        </w:rPr>
        <w:t xml:space="preserve">storical and Political Identity </w:t>
      </w:r>
      <w:r w:rsidRPr="002E4F28">
        <w:rPr>
          <w:rFonts w:cs="Times-Roman"/>
          <w:sz w:val="20"/>
          <w:szCs w:val="20"/>
          <w:lang w:eastAsia="en-GB"/>
        </w:rPr>
        <w:t xml:space="preserve">in British Feminism in the 1920s and 1930s’, </w:t>
      </w:r>
      <w:r w:rsidRPr="002E4F28">
        <w:rPr>
          <w:rFonts w:cs="Times-Italic"/>
          <w:iCs/>
          <w:sz w:val="20"/>
          <w:szCs w:val="20"/>
          <w:u w:val="single"/>
          <w:lang w:eastAsia="en-GB"/>
        </w:rPr>
        <w:t>Women’s History Review</w:t>
      </w:r>
      <w:r>
        <w:rPr>
          <w:rFonts w:cs="Times-Italic"/>
          <w:iCs/>
          <w:sz w:val="20"/>
          <w:szCs w:val="20"/>
          <w:lang w:eastAsia="en-GB"/>
        </w:rPr>
        <w:t>, Vol.</w:t>
      </w:r>
      <w:r w:rsidRPr="002E4F28">
        <w:rPr>
          <w:rFonts w:cs="Times-Italic"/>
          <w:i/>
          <w:iCs/>
          <w:sz w:val="20"/>
          <w:szCs w:val="20"/>
          <w:lang w:eastAsia="en-GB"/>
        </w:rPr>
        <w:t xml:space="preserve"> </w:t>
      </w:r>
      <w:r w:rsidRPr="002E4F28">
        <w:rPr>
          <w:rFonts w:cs="Times-Roman"/>
          <w:sz w:val="20"/>
          <w:szCs w:val="20"/>
          <w:lang w:eastAsia="en-GB"/>
        </w:rPr>
        <w:t>3</w:t>
      </w:r>
      <w:r>
        <w:rPr>
          <w:rFonts w:cs="Times-Roman"/>
          <w:sz w:val="20"/>
          <w:szCs w:val="20"/>
          <w:lang w:eastAsia="en-GB"/>
        </w:rPr>
        <w:t>, 1994</w:t>
      </w:r>
      <w:r w:rsidRPr="002E4F28">
        <w:rPr>
          <w:rFonts w:cs="Times-Roman"/>
          <w:sz w:val="20"/>
          <w:szCs w:val="20"/>
          <w:lang w:eastAsia="en-GB"/>
        </w:rPr>
        <w:t>, pp. 57–80, here p. 73.</w:t>
      </w:r>
      <w:r>
        <w:rPr>
          <w:rFonts w:cs="Times-Roman"/>
          <w:sz w:val="20"/>
          <w:szCs w:val="20"/>
          <w:lang w:eastAsia="en-GB"/>
        </w:rPr>
        <w:t xml:space="preserve"> For an explanation of the </w:t>
      </w:r>
      <w:r w:rsidRPr="00453E4A">
        <w:rPr>
          <w:rFonts w:cs="Times-Roman"/>
          <w:sz w:val="20"/>
          <w:szCs w:val="20"/>
          <w:lang w:eastAsia="en-GB"/>
        </w:rPr>
        <w:t>key categories of British suffragism, see Sandra Stanley Holton, ‘The Making of Suffrage History’</w:t>
      </w:r>
      <w:r>
        <w:rPr>
          <w:rFonts w:cs="Times-Roman"/>
          <w:sz w:val="20"/>
          <w:szCs w:val="20"/>
          <w:lang w:eastAsia="en-GB"/>
        </w:rPr>
        <w:t xml:space="preserve">, in </w:t>
      </w:r>
      <w:r w:rsidRPr="00453E4A">
        <w:rPr>
          <w:rFonts w:cs="Times-Roman"/>
          <w:sz w:val="20"/>
          <w:szCs w:val="20"/>
          <w:lang w:eastAsia="en-GB"/>
        </w:rPr>
        <w:t xml:space="preserve">June Purvis and Sandra Stanley Holton (eds), </w:t>
      </w:r>
      <w:r w:rsidRPr="00453E4A">
        <w:rPr>
          <w:rFonts w:cs="Times-Italic"/>
          <w:iCs/>
          <w:sz w:val="20"/>
          <w:szCs w:val="20"/>
          <w:u w:val="single"/>
          <w:lang w:eastAsia="en-GB"/>
        </w:rPr>
        <w:t>Votes for Women</w:t>
      </w:r>
      <w:r>
        <w:rPr>
          <w:rFonts w:cs="Times-Italic"/>
          <w:iCs/>
          <w:sz w:val="20"/>
          <w:szCs w:val="20"/>
          <w:lang w:eastAsia="en-GB"/>
        </w:rPr>
        <w:t>,</w:t>
      </w:r>
      <w:r w:rsidRPr="00453E4A">
        <w:rPr>
          <w:rFonts w:cs="Times-Italic"/>
          <w:i/>
          <w:iCs/>
          <w:sz w:val="20"/>
          <w:szCs w:val="20"/>
          <w:lang w:eastAsia="en-GB"/>
        </w:rPr>
        <w:t xml:space="preserve"> </w:t>
      </w:r>
      <w:r w:rsidRPr="00453E4A">
        <w:rPr>
          <w:rFonts w:cs="Times-Roman"/>
          <w:sz w:val="20"/>
          <w:szCs w:val="20"/>
          <w:lang w:eastAsia="en-GB"/>
        </w:rPr>
        <w:t xml:space="preserve">(London </w:t>
      </w:r>
      <w:r>
        <w:rPr>
          <w:rFonts w:cs="Times-Roman"/>
          <w:sz w:val="20"/>
          <w:szCs w:val="20"/>
          <w:lang w:eastAsia="en-GB"/>
        </w:rPr>
        <w:t>and New York: Routledge, 2000),</w:t>
      </w:r>
      <w:r w:rsidRPr="00453E4A">
        <w:rPr>
          <w:rFonts w:cs="Times-Roman"/>
          <w:sz w:val="20"/>
          <w:szCs w:val="20"/>
          <w:lang w:eastAsia="en-GB"/>
        </w:rPr>
        <w:t>pp. 13–33.</w:t>
      </w:r>
    </w:p>
  </w:footnote>
  <w:footnote w:id="28">
    <w:p w14:paraId="61F6913E" w14:textId="77777777" w:rsidR="001F7292" w:rsidRPr="00922A72" w:rsidRDefault="001F7292" w:rsidP="00FB7161">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BA0F27">
        <w:rPr>
          <w:sz w:val="20"/>
          <w:szCs w:val="20"/>
        </w:rPr>
        <w:t>Wright</w:t>
      </w:r>
      <w:r>
        <w:t xml:space="preserve">, </w:t>
      </w:r>
      <w:r w:rsidRPr="00922A72">
        <w:rPr>
          <w:sz w:val="20"/>
          <w:szCs w:val="20"/>
        </w:rPr>
        <w:t>‘The Women’s Emancip</w:t>
      </w:r>
      <w:r>
        <w:rPr>
          <w:sz w:val="20"/>
          <w:szCs w:val="20"/>
        </w:rPr>
        <w:t>ation Union’.</w:t>
      </w:r>
      <w:r>
        <w:rPr>
          <w:rFonts w:cs="Arial"/>
        </w:rPr>
        <w:t xml:space="preserve"> </w:t>
      </w:r>
      <w:r w:rsidRPr="00922A72">
        <w:rPr>
          <w:rFonts w:cs="Times-Roman"/>
          <w:sz w:val="20"/>
          <w:szCs w:val="20"/>
          <w:lang w:eastAsia="en-GB"/>
        </w:rPr>
        <w:t xml:space="preserve">Laura E. Nym Mayhall, </w:t>
      </w:r>
      <w:r w:rsidRPr="00922A72">
        <w:rPr>
          <w:rFonts w:cs="Times-Italic"/>
          <w:iCs/>
          <w:sz w:val="20"/>
          <w:szCs w:val="20"/>
          <w:u w:val="single"/>
          <w:lang w:eastAsia="en-GB"/>
        </w:rPr>
        <w:t>The Militant Suffrage Movement: Citizenship and Resistance in Britain, 1860–1930</w:t>
      </w:r>
      <w:r>
        <w:rPr>
          <w:rFonts w:cs="Times-Italic"/>
          <w:iCs/>
          <w:sz w:val="20"/>
          <w:szCs w:val="20"/>
          <w:lang w:eastAsia="en-GB"/>
        </w:rPr>
        <w:t>,</w:t>
      </w:r>
      <w:r w:rsidRPr="00922A72">
        <w:rPr>
          <w:rFonts w:cs="Times-Italic"/>
          <w:i/>
          <w:iCs/>
          <w:sz w:val="20"/>
          <w:szCs w:val="20"/>
          <w:lang w:eastAsia="en-GB"/>
        </w:rPr>
        <w:t xml:space="preserve"> </w:t>
      </w:r>
      <w:r w:rsidRPr="00922A72">
        <w:rPr>
          <w:rFonts w:cs="Times-Roman"/>
          <w:sz w:val="20"/>
          <w:szCs w:val="20"/>
          <w:lang w:eastAsia="en-GB"/>
        </w:rPr>
        <w:t>(Oxford: Oxford University Press, 2003), pp. 12–24. Sandra Stanley Holton, ‘Now You See It, Now You Don’t: The</w:t>
      </w:r>
      <w:r>
        <w:rPr>
          <w:rFonts w:cs="Times-Roman"/>
          <w:sz w:val="20"/>
          <w:szCs w:val="20"/>
          <w:lang w:eastAsia="en-GB"/>
        </w:rPr>
        <w:t xml:space="preserve"> </w:t>
      </w:r>
      <w:r w:rsidRPr="00922A72">
        <w:rPr>
          <w:rFonts w:cs="Times-Roman"/>
          <w:sz w:val="20"/>
          <w:szCs w:val="20"/>
          <w:lang w:eastAsia="en-GB"/>
        </w:rPr>
        <w:t>Women’s Fr</w:t>
      </w:r>
      <w:r>
        <w:rPr>
          <w:rFonts w:cs="Times-Roman"/>
          <w:sz w:val="20"/>
          <w:szCs w:val="20"/>
          <w:lang w:eastAsia="en-GB"/>
        </w:rPr>
        <w:t xml:space="preserve">anchise League and its Place in </w:t>
      </w:r>
      <w:r w:rsidRPr="00922A72">
        <w:rPr>
          <w:rFonts w:cs="Times-Roman"/>
          <w:sz w:val="20"/>
          <w:szCs w:val="20"/>
          <w:lang w:eastAsia="en-GB"/>
        </w:rPr>
        <w:t>Contending Narratives of the Women’s Suffrage Movement’, in Maroula</w:t>
      </w:r>
      <w:r>
        <w:rPr>
          <w:rFonts w:cs="Times-Roman"/>
          <w:sz w:val="20"/>
          <w:szCs w:val="20"/>
          <w:lang w:eastAsia="en-GB"/>
        </w:rPr>
        <w:t xml:space="preserve"> Joannou and June Purvis (eds), </w:t>
      </w:r>
      <w:r w:rsidRPr="00922A72">
        <w:rPr>
          <w:rFonts w:cs="Times-Italic"/>
          <w:iCs/>
          <w:sz w:val="20"/>
          <w:szCs w:val="20"/>
          <w:u w:val="single"/>
          <w:lang w:eastAsia="en-GB"/>
        </w:rPr>
        <w:t>The Women’s Suffrage Move</w:t>
      </w:r>
      <w:r>
        <w:rPr>
          <w:rFonts w:cs="Times-Italic"/>
          <w:iCs/>
          <w:sz w:val="20"/>
          <w:szCs w:val="20"/>
          <w:u w:val="single"/>
          <w:lang w:eastAsia="en-GB"/>
        </w:rPr>
        <w:t>ment: New Feminist Perspectives</w:t>
      </w:r>
      <w:r>
        <w:rPr>
          <w:rFonts w:cs="Times-Italic"/>
          <w:iCs/>
          <w:sz w:val="20"/>
          <w:szCs w:val="20"/>
          <w:lang w:eastAsia="en-GB"/>
        </w:rPr>
        <w:t xml:space="preserve">, </w:t>
      </w:r>
      <w:r w:rsidRPr="00922A72">
        <w:rPr>
          <w:rFonts w:cs="Times-Roman"/>
          <w:sz w:val="20"/>
          <w:szCs w:val="20"/>
          <w:lang w:eastAsia="en-GB"/>
        </w:rPr>
        <w:t>(Manc</w:t>
      </w:r>
      <w:r>
        <w:rPr>
          <w:rFonts w:cs="Times-Roman"/>
          <w:sz w:val="20"/>
          <w:szCs w:val="20"/>
          <w:lang w:eastAsia="en-GB"/>
        </w:rPr>
        <w:t xml:space="preserve">hester and New York: Manchester </w:t>
      </w:r>
      <w:r w:rsidRPr="00922A72">
        <w:rPr>
          <w:rFonts w:cs="Times-Roman"/>
          <w:sz w:val="20"/>
          <w:szCs w:val="20"/>
          <w:lang w:eastAsia="en-GB"/>
        </w:rPr>
        <w:t>University Press, 1998), pp. 15–36</w:t>
      </w:r>
      <w:r>
        <w:rPr>
          <w:rFonts w:cs="Times-Roman"/>
          <w:sz w:val="20"/>
          <w:szCs w:val="20"/>
          <w:lang w:eastAsia="en-GB"/>
        </w:rPr>
        <w:t>.</w:t>
      </w:r>
    </w:p>
  </w:footnote>
  <w:footnote w:id="29">
    <w:p w14:paraId="4B2EF3AE" w14:textId="77777777" w:rsidR="001F7292" w:rsidRPr="00922A72" w:rsidRDefault="001F7292" w:rsidP="00FB7161">
      <w:pPr>
        <w:pStyle w:val="FootnoteText"/>
        <w:spacing w:after="0" w:line="240" w:lineRule="auto"/>
      </w:pPr>
      <w:r>
        <w:rPr>
          <w:rStyle w:val="FootnoteReference"/>
        </w:rPr>
        <w:footnoteRef/>
      </w:r>
      <w:r>
        <w:t xml:space="preserve"> Wright, ‘The Women’s Emancipation Union’, p.385.</w:t>
      </w:r>
    </w:p>
  </w:footnote>
  <w:footnote w:id="30">
    <w:p w14:paraId="63473339" w14:textId="56BA92BD" w:rsidR="001F7292" w:rsidRPr="00E96020" w:rsidRDefault="001F7292" w:rsidP="00E96020">
      <w:pPr>
        <w:pStyle w:val="FootnoteText"/>
        <w:spacing w:after="0" w:line="240" w:lineRule="auto"/>
      </w:pPr>
      <w:r>
        <w:rPr>
          <w:rStyle w:val="FootnoteReference"/>
        </w:rPr>
        <w:footnoteRef/>
      </w:r>
      <w:r>
        <w:t xml:space="preserve"> </w:t>
      </w:r>
      <w:r w:rsidR="00E96020" w:rsidRPr="00E96020">
        <w:t>Elizabeth Wolstenholme Elmy</w:t>
      </w:r>
      <w:r w:rsidR="00E96020">
        <w:t xml:space="preserve"> to Harriet McIlquham, 7 March 1906, fol.227. </w:t>
      </w:r>
      <w:r w:rsidR="00E96020" w:rsidRPr="002212E0">
        <w:rPr>
          <w:rFonts w:cs="Minion-RegularSC"/>
          <w:lang w:eastAsia="en-GB"/>
        </w:rPr>
        <w:t>Elizabeth Wolstenholme Elmy Papers</w:t>
      </w:r>
      <w:r w:rsidR="00E96020" w:rsidRPr="002212E0">
        <w:rPr>
          <w:rFonts w:cs="Minion-Regular"/>
          <w:lang w:eastAsia="en-GB"/>
        </w:rPr>
        <w:t>, Add Mss. 47449-55. British Library. (Hereafter EWE to HM and EWEP.)</w:t>
      </w:r>
    </w:p>
  </w:footnote>
  <w:footnote w:id="31">
    <w:p w14:paraId="3D8509D1" w14:textId="77777777" w:rsidR="001F7292" w:rsidRPr="002212E0" w:rsidRDefault="001F7292" w:rsidP="002212E0">
      <w:pPr>
        <w:pStyle w:val="FootnoteText"/>
        <w:spacing w:after="0" w:line="240" w:lineRule="auto"/>
        <w:rPr>
          <w:rFonts w:cs="Arial"/>
        </w:rPr>
      </w:pPr>
      <w:r w:rsidRPr="00C803FA">
        <w:rPr>
          <w:rStyle w:val="FootnoteReference"/>
          <w:rFonts w:cs="Arial"/>
        </w:rPr>
        <w:footnoteRef/>
      </w:r>
      <w:r w:rsidRPr="00C803FA">
        <w:rPr>
          <w:rFonts w:cs="Arial"/>
        </w:rPr>
        <w:t xml:space="preserve"> Christabel Pankhurst, </w:t>
      </w:r>
      <w:r w:rsidRPr="00C803FA">
        <w:rPr>
          <w:rFonts w:cs="Arial"/>
          <w:u w:val="single"/>
        </w:rPr>
        <w:t>The Great Scourge and How to End It</w:t>
      </w:r>
      <w:r w:rsidRPr="00C803FA">
        <w:rPr>
          <w:rFonts w:cs="Arial"/>
        </w:rPr>
        <w:t xml:space="preserve">, (London: Woman’s Press, 1913), p.115, quoted in Elisabeth Sarah, ‘Christabel Pankhurst: Reclaiming Her Power’, in Dale Spender (ed.), </w:t>
      </w:r>
      <w:r w:rsidRPr="00C803FA">
        <w:rPr>
          <w:rFonts w:cs="Arial"/>
          <w:u w:val="single"/>
        </w:rPr>
        <w:t xml:space="preserve">Feminist Theorists: </w:t>
      </w:r>
      <w:r w:rsidRPr="002212E0">
        <w:rPr>
          <w:rFonts w:cs="Arial"/>
          <w:u w:val="single"/>
        </w:rPr>
        <w:t>Three Centuries of Women’s Intellectual Traditions</w:t>
      </w:r>
      <w:r w:rsidRPr="002212E0">
        <w:rPr>
          <w:rFonts w:cs="Arial"/>
        </w:rPr>
        <w:t xml:space="preserve">, (London: Woman’s Press, 1983), pp.256–84, quotation on p.271. Ethelmer, </w:t>
      </w:r>
      <w:r w:rsidRPr="002212E0">
        <w:rPr>
          <w:rFonts w:cs="Arial"/>
          <w:u w:val="single"/>
        </w:rPr>
        <w:t>Life to Woman</w:t>
      </w:r>
      <w:r w:rsidRPr="002212E0">
        <w:rPr>
          <w:rFonts w:cs="Arial"/>
        </w:rPr>
        <w:t xml:space="preserve">, p.45. </w:t>
      </w:r>
    </w:p>
  </w:footnote>
  <w:footnote w:id="32">
    <w:p w14:paraId="33D67749" w14:textId="77777777" w:rsidR="001F7292" w:rsidRPr="002212E0" w:rsidRDefault="001F7292" w:rsidP="002212E0">
      <w:pPr>
        <w:pStyle w:val="FootnoteText"/>
        <w:spacing w:after="0" w:line="240" w:lineRule="auto"/>
      </w:pPr>
      <w:r w:rsidRPr="002212E0">
        <w:rPr>
          <w:rStyle w:val="FootnoteReference"/>
        </w:rPr>
        <w:footnoteRef/>
      </w:r>
      <w:r w:rsidRPr="002212E0">
        <w:t xml:space="preserve"> Anon, ‘Ben Elmy’, </w:t>
      </w:r>
      <w:r w:rsidRPr="002212E0">
        <w:rPr>
          <w:u w:val="single"/>
        </w:rPr>
        <w:t>The British Esperantist</w:t>
      </w:r>
      <w:r w:rsidRPr="002212E0">
        <w:t>, Vol. II, No. 17, May 1906, pp.45-6.</w:t>
      </w:r>
    </w:p>
  </w:footnote>
  <w:footnote w:id="33">
    <w:p w14:paraId="45AAF5A0" w14:textId="77777777" w:rsidR="001F7292" w:rsidRPr="002212E0" w:rsidRDefault="001F7292" w:rsidP="002212E0">
      <w:pPr>
        <w:pStyle w:val="FootnoteText"/>
        <w:spacing w:after="0" w:line="240" w:lineRule="auto"/>
      </w:pPr>
      <w:r w:rsidRPr="002212E0">
        <w:rPr>
          <w:rStyle w:val="FootnoteReference"/>
        </w:rPr>
        <w:footnoteRef/>
      </w:r>
      <w:r w:rsidRPr="002212E0">
        <w:t xml:space="preserve"> Ben Elmy, ‘The Individuality of Woman: From a Masculine Point of View’, </w:t>
      </w:r>
      <w:r w:rsidRPr="002212E0">
        <w:rPr>
          <w:u w:val="single"/>
        </w:rPr>
        <w:t>Westminster Review</w:t>
      </w:r>
      <w:r w:rsidRPr="002212E0">
        <w:rPr>
          <w:i/>
          <w:u w:val="single"/>
        </w:rPr>
        <w:t xml:space="preserve">, </w:t>
      </w:r>
      <w:r w:rsidRPr="002212E0">
        <w:t>November 1902, pp.506-14, pp.506-7.</w:t>
      </w:r>
    </w:p>
  </w:footnote>
  <w:footnote w:id="34">
    <w:p w14:paraId="4A9DC740" w14:textId="77777777" w:rsidR="001F7292" w:rsidRPr="002212E0" w:rsidRDefault="001F7292" w:rsidP="002212E0">
      <w:pPr>
        <w:pStyle w:val="FootnoteText"/>
        <w:spacing w:after="0" w:line="240" w:lineRule="auto"/>
        <w:rPr>
          <w:b/>
        </w:rPr>
      </w:pPr>
      <w:r w:rsidRPr="002212E0">
        <w:rPr>
          <w:rStyle w:val="FootnoteReference"/>
        </w:rPr>
        <w:footnoteRef/>
      </w:r>
      <w:r w:rsidRPr="002212E0">
        <w:t xml:space="preserve"> For a full account of the Elmy marriage see, Maureen Wright, </w:t>
      </w:r>
      <w:r w:rsidRPr="002212E0">
        <w:rPr>
          <w:u w:val="single"/>
        </w:rPr>
        <w:t>Elizabeth Wolstenholme Elmy and the Victorian Feminist Movement: the Biography of an Insurgent Woman</w:t>
      </w:r>
      <w:r w:rsidRPr="002212E0">
        <w:t>, (Manchester and New York: Manchester University Press, 2011), pp.98ff.</w:t>
      </w:r>
    </w:p>
  </w:footnote>
  <w:footnote w:id="35">
    <w:p w14:paraId="21F1D112" w14:textId="737CBA17" w:rsidR="001F7292" w:rsidRPr="002212E0" w:rsidRDefault="001F7292" w:rsidP="002212E0">
      <w:pPr>
        <w:pStyle w:val="FootnoteText"/>
        <w:spacing w:after="0" w:line="240" w:lineRule="auto"/>
      </w:pPr>
      <w:r w:rsidRPr="002212E0">
        <w:rPr>
          <w:rStyle w:val="FootnoteReference"/>
        </w:rPr>
        <w:footnoteRef/>
      </w:r>
      <w:r w:rsidRPr="002212E0">
        <w:t xml:space="preserve"> See, for example,</w:t>
      </w:r>
      <w:r w:rsidRPr="002212E0">
        <w:rPr>
          <w:rFonts w:cs="Minion-Regular"/>
          <w:sz w:val="16"/>
          <w:szCs w:val="16"/>
          <w:lang w:eastAsia="en-GB"/>
        </w:rPr>
        <w:t xml:space="preserve"> </w:t>
      </w:r>
      <w:r w:rsidR="00FB6847">
        <w:rPr>
          <w:rFonts w:cs="Minion-Regular"/>
          <w:lang w:eastAsia="en-GB"/>
        </w:rPr>
        <w:t>EWE to HM</w:t>
      </w:r>
      <w:r w:rsidRPr="002212E0">
        <w:rPr>
          <w:rFonts w:cs="Minion-Regular"/>
          <w:lang w:eastAsia="en-GB"/>
        </w:rPr>
        <w:t xml:space="preserve">, </w:t>
      </w:r>
      <w:r w:rsidRPr="002212E0">
        <w:rPr>
          <w:rFonts w:cs="Minion-RegularSC"/>
          <w:lang w:eastAsia="en-GB"/>
        </w:rPr>
        <w:t>6</w:t>
      </w:r>
      <w:r w:rsidRPr="002212E0">
        <w:rPr>
          <w:rFonts w:cs="Minion-Regular"/>
          <w:lang w:eastAsia="en-GB"/>
        </w:rPr>
        <w:t xml:space="preserve"> March </w:t>
      </w:r>
      <w:r w:rsidRPr="002212E0">
        <w:rPr>
          <w:rFonts w:cs="Minion-RegularSC"/>
          <w:lang w:eastAsia="en-GB"/>
        </w:rPr>
        <w:t>1904</w:t>
      </w:r>
      <w:r w:rsidRPr="002212E0">
        <w:rPr>
          <w:rFonts w:cs="Minion-Regular"/>
          <w:lang w:eastAsia="en-GB"/>
        </w:rPr>
        <w:t xml:space="preserve">, fol.251. </w:t>
      </w:r>
      <w:r w:rsidR="00FB6847">
        <w:rPr>
          <w:rFonts w:cs="Minion-RegularSC"/>
          <w:lang w:eastAsia="en-GB"/>
        </w:rPr>
        <w:t>EWEP. BL.</w:t>
      </w:r>
    </w:p>
  </w:footnote>
  <w:footnote w:id="36">
    <w:p w14:paraId="54EE6BD1" w14:textId="77777777" w:rsidR="001F7292" w:rsidRPr="00966EC7" w:rsidRDefault="001F7292" w:rsidP="00640498">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966EC7">
        <w:rPr>
          <w:rFonts w:cs="Minion-Regular"/>
          <w:sz w:val="20"/>
          <w:szCs w:val="20"/>
          <w:lang w:eastAsia="en-GB"/>
        </w:rPr>
        <w:t xml:space="preserve">Enclosure by Josephine Butler in a letter from Isabella Tod to Helen Priestman Bright Clark, </w:t>
      </w:r>
      <w:r w:rsidRPr="00966EC7">
        <w:rPr>
          <w:rFonts w:cs="Minion-RegularSC"/>
          <w:sz w:val="20"/>
          <w:szCs w:val="20"/>
          <w:lang w:eastAsia="en-GB"/>
        </w:rPr>
        <w:t>16 November 1875</w:t>
      </w:r>
      <w:r w:rsidRPr="00966EC7">
        <w:rPr>
          <w:rFonts w:cs="Minion-Regular"/>
          <w:sz w:val="20"/>
          <w:szCs w:val="20"/>
          <w:lang w:eastAsia="en-GB"/>
        </w:rPr>
        <w:t>. Millfield Papers, Clark Archive, C &amp; J Clark, Street, Somerset. My thanks to the Trustees and Staff of the Clark Archive for permission to quote from this material.</w:t>
      </w:r>
      <w:r w:rsidRPr="00966EC7">
        <w:rPr>
          <w:sz w:val="20"/>
          <w:szCs w:val="20"/>
        </w:rPr>
        <w:t xml:space="preserve"> </w:t>
      </w:r>
      <w:r>
        <w:rPr>
          <w:sz w:val="20"/>
          <w:szCs w:val="20"/>
        </w:rPr>
        <w:t>EWE to HM</w:t>
      </w:r>
      <w:r>
        <w:t xml:space="preserve">, </w:t>
      </w:r>
      <w:r w:rsidRPr="00966EC7">
        <w:rPr>
          <w:sz w:val="20"/>
          <w:szCs w:val="20"/>
        </w:rPr>
        <w:t>6 March 1904, fol.25</w:t>
      </w:r>
      <w:r>
        <w:rPr>
          <w:sz w:val="20"/>
          <w:szCs w:val="20"/>
        </w:rPr>
        <w:t>1.</w:t>
      </w:r>
    </w:p>
  </w:footnote>
  <w:footnote w:id="37">
    <w:p w14:paraId="59AB0751" w14:textId="77777777" w:rsidR="001F7292" w:rsidRPr="00640498" w:rsidRDefault="001F7292" w:rsidP="00640498">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640498">
        <w:rPr>
          <w:sz w:val="20"/>
          <w:szCs w:val="20"/>
        </w:rPr>
        <w:t xml:space="preserve">The feminist who is alleged to have led the pressure on the Elmys to marry was Ursula Mellor Bright, sister-in-law of </w:t>
      </w:r>
      <w:r>
        <w:rPr>
          <w:sz w:val="20"/>
          <w:szCs w:val="20"/>
        </w:rPr>
        <w:t xml:space="preserve"> radical-Liberal leader </w:t>
      </w:r>
      <w:r w:rsidRPr="00640498">
        <w:rPr>
          <w:sz w:val="20"/>
          <w:szCs w:val="20"/>
        </w:rPr>
        <w:t>John Bright, MP. Perhaps the most famous evidence of the feminists disquiet over the issues is, however, to be found in a letter from Millicent Garrett Fawcett (from 1897 President of the National Union of Women’s Suffrage Societies), who wrote to Wolstenholme Elmy that her actions during 1874 had ‘</w:t>
      </w:r>
      <w:r w:rsidRPr="00640498">
        <w:rPr>
          <w:rFonts w:cs="Minion-Regular"/>
          <w:sz w:val="20"/>
          <w:szCs w:val="20"/>
          <w:lang w:eastAsia="en-GB"/>
        </w:rPr>
        <w:t>dealt a heavy blow at the very movement you had previously done so much for’.</w:t>
      </w:r>
      <w:r>
        <w:rPr>
          <w:rFonts w:cs="Minion-Regular"/>
          <w:sz w:val="20"/>
          <w:szCs w:val="20"/>
          <w:lang w:eastAsia="en-GB"/>
        </w:rPr>
        <w:t xml:space="preserve"> Millicent Garrett Fawcett to Elizabeth Wolstenholme Elmy</w:t>
      </w:r>
      <w:r w:rsidRPr="00640498">
        <w:rPr>
          <w:rFonts w:cs="Minion-Regular"/>
          <w:sz w:val="20"/>
          <w:szCs w:val="20"/>
          <w:lang w:eastAsia="en-GB"/>
        </w:rPr>
        <w:t xml:space="preserve">, </w:t>
      </w:r>
      <w:r w:rsidRPr="00640498">
        <w:rPr>
          <w:rFonts w:cs="Minion-RegularSC"/>
          <w:sz w:val="20"/>
          <w:szCs w:val="20"/>
          <w:lang w:eastAsia="en-GB"/>
        </w:rPr>
        <w:t>10</w:t>
      </w:r>
      <w:r>
        <w:rPr>
          <w:rFonts w:cs="Minion-Regular"/>
          <w:sz w:val="20"/>
          <w:szCs w:val="20"/>
          <w:lang w:eastAsia="en-GB"/>
        </w:rPr>
        <w:t xml:space="preserve"> December</w:t>
      </w:r>
      <w:r w:rsidRPr="00640498">
        <w:rPr>
          <w:rFonts w:cs="Minion-RegularSC"/>
          <w:sz w:val="20"/>
          <w:szCs w:val="20"/>
          <w:lang w:eastAsia="en-GB"/>
        </w:rPr>
        <w:t xml:space="preserve"> </w:t>
      </w:r>
      <w:r w:rsidRPr="00640498">
        <w:rPr>
          <w:rFonts w:cs="Minion-Regular"/>
          <w:sz w:val="20"/>
          <w:szCs w:val="20"/>
          <w:lang w:eastAsia="en-GB"/>
        </w:rPr>
        <w:t>[</w:t>
      </w:r>
      <w:r w:rsidRPr="00640498">
        <w:rPr>
          <w:rFonts w:cs="Minion-RegularSC"/>
          <w:sz w:val="20"/>
          <w:szCs w:val="20"/>
          <w:lang w:eastAsia="en-GB"/>
        </w:rPr>
        <w:t>1875</w:t>
      </w:r>
      <w:r w:rsidRPr="00640498">
        <w:rPr>
          <w:rFonts w:cs="Minion-Regular"/>
          <w:sz w:val="20"/>
          <w:szCs w:val="20"/>
          <w:lang w:eastAsia="en-GB"/>
        </w:rPr>
        <w:t>]. Autograph Letter Collection, Strand/</w:t>
      </w:r>
      <w:r w:rsidRPr="00640498">
        <w:rPr>
          <w:rFonts w:cs="Minion-RegularSC"/>
          <w:sz w:val="20"/>
          <w:szCs w:val="20"/>
          <w:lang w:eastAsia="en-GB"/>
        </w:rPr>
        <w:t>09</w:t>
      </w:r>
      <w:r>
        <w:rPr>
          <w:rFonts w:cs="Minion-Regular"/>
          <w:sz w:val="20"/>
          <w:szCs w:val="20"/>
          <w:lang w:eastAsia="en-GB"/>
        </w:rPr>
        <w:t>. Women’s Library, London School of Economics and Political Science.</w:t>
      </w:r>
    </w:p>
  </w:footnote>
  <w:footnote w:id="38">
    <w:p w14:paraId="114498D4" w14:textId="77777777" w:rsidR="001F7292" w:rsidRPr="002A15A4" w:rsidRDefault="001F7292" w:rsidP="00640498">
      <w:pPr>
        <w:pStyle w:val="FootnoteText"/>
        <w:spacing w:after="0" w:line="240" w:lineRule="auto"/>
        <w:rPr>
          <w:b/>
        </w:rPr>
      </w:pPr>
      <w:r>
        <w:rPr>
          <w:rStyle w:val="FootnoteReference"/>
        </w:rPr>
        <w:footnoteRef/>
      </w:r>
      <w:r>
        <w:t xml:space="preserve"> Pankhurst, </w:t>
      </w:r>
      <w:r>
        <w:rPr>
          <w:u w:val="single"/>
        </w:rPr>
        <w:t>The Suffragette Movement</w:t>
      </w:r>
      <w:r>
        <w:t>, p.31.</w:t>
      </w:r>
    </w:p>
  </w:footnote>
  <w:footnote w:id="39">
    <w:p w14:paraId="0FA7ADCC" w14:textId="77777777" w:rsidR="001F7292" w:rsidRPr="006771E0" w:rsidRDefault="001F7292" w:rsidP="00640498">
      <w:pPr>
        <w:pStyle w:val="FootnoteText"/>
        <w:spacing w:after="0" w:line="240" w:lineRule="auto"/>
      </w:pPr>
      <w:r>
        <w:rPr>
          <w:rStyle w:val="FootnoteReference"/>
        </w:rPr>
        <w:footnoteRef/>
      </w:r>
      <w:r>
        <w:t xml:space="preserve"> </w:t>
      </w:r>
      <w:r>
        <w:rPr>
          <w:rFonts w:cs="Minion-Regular"/>
          <w:lang w:eastAsia="en-GB"/>
        </w:rPr>
        <w:t xml:space="preserve">EWE to </w:t>
      </w:r>
      <w:r w:rsidRPr="006771E0">
        <w:rPr>
          <w:rFonts w:cs="Minion-Regular"/>
          <w:lang w:eastAsia="en-GB"/>
        </w:rPr>
        <w:t xml:space="preserve">HM, </w:t>
      </w:r>
      <w:r w:rsidRPr="006771E0">
        <w:rPr>
          <w:rFonts w:cs="Minion-RegularSC"/>
          <w:lang w:eastAsia="en-GB"/>
        </w:rPr>
        <w:t>3</w:t>
      </w:r>
      <w:r>
        <w:rPr>
          <w:rFonts w:cs="Minion-Regular"/>
          <w:lang w:eastAsia="en-GB"/>
        </w:rPr>
        <w:t xml:space="preserve"> March </w:t>
      </w:r>
      <w:r w:rsidRPr="006771E0">
        <w:rPr>
          <w:rFonts w:cs="Minion-RegularSC"/>
          <w:lang w:eastAsia="en-GB"/>
        </w:rPr>
        <w:t>1906</w:t>
      </w:r>
      <w:r w:rsidRPr="006771E0">
        <w:rPr>
          <w:rFonts w:cs="Minion-Regular"/>
          <w:lang w:eastAsia="en-GB"/>
        </w:rPr>
        <w:t xml:space="preserve">, </w:t>
      </w:r>
      <w:r>
        <w:rPr>
          <w:rFonts w:cs="Minion-RegularSC"/>
          <w:lang w:eastAsia="en-GB"/>
        </w:rPr>
        <w:t>EWEP</w:t>
      </w:r>
      <w:r w:rsidRPr="006771E0">
        <w:rPr>
          <w:rFonts w:cs="Minion-Regular"/>
          <w:lang w:eastAsia="en-GB"/>
        </w:rPr>
        <w:t xml:space="preserve">, fol. </w:t>
      </w:r>
      <w:r w:rsidRPr="006771E0">
        <w:rPr>
          <w:rFonts w:cs="Minion-RegularSC"/>
          <w:lang w:eastAsia="en-GB"/>
        </w:rPr>
        <w:t>221</w:t>
      </w:r>
      <w:r w:rsidRPr="006771E0">
        <w:rPr>
          <w:rFonts w:cs="Minion-Regular"/>
          <w:lang w:eastAsia="en-GB"/>
        </w:rPr>
        <w:t>–</w:t>
      </w:r>
      <w:r w:rsidRPr="006771E0">
        <w:rPr>
          <w:rFonts w:cs="Minion-RegularSC"/>
          <w:lang w:eastAsia="en-GB"/>
        </w:rPr>
        <w:t>2</w:t>
      </w:r>
      <w:r w:rsidRPr="006771E0">
        <w:rPr>
          <w:rFonts w:cs="Minion-Regular"/>
          <w:lang w:eastAsia="en-GB"/>
        </w:rPr>
        <w:t>.</w:t>
      </w:r>
    </w:p>
  </w:footnote>
  <w:footnote w:id="40">
    <w:p w14:paraId="2EC3281A" w14:textId="77777777" w:rsidR="001F7292" w:rsidRPr="00093F9B" w:rsidRDefault="001F7292" w:rsidP="00093F9B">
      <w:pPr>
        <w:pStyle w:val="FootnoteText"/>
        <w:spacing w:after="0" w:line="240" w:lineRule="auto"/>
        <w:rPr>
          <w:rFonts w:cs="Arial"/>
        </w:rPr>
      </w:pPr>
      <w:r>
        <w:rPr>
          <w:rStyle w:val="FootnoteReference"/>
        </w:rPr>
        <w:footnoteRef/>
      </w:r>
      <w:r>
        <w:t xml:space="preserve"> </w:t>
      </w:r>
      <w:r>
        <w:rPr>
          <w:rFonts w:cs="Arial"/>
        </w:rPr>
        <w:t xml:space="preserve">Ignota [pseudonym of EWE], ‘Pioneers! O Pioneers!’, </w:t>
      </w:r>
      <w:r>
        <w:rPr>
          <w:rFonts w:cs="Arial"/>
          <w:u w:val="single"/>
        </w:rPr>
        <w:t>Westminster Review</w:t>
      </w:r>
      <w:r>
        <w:rPr>
          <w:rFonts w:cs="Arial"/>
        </w:rPr>
        <w:t>, April 1906, pp.415-17, here p.415.</w:t>
      </w:r>
    </w:p>
  </w:footnote>
  <w:footnote w:id="41">
    <w:p w14:paraId="0FE641BE" w14:textId="77777777" w:rsidR="001F7292" w:rsidRPr="004E3BD8" w:rsidRDefault="001F7292" w:rsidP="004E3BD8">
      <w:pPr>
        <w:autoSpaceDE w:val="0"/>
        <w:autoSpaceDN w:val="0"/>
        <w:adjustRightInd w:val="0"/>
        <w:spacing w:after="0" w:line="240" w:lineRule="auto"/>
        <w:rPr>
          <w:rFonts w:cs="Minion-Regular"/>
          <w:sz w:val="20"/>
          <w:szCs w:val="20"/>
          <w:lang w:eastAsia="en-GB"/>
        </w:rPr>
      </w:pPr>
      <w:r>
        <w:rPr>
          <w:rStyle w:val="FootnoteReference"/>
        </w:rPr>
        <w:footnoteRef/>
      </w:r>
      <w:r>
        <w:t xml:space="preserve"> One of Wolstenholme Elmy’s close associates, Frances Power Cobbe was banished from her family home on account of her obstinacy in refusing to attend family prayers. </w:t>
      </w:r>
      <w:r w:rsidRPr="004E3BD8">
        <w:rPr>
          <w:rFonts w:cs="Minion-Regular"/>
          <w:sz w:val="20"/>
          <w:szCs w:val="20"/>
          <w:lang w:eastAsia="en-GB"/>
        </w:rPr>
        <w:t xml:space="preserve">Pauline Polkey, ‘Reading History through Autobiography: politically active women of late nineteenth-century Britain and their personal narratives’, </w:t>
      </w:r>
      <w:r w:rsidRPr="00863E15">
        <w:rPr>
          <w:rFonts w:cs="Minion-Italic"/>
          <w:iCs/>
          <w:sz w:val="20"/>
          <w:szCs w:val="20"/>
          <w:u w:val="single"/>
          <w:lang w:eastAsia="en-GB"/>
        </w:rPr>
        <w:t>Women’s History Review</w:t>
      </w:r>
      <w:r w:rsidRPr="004E3BD8">
        <w:rPr>
          <w:rFonts w:cs="Minion-Regular"/>
          <w:sz w:val="20"/>
          <w:szCs w:val="20"/>
          <w:lang w:eastAsia="en-GB"/>
        </w:rPr>
        <w:t xml:space="preserve">, Vol. </w:t>
      </w:r>
      <w:r w:rsidRPr="004E3BD8">
        <w:rPr>
          <w:rFonts w:cs="Minion-RegularSC"/>
          <w:sz w:val="20"/>
          <w:szCs w:val="20"/>
          <w:lang w:eastAsia="en-GB"/>
        </w:rPr>
        <w:t>9</w:t>
      </w:r>
      <w:r w:rsidRPr="004E3BD8">
        <w:rPr>
          <w:rFonts w:cs="Minion-Regular"/>
          <w:sz w:val="20"/>
          <w:szCs w:val="20"/>
          <w:lang w:eastAsia="en-GB"/>
        </w:rPr>
        <w:t xml:space="preserve">, No. </w:t>
      </w:r>
      <w:r w:rsidRPr="004E3BD8">
        <w:rPr>
          <w:rFonts w:cs="Minion-RegularSC"/>
          <w:sz w:val="20"/>
          <w:szCs w:val="20"/>
          <w:lang w:eastAsia="en-GB"/>
        </w:rPr>
        <w:t>3</w:t>
      </w:r>
      <w:r w:rsidRPr="004E3BD8">
        <w:rPr>
          <w:rFonts w:cs="Minion-Regular"/>
          <w:sz w:val="20"/>
          <w:szCs w:val="20"/>
          <w:lang w:eastAsia="en-GB"/>
        </w:rPr>
        <w:t xml:space="preserve">, </w:t>
      </w:r>
      <w:r w:rsidRPr="004E3BD8">
        <w:rPr>
          <w:rFonts w:cs="Minion-RegularSC"/>
          <w:sz w:val="20"/>
          <w:szCs w:val="20"/>
          <w:lang w:eastAsia="en-GB"/>
        </w:rPr>
        <w:t>2000</w:t>
      </w:r>
      <w:r w:rsidRPr="004E3BD8">
        <w:rPr>
          <w:rFonts w:cs="Minion-Regular"/>
          <w:sz w:val="20"/>
          <w:szCs w:val="20"/>
          <w:lang w:eastAsia="en-GB"/>
        </w:rPr>
        <w:t>, pp.483-500, here p.489.</w:t>
      </w:r>
    </w:p>
  </w:footnote>
  <w:footnote w:id="42">
    <w:p w14:paraId="0F74D6C4" w14:textId="77777777" w:rsidR="001F7292" w:rsidRPr="0059048C" w:rsidRDefault="001F7292" w:rsidP="002D4C4A">
      <w:pPr>
        <w:pStyle w:val="FootnoteText"/>
        <w:spacing w:after="0" w:line="240" w:lineRule="auto"/>
        <w:rPr>
          <w:rFonts w:cs="Arial"/>
        </w:rPr>
      </w:pPr>
      <w:r>
        <w:rPr>
          <w:rStyle w:val="FootnoteReference"/>
        </w:rPr>
        <w:footnoteRef/>
      </w:r>
      <w:r>
        <w:t xml:space="preserve"> </w:t>
      </w:r>
      <w:r>
        <w:rPr>
          <w:rFonts w:cs="Arial"/>
        </w:rPr>
        <w:t>Ignota, ‘Pioneers!’, p.415.</w:t>
      </w:r>
    </w:p>
  </w:footnote>
  <w:footnote w:id="43">
    <w:p w14:paraId="105FCE49" w14:textId="77777777" w:rsidR="001F7292" w:rsidRDefault="001F7292" w:rsidP="009F73CE">
      <w:pPr>
        <w:pStyle w:val="FootnoteText"/>
        <w:spacing w:after="0" w:line="240" w:lineRule="auto"/>
      </w:pPr>
      <w:r>
        <w:rPr>
          <w:rStyle w:val="FootnoteReference"/>
        </w:rPr>
        <w:footnoteRef/>
      </w:r>
      <w:r>
        <w:t xml:space="preserve"> EWE to HM, 19 September 1901, EWEP, fol.203-4. Not until the passage of the Married Women’s Property Act, 1870 did married women secure protection for their earnings. Both Ben and Elizabeth Wolstenholme Elmy were highly active in the campaign for this reform.</w:t>
      </w:r>
    </w:p>
  </w:footnote>
  <w:footnote w:id="44">
    <w:p w14:paraId="46797905" w14:textId="77777777" w:rsidR="001F7292" w:rsidRPr="00922A72" w:rsidRDefault="001F7292" w:rsidP="002D4C4A">
      <w:pPr>
        <w:pStyle w:val="FootnoteText"/>
        <w:spacing w:after="0" w:line="240" w:lineRule="auto"/>
      </w:pPr>
      <w:r>
        <w:rPr>
          <w:rStyle w:val="FootnoteReference"/>
        </w:rPr>
        <w:footnoteRef/>
      </w:r>
      <w:r>
        <w:t xml:space="preserve"> EWE to HM, 19 September 1901, EWEP, fol.203-4. </w:t>
      </w:r>
    </w:p>
  </w:footnote>
  <w:footnote w:id="45">
    <w:p w14:paraId="3D249EFE" w14:textId="77777777" w:rsidR="001F7292" w:rsidRPr="006D54A1" w:rsidRDefault="001F7292" w:rsidP="00381AB7">
      <w:pPr>
        <w:pStyle w:val="FootnoteText"/>
        <w:spacing w:after="0" w:line="240" w:lineRule="auto"/>
      </w:pPr>
      <w:r w:rsidRPr="006D54A1">
        <w:rPr>
          <w:rStyle w:val="FootnoteReference"/>
        </w:rPr>
        <w:footnoteRef/>
      </w:r>
      <w:r w:rsidRPr="006D54A1">
        <w:t xml:space="preserve"> Lyndon Murgatroyd, </w:t>
      </w:r>
      <w:r w:rsidRPr="006D54A1">
        <w:rPr>
          <w:u w:val="single"/>
        </w:rPr>
        <w:t>Mill Walks and Industrial Yarns: a History of the Mills and Businesses of the Congleton District</w:t>
      </w:r>
      <w:r w:rsidRPr="006D54A1">
        <w:t>, (Privately published, 2003).</w:t>
      </w:r>
    </w:p>
  </w:footnote>
  <w:footnote w:id="46">
    <w:p w14:paraId="40F43883" w14:textId="77777777" w:rsidR="001F7292" w:rsidRPr="0063361B" w:rsidRDefault="001F7292" w:rsidP="0063361B">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E05B5F">
        <w:rPr>
          <w:sz w:val="20"/>
          <w:szCs w:val="20"/>
        </w:rPr>
        <w:t>Congleton had long-standing links to secularism from the Chartist era</w:t>
      </w:r>
      <w:r>
        <w:t xml:space="preserve">. </w:t>
      </w:r>
      <w:r w:rsidRPr="00B8565D">
        <w:rPr>
          <w:rFonts w:cs="Minion-Regular"/>
          <w:sz w:val="20"/>
          <w:szCs w:val="20"/>
          <w:lang w:eastAsia="en-GB"/>
        </w:rPr>
        <w:t xml:space="preserve">Edward Royle, </w:t>
      </w:r>
      <w:r w:rsidRPr="0063361B">
        <w:rPr>
          <w:rFonts w:cs="Minion-Italic"/>
          <w:iCs/>
          <w:sz w:val="20"/>
          <w:szCs w:val="20"/>
          <w:u w:val="single"/>
          <w:lang w:eastAsia="en-GB"/>
        </w:rPr>
        <w:t xml:space="preserve">Victorian Infidels: The Origins of the British Secularist Movement </w:t>
      </w:r>
      <w:r w:rsidRPr="0063361B">
        <w:rPr>
          <w:rFonts w:cs="Minion-ItalicSC"/>
          <w:iCs/>
          <w:sz w:val="20"/>
          <w:szCs w:val="20"/>
          <w:u w:val="single"/>
          <w:lang w:eastAsia="en-GB"/>
        </w:rPr>
        <w:t>1791</w:t>
      </w:r>
      <w:r w:rsidRPr="0063361B">
        <w:rPr>
          <w:rFonts w:cs="Minion-Italic"/>
          <w:iCs/>
          <w:sz w:val="20"/>
          <w:szCs w:val="20"/>
          <w:u w:val="single"/>
          <w:lang w:eastAsia="en-GB"/>
        </w:rPr>
        <w:t>–</w:t>
      </w:r>
      <w:r w:rsidRPr="0063361B">
        <w:rPr>
          <w:rFonts w:cs="Minion-ItalicSC"/>
          <w:iCs/>
          <w:sz w:val="20"/>
          <w:szCs w:val="20"/>
          <w:u w:val="single"/>
          <w:lang w:eastAsia="en-GB"/>
        </w:rPr>
        <w:t>1866</w:t>
      </w:r>
      <w:r>
        <w:rPr>
          <w:rFonts w:cs="Minion-ItalicSC"/>
          <w:iCs/>
          <w:sz w:val="20"/>
          <w:szCs w:val="20"/>
          <w:lang w:eastAsia="en-GB"/>
        </w:rPr>
        <w:t>,</w:t>
      </w:r>
      <w:r>
        <w:rPr>
          <w:rFonts w:cs="Minion-ItalicSC"/>
          <w:i/>
          <w:iCs/>
          <w:sz w:val="20"/>
          <w:szCs w:val="20"/>
          <w:lang w:eastAsia="en-GB"/>
        </w:rPr>
        <w:t xml:space="preserve"> </w:t>
      </w:r>
      <w:r w:rsidRPr="00B8565D">
        <w:rPr>
          <w:rFonts w:cs="Minion-Regular"/>
          <w:sz w:val="20"/>
          <w:szCs w:val="20"/>
          <w:lang w:eastAsia="en-GB"/>
        </w:rPr>
        <w:t xml:space="preserve">(Manchester: Manchester University Press, </w:t>
      </w:r>
      <w:r w:rsidRPr="00B8565D">
        <w:rPr>
          <w:rFonts w:cs="Minion-RegularSC"/>
          <w:sz w:val="20"/>
          <w:szCs w:val="20"/>
          <w:lang w:eastAsia="en-GB"/>
        </w:rPr>
        <w:t>1974</w:t>
      </w:r>
      <w:r w:rsidRPr="00B8565D">
        <w:rPr>
          <w:rFonts w:cs="Minion-Regular"/>
          <w:sz w:val="20"/>
          <w:szCs w:val="20"/>
          <w:lang w:eastAsia="en-GB"/>
        </w:rPr>
        <w:t xml:space="preserve">), p. </w:t>
      </w:r>
      <w:r w:rsidRPr="00B8565D">
        <w:rPr>
          <w:rFonts w:cs="Minion-RegularSC"/>
          <w:sz w:val="20"/>
          <w:szCs w:val="20"/>
          <w:lang w:eastAsia="en-GB"/>
        </w:rPr>
        <w:t>142</w:t>
      </w:r>
      <w:r w:rsidRPr="00B8565D">
        <w:rPr>
          <w:rFonts w:cs="Minion-Regular"/>
          <w:sz w:val="20"/>
          <w:szCs w:val="20"/>
          <w:lang w:eastAsia="en-GB"/>
        </w:rPr>
        <w:t>.</w:t>
      </w:r>
    </w:p>
  </w:footnote>
  <w:footnote w:id="47">
    <w:p w14:paraId="7428C2F1" w14:textId="77777777" w:rsidR="001F7292" w:rsidRPr="00C66EF5" w:rsidRDefault="001F7292" w:rsidP="00C66EF5">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C66EF5">
        <w:rPr>
          <w:rFonts w:cs="Minion-Regular"/>
          <w:sz w:val="20"/>
          <w:szCs w:val="20"/>
          <w:lang w:eastAsia="en-GB"/>
        </w:rPr>
        <w:t xml:space="preserve">W.B. Stevens (ed.), </w:t>
      </w:r>
      <w:r w:rsidRPr="00007B3A">
        <w:rPr>
          <w:rFonts w:cs="Minion-Italic"/>
          <w:iCs/>
          <w:sz w:val="20"/>
          <w:szCs w:val="20"/>
          <w:u w:val="single"/>
          <w:lang w:eastAsia="en-GB"/>
        </w:rPr>
        <w:t>History of Congleton</w:t>
      </w:r>
      <w:r>
        <w:rPr>
          <w:rFonts w:cs="Minion-Italic"/>
          <w:iCs/>
          <w:sz w:val="20"/>
          <w:szCs w:val="20"/>
          <w:lang w:eastAsia="en-GB"/>
        </w:rPr>
        <w:t>,</w:t>
      </w:r>
      <w:r w:rsidRPr="00C66EF5">
        <w:rPr>
          <w:rFonts w:cs="Minion-Italic"/>
          <w:i/>
          <w:iCs/>
          <w:sz w:val="20"/>
          <w:szCs w:val="20"/>
          <w:lang w:eastAsia="en-GB"/>
        </w:rPr>
        <w:t xml:space="preserve"> </w:t>
      </w:r>
      <w:r w:rsidRPr="00C66EF5">
        <w:rPr>
          <w:rFonts w:cs="Minion-Regular"/>
          <w:sz w:val="20"/>
          <w:szCs w:val="20"/>
          <w:lang w:eastAsia="en-GB"/>
        </w:rPr>
        <w:t>(Mancheste</w:t>
      </w:r>
      <w:r>
        <w:rPr>
          <w:rFonts w:cs="Minion-Regular"/>
          <w:sz w:val="20"/>
          <w:szCs w:val="20"/>
          <w:lang w:eastAsia="en-GB"/>
        </w:rPr>
        <w:t xml:space="preserve">r: Manchester University Press, </w:t>
      </w:r>
      <w:r w:rsidRPr="00C66EF5">
        <w:rPr>
          <w:rFonts w:cs="Minion-RegularSC"/>
          <w:sz w:val="20"/>
          <w:szCs w:val="20"/>
          <w:lang w:eastAsia="en-GB"/>
        </w:rPr>
        <w:t>1970</w:t>
      </w:r>
      <w:r w:rsidRPr="00C66EF5">
        <w:rPr>
          <w:rFonts w:cs="Minion-Regular"/>
          <w:sz w:val="20"/>
          <w:szCs w:val="20"/>
          <w:lang w:eastAsia="en-GB"/>
        </w:rPr>
        <w:t xml:space="preserve">), p. </w:t>
      </w:r>
      <w:r w:rsidRPr="00C66EF5">
        <w:rPr>
          <w:rFonts w:cs="Minion-RegularSC"/>
          <w:sz w:val="20"/>
          <w:szCs w:val="20"/>
          <w:lang w:eastAsia="en-GB"/>
        </w:rPr>
        <w:t>291</w:t>
      </w:r>
      <w:r w:rsidRPr="00C66EF5">
        <w:rPr>
          <w:rFonts w:cs="Minion-Regular"/>
          <w:sz w:val="20"/>
          <w:szCs w:val="20"/>
          <w:lang w:eastAsia="en-GB"/>
        </w:rPr>
        <w:t>.</w:t>
      </w:r>
    </w:p>
  </w:footnote>
  <w:footnote w:id="48">
    <w:p w14:paraId="5ACB9115" w14:textId="77777777" w:rsidR="001F7292" w:rsidRPr="00864400" w:rsidRDefault="001F7292" w:rsidP="00381AB7">
      <w:pPr>
        <w:pStyle w:val="FootnoteText"/>
        <w:spacing w:after="0"/>
      </w:pPr>
      <w:r>
        <w:rPr>
          <w:rStyle w:val="FootnoteReference"/>
        </w:rPr>
        <w:footnoteRef/>
      </w:r>
      <w:r>
        <w:t xml:space="preserve"> Wright, </w:t>
      </w:r>
      <w:r>
        <w:rPr>
          <w:u w:val="single"/>
        </w:rPr>
        <w:t>Elizabeth Wolstenholme Elmy</w:t>
      </w:r>
      <w:r>
        <w:t>, pp. 12, 20, 29, 131 and 215.</w:t>
      </w:r>
    </w:p>
  </w:footnote>
  <w:footnote w:id="49">
    <w:p w14:paraId="4E89C472" w14:textId="77777777" w:rsidR="001F7292" w:rsidRDefault="001F7292" w:rsidP="00381AB7">
      <w:pPr>
        <w:pStyle w:val="FootnoteText"/>
        <w:spacing w:after="0"/>
      </w:pPr>
      <w:r>
        <w:rPr>
          <w:rStyle w:val="FootnoteReference"/>
        </w:rPr>
        <w:footnoteRef/>
      </w:r>
      <w:r>
        <w:t xml:space="preserve"> Schwartz, ‘Freethought, Free Love and Feminism’, p.777.</w:t>
      </w:r>
    </w:p>
  </w:footnote>
  <w:footnote w:id="50">
    <w:p w14:paraId="16421FE2" w14:textId="77777777" w:rsidR="001F7292" w:rsidRPr="00015D23" w:rsidRDefault="001F7292" w:rsidP="00B946F1">
      <w:pPr>
        <w:autoSpaceDE w:val="0"/>
        <w:autoSpaceDN w:val="0"/>
        <w:adjustRightInd w:val="0"/>
        <w:spacing w:after="0" w:line="240" w:lineRule="auto"/>
        <w:rPr>
          <w:rFonts w:cs="Times-Roman"/>
          <w:b/>
          <w:sz w:val="20"/>
          <w:szCs w:val="20"/>
          <w:lang w:eastAsia="en-GB"/>
        </w:rPr>
      </w:pPr>
      <w:r>
        <w:rPr>
          <w:rStyle w:val="FootnoteReference"/>
        </w:rPr>
        <w:footnoteRef/>
      </w:r>
      <w:r>
        <w:rPr>
          <w:rFonts w:cs="Times-Roman"/>
          <w:sz w:val="20"/>
          <w:szCs w:val="20"/>
          <w:lang w:eastAsia="en-GB"/>
        </w:rPr>
        <w:t xml:space="preserve"> See fn.8. Also, Ignota, ‘Pioneers!’, p.415.</w:t>
      </w:r>
    </w:p>
  </w:footnote>
  <w:footnote w:id="51">
    <w:p w14:paraId="01CDEC1C" w14:textId="77777777" w:rsidR="001F7292" w:rsidRPr="000B7578" w:rsidRDefault="001F7292" w:rsidP="000B7578">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0B7578">
        <w:rPr>
          <w:rFonts w:cs="Minion-Regular"/>
          <w:sz w:val="20"/>
          <w:szCs w:val="20"/>
          <w:lang w:eastAsia="en-GB"/>
        </w:rPr>
        <w:t xml:space="preserve">EW to Thomas and Anna-Maria Haslam, </w:t>
      </w:r>
      <w:r w:rsidRPr="000B7578">
        <w:rPr>
          <w:rFonts w:cs="Minion-RegularSC"/>
          <w:sz w:val="20"/>
          <w:szCs w:val="20"/>
          <w:lang w:eastAsia="en-GB"/>
        </w:rPr>
        <w:t>28</w:t>
      </w:r>
      <w:r w:rsidRPr="000B7578">
        <w:rPr>
          <w:rFonts w:cs="Minion-Regular"/>
          <w:sz w:val="20"/>
          <w:szCs w:val="20"/>
          <w:lang w:eastAsia="en-GB"/>
        </w:rPr>
        <w:t>/</w:t>
      </w:r>
      <w:r w:rsidRPr="000B7578">
        <w:rPr>
          <w:rFonts w:cs="Minion-RegularSC"/>
          <w:sz w:val="20"/>
          <w:szCs w:val="20"/>
          <w:lang w:eastAsia="en-GB"/>
        </w:rPr>
        <w:t>1</w:t>
      </w:r>
      <w:r w:rsidRPr="000B7578">
        <w:rPr>
          <w:rFonts w:cs="Minion-Regular"/>
          <w:sz w:val="20"/>
          <w:szCs w:val="20"/>
          <w:lang w:eastAsia="en-GB"/>
        </w:rPr>
        <w:t>/</w:t>
      </w:r>
      <w:r w:rsidRPr="000B7578">
        <w:rPr>
          <w:rFonts w:cs="Minion-RegularSC"/>
          <w:sz w:val="20"/>
          <w:szCs w:val="20"/>
          <w:lang w:eastAsia="en-GB"/>
        </w:rPr>
        <w:t>1873</w:t>
      </w:r>
      <w:r w:rsidRPr="000B7578">
        <w:rPr>
          <w:rFonts w:cs="Minion-Regular"/>
          <w:sz w:val="20"/>
          <w:szCs w:val="20"/>
          <w:lang w:eastAsia="en-GB"/>
        </w:rPr>
        <w:t>, Haslam Collection, DX/</w:t>
      </w:r>
      <w:r w:rsidRPr="000B7578">
        <w:rPr>
          <w:rFonts w:cs="Minion-RegularSC"/>
          <w:sz w:val="20"/>
          <w:szCs w:val="20"/>
          <w:lang w:eastAsia="en-GB"/>
        </w:rPr>
        <w:t>66</w:t>
      </w:r>
      <w:r w:rsidRPr="000B7578">
        <w:rPr>
          <w:rFonts w:cs="Minion-Regular"/>
          <w:sz w:val="20"/>
          <w:szCs w:val="20"/>
          <w:lang w:eastAsia="en-GB"/>
        </w:rPr>
        <w:t>/</w:t>
      </w:r>
      <w:r w:rsidRPr="000B7578">
        <w:rPr>
          <w:rFonts w:cs="Minion-RegularSC"/>
          <w:sz w:val="20"/>
          <w:szCs w:val="20"/>
          <w:lang w:eastAsia="en-GB"/>
        </w:rPr>
        <w:t>1</w:t>
      </w:r>
      <w:r>
        <w:rPr>
          <w:rFonts w:cs="Minion-Regular"/>
          <w:sz w:val="20"/>
          <w:szCs w:val="20"/>
          <w:lang w:eastAsia="en-GB"/>
        </w:rPr>
        <w:t xml:space="preserve">, </w:t>
      </w:r>
      <w:r w:rsidRPr="000B7578">
        <w:rPr>
          <w:rFonts w:cs="Minion-Regular"/>
          <w:sz w:val="20"/>
          <w:szCs w:val="20"/>
          <w:lang w:eastAsia="en-GB"/>
        </w:rPr>
        <w:t>University of Hull Library.</w:t>
      </w:r>
    </w:p>
  </w:footnote>
  <w:footnote w:id="52">
    <w:p w14:paraId="53E79AD4" w14:textId="77777777" w:rsidR="001F7292" w:rsidRPr="002212E0" w:rsidRDefault="001F7292" w:rsidP="002212E0">
      <w:pPr>
        <w:autoSpaceDE w:val="0"/>
        <w:autoSpaceDN w:val="0"/>
        <w:adjustRightInd w:val="0"/>
        <w:spacing w:after="0" w:line="240" w:lineRule="auto"/>
        <w:rPr>
          <w:rFonts w:cs="Minion-Italic"/>
          <w:i/>
          <w:iCs/>
          <w:sz w:val="20"/>
          <w:szCs w:val="20"/>
          <w:lang w:eastAsia="en-GB"/>
        </w:rPr>
      </w:pPr>
      <w:r w:rsidRPr="002212E0">
        <w:rPr>
          <w:rStyle w:val="FootnoteReference"/>
          <w:sz w:val="20"/>
          <w:szCs w:val="20"/>
        </w:rPr>
        <w:footnoteRef/>
      </w:r>
      <w:r w:rsidRPr="002212E0">
        <w:rPr>
          <w:sz w:val="20"/>
          <w:szCs w:val="20"/>
        </w:rPr>
        <w:t xml:space="preserve"> </w:t>
      </w:r>
      <w:r w:rsidRPr="002212E0">
        <w:rPr>
          <w:rFonts w:cs="Minion-Regular"/>
          <w:sz w:val="20"/>
          <w:szCs w:val="20"/>
          <w:lang w:eastAsia="en-GB"/>
        </w:rPr>
        <w:t xml:space="preserve">Barbara Taylor, </w:t>
      </w:r>
      <w:r w:rsidRPr="002212E0">
        <w:rPr>
          <w:rFonts w:cs="Minion-Italic"/>
          <w:iCs/>
          <w:sz w:val="20"/>
          <w:szCs w:val="20"/>
          <w:u w:val="single"/>
          <w:lang w:eastAsia="en-GB"/>
        </w:rPr>
        <w:t>Eve and the New Jerusalem: Socialism and Feminism in the Nineteenth Century</w:t>
      </w:r>
      <w:r w:rsidRPr="002212E0">
        <w:rPr>
          <w:rFonts w:cs="Minion-Italic"/>
          <w:iCs/>
          <w:sz w:val="20"/>
          <w:szCs w:val="20"/>
          <w:lang w:eastAsia="en-GB"/>
        </w:rPr>
        <w:t>,</w:t>
      </w:r>
      <w:r w:rsidRPr="002212E0">
        <w:rPr>
          <w:rFonts w:cs="Minion-Italic"/>
          <w:i/>
          <w:iCs/>
          <w:sz w:val="20"/>
          <w:szCs w:val="20"/>
          <w:lang w:eastAsia="en-GB"/>
        </w:rPr>
        <w:t xml:space="preserve"> </w:t>
      </w:r>
      <w:r w:rsidRPr="002212E0">
        <w:rPr>
          <w:rFonts w:cs="Minion-Regular"/>
          <w:sz w:val="20"/>
          <w:szCs w:val="20"/>
          <w:lang w:eastAsia="en-GB"/>
        </w:rPr>
        <w:t xml:space="preserve">(London: Virago, </w:t>
      </w:r>
      <w:r w:rsidRPr="002212E0">
        <w:rPr>
          <w:rFonts w:cs="Minion-RegularSC"/>
          <w:sz w:val="20"/>
          <w:szCs w:val="20"/>
          <w:lang w:eastAsia="en-GB"/>
        </w:rPr>
        <w:t>1983</w:t>
      </w:r>
      <w:r w:rsidRPr="002212E0">
        <w:rPr>
          <w:rFonts w:cs="Minion-Regular"/>
          <w:sz w:val="20"/>
          <w:szCs w:val="20"/>
          <w:lang w:eastAsia="en-GB"/>
        </w:rPr>
        <w:t xml:space="preserve">) p. </w:t>
      </w:r>
      <w:r w:rsidRPr="002212E0">
        <w:rPr>
          <w:rFonts w:cs="Minion-RegularSC"/>
          <w:sz w:val="20"/>
          <w:szCs w:val="20"/>
          <w:lang w:eastAsia="en-GB"/>
        </w:rPr>
        <w:t>185</w:t>
      </w:r>
      <w:r w:rsidRPr="002212E0">
        <w:rPr>
          <w:rFonts w:cs="Minion-Regular"/>
          <w:sz w:val="20"/>
          <w:szCs w:val="20"/>
          <w:lang w:eastAsia="en-GB"/>
        </w:rPr>
        <w:t>.</w:t>
      </w:r>
    </w:p>
  </w:footnote>
  <w:footnote w:id="53">
    <w:p w14:paraId="772B9ABF" w14:textId="77777777" w:rsidR="001F7292" w:rsidRPr="002212E0" w:rsidRDefault="001F7292" w:rsidP="002212E0">
      <w:pPr>
        <w:pStyle w:val="FootnoteText"/>
        <w:spacing w:after="0" w:line="240" w:lineRule="auto"/>
      </w:pPr>
      <w:r w:rsidRPr="002212E0">
        <w:rPr>
          <w:rStyle w:val="FootnoteReference"/>
        </w:rPr>
        <w:footnoteRef/>
      </w:r>
      <w:r w:rsidRPr="002212E0">
        <w:t xml:space="preserve"> Ellis Ethelmer [pseudonym of Benjamin Elmy], ‘Fear as an Ethic Force’, </w:t>
      </w:r>
      <w:r w:rsidRPr="002212E0">
        <w:rPr>
          <w:u w:val="single"/>
        </w:rPr>
        <w:t>Westminster Review</w:t>
      </w:r>
      <w:r w:rsidRPr="002212E0">
        <w:t>, March 1899, p.300-309, here 300, 307-9.</w:t>
      </w:r>
    </w:p>
  </w:footnote>
  <w:footnote w:id="54">
    <w:p w14:paraId="5EDC7929" w14:textId="77777777" w:rsidR="001F7292" w:rsidRPr="002212E0" w:rsidRDefault="001F7292" w:rsidP="002212E0">
      <w:pPr>
        <w:pStyle w:val="FootnoteText"/>
        <w:spacing w:after="0" w:line="240" w:lineRule="auto"/>
      </w:pPr>
      <w:r w:rsidRPr="002212E0">
        <w:rPr>
          <w:rStyle w:val="FootnoteReference"/>
        </w:rPr>
        <w:footnoteRef/>
      </w:r>
      <w:r w:rsidRPr="002212E0">
        <w:t xml:space="preserve"> Michel Foucault, </w:t>
      </w:r>
      <w:r w:rsidRPr="002212E0">
        <w:rPr>
          <w:u w:val="single"/>
        </w:rPr>
        <w:t>The History of Sexuality</w:t>
      </w:r>
      <w:r w:rsidRPr="002212E0">
        <w:t xml:space="preserve">, Vol.1. ‘An Introduction’, trans. Robert Hurley, (Harmondsworth, 1990), p.43, quoted in H.G. Cocks, ‘Historiographical Review: Modernity and the Self in the History of Sexuality’, </w:t>
      </w:r>
      <w:r w:rsidRPr="002212E0">
        <w:rPr>
          <w:u w:val="single"/>
        </w:rPr>
        <w:t>The Historical Journal</w:t>
      </w:r>
      <w:r w:rsidRPr="002212E0">
        <w:t xml:space="preserve">, Vol.49, No.4, 2006, pp.1211-1227, here p.1212.  </w:t>
      </w:r>
    </w:p>
  </w:footnote>
  <w:footnote w:id="55">
    <w:p w14:paraId="4B2109C3" w14:textId="77777777" w:rsidR="001F7292" w:rsidRPr="00441EDB" w:rsidRDefault="001F7292" w:rsidP="00441EDB">
      <w:pPr>
        <w:pStyle w:val="FootnoteText"/>
        <w:spacing w:after="0" w:line="240" w:lineRule="auto"/>
      </w:pPr>
      <w:r>
        <w:rPr>
          <w:rStyle w:val="FootnoteReference"/>
        </w:rPr>
        <w:footnoteRef/>
      </w:r>
      <w:r>
        <w:t xml:space="preserve"> </w:t>
      </w:r>
      <w:r w:rsidRPr="00441EDB">
        <w:rPr>
          <w:rFonts w:cs="Minion-Regular"/>
          <w:lang w:eastAsia="en-GB"/>
        </w:rPr>
        <w:t xml:space="preserve">Isabella Tod to Helen Priestman Bright Clarke, </w:t>
      </w:r>
      <w:r>
        <w:rPr>
          <w:rFonts w:cs="Minion-RegularSC"/>
          <w:lang w:eastAsia="en-GB"/>
        </w:rPr>
        <w:t xml:space="preserve">16 November </w:t>
      </w:r>
      <w:r w:rsidRPr="00441EDB">
        <w:rPr>
          <w:rFonts w:cs="Minion-RegularSC"/>
          <w:lang w:eastAsia="en-GB"/>
        </w:rPr>
        <w:t>1875</w:t>
      </w:r>
      <w:r>
        <w:rPr>
          <w:rFonts w:cs="Minion-Regular"/>
          <w:lang w:eastAsia="en-GB"/>
        </w:rPr>
        <w:t xml:space="preserve">. Isabella Tod to Helen Priestman Bright Clarke, 30 November 1875. Both MP. See also, </w:t>
      </w:r>
      <w:r w:rsidRPr="00441EDB">
        <w:rPr>
          <w:rFonts w:cs="Minion-Regular"/>
          <w:lang w:eastAsia="en-GB"/>
        </w:rPr>
        <w:t xml:space="preserve">Josephine Butler to Millicent Garrett Fawcett, </w:t>
      </w:r>
      <w:r w:rsidRPr="00441EDB">
        <w:rPr>
          <w:rFonts w:cs="Minion-RegularSC"/>
          <w:lang w:eastAsia="en-GB"/>
        </w:rPr>
        <w:t>8</w:t>
      </w:r>
      <w:r w:rsidRPr="00441EDB">
        <w:rPr>
          <w:rFonts w:cs="Minion-Regular"/>
          <w:lang w:eastAsia="en-GB"/>
        </w:rPr>
        <w:t>/</w:t>
      </w:r>
      <w:r w:rsidRPr="00441EDB">
        <w:rPr>
          <w:rFonts w:cs="Minion-RegularSC"/>
          <w:lang w:eastAsia="en-GB"/>
        </w:rPr>
        <w:t xml:space="preserve">12 </w:t>
      </w:r>
      <w:r w:rsidRPr="00441EDB">
        <w:rPr>
          <w:rFonts w:cs="Minion-Regular"/>
          <w:lang w:eastAsia="en-GB"/>
        </w:rPr>
        <w:t>[</w:t>
      </w:r>
      <w:r w:rsidRPr="00441EDB">
        <w:rPr>
          <w:rFonts w:cs="Minion-RegularSC"/>
          <w:lang w:eastAsia="en-GB"/>
        </w:rPr>
        <w:t>1875</w:t>
      </w:r>
      <w:r w:rsidRPr="00441EDB">
        <w:rPr>
          <w:rFonts w:cs="Minion-Regular"/>
          <w:lang w:eastAsia="en-GB"/>
        </w:rPr>
        <w:t xml:space="preserve">], </w:t>
      </w:r>
      <w:r w:rsidRPr="00441EDB">
        <w:rPr>
          <w:rFonts w:cs="Minion-RegularSC"/>
          <w:lang w:eastAsia="en-GB"/>
        </w:rPr>
        <w:t>3</w:t>
      </w:r>
      <w:r w:rsidRPr="00441EDB">
        <w:rPr>
          <w:rFonts w:cs="Minion-Regular"/>
          <w:lang w:eastAsia="en-GB"/>
        </w:rPr>
        <w:t>/JBL/</w:t>
      </w:r>
      <w:r w:rsidRPr="00441EDB">
        <w:rPr>
          <w:rFonts w:cs="Minion-RegularSC"/>
          <w:lang w:eastAsia="en-GB"/>
        </w:rPr>
        <w:t>14</w:t>
      </w:r>
      <w:r w:rsidRPr="00441EDB">
        <w:rPr>
          <w:rFonts w:cs="Minion-Regular"/>
          <w:lang w:eastAsia="en-GB"/>
        </w:rPr>
        <w:t>/</w:t>
      </w:r>
      <w:r w:rsidRPr="00441EDB">
        <w:rPr>
          <w:rFonts w:cs="Minion-RegularSC"/>
          <w:lang w:eastAsia="en-GB"/>
        </w:rPr>
        <w:t>04</w:t>
      </w:r>
      <w:r w:rsidRPr="00441EDB">
        <w:rPr>
          <w:rFonts w:cs="Minion-Regular"/>
          <w:lang w:eastAsia="en-GB"/>
        </w:rPr>
        <w:t xml:space="preserve">. </w:t>
      </w:r>
      <w:r>
        <w:rPr>
          <w:rFonts w:cs="Minion-Regular"/>
          <w:lang w:eastAsia="en-GB"/>
        </w:rPr>
        <w:t>Josephine Butler Letter Collection. Women’s Library, London Metropolitan University. (Hereafter WL.)</w:t>
      </w:r>
    </w:p>
  </w:footnote>
  <w:footnote w:id="56">
    <w:p w14:paraId="4D805EF2" w14:textId="77777777" w:rsidR="001F7292" w:rsidRPr="00B4297E" w:rsidRDefault="001F7292" w:rsidP="00441EDB">
      <w:pPr>
        <w:pStyle w:val="FootnoteText"/>
        <w:spacing w:after="0" w:line="240" w:lineRule="auto"/>
      </w:pPr>
      <w:r w:rsidRPr="001D55D8">
        <w:rPr>
          <w:rStyle w:val="FootnoteReference"/>
        </w:rPr>
        <w:footnoteRef/>
      </w:r>
      <w:r>
        <w:t xml:space="preserve"> Ginger S. Frost, </w:t>
      </w:r>
      <w:r>
        <w:rPr>
          <w:u w:val="single"/>
        </w:rPr>
        <w:t>Living in Sin: Cohabiting as Husband and Wife in nineteenth-century England</w:t>
      </w:r>
      <w:r>
        <w:t>, (Manchester and New York: Manchester University Press, 2008), p.200-1.</w:t>
      </w:r>
    </w:p>
  </w:footnote>
  <w:footnote w:id="57">
    <w:p w14:paraId="50C75356" w14:textId="77777777" w:rsidR="001F7292" w:rsidRDefault="001F7292" w:rsidP="00441EDB">
      <w:pPr>
        <w:pStyle w:val="FootnoteText"/>
        <w:spacing w:after="0" w:line="240" w:lineRule="auto"/>
        <w:rPr>
          <w:rFonts w:cs="Arial"/>
        </w:rPr>
      </w:pPr>
      <w:r>
        <w:rPr>
          <w:rStyle w:val="FootnoteReference"/>
          <w:rFonts w:cs="Arial"/>
        </w:rPr>
        <w:footnoteRef/>
      </w:r>
      <w:r>
        <w:rPr>
          <w:rFonts w:cs="Arial"/>
        </w:rPr>
        <w:t xml:space="preserve"> Pankhurst, </w:t>
      </w:r>
      <w:r>
        <w:rPr>
          <w:rFonts w:cs="Arial"/>
          <w:u w:val="single"/>
        </w:rPr>
        <w:t>The Suffragette Movement</w:t>
      </w:r>
      <w:r>
        <w:rPr>
          <w:rFonts w:cs="Arial"/>
        </w:rPr>
        <w:t>, pp. 31-2.</w:t>
      </w:r>
    </w:p>
  </w:footnote>
  <w:footnote w:id="58">
    <w:p w14:paraId="09D4F9E4" w14:textId="77777777" w:rsidR="001F7292" w:rsidRPr="00DE6342" w:rsidRDefault="001F7292" w:rsidP="00B15F54">
      <w:pPr>
        <w:pStyle w:val="FootnoteText"/>
        <w:spacing w:after="0"/>
      </w:pPr>
      <w:r>
        <w:rPr>
          <w:rStyle w:val="FootnoteReference"/>
        </w:rPr>
        <w:footnoteRef/>
      </w:r>
      <w:r>
        <w:t xml:space="preserve"> June Purvis, </w:t>
      </w:r>
      <w:r>
        <w:rPr>
          <w:u w:val="single"/>
        </w:rPr>
        <w:t>Emmeline Pankhurst: a biography</w:t>
      </w:r>
      <w:r>
        <w:t>, (London and New York: Routledge, 2002), p.37.</w:t>
      </w:r>
    </w:p>
  </w:footnote>
  <w:footnote w:id="59">
    <w:p w14:paraId="4A8345AB" w14:textId="77777777" w:rsidR="001F7292" w:rsidRPr="007844C4" w:rsidRDefault="001F7292" w:rsidP="007844C4">
      <w:pPr>
        <w:pStyle w:val="FootnoteText"/>
        <w:spacing w:after="0"/>
        <w:rPr>
          <w:b/>
        </w:rPr>
      </w:pPr>
      <w:r>
        <w:rPr>
          <w:rStyle w:val="FootnoteReference"/>
        </w:rPr>
        <w:footnoteRef/>
      </w:r>
      <w:r>
        <w:t xml:space="preserve"> Harriet McIlquham to Frances Rowe, 11 August 1901, EWEP, fol.195.</w:t>
      </w:r>
    </w:p>
  </w:footnote>
  <w:footnote w:id="60">
    <w:p w14:paraId="2914808C" w14:textId="77777777" w:rsidR="001F7292" w:rsidRPr="00CF0381" w:rsidRDefault="001F7292" w:rsidP="00467C9C">
      <w:pPr>
        <w:pStyle w:val="FootnoteText"/>
        <w:spacing w:after="0"/>
      </w:pPr>
      <w:r>
        <w:rPr>
          <w:rStyle w:val="FootnoteReference"/>
        </w:rPr>
        <w:footnoteRef/>
      </w:r>
      <w:r>
        <w:t xml:space="preserve"> Pankhurst, </w:t>
      </w:r>
      <w:r>
        <w:rPr>
          <w:u w:val="single"/>
        </w:rPr>
        <w:t>The Suffragette Movement</w:t>
      </w:r>
      <w:r>
        <w:t>, p.32.</w:t>
      </w:r>
    </w:p>
  </w:footnote>
  <w:footnote w:id="61">
    <w:p w14:paraId="12944305" w14:textId="77777777" w:rsidR="001F7292" w:rsidRPr="00AF2631" w:rsidRDefault="001F7292" w:rsidP="00AF2631">
      <w:pPr>
        <w:autoSpaceDE w:val="0"/>
        <w:autoSpaceDN w:val="0"/>
        <w:adjustRightInd w:val="0"/>
        <w:spacing w:after="0" w:line="240" w:lineRule="auto"/>
        <w:rPr>
          <w:rFonts w:cs="Minion-Italic"/>
          <w:iCs/>
          <w:sz w:val="20"/>
          <w:szCs w:val="20"/>
          <w:lang w:eastAsia="en-GB"/>
        </w:rPr>
      </w:pPr>
      <w:r>
        <w:rPr>
          <w:rStyle w:val="FootnoteReference"/>
        </w:rPr>
        <w:footnoteRef/>
      </w:r>
      <w:r>
        <w:t xml:space="preserve"> The only contemporary histories offering truly positive portraits of Elizabeth Wolstenholme Elmy are, </w:t>
      </w:r>
      <w:r w:rsidRPr="00AF2631">
        <w:rPr>
          <w:rFonts w:cs="Minion-Regular"/>
          <w:sz w:val="20"/>
          <w:szCs w:val="20"/>
          <w:lang w:eastAsia="en-GB"/>
        </w:rPr>
        <w:t xml:space="preserve">Ethel Hill and Olga Fenton Shafter (eds), </w:t>
      </w:r>
      <w:r w:rsidRPr="00AF2631">
        <w:rPr>
          <w:rFonts w:cs="Minion-Italic"/>
          <w:iCs/>
          <w:sz w:val="20"/>
          <w:szCs w:val="20"/>
          <w:u w:val="single"/>
          <w:lang w:eastAsia="en-GB"/>
        </w:rPr>
        <w:t>Great Suffragists and Why: Modern Makers of Future History</w:t>
      </w:r>
      <w:r>
        <w:rPr>
          <w:rFonts w:cs="Minion-Italic"/>
          <w:iCs/>
          <w:sz w:val="20"/>
          <w:szCs w:val="20"/>
          <w:lang w:eastAsia="en-GB"/>
        </w:rPr>
        <w:t>,</w:t>
      </w:r>
      <w:r w:rsidRPr="00AF2631">
        <w:rPr>
          <w:rFonts w:cs="Minion-Italic"/>
          <w:i/>
          <w:iCs/>
          <w:sz w:val="20"/>
          <w:szCs w:val="20"/>
          <w:lang w:eastAsia="en-GB"/>
        </w:rPr>
        <w:t xml:space="preserve"> </w:t>
      </w:r>
      <w:r w:rsidRPr="00AF2631">
        <w:rPr>
          <w:rFonts w:cs="Minion-Regular"/>
          <w:sz w:val="20"/>
          <w:szCs w:val="20"/>
          <w:lang w:eastAsia="en-GB"/>
        </w:rPr>
        <w:t xml:space="preserve">(London: Henry J. Drane, </w:t>
      </w:r>
      <w:r w:rsidRPr="00AF2631">
        <w:rPr>
          <w:rFonts w:cs="Minion-RegularSC"/>
          <w:sz w:val="20"/>
          <w:szCs w:val="20"/>
          <w:lang w:eastAsia="en-GB"/>
        </w:rPr>
        <w:t>1909</w:t>
      </w:r>
      <w:r w:rsidRPr="00AF2631">
        <w:rPr>
          <w:rFonts w:cs="Minion-Regular"/>
          <w:sz w:val="20"/>
          <w:szCs w:val="20"/>
          <w:lang w:eastAsia="en-GB"/>
        </w:rPr>
        <w:t xml:space="preserve">), pp. </w:t>
      </w:r>
      <w:r w:rsidRPr="00AF2631">
        <w:rPr>
          <w:rFonts w:cs="Minion-RegularSC"/>
          <w:sz w:val="20"/>
          <w:szCs w:val="20"/>
          <w:lang w:eastAsia="en-GB"/>
        </w:rPr>
        <w:t>11</w:t>
      </w:r>
      <w:r w:rsidRPr="00AF2631">
        <w:rPr>
          <w:rFonts w:cs="Minion-Regular"/>
          <w:sz w:val="20"/>
          <w:szCs w:val="20"/>
          <w:lang w:eastAsia="en-GB"/>
        </w:rPr>
        <w:t>–</w:t>
      </w:r>
      <w:r w:rsidRPr="00AF2631">
        <w:rPr>
          <w:rFonts w:cs="Minion-RegularSC"/>
          <w:sz w:val="20"/>
          <w:szCs w:val="20"/>
          <w:lang w:eastAsia="en-GB"/>
        </w:rPr>
        <w:t xml:space="preserve">13 </w:t>
      </w:r>
      <w:r w:rsidRPr="00AF2631">
        <w:rPr>
          <w:rFonts w:cs="Minion-Regular"/>
          <w:sz w:val="20"/>
          <w:szCs w:val="20"/>
          <w:lang w:eastAsia="en-GB"/>
        </w:rPr>
        <w:t xml:space="preserve">and </w:t>
      </w:r>
      <w:r w:rsidRPr="00AF2631">
        <w:rPr>
          <w:rFonts w:cs="Minion-RegularSC"/>
          <w:sz w:val="20"/>
          <w:szCs w:val="20"/>
          <w:lang w:eastAsia="en-GB"/>
        </w:rPr>
        <w:t>66</w:t>
      </w:r>
      <w:r w:rsidRPr="00AF2631">
        <w:rPr>
          <w:rFonts w:cs="Minion-Regular"/>
          <w:sz w:val="20"/>
          <w:szCs w:val="20"/>
          <w:lang w:eastAsia="en-GB"/>
        </w:rPr>
        <w:t>–</w:t>
      </w:r>
      <w:r w:rsidRPr="00AF2631">
        <w:rPr>
          <w:rFonts w:cs="Minion-RegularSC"/>
          <w:sz w:val="20"/>
          <w:szCs w:val="20"/>
          <w:lang w:eastAsia="en-GB"/>
        </w:rPr>
        <w:t>70</w:t>
      </w:r>
      <w:r w:rsidRPr="00AF2631">
        <w:rPr>
          <w:rFonts w:cs="Minion-Regular"/>
          <w:sz w:val="20"/>
          <w:szCs w:val="20"/>
          <w:lang w:eastAsia="en-GB"/>
        </w:rPr>
        <w:t>.</w:t>
      </w:r>
      <w:r>
        <w:rPr>
          <w:rFonts w:cs="Minion-Regular"/>
          <w:sz w:val="20"/>
          <w:szCs w:val="20"/>
          <w:lang w:eastAsia="en-GB"/>
        </w:rPr>
        <w:t xml:space="preserve"> </w:t>
      </w:r>
      <w:r w:rsidRPr="00AF2631">
        <w:rPr>
          <w:rFonts w:cs="Minion-Regular"/>
          <w:sz w:val="20"/>
          <w:szCs w:val="20"/>
          <w:lang w:eastAsia="en-GB"/>
        </w:rPr>
        <w:t xml:space="preserve">Dora B. Montefiore, </w:t>
      </w:r>
      <w:r w:rsidRPr="00AF2631">
        <w:rPr>
          <w:rFonts w:cs="Minion-Italic"/>
          <w:iCs/>
          <w:sz w:val="20"/>
          <w:szCs w:val="20"/>
          <w:u w:val="single"/>
          <w:lang w:eastAsia="en-GB"/>
        </w:rPr>
        <w:t>From a Victorian to a Modern</w:t>
      </w:r>
      <w:r>
        <w:rPr>
          <w:rFonts w:cs="Minion-Italic"/>
          <w:iCs/>
          <w:sz w:val="20"/>
          <w:szCs w:val="20"/>
          <w:u w:val="single"/>
          <w:lang w:eastAsia="en-GB"/>
        </w:rPr>
        <w:t>,</w:t>
      </w:r>
      <w:r w:rsidRPr="00AF2631">
        <w:rPr>
          <w:rFonts w:cs="Minion-Italic"/>
          <w:i/>
          <w:iCs/>
          <w:sz w:val="20"/>
          <w:szCs w:val="20"/>
          <w:lang w:eastAsia="en-GB"/>
        </w:rPr>
        <w:t xml:space="preserve"> </w:t>
      </w:r>
      <w:r w:rsidRPr="00AF2631">
        <w:rPr>
          <w:rFonts w:cs="Minion-Regular"/>
          <w:sz w:val="20"/>
          <w:szCs w:val="20"/>
          <w:lang w:eastAsia="en-GB"/>
        </w:rPr>
        <w:t xml:space="preserve">(London: E. Archer, </w:t>
      </w:r>
      <w:r w:rsidRPr="00AF2631">
        <w:rPr>
          <w:rFonts w:cs="Minion-RegularSC"/>
          <w:sz w:val="20"/>
          <w:szCs w:val="20"/>
          <w:lang w:eastAsia="en-GB"/>
        </w:rPr>
        <w:t>1927</w:t>
      </w:r>
      <w:r w:rsidRPr="00AF2631">
        <w:rPr>
          <w:rFonts w:cs="Minion-Regular"/>
          <w:sz w:val="20"/>
          <w:szCs w:val="20"/>
          <w:lang w:eastAsia="en-GB"/>
        </w:rPr>
        <w:t xml:space="preserve">), pp. </w:t>
      </w:r>
      <w:r w:rsidRPr="00AF2631">
        <w:rPr>
          <w:rFonts w:cs="Minion-RegularSC"/>
          <w:sz w:val="20"/>
          <w:szCs w:val="20"/>
          <w:lang w:eastAsia="en-GB"/>
        </w:rPr>
        <w:t>43</w:t>
      </w:r>
      <w:r w:rsidRPr="00AF2631">
        <w:rPr>
          <w:rFonts w:cs="Minion-Regular"/>
          <w:sz w:val="20"/>
          <w:szCs w:val="20"/>
          <w:lang w:eastAsia="en-GB"/>
        </w:rPr>
        <w:t>–</w:t>
      </w:r>
      <w:r w:rsidRPr="00AF2631">
        <w:rPr>
          <w:rFonts w:cs="Minion-RegularSC"/>
          <w:sz w:val="20"/>
          <w:szCs w:val="20"/>
          <w:lang w:eastAsia="en-GB"/>
        </w:rPr>
        <w:t>4</w:t>
      </w:r>
      <w:r w:rsidRPr="00AF2631">
        <w:rPr>
          <w:rFonts w:cs="Minion-Regular"/>
          <w:sz w:val="20"/>
          <w:szCs w:val="20"/>
          <w:lang w:eastAsia="en-GB"/>
        </w:rPr>
        <w:t>.</w:t>
      </w:r>
      <w:r>
        <w:rPr>
          <w:rFonts w:cs="Minion-Regular"/>
          <w:sz w:val="20"/>
          <w:szCs w:val="20"/>
          <w:lang w:eastAsia="en-GB"/>
        </w:rPr>
        <w:t xml:space="preserve"> For Ben Elmy the most positive contemporary reflections on his work appear in the </w:t>
      </w:r>
      <w:r>
        <w:rPr>
          <w:rFonts w:cs="Minion-Regular"/>
          <w:i/>
          <w:sz w:val="20"/>
          <w:szCs w:val="20"/>
          <w:lang w:eastAsia="en-GB"/>
        </w:rPr>
        <w:t>Fair Trade Journal</w:t>
      </w:r>
      <w:r>
        <w:rPr>
          <w:rFonts w:cs="Minion-Regular"/>
          <w:sz w:val="20"/>
          <w:szCs w:val="20"/>
          <w:lang w:eastAsia="en-GB"/>
        </w:rPr>
        <w:t xml:space="preserve">. See, for example, Anon., ‘Congleton Meeting’, </w:t>
      </w:r>
      <w:r>
        <w:rPr>
          <w:rFonts w:cs="Minion-Regular"/>
          <w:sz w:val="20"/>
          <w:szCs w:val="20"/>
          <w:u w:val="single"/>
          <w:lang w:eastAsia="en-GB"/>
        </w:rPr>
        <w:t>Fair Trade Journal</w:t>
      </w:r>
      <w:r>
        <w:rPr>
          <w:rFonts w:cs="Minion-Regular"/>
          <w:sz w:val="20"/>
          <w:szCs w:val="20"/>
          <w:lang w:eastAsia="en-GB"/>
        </w:rPr>
        <w:t xml:space="preserve">, 20 January 1888. Anon., ‘National Fair Trade League’, </w:t>
      </w:r>
      <w:r>
        <w:rPr>
          <w:rFonts w:cs="Minion-Regular"/>
          <w:sz w:val="20"/>
          <w:szCs w:val="20"/>
          <w:u w:val="single"/>
          <w:lang w:eastAsia="en-GB"/>
        </w:rPr>
        <w:t>Fair Trade Journal</w:t>
      </w:r>
      <w:r>
        <w:rPr>
          <w:rFonts w:cs="Minion-Regular"/>
          <w:sz w:val="20"/>
          <w:szCs w:val="20"/>
          <w:lang w:eastAsia="en-GB"/>
        </w:rPr>
        <w:t>, 8 June 1888.</w:t>
      </w:r>
    </w:p>
  </w:footnote>
  <w:footnote w:id="62">
    <w:p w14:paraId="5CDBC738" w14:textId="77777777" w:rsidR="001F7292" w:rsidRPr="00547315" w:rsidRDefault="001F7292" w:rsidP="00467C9C">
      <w:pPr>
        <w:pStyle w:val="FootnoteText"/>
        <w:spacing w:after="0" w:line="240" w:lineRule="auto"/>
        <w:rPr>
          <w:b/>
        </w:rPr>
      </w:pPr>
      <w:r>
        <w:rPr>
          <w:rStyle w:val="FootnoteReference"/>
        </w:rPr>
        <w:footnoteRef/>
      </w:r>
      <w:r>
        <w:t xml:space="preserve"> </w:t>
      </w:r>
      <w:r w:rsidRPr="00073320">
        <w:rPr>
          <w:rFonts w:cs="Times-Roman"/>
          <w:lang w:eastAsia="en-GB"/>
        </w:rPr>
        <w:t xml:space="preserve">Fran Abrams, </w:t>
      </w:r>
      <w:r w:rsidRPr="00073320">
        <w:rPr>
          <w:rFonts w:cs="Times-Italic"/>
          <w:iCs/>
          <w:u w:val="single"/>
          <w:lang w:eastAsia="en-GB"/>
        </w:rPr>
        <w:t>Freedom’s Cause: Lives of the Suffragettes</w:t>
      </w:r>
      <w:r>
        <w:rPr>
          <w:rFonts w:cs="Times-Italic"/>
          <w:iCs/>
          <w:lang w:eastAsia="en-GB"/>
        </w:rPr>
        <w:t>,</w:t>
      </w:r>
      <w:r w:rsidRPr="00073320">
        <w:rPr>
          <w:rFonts w:cs="Times-Italic"/>
          <w:i/>
          <w:iCs/>
          <w:lang w:eastAsia="en-GB"/>
        </w:rPr>
        <w:t xml:space="preserve"> </w:t>
      </w:r>
      <w:r w:rsidRPr="00073320">
        <w:rPr>
          <w:rFonts w:cs="Times-Roman"/>
          <w:lang w:eastAsia="en-GB"/>
        </w:rPr>
        <w:t>(London: Profile, 2003), pp. 1–15</w:t>
      </w:r>
      <w:r>
        <w:rPr>
          <w:rFonts w:cs="Times-Roman"/>
          <w:lang w:eastAsia="en-GB"/>
        </w:rPr>
        <w:t xml:space="preserve">. </w:t>
      </w:r>
      <w:r w:rsidRPr="00073320">
        <w:rPr>
          <w:rFonts w:cs="Times-Roman"/>
          <w:lang w:eastAsia="en-GB"/>
        </w:rPr>
        <w:t xml:space="preserve">Elizabeth Crawford, </w:t>
      </w:r>
      <w:r w:rsidRPr="00073320">
        <w:rPr>
          <w:rFonts w:cs="Times-Italic"/>
          <w:iCs/>
          <w:u w:val="single"/>
          <w:lang w:eastAsia="en-GB"/>
        </w:rPr>
        <w:t>The Women’s Suffrage Movement: A Reference Guide 1866–1928</w:t>
      </w:r>
      <w:r>
        <w:rPr>
          <w:rFonts w:cs="Times-Italic"/>
          <w:iCs/>
          <w:lang w:eastAsia="en-GB"/>
        </w:rPr>
        <w:t>,</w:t>
      </w:r>
      <w:r w:rsidRPr="00073320">
        <w:rPr>
          <w:rFonts w:cs="Times-Italic"/>
          <w:i/>
          <w:iCs/>
          <w:lang w:eastAsia="en-GB"/>
        </w:rPr>
        <w:t xml:space="preserve"> </w:t>
      </w:r>
      <w:r w:rsidRPr="00073320">
        <w:rPr>
          <w:rFonts w:cs="Times-Roman"/>
          <w:lang w:eastAsia="en-GB"/>
        </w:rPr>
        <w:t>(1st edn, UCL Press, 1999; rev. edn, London and New York: Routledge, 2001), pp.188-206.</w:t>
      </w:r>
      <w:r>
        <w:rPr>
          <w:rFonts w:cs="Times-Roman"/>
          <w:lang w:eastAsia="en-GB"/>
        </w:rPr>
        <w:t xml:space="preserve"> </w:t>
      </w:r>
      <w:r w:rsidRPr="00732BC0">
        <w:t xml:space="preserve">Sandra Stanley Holton, </w:t>
      </w:r>
      <w:r w:rsidRPr="00732BC0">
        <w:rPr>
          <w:u w:val="single"/>
        </w:rPr>
        <w:t>Suffrage Days: Stories from the women’s suffrage movement</w:t>
      </w:r>
      <w:r w:rsidRPr="00732BC0">
        <w:t>, (London and New York: Routle</w:t>
      </w:r>
      <w:r>
        <w:t>d</w:t>
      </w:r>
      <w:r w:rsidRPr="00732BC0">
        <w:t>ge, 1996), especially Chapters 1 and 2.</w:t>
      </w:r>
      <w:r>
        <w:t xml:space="preserve"> Sandra Stanley Holton, ‘Free Love and Victorian Feminism: the Diverse Matrimonials of Elizabeth Wolstenholme and Ben Elmy’, </w:t>
      </w:r>
      <w:r>
        <w:rPr>
          <w:u w:val="single"/>
        </w:rPr>
        <w:t>Victorian Studies</w:t>
      </w:r>
      <w:r>
        <w:t>, Vol.37, No.4, pp.199-222.</w:t>
      </w:r>
    </w:p>
  </w:footnote>
  <w:footnote w:id="63">
    <w:p w14:paraId="76769638" w14:textId="77777777" w:rsidR="001F7292" w:rsidRPr="00CB2A72" w:rsidRDefault="001F7292" w:rsidP="00E77054">
      <w:pPr>
        <w:pStyle w:val="FootnoteText"/>
        <w:spacing w:after="0" w:line="240" w:lineRule="auto"/>
      </w:pPr>
      <w:r>
        <w:rPr>
          <w:rStyle w:val="FootnoteReference"/>
        </w:rPr>
        <w:footnoteRef/>
      </w:r>
      <w:r>
        <w:t xml:space="preserve"> Ellis Ethelmer, </w:t>
      </w:r>
      <w:r>
        <w:rPr>
          <w:u w:val="single"/>
        </w:rPr>
        <w:t>Woman Free</w:t>
      </w:r>
      <w:r>
        <w:t xml:space="preserve">, (Nabu Reprints: Milton Keynes, 2010). </w:t>
      </w:r>
    </w:p>
  </w:footnote>
  <w:footnote w:id="64">
    <w:p w14:paraId="3E6DCB3E" w14:textId="77777777" w:rsidR="001F7292" w:rsidRPr="00AC0250" w:rsidRDefault="001F7292" w:rsidP="000C3C89">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AC0250">
        <w:rPr>
          <w:rFonts w:cs="Times-Roman"/>
          <w:sz w:val="20"/>
          <w:szCs w:val="20"/>
          <w:lang w:eastAsia="en-GB"/>
        </w:rPr>
        <w:t>Pankhurst’</w:t>
      </w:r>
      <w:r>
        <w:rPr>
          <w:rFonts w:cs="Times-Roman"/>
          <w:sz w:val="20"/>
          <w:szCs w:val="20"/>
          <w:lang w:eastAsia="en-GB"/>
        </w:rPr>
        <w:t xml:space="preserve">s treatment of </w:t>
      </w:r>
      <w:r w:rsidRPr="00AC0250">
        <w:rPr>
          <w:rFonts w:cs="Times-Roman"/>
          <w:sz w:val="20"/>
          <w:szCs w:val="20"/>
          <w:lang w:eastAsia="en-GB"/>
        </w:rPr>
        <w:t>Elmy is only one of a series of subject</w:t>
      </w:r>
      <w:r>
        <w:rPr>
          <w:rFonts w:cs="Times-Roman"/>
          <w:sz w:val="20"/>
          <w:szCs w:val="20"/>
          <w:lang w:eastAsia="en-GB"/>
        </w:rPr>
        <w:t xml:space="preserve">ive assertions she makes in </w:t>
      </w:r>
      <w:r w:rsidRPr="00AC0250">
        <w:rPr>
          <w:rFonts w:cs="Times-Italic"/>
          <w:i/>
          <w:iCs/>
          <w:sz w:val="20"/>
          <w:szCs w:val="20"/>
          <w:lang w:eastAsia="en-GB"/>
        </w:rPr>
        <w:t>The Suffragette</w:t>
      </w:r>
      <w:r>
        <w:rPr>
          <w:rFonts w:cs="Times-Italic"/>
          <w:i/>
          <w:iCs/>
          <w:sz w:val="20"/>
          <w:szCs w:val="20"/>
          <w:lang w:eastAsia="en-GB"/>
        </w:rPr>
        <w:t xml:space="preserve"> </w:t>
      </w:r>
      <w:r w:rsidRPr="00AC0250">
        <w:rPr>
          <w:rFonts w:cs="Times-Italic"/>
          <w:i/>
          <w:iCs/>
          <w:sz w:val="20"/>
          <w:szCs w:val="20"/>
          <w:lang w:eastAsia="en-GB"/>
        </w:rPr>
        <w:t>Movement</w:t>
      </w:r>
      <w:r w:rsidRPr="00AC0250">
        <w:rPr>
          <w:rFonts w:cs="Times-Roman"/>
          <w:sz w:val="20"/>
          <w:szCs w:val="20"/>
          <w:lang w:eastAsia="en-GB"/>
        </w:rPr>
        <w:t>. For a full discussion, see June Purvis and</w:t>
      </w:r>
      <w:r>
        <w:rPr>
          <w:rFonts w:cs="Times-Roman"/>
          <w:sz w:val="20"/>
          <w:szCs w:val="20"/>
          <w:lang w:eastAsia="en-GB"/>
        </w:rPr>
        <w:t xml:space="preserve"> </w:t>
      </w:r>
      <w:r w:rsidRPr="00AC0250">
        <w:rPr>
          <w:rFonts w:cs="Times-Roman"/>
          <w:sz w:val="20"/>
          <w:szCs w:val="20"/>
          <w:lang w:eastAsia="en-GB"/>
        </w:rPr>
        <w:t>Maureen Wright, ‘</w:t>
      </w:r>
      <w:r>
        <w:rPr>
          <w:rFonts w:cs="Times-Roman"/>
          <w:sz w:val="20"/>
          <w:szCs w:val="20"/>
          <w:lang w:eastAsia="en-GB"/>
        </w:rPr>
        <w:t xml:space="preserve">Writing Suffragette </w:t>
      </w:r>
      <w:r w:rsidRPr="00AC0250">
        <w:rPr>
          <w:rFonts w:cs="Times-Roman"/>
          <w:sz w:val="20"/>
          <w:szCs w:val="20"/>
          <w:lang w:eastAsia="en-GB"/>
        </w:rPr>
        <w:t xml:space="preserve">History: The Contending Autobiographical Narratives of the Pankhursts’, </w:t>
      </w:r>
      <w:r w:rsidRPr="00AC0250">
        <w:rPr>
          <w:rFonts w:cs="Times-Italic"/>
          <w:iCs/>
          <w:sz w:val="20"/>
          <w:szCs w:val="20"/>
          <w:u w:val="single"/>
          <w:lang w:eastAsia="en-GB"/>
        </w:rPr>
        <w:t>Women’s History Review</w:t>
      </w:r>
      <w:r>
        <w:rPr>
          <w:rFonts w:cs="Times-Roman"/>
          <w:sz w:val="20"/>
          <w:szCs w:val="20"/>
          <w:lang w:eastAsia="en-GB"/>
        </w:rPr>
        <w:t>, Vol.</w:t>
      </w:r>
      <w:r w:rsidRPr="00AC0250">
        <w:rPr>
          <w:rFonts w:cs="Times-Roman"/>
          <w:sz w:val="20"/>
          <w:szCs w:val="20"/>
          <w:lang w:eastAsia="en-GB"/>
        </w:rPr>
        <w:t xml:space="preserve"> </w:t>
      </w:r>
      <w:r>
        <w:rPr>
          <w:rFonts w:cs="Times-Roman"/>
          <w:sz w:val="20"/>
          <w:szCs w:val="20"/>
          <w:lang w:eastAsia="en-GB"/>
        </w:rPr>
        <w:t>12, 2005</w:t>
      </w:r>
      <w:r w:rsidRPr="00AC0250">
        <w:rPr>
          <w:rFonts w:cs="Times-Roman"/>
          <w:sz w:val="20"/>
          <w:szCs w:val="20"/>
          <w:lang w:eastAsia="en-GB"/>
        </w:rPr>
        <w:t xml:space="preserve">, pp. 405–33. See also Kathryn Dodd, ‘Introduction’, in Kathryn Dodd (ed.), </w:t>
      </w:r>
      <w:r w:rsidRPr="00AC0250">
        <w:rPr>
          <w:rFonts w:cs="Times-Italic"/>
          <w:iCs/>
          <w:sz w:val="20"/>
          <w:szCs w:val="20"/>
          <w:u w:val="single"/>
          <w:lang w:eastAsia="en-GB"/>
        </w:rPr>
        <w:t xml:space="preserve">A Sylvia Pankhurst </w:t>
      </w:r>
      <w:r>
        <w:rPr>
          <w:rFonts w:cs="Times-Italic"/>
          <w:iCs/>
          <w:sz w:val="20"/>
          <w:szCs w:val="20"/>
          <w:u w:val="single"/>
          <w:lang w:eastAsia="en-GB"/>
        </w:rPr>
        <w:t>Reader</w:t>
      </w:r>
      <w:r>
        <w:rPr>
          <w:rFonts w:cs="Times-Italic"/>
          <w:iCs/>
          <w:sz w:val="20"/>
          <w:szCs w:val="20"/>
          <w:lang w:eastAsia="en-GB"/>
        </w:rPr>
        <w:t>,</w:t>
      </w:r>
      <w:r w:rsidRPr="00AC0250">
        <w:rPr>
          <w:rFonts w:cs="Times-Italic"/>
          <w:i/>
          <w:iCs/>
          <w:sz w:val="20"/>
          <w:szCs w:val="20"/>
          <w:lang w:eastAsia="en-GB"/>
        </w:rPr>
        <w:t xml:space="preserve"> </w:t>
      </w:r>
      <w:r w:rsidRPr="00AC0250">
        <w:rPr>
          <w:rFonts w:cs="Times-Roman"/>
          <w:sz w:val="20"/>
          <w:szCs w:val="20"/>
          <w:lang w:eastAsia="en-GB"/>
        </w:rPr>
        <w:t>(Manchester: Manchester University Press, 1993), pp. 1–30.</w:t>
      </w:r>
    </w:p>
  </w:footnote>
  <w:footnote w:id="65">
    <w:p w14:paraId="151AEEC1" w14:textId="77777777" w:rsidR="001F7292" w:rsidRDefault="001F7292" w:rsidP="000C3C89">
      <w:pPr>
        <w:pStyle w:val="FootnoteText"/>
        <w:spacing w:after="0" w:line="240" w:lineRule="auto"/>
        <w:rPr>
          <w:rFonts w:cs="Arial"/>
        </w:rPr>
      </w:pPr>
      <w:r>
        <w:rPr>
          <w:rStyle w:val="FootnoteReference"/>
          <w:rFonts w:cs="Arial"/>
        </w:rPr>
        <w:footnoteRef/>
      </w:r>
      <w:r>
        <w:rPr>
          <w:rFonts w:cs="Arial"/>
        </w:rPr>
        <w:t xml:space="preserve"> Agnes Henry to Anna-Maria Priestman, 2 May 1875, Clark Archive, C &amp; J Clark Ltd. MP.</w:t>
      </w:r>
    </w:p>
  </w:footnote>
  <w:footnote w:id="66">
    <w:p w14:paraId="454624CD" w14:textId="77777777" w:rsidR="001F7292" w:rsidRPr="00144726" w:rsidRDefault="001F7292" w:rsidP="007F47F4">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7623BE">
        <w:rPr>
          <w:rFonts w:cs="Times-Roman"/>
          <w:sz w:val="20"/>
          <w:szCs w:val="20"/>
          <w:lang w:eastAsia="en-GB"/>
        </w:rPr>
        <w:t xml:space="preserve">Under the provisions of the CDA (first </w:t>
      </w:r>
      <w:r>
        <w:rPr>
          <w:rFonts w:cs="Times-Roman"/>
          <w:sz w:val="20"/>
          <w:szCs w:val="20"/>
          <w:lang w:eastAsia="en-GB"/>
        </w:rPr>
        <w:t xml:space="preserve">instituted in 1864 and extended </w:t>
      </w:r>
      <w:r w:rsidRPr="007623BE">
        <w:rPr>
          <w:rFonts w:cs="Times-Roman"/>
          <w:sz w:val="20"/>
          <w:szCs w:val="20"/>
          <w:lang w:eastAsia="en-GB"/>
        </w:rPr>
        <w:t>in 1866 and 1869), women suspected of prostitution i</w:t>
      </w:r>
      <w:r>
        <w:rPr>
          <w:rFonts w:cs="Times-Roman"/>
          <w:sz w:val="20"/>
          <w:szCs w:val="20"/>
          <w:lang w:eastAsia="en-GB"/>
        </w:rPr>
        <w:t xml:space="preserve">n certain designated districts, </w:t>
      </w:r>
      <w:r w:rsidRPr="007623BE">
        <w:rPr>
          <w:rFonts w:cs="Times-Roman"/>
          <w:sz w:val="20"/>
          <w:szCs w:val="20"/>
          <w:lang w:eastAsia="en-GB"/>
        </w:rPr>
        <w:t>even where the matter wa</w:t>
      </w:r>
      <w:r>
        <w:rPr>
          <w:rFonts w:cs="Times-Roman"/>
          <w:sz w:val="20"/>
          <w:szCs w:val="20"/>
          <w:lang w:eastAsia="en-GB"/>
        </w:rPr>
        <w:t xml:space="preserve">s not proven, could be forcibly examined and detained in a </w:t>
      </w:r>
      <w:r w:rsidRPr="007623BE">
        <w:rPr>
          <w:rFonts w:cs="Times-Roman"/>
          <w:sz w:val="20"/>
          <w:szCs w:val="20"/>
          <w:lang w:eastAsia="en-GB"/>
        </w:rPr>
        <w:t>medical facility against their will. This was, feminists insi</w:t>
      </w:r>
      <w:r>
        <w:rPr>
          <w:rFonts w:cs="Times-Roman"/>
          <w:sz w:val="20"/>
          <w:szCs w:val="20"/>
          <w:lang w:eastAsia="en-GB"/>
        </w:rPr>
        <w:t xml:space="preserve">sted, the grossest infringement </w:t>
      </w:r>
      <w:r w:rsidRPr="007623BE">
        <w:rPr>
          <w:rFonts w:cs="Times-Roman"/>
          <w:sz w:val="20"/>
          <w:szCs w:val="20"/>
          <w:lang w:eastAsia="en-GB"/>
        </w:rPr>
        <w:t>of women’s civil rights</w:t>
      </w:r>
      <w:r>
        <w:rPr>
          <w:rFonts w:cs="Times-Roman"/>
          <w:sz w:val="20"/>
          <w:szCs w:val="20"/>
          <w:lang w:eastAsia="en-GB"/>
        </w:rPr>
        <w:t xml:space="preserve">. For an appraisal of the effects of the CDA see, Lawrence Goldman, </w:t>
      </w:r>
      <w:r>
        <w:rPr>
          <w:rFonts w:cs="Times-Roman"/>
          <w:sz w:val="20"/>
          <w:szCs w:val="20"/>
          <w:u w:val="single"/>
          <w:lang w:eastAsia="en-GB"/>
        </w:rPr>
        <w:t>Science, Reform and Politics in Victorian Britain: The Social Science Association 1857-1886</w:t>
      </w:r>
      <w:r>
        <w:rPr>
          <w:rFonts w:cs="Times-Roman"/>
          <w:sz w:val="20"/>
          <w:szCs w:val="20"/>
          <w:lang w:eastAsia="en-GB"/>
        </w:rPr>
        <w:t>, (Cambridge: Cambridge University Press, 2007), pp.127-36.</w:t>
      </w:r>
    </w:p>
  </w:footnote>
  <w:footnote w:id="67">
    <w:p w14:paraId="2EFE9947" w14:textId="77777777" w:rsidR="001F7292" w:rsidRDefault="001F7292" w:rsidP="007F47F4">
      <w:pPr>
        <w:pStyle w:val="FootnoteText"/>
        <w:spacing w:after="0" w:line="240" w:lineRule="auto"/>
      </w:pPr>
      <w:r>
        <w:rPr>
          <w:rStyle w:val="FootnoteReference"/>
        </w:rPr>
        <w:footnoteRef/>
      </w:r>
      <w:r>
        <w:t xml:space="preserve"> I. Whitwell Wilson to Henry Wilson, 20 December 1875, 3/JBL/14/11. JBL.</w:t>
      </w:r>
    </w:p>
  </w:footnote>
  <w:footnote w:id="68">
    <w:p w14:paraId="784AF33C" w14:textId="77777777" w:rsidR="001F7292" w:rsidRDefault="001F7292" w:rsidP="007F47F4">
      <w:pPr>
        <w:pStyle w:val="FootnoteText"/>
        <w:spacing w:after="0" w:line="240" w:lineRule="auto"/>
      </w:pPr>
      <w:r>
        <w:rPr>
          <w:rStyle w:val="FootnoteReference"/>
        </w:rPr>
        <w:footnoteRef/>
      </w:r>
      <w:r>
        <w:t xml:space="preserve"> Mr. Llewelyn to Charlotte Wilson, 7 October 1875, 3/JBL/13/9. JBL.</w:t>
      </w:r>
    </w:p>
  </w:footnote>
  <w:footnote w:id="69">
    <w:p w14:paraId="6E6238B5" w14:textId="77777777" w:rsidR="001F7292" w:rsidRPr="002F142E" w:rsidRDefault="001F7292" w:rsidP="00517853">
      <w:pPr>
        <w:pStyle w:val="FootnoteText"/>
        <w:spacing w:after="0"/>
      </w:pPr>
      <w:r>
        <w:rPr>
          <w:rStyle w:val="FootnoteReference"/>
        </w:rPr>
        <w:footnoteRef/>
      </w:r>
      <w:r>
        <w:t xml:space="preserve"> See, for example, Ben Elmy, ‘Public Meeting at Leek’, </w:t>
      </w:r>
      <w:r>
        <w:rPr>
          <w:u w:val="single"/>
        </w:rPr>
        <w:t>The Shield</w:t>
      </w:r>
      <w:r>
        <w:t xml:space="preserve">, 4 October 1873. Ben Elmy, ‘Medical Morality’, </w:t>
      </w:r>
      <w:r>
        <w:rPr>
          <w:u w:val="single"/>
        </w:rPr>
        <w:t>The Shield</w:t>
      </w:r>
      <w:r>
        <w:t>, 1 June 1874.</w:t>
      </w:r>
    </w:p>
  </w:footnote>
  <w:footnote w:id="70">
    <w:p w14:paraId="492677F5" w14:textId="77777777" w:rsidR="001F7292" w:rsidRPr="00161290" w:rsidRDefault="001F7292" w:rsidP="00A047D5">
      <w:pPr>
        <w:pStyle w:val="FootnoteText"/>
        <w:spacing w:after="0" w:line="240" w:lineRule="auto"/>
      </w:pPr>
      <w:r>
        <w:rPr>
          <w:rStyle w:val="FootnoteReference"/>
        </w:rPr>
        <w:footnoteRef/>
      </w:r>
      <w:r>
        <w:t xml:space="preserve"> Ethelmer, </w:t>
      </w:r>
      <w:r>
        <w:rPr>
          <w:u w:val="single"/>
        </w:rPr>
        <w:t>Woman Free</w:t>
      </w:r>
      <w:r>
        <w:t>, Stanzas XVI, XVIII and XIX.</w:t>
      </w:r>
    </w:p>
  </w:footnote>
  <w:footnote w:id="71">
    <w:p w14:paraId="63D4C3C0" w14:textId="77777777" w:rsidR="001F7292" w:rsidRPr="001E15F9" w:rsidRDefault="001F7292" w:rsidP="001E15F9">
      <w:pPr>
        <w:autoSpaceDE w:val="0"/>
        <w:autoSpaceDN w:val="0"/>
        <w:adjustRightInd w:val="0"/>
        <w:spacing w:after="0" w:line="240" w:lineRule="auto"/>
        <w:rPr>
          <w:rFonts w:cs="Times-Roman"/>
          <w:sz w:val="20"/>
          <w:szCs w:val="20"/>
          <w:lang w:eastAsia="en-GB"/>
        </w:rPr>
      </w:pPr>
      <w:r>
        <w:rPr>
          <w:rStyle w:val="FootnoteReference"/>
        </w:rPr>
        <w:footnoteRef/>
      </w:r>
      <w:r>
        <w:rPr>
          <w:rFonts w:cs="Times-Roman"/>
          <w:sz w:val="20"/>
          <w:szCs w:val="20"/>
          <w:lang w:eastAsia="en-GB"/>
        </w:rPr>
        <w:t xml:space="preserve"> </w:t>
      </w:r>
      <w:r w:rsidRPr="001E15F9">
        <w:rPr>
          <w:rFonts w:cs="Times-Roman"/>
          <w:sz w:val="20"/>
          <w:szCs w:val="20"/>
          <w:lang w:eastAsia="en-GB"/>
        </w:rPr>
        <w:t>Though Delap understands this ‘introspective turn’ within feminism to have reached its apogee during the 1910s and 1920s in the actions of, among others, the WSPU’s Dora</w:t>
      </w:r>
      <w:r>
        <w:rPr>
          <w:rFonts w:cs="Times-Roman"/>
          <w:sz w:val="20"/>
          <w:szCs w:val="20"/>
          <w:lang w:eastAsia="en-GB"/>
        </w:rPr>
        <w:t xml:space="preserve"> Marsden, from </w:t>
      </w:r>
      <w:r w:rsidRPr="001E15F9">
        <w:rPr>
          <w:rFonts w:cs="Times-Roman"/>
          <w:sz w:val="20"/>
          <w:szCs w:val="20"/>
          <w:lang w:eastAsia="en-GB"/>
        </w:rPr>
        <w:t>the earliest days of the WEU its local organisers had recorded an embryonic shift in this direction.</w:t>
      </w:r>
      <w:r>
        <w:rPr>
          <w:rFonts w:ascii="Times-Roman" w:hAnsi="Times-Roman" w:cs="Times-Roman"/>
          <w:lang w:eastAsia="en-GB"/>
        </w:rPr>
        <w:t xml:space="preserve"> </w:t>
      </w:r>
      <w:r w:rsidRPr="00336CA6">
        <w:rPr>
          <w:rFonts w:cs="Minion-Regular"/>
          <w:sz w:val="20"/>
          <w:szCs w:val="20"/>
          <w:lang w:eastAsia="en-GB"/>
        </w:rPr>
        <w:t xml:space="preserve">Lucy Delap, </w:t>
      </w:r>
      <w:r w:rsidRPr="00336CA6">
        <w:rPr>
          <w:rFonts w:cs="Minion-Italic"/>
          <w:iCs/>
          <w:sz w:val="20"/>
          <w:szCs w:val="20"/>
          <w:u w:val="single"/>
          <w:lang w:eastAsia="en-GB"/>
        </w:rPr>
        <w:t>The Feminist Avant-Garde: Transatlantic Encounters of the Early Twentieth Century</w:t>
      </w:r>
      <w:r>
        <w:rPr>
          <w:rFonts w:cs="Minion-Italic"/>
          <w:iCs/>
          <w:sz w:val="20"/>
          <w:szCs w:val="20"/>
          <w:lang w:eastAsia="en-GB"/>
        </w:rPr>
        <w:t>,</w:t>
      </w:r>
      <w:r w:rsidRPr="00336CA6">
        <w:rPr>
          <w:rFonts w:cs="Minion-Italic"/>
          <w:i/>
          <w:iCs/>
          <w:sz w:val="20"/>
          <w:szCs w:val="20"/>
          <w:lang w:eastAsia="en-GB"/>
        </w:rPr>
        <w:t xml:space="preserve"> </w:t>
      </w:r>
      <w:r w:rsidRPr="00336CA6">
        <w:rPr>
          <w:rFonts w:cs="Minion-Regular"/>
          <w:sz w:val="20"/>
          <w:szCs w:val="20"/>
          <w:lang w:eastAsia="en-GB"/>
        </w:rPr>
        <w:t xml:space="preserve">(Cambridge: Cambridge University Press, </w:t>
      </w:r>
      <w:r w:rsidRPr="00336CA6">
        <w:rPr>
          <w:rFonts w:cs="Minion-RegularSC"/>
          <w:sz w:val="20"/>
          <w:szCs w:val="20"/>
          <w:lang w:eastAsia="en-GB"/>
        </w:rPr>
        <w:t>2007</w:t>
      </w:r>
      <w:r w:rsidRPr="00336CA6">
        <w:rPr>
          <w:rFonts w:cs="Minion-Regular"/>
          <w:sz w:val="20"/>
          <w:szCs w:val="20"/>
          <w:lang w:eastAsia="en-GB"/>
        </w:rPr>
        <w:t xml:space="preserve">), pp. </w:t>
      </w:r>
      <w:r w:rsidRPr="00336CA6">
        <w:rPr>
          <w:rFonts w:cs="Minion-RegularSC"/>
          <w:sz w:val="20"/>
          <w:szCs w:val="20"/>
          <w:lang w:eastAsia="en-GB"/>
        </w:rPr>
        <w:t>19</w:t>
      </w:r>
      <w:r w:rsidRPr="00336CA6">
        <w:rPr>
          <w:rFonts w:cs="Minion-Regular"/>
          <w:sz w:val="20"/>
          <w:szCs w:val="20"/>
          <w:lang w:eastAsia="en-GB"/>
        </w:rPr>
        <w:t>–</w:t>
      </w:r>
      <w:r w:rsidRPr="00336CA6">
        <w:rPr>
          <w:rFonts w:cs="Minion-RegularSC"/>
          <w:sz w:val="20"/>
          <w:szCs w:val="20"/>
          <w:lang w:eastAsia="en-GB"/>
        </w:rPr>
        <w:t xml:space="preserve">21 </w:t>
      </w:r>
      <w:r w:rsidRPr="00336CA6">
        <w:rPr>
          <w:rFonts w:cs="Minion-Regular"/>
          <w:sz w:val="20"/>
          <w:szCs w:val="20"/>
          <w:lang w:eastAsia="en-GB"/>
        </w:rPr>
        <w:t xml:space="preserve">and </w:t>
      </w:r>
      <w:r w:rsidRPr="00336CA6">
        <w:rPr>
          <w:rFonts w:cs="Minion-RegularSC"/>
          <w:sz w:val="20"/>
          <w:szCs w:val="20"/>
          <w:lang w:eastAsia="en-GB"/>
        </w:rPr>
        <w:t>315</w:t>
      </w:r>
      <w:r w:rsidRPr="00336CA6">
        <w:rPr>
          <w:rFonts w:cs="Minion-Regular"/>
          <w:sz w:val="20"/>
          <w:szCs w:val="20"/>
          <w:lang w:eastAsia="en-GB"/>
        </w:rPr>
        <w:t>–</w:t>
      </w:r>
      <w:r w:rsidRPr="00336CA6">
        <w:rPr>
          <w:rFonts w:cs="Minion-RegularSC"/>
          <w:sz w:val="20"/>
          <w:szCs w:val="20"/>
          <w:lang w:eastAsia="en-GB"/>
        </w:rPr>
        <w:t>16</w:t>
      </w:r>
      <w:r w:rsidRPr="00336CA6">
        <w:rPr>
          <w:rFonts w:cs="Minion-Regular"/>
          <w:sz w:val="20"/>
          <w:szCs w:val="20"/>
          <w:lang w:eastAsia="en-GB"/>
        </w:rPr>
        <w:t>.</w:t>
      </w:r>
    </w:p>
  </w:footnote>
  <w:footnote w:id="72">
    <w:p w14:paraId="74667D1B" w14:textId="77777777" w:rsidR="001F7292" w:rsidRDefault="001F7292" w:rsidP="00A047D5">
      <w:pPr>
        <w:pStyle w:val="FootnoteText"/>
        <w:spacing w:after="0" w:line="240" w:lineRule="auto"/>
      </w:pPr>
      <w:r>
        <w:rPr>
          <w:rStyle w:val="FootnoteReference"/>
        </w:rPr>
        <w:footnoteRef/>
      </w:r>
      <w:r>
        <w:t xml:space="preserve"> Amy Hurlston, </w:t>
      </w:r>
      <w:r>
        <w:rPr>
          <w:u w:val="single"/>
        </w:rPr>
        <w:t>The Factory Work of Women in the Midlands</w:t>
      </w:r>
      <w:r>
        <w:t>, (Manchester: Women’s Emancipation Union, 1893), pp.6-7 and 9. Papers of the Women’s Emancipation Union, British Library.</w:t>
      </w:r>
    </w:p>
  </w:footnote>
  <w:footnote w:id="73">
    <w:p w14:paraId="1ADA6547" w14:textId="77777777" w:rsidR="001F7292" w:rsidRDefault="001F7292" w:rsidP="002751A8">
      <w:pPr>
        <w:pStyle w:val="FootnoteText"/>
        <w:spacing w:after="0" w:line="240" w:lineRule="auto"/>
        <w:rPr>
          <w:rFonts w:cs="Arial"/>
        </w:rPr>
      </w:pPr>
      <w:r>
        <w:rPr>
          <w:rStyle w:val="FootnoteReference"/>
          <w:rFonts w:cs="Arial"/>
        </w:rPr>
        <w:footnoteRef/>
      </w:r>
      <w:r>
        <w:rPr>
          <w:rFonts w:cs="Arial"/>
        </w:rPr>
        <w:t xml:space="preserve"> Ignota, ‘Pioneers!’.</w:t>
      </w:r>
    </w:p>
  </w:footnote>
  <w:footnote w:id="74">
    <w:p w14:paraId="476C20FF" w14:textId="77777777" w:rsidR="001F7292" w:rsidRDefault="001F7292" w:rsidP="002751A8">
      <w:pPr>
        <w:pStyle w:val="FootnoteText"/>
        <w:spacing w:after="0" w:line="240" w:lineRule="auto"/>
      </w:pPr>
      <w:r>
        <w:rPr>
          <w:rStyle w:val="FootnoteReference"/>
        </w:rPr>
        <w:footnoteRef/>
      </w:r>
      <w:r>
        <w:t xml:space="preserve"> Hughes, ‘The Journals that Did’, p.13.</w:t>
      </w:r>
    </w:p>
  </w:footnote>
  <w:footnote w:id="75">
    <w:p w14:paraId="1A3AA610" w14:textId="77777777" w:rsidR="001F7292" w:rsidRPr="00EF2357" w:rsidRDefault="001F7292" w:rsidP="004F38FB">
      <w:pPr>
        <w:pStyle w:val="FootnoteText"/>
        <w:spacing w:after="0" w:line="240" w:lineRule="auto"/>
      </w:pPr>
      <w:r>
        <w:rPr>
          <w:rStyle w:val="FootnoteReference"/>
        </w:rPr>
        <w:footnoteRef/>
      </w:r>
      <w:r>
        <w:t xml:space="preserve"> Elmy, ‘The Individuality of Woman: From a Masculine Point of View’, p.509. My Emphasis.</w:t>
      </w:r>
    </w:p>
  </w:footnote>
  <w:footnote w:id="76">
    <w:p w14:paraId="57017BF8" w14:textId="77777777" w:rsidR="001F7292" w:rsidRPr="001E15F9" w:rsidRDefault="001F7292" w:rsidP="001E15F9">
      <w:pPr>
        <w:autoSpaceDE w:val="0"/>
        <w:autoSpaceDN w:val="0"/>
        <w:adjustRightInd w:val="0"/>
        <w:spacing w:after="0" w:line="240" w:lineRule="auto"/>
        <w:rPr>
          <w:rFonts w:cs="Minion-Regular"/>
          <w:sz w:val="20"/>
          <w:szCs w:val="20"/>
          <w:lang w:eastAsia="en-GB"/>
        </w:rPr>
      </w:pPr>
      <w:r>
        <w:rPr>
          <w:rStyle w:val="FootnoteReference"/>
        </w:rPr>
        <w:footnoteRef/>
      </w:r>
      <w:r>
        <w:t xml:space="preserve"> </w:t>
      </w:r>
      <w:r w:rsidRPr="001E15F9">
        <w:rPr>
          <w:rFonts w:cs="Minion-Regular"/>
          <w:sz w:val="20"/>
          <w:szCs w:val="20"/>
          <w:lang w:eastAsia="en-GB"/>
        </w:rPr>
        <w:t xml:space="preserve">There </w:t>
      </w:r>
      <w:r>
        <w:rPr>
          <w:rFonts w:cs="Minion-Regular"/>
          <w:sz w:val="20"/>
          <w:szCs w:val="20"/>
          <w:lang w:eastAsia="en-GB"/>
        </w:rPr>
        <w:t xml:space="preserve">has been some historiographical </w:t>
      </w:r>
      <w:r w:rsidRPr="001E15F9">
        <w:rPr>
          <w:rFonts w:cs="Minion-Regular"/>
          <w:sz w:val="20"/>
          <w:szCs w:val="20"/>
          <w:lang w:eastAsia="en-GB"/>
        </w:rPr>
        <w:t>debate regarding Ethelmer’s true identi</w:t>
      </w:r>
      <w:r>
        <w:rPr>
          <w:rFonts w:cs="Minion-Regular"/>
          <w:sz w:val="20"/>
          <w:szCs w:val="20"/>
          <w:lang w:eastAsia="en-GB"/>
        </w:rPr>
        <w:t xml:space="preserve">ty. Sheila Jeffreys and Barbara </w:t>
      </w:r>
      <w:r w:rsidRPr="001E15F9">
        <w:rPr>
          <w:rFonts w:cs="Minion-Regular"/>
          <w:sz w:val="20"/>
          <w:szCs w:val="20"/>
          <w:lang w:eastAsia="en-GB"/>
        </w:rPr>
        <w:t>Gates suppose the pseudonym to be that of Wolst</w:t>
      </w:r>
      <w:r>
        <w:rPr>
          <w:rFonts w:cs="Minion-Regular"/>
          <w:sz w:val="20"/>
          <w:szCs w:val="20"/>
          <w:lang w:eastAsia="en-GB"/>
        </w:rPr>
        <w:t xml:space="preserve">enholme Elmy alone, as does the </w:t>
      </w:r>
      <w:r w:rsidRPr="001E15F9">
        <w:rPr>
          <w:rFonts w:cs="Minion-Regular"/>
          <w:sz w:val="20"/>
          <w:szCs w:val="20"/>
          <w:lang w:eastAsia="en-GB"/>
        </w:rPr>
        <w:t>British Library cataloguing system. Susan Kingsley K</w:t>
      </w:r>
      <w:r>
        <w:rPr>
          <w:rFonts w:cs="Minion-Regular"/>
          <w:sz w:val="20"/>
          <w:szCs w:val="20"/>
          <w:lang w:eastAsia="en-GB"/>
        </w:rPr>
        <w:t xml:space="preserve">ent claims Ethelmer to be a nom </w:t>
      </w:r>
      <w:r w:rsidRPr="001E15F9">
        <w:rPr>
          <w:rFonts w:cs="Minion-Regular"/>
          <w:sz w:val="20"/>
          <w:szCs w:val="20"/>
          <w:lang w:eastAsia="en-GB"/>
        </w:rPr>
        <w:t>de plume of the Elmys jointly. Lucy Bland and San</w:t>
      </w:r>
      <w:r>
        <w:rPr>
          <w:rFonts w:cs="Minion-Regular"/>
          <w:sz w:val="20"/>
          <w:szCs w:val="20"/>
          <w:lang w:eastAsia="en-GB"/>
        </w:rPr>
        <w:t xml:space="preserve">dra Stanley Holton suggest that </w:t>
      </w:r>
      <w:r w:rsidRPr="001E15F9">
        <w:rPr>
          <w:rFonts w:cs="Minion-Regular"/>
          <w:sz w:val="20"/>
          <w:szCs w:val="20"/>
          <w:lang w:eastAsia="en-GB"/>
        </w:rPr>
        <w:t>Ethelmer’s texts are the work of Ben Elmy, but acknowle</w:t>
      </w:r>
      <w:r>
        <w:rPr>
          <w:rFonts w:cs="Minion-Regular"/>
          <w:sz w:val="20"/>
          <w:szCs w:val="20"/>
          <w:lang w:eastAsia="en-GB"/>
        </w:rPr>
        <w:t xml:space="preserve">dge that Elizabeth Wolstenholme </w:t>
      </w:r>
      <w:r w:rsidRPr="001E15F9">
        <w:rPr>
          <w:rFonts w:cs="Minion-Regular"/>
          <w:sz w:val="20"/>
          <w:szCs w:val="20"/>
          <w:lang w:eastAsia="en-GB"/>
        </w:rPr>
        <w:t xml:space="preserve">Elmy’s ideals influenced his writing to varying </w:t>
      </w:r>
      <w:r>
        <w:rPr>
          <w:rFonts w:cs="Minion-Regular"/>
          <w:sz w:val="20"/>
          <w:szCs w:val="20"/>
          <w:lang w:eastAsia="en-GB"/>
        </w:rPr>
        <w:t xml:space="preserve">degrees. Here I follow </w:t>
      </w:r>
      <w:r w:rsidRPr="001E15F9">
        <w:rPr>
          <w:rFonts w:cs="Minion-Regular"/>
          <w:sz w:val="20"/>
          <w:szCs w:val="20"/>
          <w:lang w:eastAsia="en-GB"/>
        </w:rPr>
        <w:t>Wolstenholme Elmy’s own acknowledgement tha</w:t>
      </w:r>
      <w:r>
        <w:rPr>
          <w:rFonts w:cs="Minion-Regular"/>
          <w:sz w:val="20"/>
          <w:szCs w:val="20"/>
          <w:lang w:eastAsia="en-GB"/>
        </w:rPr>
        <w:t>t her husband was Ethelmer, but acknowledge</w:t>
      </w:r>
      <w:r w:rsidRPr="001E15F9">
        <w:rPr>
          <w:rFonts w:cs="Minion-Regular"/>
          <w:sz w:val="20"/>
          <w:szCs w:val="20"/>
          <w:lang w:eastAsia="en-GB"/>
        </w:rPr>
        <w:t xml:space="preserve"> that both her views, and their shared life, impacted on</w:t>
      </w:r>
      <w:r>
        <w:rPr>
          <w:rFonts w:cs="Minion-Regular"/>
          <w:sz w:val="20"/>
          <w:szCs w:val="20"/>
          <w:lang w:eastAsia="en-GB"/>
        </w:rPr>
        <w:t xml:space="preserve"> his textual </w:t>
      </w:r>
      <w:r w:rsidRPr="001E15F9">
        <w:rPr>
          <w:rFonts w:cs="Minion-Regular"/>
          <w:sz w:val="20"/>
          <w:szCs w:val="20"/>
          <w:lang w:eastAsia="en-GB"/>
        </w:rPr>
        <w:t xml:space="preserve">production. Jeffreys, </w:t>
      </w:r>
      <w:r w:rsidRPr="001E15F9">
        <w:rPr>
          <w:rFonts w:cs="Minion-Italic"/>
          <w:iCs/>
          <w:sz w:val="20"/>
          <w:szCs w:val="20"/>
          <w:u w:val="single"/>
          <w:lang w:eastAsia="en-GB"/>
        </w:rPr>
        <w:t>Spinster</w:t>
      </w:r>
      <w:r w:rsidRPr="001E15F9">
        <w:rPr>
          <w:rFonts w:cs="Minion-Regular"/>
          <w:sz w:val="20"/>
          <w:szCs w:val="20"/>
          <w:lang w:eastAsia="en-GB"/>
        </w:rPr>
        <w:t xml:space="preserve">, p. </w:t>
      </w:r>
      <w:r w:rsidRPr="001E15F9">
        <w:rPr>
          <w:rFonts w:cs="Minion-RegularSC"/>
          <w:sz w:val="20"/>
          <w:szCs w:val="20"/>
          <w:lang w:eastAsia="en-GB"/>
        </w:rPr>
        <w:t>29</w:t>
      </w:r>
      <w:r w:rsidRPr="001E15F9">
        <w:rPr>
          <w:rFonts w:cs="Minion-Regular"/>
          <w:sz w:val="20"/>
          <w:szCs w:val="20"/>
          <w:lang w:eastAsia="en-GB"/>
        </w:rPr>
        <w:t xml:space="preserve">; Barbara T. Gates, </w:t>
      </w:r>
      <w:r w:rsidRPr="001E15F9">
        <w:rPr>
          <w:rFonts w:cs="Minion-Italic"/>
          <w:iCs/>
          <w:sz w:val="20"/>
          <w:szCs w:val="20"/>
          <w:u w:val="single"/>
          <w:lang w:eastAsia="en-GB"/>
        </w:rPr>
        <w:t>Kindred Nature: Victorian and</w:t>
      </w:r>
      <w:r w:rsidRPr="001E15F9">
        <w:rPr>
          <w:rFonts w:cs="Minion-Regular"/>
          <w:sz w:val="20"/>
          <w:szCs w:val="20"/>
          <w:u w:val="single"/>
          <w:lang w:eastAsia="en-GB"/>
        </w:rPr>
        <w:t xml:space="preserve"> </w:t>
      </w:r>
      <w:r w:rsidRPr="001E15F9">
        <w:rPr>
          <w:rFonts w:cs="Minion-Italic"/>
          <w:iCs/>
          <w:sz w:val="20"/>
          <w:szCs w:val="20"/>
          <w:u w:val="single"/>
          <w:lang w:eastAsia="en-GB"/>
        </w:rPr>
        <w:t>Edwardian Women Embrace the Living World</w:t>
      </w:r>
      <w:r>
        <w:rPr>
          <w:rFonts w:cs="Minion-Italic"/>
          <w:iCs/>
          <w:sz w:val="20"/>
          <w:szCs w:val="20"/>
          <w:u w:val="single"/>
          <w:lang w:eastAsia="en-GB"/>
        </w:rPr>
        <w:t>,</w:t>
      </w:r>
      <w:r w:rsidRPr="001E15F9">
        <w:rPr>
          <w:rFonts w:cs="Minion-Italic"/>
          <w:i/>
          <w:iCs/>
          <w:sz w:val="20"/>
          <w:szCs w:val="20"/>
          <w:lang w:eastAsia="en-GB"/>
        </w:rPr>
        <w:t xml:space="preserve"> </w:t>
      </w:r>
      <w:r w:rsidRPr="001E15F9">
        <w:rPr>
          <w:rFonts w:cs="Minion-Regular"/>
          <w:sz w:val="20"/>
          <w:szCs w:val="20"/>
          <w:lang w:eastAsia="en-GB"/>
        </w:rPr>
        <w:t>(Ch</w:t>
      </w:r>
      <w:r>
        <w:rPr>
          <w:rFonts w:cs="Minion-Regular"/>
          <w:sz w:val="20"/>
          <w:szCs w:val="20"/>
          <w:lang w:eastAsia="en-GB"/>
        </w:rPr>
        <w:t xml:space="preserve">icago and London: University of </w:t>
      </w:r>
      <w:r w:rsidRPr="001E15F9">
        <w:rPr>
          <w:rFonts w:cs="Minion-Regular"/>
          <w:sz w:val="20"/>
          <w:szCs w:val="20"/>
          <w:lang w:eastAsia="en-GB"/>
        </w:rPr>
        <w:t xml:space="preserve">Chicago Press, </w:t>
      </w:r>
      <w:r w:rsidRPr="001E15F9">
        <w:rPr>
          <w:rFonts w:cs="Minion-RegularSC"/>
          <w:sz w:val="20"/>
          <w:szCs w:val="20"/>
          <w:lang w:eastAsia="en-GB"/>
        </w:rPr>
        <w:t>1998</w:t>
      </w:r>
      <w:r w:rsidRPr="001E15F9">
        <w:rPr>
          <w:rFonts w:cs="Minion-Regular"/>
          <w:sz w:val="20"/>
          <w:szCs w:val="20"/>
          <w:lang w:eastAsia="en-GB"/>
        </w:rPr>
        <w:t xml:space="preserve">), pp. </w:t>
      </w:r>
      <w:r w:rsidRPr="001E15F9">
        <w:rPr>
          <w:rFonts w:cs="Minion-RegularSC"/>
          <w:sz w:val="20"/>
          <w:szCs w:val="20"/>
          <w:lang w:eastAsia="en-GB"/>
        </w:rPr>
        <w:t>131</w:t>
      </w:r>
      <w:r w:rsidRPr="001E15F9">
        <w:rPr>
          <w:rFonts w:cs="Minion-Regular"/>
          <w:sz w:val="20"/>
          <w:szCs w:val="20"/>
          <w:lang w:eastAsia="en-GB"/>
        </w:rPr>
        <w:t>–</w:t>
      </w:r>
      <w:r w:rsidRPr="001E15F9">
        <w:rPr>
          <w:rFonts w:cs="Minion-RegularSC"/>
          <w:sz w:val="20"/>
          <w:szCs w:val="20"/>
          <w:lang w:eastAsia="en-GB"/>
        </w:rPr>
        <w:t>3</w:t>
      </w:r>
      <w:r w:rsidRPr="001E15F9">
        <w:rPr>
          <w:rFonts w:cs="Minion-Regular"/>
          <w:sz w:val="20"/>
          <w:szCs w:val="20"/>
          <w:lang w:eastAsia="en-GB"/>
        </w:rPr>
        <w:t xml:space="preserve">; Kent, </w:t>
      </w:r>
      <w:r w:rsidRPr="001E15F9">
        <w:rPr>
          <w:rFonts w:cs="Minion-Italic"/>
          <w:iCs/>
          <w:sz w:val="20"/>
          <w:szCs w:val="20"/>
          <w:u w:val="single"/>
          <w:lang w:eastAsia="en-GB"/>
        </w:rPr>
        <w:t>Sex and Suffrage</w:t>
      </w:r>
      <w:r w:rsidRPr="001E15F9">
        <w:rPr>
          <w:rFonts w:cs="Minion-Regular"/>
          <w:sz w:val="20"/>
          <w:szCs w:val="20"/>
          <w:lang w:eastAsia="en-GB"/>
        </w:rPr>
        <w:t xml:space="preserve">, p. </w:t>
      </w:r>
      <w:r w:rsidRPr="001E15F9">
        <w:rPr>
          <w:rFonts w:cs="Minion-RegularSC"/>
          <w:sz w:val="20"/>
          <w:szCs w:val="20"/>
          <w:lang w:eastAsia="en-GB"/>
        </w:rPr>
        <w:t>110</w:t>
      </w:r>
      <w:r w:rsidRPr="001E15F9">
        <w:rPr>
          <w:rFonts w:cs="Minion-Regular"/>
          <w:sz w:val="20"/>
          <w:szCs w:val="20"/>
          <w:lang w:eastAsia="en-GB"/>
        </w:rPr>
        <w:t xml:space="preserve">; Bland, </w:t>
      </w:r>
      <w:r w:rsidRPr="001E15F9">
        <w:rPr>
          <w:rFonts w:cs="Minion-Italic"/>
          <w:iCs/>
          <w:sz w:val="20"/>
          <w:szCs w:val="20"/>
          <w:u w:val="single"/>
          <w:lang w:eastAsia="en-GB"/>
        </w:rPr>
        <w:t>Banishing</w:t>
      </w:r>
      <w:r>
        <w:rPr>
          <w:rFonts w:cs="Minion-Regular"/>
          <w:sz w:val="20"/>
          <w:szCs w:val="20"/>
          <w:lang w:eastAsia="en-GB"/>
        </w:rPr>
        <w:t>, pp.</w:t>
      </w:r>
      <w:r w:rsidRPr="001E15F9">
        <w:rPr>
          <w:rFonts w:cs="Minion-RegularSC"/>
          <w:sz w:val="20"/>
          <w:szCs w:val="20"/>
          <w:lang w:eastAsia="en-GB"/>
        </w:rPr>
        <w:t>339</w:t>
      </w:r>
      <w:r w:rsidRPr="001E15F9">
        <w:rPr>
          <w:rFonts w:cs="Minion-Regular"/>
          <w:sz w:val="20"/>
          <w:szCs w:val="20"/>
          <w:lang w:eastAsia="en-GB"/>
        </w:rPr>
        <w:t>–</w:t>
      </w:r>
      <w:r w:rsidRPr="001E15F9">
        <w:rPr>
          <w:rFonts w:cs="Minion-RegularSC"/>
          <w:sz w:val="20"/>
          <w:szCs w:val="20"/>
          <w:lang w:eastAsia="en-GB"/>
        </w:rPr>
        <w:t>40</w:t>
      </w:r>
      <w:r w:rsidRPr="001E15F9">
        <w:rPr>
          <w:rFonts w:cs="Minion-Regular"/>
          <w:sz w:val="20"/>
          <w:szCs w:val="20"/>
          <w:lang w:eastAsia="en-GB"/>
        </w:rPr>
        <w:t xml:space="preserve">; Holton, ‘Free Love’, p. </w:t>
      </w:r>
      <w:r w:rsidRPr="001E15F9">
        <w:rPr>
          <w:rFonts w:cs="Minion-RegularSC"/>
          <w:sz w:val="20"/>
          <w:szCs w:val="20"/>
          <w:lang w:eastAsia="en-GB"/>
        </w:rPr>
        <w:t>219</w:t>
      </w:r>
      <w:r>
        <w:rPr>
          <w:rFonts w:cs="Minion-Regular"/>
          <w:sz w:val="20"/>
          <w:szCs w:val="20"/>
          <w:lang w:eastAsia="en-GB"/>
        </w:rPr>
        <w:t>; Ignota ‘Pioneers!’,</w:t>
      </w:r>
      <w:r w:rsidRPr="001E15F9">
        <w:rPr>
          <w:rFonts w:cs="Minion-Regular"/>
          <w:sz w:val="20"/>
          <w:szCs w:val="20"/>
          <w:lang w:eastAsia="en-GB"/>
        </w:rPr>
        <w:t xml:space="preserve">p. </w:t>
      </w:r>
      <w:r w:rsidRPr="001E15F9">
        <w:rPr>
          <w:rFonts w:cs="Minion-RegularSC"/>
          <w:sz w:val="20"/>
          <w:szCs w:val="20"/>
          <w:lang w:eastAsia="en-GB"/>
        </w:rPr>
        <w:t>415</w:t>
      </w:r>
      <w:r w:rsidRPr="001E15F9">
        <w:rPr>
          <w:rFonts w:cs="Minion-Regular"/>
          <w:sz w:val="20"/>
          <w:szCs w:val="20"/>
          <w:lang w:eastAsia="en-GB"/>
        </w:rPr>
        <w:t>.</w:t>
      </w:r>
    </w:p>
  </w:footnote>
  <w:footnote w:id="77">
    <w:p w14:paraId="6EFDAFDC" w14:textId="77777777" w:rsidR="001F7292" w:rsidRPr="00765DED" w:rsidRDefault="001F7292" w:rsidP="004F38FB">
      <w:pPr>
        <w:pStyle w:val="FootnoteText"/>
        <w:spacing w:after="0" w:line="240" w:lineRule="auto"/>
      </w:pPr>
      <w:r>
        <w:rPr>
          <w:rStyle w:val="FootnoteReference"/>
        </w:rPr>
        <w:footnoteRef/>
      </w:r>
      <w:r>
        <w:t xml:space="preserve"> EWE to HM, 2 October 1895, EWEP, fol.221-3. Havelock Ellis, </w:t>
      </w:r>
      <w:r>
        <w:rPr>
          <w:u w:val="single"/>
        </w:rPr>
        <w:t>Studies in the Psychology of Sex</w:t>
      </w:r>
      <w:r>
        <w:t>, Vol.6, (Teddington: Echo, 2007 [first published 1910), p.56.</w:t>
      </w:r>
    </w:p>
  </w:footnote>
  <w:footnote w:id="78">
    <w:p w14:paraId="155071CD" w14:textId="77777777" w:rsidR="001F7292" w:rsidRPr="0053396A" w:rsidRDefault="001F7292" w:rsidP="00F01CA9">
      <w:pPr>
        <w:pStyle w:val="FootnoteText"/>
        <w:spacing w:after="0"/>
      </w:pPr>
      <w:r>
        <w:rPr>
          <w:rStyle w:val="FootnoteReference"/>
        </w:rPr>
        <w:footnoteRef/>
      </w:r>
      <w:r>
        <w:t xml:space="preserve"> Grant Allen, </w:t>
      </w:r>
      <w:r>
        <w:rPr>
          <w:u w:val="single"/>
        </w:rPr>
        <w:t>The British Barbarians</w:t>
      </w:r>
      <w:r>
        <w:t>, (Teddington: Echo, 2006 [first published 1895]), p.65.</w:t>
      </w:r>
    </w:p>
  </w:footnote>
  <w:footnote w:id="79">
    <w:p w14:paraId="4A2A8815" w14:textId="77777777" w:rsidR="001F7292" w:rsidRPr="00850F58" w:rsidRDefault="001F7292" w:rsidP="0072562A">
      <w:pPr>
        <w:pStyle w:val="FootnoteText"/>
        <w:spacing w:after="0" w:line="240" w:lineRule="auto"/>
        <w:rPr>
          <w:rFonts w:cs="Arial"/>
        </w:rPr>
      </w:pPr>
      <w:r>
        <w:rPr>
          <w:rStyle w:val="FootnoteReference"/>
        </w:rPr>
        <w:footnoteRef/>
      </w:r>
      <w:r>
        <w:t xml:space="preserve"> </w:t>
      </w:r>
      <w:r>
        <w:rPr>
          <w:rFonts w:cs="Arial"/>
        </w:rPr>
        <w:t xml:space="preserve">Elmy, ‘The Modern Marseillaise’, </w:t>
      </w:r>
      <w:r>
        <w:rPr>
          <w:rFonts w:cs="Arial"/>
          <w:u w:val="single"/>
        </w:rPr>
        <w:t>Women’s Herald</w:t>
      </w:r>
      <w:r>
        <w:rPr>
          <w:rFonts w:cs="Arial"/>
        </w:rPr>
        <w:t xml:space="preserve">, 30 April 1892. </w:t>
      </w:r>
    </w:p>
  </w:footnote>
  <w:footnote w:id="80">
    <w:p w14:paraId="5CB379D3" w14:textId="77777777" w:rsidR="001F7292" w:rsidRDefault="001F7292" w:rsidP="0072562A">
      <w:pPr>
        <w:pStyle w:val="FootnoteText"/>
        <w:spacing w:after="0" w:line="240" w:lineRule="auto"/>
      </w:pPr>
      <w:r>
        <w:rPr>
          <w:rStyle w:val="FootnoteReference"/>
        </w:rPr>
        <w:footnoteRef/>
      </w:r>
      <w:r>
        <w:t xml:space="preserve"> Elmy, ‘Individuality of Woman’, p.512.</w:t>
      </w:r>
    </w:p>
  </w:footnote>
  <w:footnote w:id="81">
    <w:p w14:paraId="6C557894" w14:textId="77777777" w:rsidR="001F7292" w:rsidRDefault="001F7292" w:rsidP="004626CF">
      <w:pPr>
        <w:pStyle w:val="FootnoteText"/>
        <w:spacing w:after="0"/>
      </w:pPr>
      <w:r>
        <w:rPr>
          <w:rStyle w:val="FootnoteReference"/>
        </w:rPr>
        <w:footnoteRef/>
      </w:r>
      <w:r>
        <w:t xml:space="preserve"> EWE to HM, 19 February 1895, EWEP. fol.178. Emphasis in original.</w:t>
      </w:r>
    </w:p>
  </w:footnote>
  <w:footnote w:id="82">
    <w:p w14:paraId="25FFB94F" w14:textId="77777777" w:rsidR="001F7292" w:rsidRDefault="001F7292" w:rsidP="00823FC8">
      <w:pPr>
        <w:pStyle w:val="FootnoteText"/>
        <w:spacing w:after="0"/>
      </w:pPr>
      <w:r>
        <w:rPr>
          <w:rStyle w:val="FootnoteReference"/>
        </w:rPr>
        <w:footnoteRef/>
      </w:r>
      <w:r>
        <w:t xml:space="preserve"> Robb, ‘The Way of all Flesh’, p.602.</w:t>
      </w:r>
    </w:p>
  </w:footnote>
  <w:footnote w:id="83">
    <w:p w14:paraId="5E74C2C5" w14:textId="77777777" w:rsidR="001F7292" w:rsidRPr="008E0C37" w:rsidRDefault="001F7292" w:rsidP="00DE711A">
      <w:pPr>
        <w:pStyle w:val="FootnoteText"/>
        <w:spacing w:after="0"/>
      </w:pPr>
      <w:r>
        <w:rPr>
          <w:rStyle w:val="FootnoteReference"/>
        </w:rPr>
        <w:footnoteRef/>
      </w:r>
      <w:r>
        <w:t xml:space="preserve"> See, for example, </w:t>
      </w:r>
      <w:r w:rsidRPr="008E0C37">
        <w:rPr>
          <w:rFonts w:cs="Minion-Regular"/>
          <w:lang w:eastAsia="en-GB"/>
        </w:rPr>
        <w:t xml:space="preserve">EWE to HM, </w:t>
      </w:r>
      <w:r w:rsidRPr="008E0C37">
        <w:rPr>
          <w:rFonts w:cs="Minion-RegularSC"/>
          <w:lang w:eastAsia="en-GB"/>
        </w:rPr>
        <w:t>3</w:t>
      </w:r>
      <w:r>
        <w:rPr>
          <w:rFonts w:cs="Minion-Regular"/>
          <w:lang w:eastAsia="en-GB"/>
        </w:rPr>
        <w:t xml:space="preserve"> August </w:t>
      </w:r>
      <w:r w:rsidRPr="008E0C37">
        <w:rPr>
          <w:rFonts w:cs="Minion-RegularSC"/>
          <w:lang w:eastAsia="en-GB"/>
        </w:rPr>
        <w:t>1903</w:t>
      </w:r>
      <w:r w:rsidRPr="008E0C37">
        <w:rPr>
          <w:rFonts w:cs="Minion-Regular"/>
          <w:lang w:eastAsia="en-GB"/>
        </w:rPr>
        <w:t xml:space="preserve">, </w:t>
      </w:r>
      <w:r>
        <w:rPr>
          <w:rFonts w:cs="Minion-RegularSC"/>
          <w:lang w:eastAsia="en-GB"/>
        </w:rPr>
        <w:t>EWEP</w:t>
      </w:r>
      <w:r w:rsidRPr="008E0C37">
        <w:rPr>
          <w:rFonts w:cs="Minion-Regular"/>
          <w:lang w:eastAsia="en-GB"/>
        </w:rPr>
        <w:t xml:space="preserve">, fol. </w:t>
      </w:r>
      <w:r w:rsidRPr="008E0C37">
        <w:rPr>
          <w:rFonts w:cs="Minion-RegularSC"/>
          <w:lang w:eastAsia="en-GB"/>
        </w:rPr>
        <w:t>149</w:t>
      </w:r>
      <w:r w:rsidRPr="008E0C37">
        <w:rPr>
          <w:rFonts w:cs="Minion-Regular"/>
          <w:lang w:eastAsia="en-GB"/>
        </w:rPr>
        <w:t>–</w:t>
      </w:r>
      <w:r w:rsidRPr="008E0C37">
        <w:rPr>
          <w:rFonts w:cs="Minion-RegularSC"/>
          <w:lang w:eastAsia="en-GB"/>
        </w:rPr>
        <w:t>50</w:t>
      </w:r>
      <w:r w:rsidRPr="008E0C37">
        <w:rPr>
          <w:rFonts w:cs="Minion-Regular"/>
          <w:lang w:eastAsia="en-GB"/>
        </w:rPr>
        <w:t>.</w:t>
      </w:r>
    </w:p>
  </w:footnote>
  <w:footnote w:id="84">
    <w:p w14:paraId="4060ECD0" w14:textId="77777777" w:rsidR="001F7292" w:rsidRDefault="001F7292" w:rsidP="00E8795F">
      <w:pPr>
        <w:pStyle w:val="FootnoteText"/>
        <w:spacing w:after="0" w:line="240" w:lineRule="auto"/>
      </w:pPr>
      <w:r>
        <w:rPr>
          <w:rStyle w:val="FootnoteReference"/>
        </w:rPr>
        <w:footnoteRef/>
      </w:r>
      <w:r>
        <w:t xml:space="preserve"> Sarah Grand, </w:t>
      </w:r>
      <w:r>
        <w:rPr>
          <w:u w:val="single"/>
        </w:rPr>
        <w:t>The Beth</w:t>
      </w:r>
      <w:r w:rsidRPr="00C80403">
        <w:rPr>
          <w:u w:val="single"/>
        </w:rPr>
        <w:t xml:space="preserve"> Book</w:t>
      </w:r>
      <w:r>
        <w:t xml:space="preserve">, (Toronto: N.G. Morang, 1897), p.422, quoted in </w:t>
      </w:r>
      <w:r w:rsidRPr="00C80403">
        <w:t>Angelique</w:t>
      </w:r>
      <w:r>
        <w:t xml:space="preserve"> Richardson, ‘”People Talk a Lot of Nonsense about Heredity”: Mona Caird and Anti-Eugenic Feminism’, in Richardson and Willis (eds.), </w:t>
      </w:r>
      <w:r>
        <w:rPr>
          <w:u w:val="single"/>
        </w:rPr>
        <w:t>The New Woman</w:t>
      </w:r>
      <w:r>
        <w:t>, pp.183-211, here, p.203.</w:t>
      </w:r>
    </w:p>
  </w:footnote>
  <w:footnote w:id="85">
    <w:p w14:paraId="6169BAF5" w14:textId="77777777" w:rsidR="001F7292" w:rsidRPr="00EB5871" w:rsidRDefault="001F7292" w:rsidP="00EB5871">
      <w:pPr>
        <w:pStyle w:val="FootnoteText"/>
        <w:spacing w:after="0" w:line="240" w:lineRule="auto"/>
      </w:pPr>
      <w:r w:rsidRPr="00EB5871">
        <w:rPr>
          <w:rStyle w:val="FootnoteReference"/>
        </w:rPr>
        <w:footnoteRef/>
      </w:r>
      <w:r w:rsidRPr="00EB5871">
        <w:t xml:space="preserve"> Richardson, ‘Mona Caird and Anti-Eugenic Feminism’, p.185. </w:t>
      </w:r>
    </w:p>
  </w:footnote>
  <w:footnote w:id="86">
    <w:p w14:paraId="30362937" w14:textId="77777777" w:rsidR="001F7292" w:rsidRPr="00EB5871" w:rsidRDefault="001F7292" w:rsidP="00EB5871">
      <w:pPr>
        <w:autoSpaceDE w:val="0"/>
        <w:autoSpaceDN w:val="0"/>
        <w:adjustRightInd w:val="0"/>
        <w:spacing w:after="0" w:line="240" w:lineRule="auto"/>
        <w:rPr>
          <w:rFonts w:cs="Times-Roman"/>
          <w:sz w:val="20"/>
          <w:szCs w:val="20"/>
          <w:lang w:eastAsia="en-GB"/>
        </w:rPr>
      </w:pPr>
      <w:r w:rsidRPr="00EB5871">
        <w:rPr>
          <w:rStyle w:val="FootnoteReference"/>
          <w:sz w:val="20"/>
          <w:szCs w:val="20"/>
        </w:rPr>
        <w:footnoteRef/>
      </w:r>
      <w:r w:rsidRPr="00EB5871">
        <w:rPr>
          <w:sz w:val="20"/>
          <w:szCs w:val="20"/>
        </w:rPr>
        <w:t xml:space="preserve"> For a summary of this judicial statement, known colloquially as the Clitheroe case, see, </w:t>
      </w:r>
      <w:r w:rsidRPr="00EB5871">
        <w:rPr>
          <w:rFonts w:cs="Times-Roman"/>
          <w:sz w:val="20"/>
          <w:szCs w:val="20"/>
          <w:lang w:eastAsia="en-GB"/>
        </w:rPr>
        <w:t xml:space="preserve">Ginger Frost, ‘A Shock to Marriage? The Clitheroe Case and the Victorians’, in George Robb (ed.), </w:t>
      </w:r>
      <w:r w:rsidRPr="00EB5871">
        <w:rPr>
          <w:rFonts w:cs="Times-Italic"/>
          <w:iCs/>
          <w:sz w:val="20"/>
          <w:szCs w:val="20"/>
          <w:u w:val="single"/>
          <w:lang w:eastAsia="en-GB"/>
        </w:rPr>
        <w:t>Disorder in the Court: Trials and Sexual Conflict at the Turn of the Century</w:t>
      </w:r>
      <w:r w:rsidRPr="00EB5871">
        <w:rPr>
          <w:rFonts w:cs="Times-Italic"/>
          <w:iCs/>
          <w:sz w:val="20"/>
          <w:szCs w:val="20"/>
          <w:lang w:eastAsia="en-GB"/>
        </w:rPr>
        <w:t>,</w:t>
      </w:r>
      <w:r w:rsidRPr="00EB5871">
        <w:rPr>
          <w:rFonts w:cs="Times-Italic"/>
          <w:i/>
          <w:iCs/>
          <w:sz w:val="20"/>
          <w:szCs w:val="20"/>
          <w:lang w:eastAsia="en-GB"/>
        </w:rPr>
        <w:t xml:space="preserve"> </w:t>
      </w:r>
      <w:r w:rsidRPr="00EB5871">
        <w:rPr>
          <w:rFonts w:cs="Times-Roman"/>
          <w:sz w:val="20"/>
          <w:szCs w:val="20"/>
          <w:lang w:eastAsia="en-GB"/>
        </w:rPr>
        <w:t>(New York: Palgrave, 1999), pp. 100–18;</w:t>
      </w:r>
    </w:p>
  </w:footnote>
  <w:footnote w:id="87">
    <w:p w14:paraId="28D7DF26" w14:textId="77777777" w:rsidR="001F7292" w:rsidRPr="00EB5871" w:rsidRDefault="001F7292" w:rsidP="00EB5871">
      <w:pPr>
        <w:pStyle w:val="FootnoteText"/>
        <w:spacing w:after="0" w:line="240" w:lineRule="auto"/>
      </w:pPr>
      <w:r w:rsidRPr="00EB5871">
        <w:rPr>
          <w:rStyle w:val="FootnoteReference"/>
        </w:rPr>
        <w:footnoteRef/>
      </w:r>
      <w:r w:rsidRPr="00EB5871">
        <w:t xml:space="preserve"> WEU, </w:t>
      </w:r>
      <w:r w:rsidRPr="00EB5871">
        <w:rPr>
          <w:u w:val="single"/>
        </w:rPr>
        <w:t>Final Report</w:t>
      </w:r>
      <w:r w:rsidRPr="00EB5871">
        <w:t xml:space="preserve">, 1899, pp.1-2. Women’s Emancipation Union Papers, British Library. Shelfmark 8416.h.40. </w:t>
      </w:r>
      <w:r>
        <w:t>(Hereafter WEUP).</w:t>
      </w:r>
    </w:p>
  </w:footnote>
  <w:footnote w:id="88">
    <w:p w14:paraId="7C98892C" w14:textId="77777777" w:rsidR="001F7292" w:rsidRPr="00EB5871" w:rsidRDefault="001F7292" w:rsidP="00EB5871">
      <w:pPr>
        <w:pStyle w:val="FootnoteText"/>
        <w:spacing w:after="0" w:line="240" w:lineRule="auto"/>
      </w:pPr>
      <w:r w:rsidRPr="00EB5871">
        <w:rPr>
          <w:rStyle w:val="FootnoteReference"/>
        </w:rPr>
        <w:footnoteRef/>
      </w:r>
      <w:r w:rsidRPr="00EB5871">
        <w:t xml:space="preserve"> Women’s Emancipation Union, </w:t>
      </w:r>
      <w:r w:rsidRPr="00EB5871">
        <w:rPr>
          <w:u w:val="single"/>
        </w:rPr>
        <w:t>Inaugural Report</w:t>
      </w:r>
      <w:r w:rsidRPr="00EB5871">
        <w:t>, 1892, p.2.</w:t>
      </w:r>
    </w:p>
  </w:footnote>
  <w:footnote w:id="89">
    <w:p w14:paraId="02D34B0F" w14:textId="77777777" w:rsidR="001F7292" w:rsidRPr="00EB5871" w:rsidRDefault="001F7292" w:rsidP="00EB5871">
      <w:pPr>
        <w:autoSpaceDE w:val="0"/>
        <w:autoSpaceDN w:val="0"/>
        <w:adjustRightInd w:val="0"/>
        <w:spacing w:after="0" w:line="240" w:lineRule="auto"/>
        <w:rPr>
          <w:rFonts w:cs="Times-Roman"/>
          <w:sz w:val="20"/>
          <w:szCs w:val="20"/>
          <w:lang w:eastAsia="en-GB"/>
        </w:rPr>
      </w:pPr>
      <w:r w:rsidRPr="00EB5871">
        <w:rPr>
          <w:rStyle w:val="FootnoteReference"/>
          <w:sz w:val="20"/>
          <w:szCs w:val="20"/>
        </w:rPr>
        <w:footnoteRef/>
      </w:r>
      <w:r w:rsidRPr="00EB5871">
        <w:rPr>
          <w:sz w:val="20"/>
          <w:szCs w:val="20"/>
        </w:rPr>
        <w:t xml:space="preserve"> </w:t>
      </w:r>
      <w:r w:rsidRPr="00EB5871">
        <w:rPr>
          <w:rFonts w:cs="Times-Roman"/>
          <w:sz w:val="20"/>
          <w:szCs w:val="20"/>
          <w:lang w:eastAsia="en-GB"/>
        </w:rPr>
        <w:t>The four key principles of the WEU’s ideology were: equality of right and duty with men in all matters affecting the service of the community and the state; equality of opportunity for self-development by the education of the schools and of life; equality in industry by equal freedom of choice of career; and equality in marriage and in parental rights.</w:t>
      </w:r>
      <w:r>
        <w:rPr>
          <w:rFonts w:cs="Times-Roman"/>
          <w:sz w:val="20"/>
          <w:szCs w:val="20"/>
          <w:lang w:eastAsia="en-GB"/>
        </w:rPr>
        <w:t xml:space="preserve"> WEU, </w:t>
      </w:r>
      <w:r w:rsidRPr="00C4095F">
        <w:rPr>
          <w:rFonts w:cs="Times-Roman"/>
          <w:sz w:val="20"/>
          <w:szCs w:val="20"/>
          <w:u w:val="single"/>
          <w:lang w:eastAsia="en-GB"/>
        </w:rPr>
        <w:t>Inaugural Report</w:t>
      </w:r>
      <w:r>
        <w:rPr>
          <w:rFonts w:cs="Times-Roman"/>
          <w:sz w:val="20"/>
          <w:szCs w:val="20"/>
          <w:lang w:eastAsia="en-GB"/>
        </w:rPr>
        <w:t>, 1892, p.2.</w:t>
      </w:r>
    </w:p>
  </w:footnote>
  <w:footnote w:id="90">
    <w:p w14:paraId="7EF32B7A" w14:textId="77777777" w:rsidR="001F7292" w:rsidRPr="00EB5871" w:rsidRDefault="001F7292" w:rsidP="00EB5871">
      <w:pPr>
        <w:autoSpaceDE w:val="0"/>
        <w:autoSpaceDN w:val="0"/>
        <w:adjustRightInd w:val="0"/>
        <w:spacing w:after="0" w:line="240" w:lineRule="auto"/>
        <w:rPr>
          <w:rFonts w:cs="Times-Italic"/>
          <w:i/>
          <w:iCs/>
          <w:sz w:val="20"/>
          <w:szCs w:val="20"/>
          <w:lang w:eastAsia="en-GB"/>
        </w:rPr>
      </w:pPr>
      <w:r w:rsidRPr="00EB5871">
        <w:rPr>
          <w:rStyle w:val="FootnoteReference"/>
          <w:sz w:val="20"/>
          <w:szCs w:val="20"/>
        </w:rPr>
        <w:footnoteRef/>
      </w:r>
      <w:r w:rsidRPr="00EB5871">
        <w:rPr>
          <w:sz w:val="20"/>
          <w:szCs w:val="20"/>
        </w:rPr>
        <w:t xml:space="preserve"> </w:t>
      </w:r>
      <w:r w:rsidRPr="00EB5871">
        <w:rPr>
          <w:rFonts w:cs="Times-Roman"/>
          <w:sz w:val="20"/>
          <w:szCs w:val="20"/>
          <w:lang w:eastAsia="en-GB"/>
        </w:rPr>
        <w:t xml:space="preserve">Radical independents are best defined as progressives who ‘agreed on issues across party lines </w:t>
      </w:r>
      <w:r w:rsidRPr="00EB5871">
        <w:rPr>
          <w:rFonts w:cs="MTMI"/>
          <w:i/>
          <w:iCs/>
          <w:sz w:val="20"/>
          <w:szCs w:val="20"/>
          <w:lang w:eastAsia="en-GB"/>
        </w:rPr>
        <w:t xml:space="preserve">. . . </w:t>
      </w:r>
      <w:r w:rsidRPr="00EB5871">
        <w:rPr>
          <w:rFonts w:cs="Times-Roman"/>
          <w:sz w:val="20"/>
          <w:szCs w:val="20"/>
          <w:lang w:eastAsia="en-GB"/>
        </w:rPr>
        <w:t xml:space="preserve">[exhibited] hostility towards aristocratic privilege and corruption </w:t>
      </w:r>
      <w:r w:rsidRPr="00EB5871">
        <w:rPr>
          <w:rFonts w:cs="MTMI"/>
          <w:i/>
          <w:iCs/>
          <w:sz w:val="20"/>
          <w:szCs w:val="20"/>
          <w:lang w:eastAsia="en-GB"/>
        </w:rPr>
        <w:t xml:space="preserve">. . . </w:t>
      </w:r>
      <w:r w:rsidRPr="00EB5871">
        <w:rPr>
          <w:rFonts w:cs="Times-Roman"/>
          <w:sz w:val="20"/>
          <w:szCs w:val="20"/>
          <w:lang w:eastAsia="en-GB"/>
        </w:rPr>
        <w:t xml:space="preserve">[and] sought collectivist solutions’ to the problems of the age in the belief that ‘justice would prevail’. Laura E. Nym Mayhall, </w:t>
      </w:r>
      <w:r w:rsidRPr="00EB5871">
        <w:rPr>
          <w:rFonts w:cs="Times-Italic"/>
          <w:iCs/>
          <w:sz w:val="20"/>
          <w:szCs w:val="20"/>
          <w:u w:val="single"/>
          <w:lang w:eastAsia="en-GB"/>
        </w:rPr>
        <w:t>The Militant Suffrage Movement: Citizenship and Resistance in Britain, 1860–1930</w:t>
      </w:r>
      <w:r w:rsidRPr="00EB5871">
        <w:rPr>
          <w:rFonts w:cs="Times-Italic"/>
          <w:iCs/>
          <w:sz w:val="20"/>
          <w:szCs w:val="20"/>
          <w:lang w:eastAsia="en-GB"/>
        </w:rPr>
        <w:t>,</w:t>
      </w:r>
      <w:r w:rsidRPr="00EB5871">
        <w:rPr>
          <w:rFonts w:cs="Times-Italic"/>
          <w:i/>
          <w:iCs/>
          <w:sz w:val="20"/>
          <w:szCs w:val="20"/>
          <w:lang w:eastAsia="en-GB"/>
        </w:rPr>
        <w:t xml:space="preserve"> </w:t>
      </w:r>
      <w:r w:rsidRPr="00EB5871">
        <w:rPr>
          <w:rFonts w:cs="Times-Roman"/>
          <w:sz w:val="20"/>
          <w:szCs w:val="20"/>
          <w:lang w:eastAsia="en-GB"/>
        </w:rPr>
        <w:t>(Oxford: Oxford University Press, 2003), pp. 12–24, here p.23.</w:t>
      </w:r>
    </w:p>
  </w:footnote>
  <w:footnote w:id="91">
    <w:p w14:paraId="51D7EDE5" w14:textId="77777777" w:rsidR="001F7292" w:rsidRPr="00EB5871" w:rsidRDefault="001F7292" w:rsidP="00EB5871">
      <w:pPr>
        <w:pStyle w:val="FootnoteText"/>
        <w:spacing w:after="0" w:line="240" w:lineRule="auto"/>
      </w:pPr>
      <w:r w:rsidRPr="00EB5871">
        <w:rPr>
          <w:rStyle w:val="FootnoteReference"/>
        </w:rPr>
        <w:footnoteRef/>
      </w:r>
      <w:r w:rsidRPr="00EB5871">
        <w:t xml:space="preserve"> Anon. [Editorial], </w:t>
      </w:r>
      <w:r w:rsidRPr="00EB5871">
        <w:rPr>
          <w:u w:val="single"/>
        </w:rPr>
        <w:t>Glasgow Herald</w:t>
      </w:r>
      <w:r w:rsidRPr="00EB5871">
        <w:t>, 27 October 1892.</w:t>
      </w:r>
    </w:p>
  </w:footnote>
  <w:footnote w:id="92">
    <w:p w14:paraId="63CE3D6F" w14:textId="77777777" w:rsidR="001F7292" w:rsidRPr="00EB5871" w:rsidRDefault="001F7292" w:rsidP="00EB5871">
      <w:pPr>
        <w:pStyle w:val="FootnoteText"/>
        <w:spacing w:after="0" w:line="240" w:lineRule="auto"/>
      </w:pPr>
      <w:r w:rsidRPr="00EB5871">
        <w:rPr>
          <w:rStyle w:val="FootnoteReference"/>
        </w:rPr>
        <w:footnoteRef/>
      </w:r>
      <w:r w:rsidRPr="00EB5871">
        <w:t xml:space="preserve"> Ethelmer, </w:t>
      </w:r>
      <w:r w:rsidRPr="00EB5871">
        <w:rPr>
          <w:u w:val="single"/>
        </w:rPr>
        <w:t>Phases of Love</w:t>
      </w:r>
      <w:r w:rsidRPr="00EB5871">
        <w:t>, pp.14-6.</w:t>
      </w:r>
    </w:p>
  </w:footnote>
  <w:footnote w:id="93">
    <w:p w14:paraId="7A17C3F5" w14:textId="77777777" w:rsidR="001F7292" w:rsidRPr="00EB5871" w:rsidRDefault="001F7292" w:rsidP="00EB5871">
      <w:pPr>
        <w:pStyle w:val="FootnoteText"/>
        <w:spacing w:after="0" w:line="240" w:lineRule="auto"/>
      </w:pPr>
      <w:r w:rsidRPr="00EB5871">
        <w:rPr>
          <w:rStyle w:val="FootnoteReference"/>
        </w:rPr>
        <w:footnoteRef/>
      </w:r>
      <w:r w:rsidRPr="00EB5871">
        <w:t xml:space="preserve"> Ethelmer, </w:t>
      </w:r>
      <w:r w:rsidRPr="00EB5871">
        <w:rPr>
          <w:u w:val="single"/>
        </w:rPr>
        <w:t>Phases of Love</w:t>
      </w:r>
      <w:r w:rsidRPr="00EB5871">
        <w:t>, p.24.</w:t>
      </w:r>
    </w:p>
  </w:footnote>
  <w:footnote w:id="94">
    <w:p w14:paraId="7CC578C6" w14:textId="77777777" w:rsidR="001F7292" w:rsidRPr="004E0EE7" w:rsidRDefault="001F7292" w:rsidP="00153511">
      <w:pPr>
        <w:pStyle w:val="FootnoteText"/>
        <w:spacing w:after="0" w:line="240" w:lineRule="auto"/>
      </w:pPr>
      <w:r>
        <w:rPr>
          <w:rStyle w:val="FootnoteReference"/>
        </w:rPr>
        <w:footnoteRef/>
      </w:r>
      <w:r>
        <w:t xml:space="preserve"> The formal membership of the WEU never exceeded 200. However, Wolstenholme Elmy records that its correspondence network, who were mailed twice annually with details of its activities, was approximately 5000. Elizabeth Wolstenholme Elmy, </w:t>
      </w:r>
      <w:r>
        <w:rPr>
          <w:u w:val="single"/>
        </w:rPr>
        <w:t>The Women’s Emancipation Union</w:t>
      </w:r>
      <w:r>
        <w:t>, (Manchester: n.p., 1891),p.3. WEUP. For full membership details see WEU Reports of 1892, 1896 and 1899. WEUP.</w:t>
      </w:r>
    </w:p>
  </w:footnote>
  <w:footnote w:id="95">
    <w:p w14:paraId="3EB73DFD" w14:textId="77777777" w:rsidR="001F7292" w:rsidRPr="000563AD" w:rsidRDefault="001F7292" w:rsidP="00153511">
      <w:pPr>
        <w:pStyle w:val="FootnoteText"/>
        <w:spacing w:after="0" w:line="240" w:lineRule="auto"/>
      </w:pPr>
      <w:r>
        <w:rPr>
          <w:rStyle w:val="FootnoteReference"/>
        </w:rPr>
        <w:footnoteRef/>
      </w:r>
      <w:r>
        <w:t xml:space="preserve"> Holton, </w:t>
      </w:r>
      <w:r>
        <w:rPr>
          <w:u w:val="single"/>
        </w:rPr>
        <w:t>Suffrage Days</w:t>
      </w:r>
      <w:r>
        <w:t>, p.2.</w:t>
      </w:r>
    </w:p>
  </w:footnote>
  <w:footnote w:id="96">
    <w:p w14:paraId="16D1E8B5" w14:textId="77777777" w:rsidR="001F7292" w:rsidRPr="004B1A1C" w:rsidRDefault="001F7292" w:rsidP="00153511">
      <w:pPr>
        <w:autoSpaceDE w:val="0"/>
        <w:autoSpaceDN w:val="0"/>
        <w:adjustRightInd w:val="0"/>
        <w:spacing w:after="0" w:line="240" w:lineRule="auto"/>
        <w:rPr>
          <w:rFonts w:cs="Times-Roman"/>
          <w:sz w:val="20"/>
          <w:szCs w:val="20"/>
          <w:lang w:eastAsia="en-GB"/>
        </w:rPr>
      </w:pPr>
      <w:r w:rsidRPr="004B1A1C">
        <w:rPr>
          <w:rStyle w:val="FootnoteReference"/>
        </w:rPr>
        <w:footnoteRef/>
      </w:r>
      <w:r w:rsidRPr="004B1A1C">
        <w:t xml:space="preserve"> </w:t>
      </w:r>
      <w:r w:rsidRPr="004B1A1C">
        <w:rPr>
          <w:sz w:val="20"/>
          <w:szCs w:val="20"/>
        </w:rPr>
        <w:t>Elizabeth</w:t>
      </w:r>
      <w:r w:rsidRPr="004B1A1C">
        <w:t xml:space="preserve"> </w:t>
      </w:r>
      <w:r w:rsidRPr="004B1A1C">
        <w:rPr>
          <w:sz w:val="20"/>
          <w:szCs w:val="20"/>
        </w:rPr>
        <w:t xml:space="preserve">Wolstenholme Elmy, </w:t>
      </w:r>
      <w:r w:rsidRPr="004B1A1C">
        <w:rPr>
          <w:sz w:val="20"/>
          <w:szCs w:val="20"/>
          <w:u w:val="single"/>
        </w:rPr>
        <w:t>The Decision in the Clitheroe Case, and Its Consequences: A Series of Five Letters</w:t>
      </w:r>
      <w:r w:rsidRPr="004B1A1C">
        <w:rPr>
          <w:sz w:val="20"/>
          <w:szCs w:val="20"/>
        </w:rPr>
        <w:t>, (Manchester: Guardian Printing, 1891).</w:t>
      </w:r>
    </w:p>
  </w:footnote>
  <w:footnote w:id="97">
    <w:p w14:paraId="0DD91A69" w14:textId="77777777" w:rsidR="001F7292" w:rsidRPr="00557DAC" w:rsidRDefault="001F7292" w:rsidP="00153511">
      <w:pPr>
        <w:pStyle w:val="FootnoteText"/>
        <w:spacing w:after="0" w:line="240" w:lineRule="auto"/>
      </w:pPr>
      <w:r>
        <w:rPr>
          <w:rStyle w:val="FootnoteReference"/>
        </w:rPr>
        <w:footnoteRef/>
      </w:r>
      <w:r>
        <w:t xml:space="preserve"> Sally Ledger, </w:t>
      </w:r>
      <w:r>
        <w:rPr>
          <w:u w:val="single"/>
        </w:rPr>
        <w:t>The New Woman: fiction and feminism at the fin de siècle</w:t>
      </w:r>
      <w:r>
        <w:t>, (Manchester and New York: Manchester University Press, 1997), p.22.</w:t>
      </w:r>
    </w:p>
  </w:footnote>
  <w:footnote w:id="98">
    <w:p w14:paraId="5CD6D987" w14:textId="77777777" w:rsidR="001F7292" w:rsidRPr="007C31DA" w:rsidRDefault="001F7292" w:rsidP="000F30F8">
      <w:pPr>
        <w:spacing w:after="0" w:line="240" w:lineRule="auto"/>
        <w:rPr>
          <w:sz w:val="20"/>
          <w:szCs w:val="20"/>
        </w:rPr>
      </w:pPr>
      <w:r>
        <w:rPr>
          <w:rStyle w:val="FootnoteReference"/>
        </w:rPr>
        <w:footnoteRef/>
      </w:r>
      <w:r>
        <w:t xml:space="preserve"> </w:t>
      </w:r>
      <w:r w:rsidRPr="007C31DA">
        <w:rPr>
          <w:sz w:val="20"/>
          <w:szCs w:val="20"/>
        </w:rPr>
        <w:t xml:space="preserve">Mona Caird, ‘Marriage’, </w:t>
      </w:r>
      <w:r w:rsidRPr="007C31DA">
        <w:rPr>
          <w:sz w:val="20"/>
          <w:szCs w:val="20"/>
          <w:u w:val="single"/>
        </w:rPr>
        <w:t>Westminster Review</w:t>
      </w:r>
      <w:r w:rsidRPr="007C31DA">
        <w:rPr>
          <w:sz w:val="20"/>
          <w:szCs w:val="20"/>
        </w:rPr>
        <w:t>, August 1888, Vol.130, pp.186-201, here pp.193-6.</w:t>
      </w:r>
    </w:p>
  </w:footnote>
  <w:footnote w:id="99">
    <w:p w14:paraId="3963F067" w14:textId="77777777" w:rsidR="001F7292" w:rsidRDefault="001F7292" w:rsidP="00825DD5">
      <w:pPr>
        <w:pStyle w:val="FootnoteText"/>
        <w:spacing w:after="0"/>
      </w:pPr>
      <w:r>
        <w:rPr>
          <w:rStyle w:val="FootnoteReference"/>
        </w:rPr>
        <w:footnoteRef/>
      </w:r>
      <w:r>
        <w:t xml:space="preserve"> Women’s Emancipation Union, </w:t>
      </w:r>
      <w:r w:rsidRPr="00F02B4E">
        <w:rPr>
          <w:u w:val="single"/>
        </w:rPr>
        <w:t>Inaugural Report</w:t>
      </w:r>
      <w:r>
        <w:t>, 1892. List of Council Members.</w:t>
      </w:r>
    </w:p>
  </w:footnote>
  <w:footnote w:id="100">
    <w:p w14:paraId="4A0A6986" w14:textId="77777777" w:rsidR="001F7292" w:rsidRPr="00DA2065" w:rsidRDefault="001F7292" w:rsidP="000F30F8">
      <w:pPr>
        <w:autoSpaceDE w:val="0"/>
        <w:autoSpaceDN w:val="0"/>
        <w:adjustRightInd w:val="0"/>
        <w:spacing w:after="0" w:line="240" w:lineRule="auto"/>
        <w:rPr>
          <w:rFonts w:cs="Times-Italic"/>
          <w:i/>
          <w:iCs/>
          <w:sz w:val="20"/>
          <w:szCs w:val="20"/>
          <w:lang w:eastAsia="en-GB"/>
        </w:rPr>
      </w:pPr>
      <w:r>
        <w:rPr>
          <w:rStyle w:val="FootnoteReference"/>
        </w:rPr>
        <w:footnoteRef/>
      </w:r>
      <w:r>
        <w:t xml:space="preserve"> </w:t>
      </w:r>
      <w:r w:rsidRPr="00DA2065">
        <w:rPr>
          <w:rFonts w:cs="Times-Roman"/>
          <w:sz w:val="20"/>
          <w:szCs w:val="20"/>
          <w:lang w:eastAsia="en-GB"/>
        </w:rPr>
        <w:t xml:space="preserve">Melanie Phillips, </w:t>
      </w:r>
      <w:r w:rsidRPr="00DA2065">
        <w:rPr>
          <w:rFonts w:cs="Times-Italic"/>
          <w:iCs/>
          <w:sz w:val="20"/>
          <w:szCs w:val="20"/>
          <w:u w:val="single"/>
          <w:lang w:eastAsia="en-GB"/>
        </w:rPr>
        <w:t>The Ascent of Woman: A History of the Suffragette Movement and the Ideals</w:t>
      </w:r>
      <w:r>
        <w:rPr>
          <w:rFonts w:cs="Times-Italic"/>
          <w:iCs/>
          <w:sz w:val="20"/>
          <w:szCs w:val="20"/>
          <w:u w:val="single"/>
          <w:lang w:eastAsia="en-GB"/>
        </w:rPr>
        <w:t xml:space="preserve"> </w:t>
      </w:r>
      <w:r w:rsidRPr="00DA2065">
        <w:rPr>
          <w:rFonts w:cs="Times-Italic"/>
          <w:iCs/>
          <w:sz w:val="20"/>
          <w:szCs w:val="20"/>
          <w:u w:val="single"/>
          <w:lang w:eastAsia="en-GB"/>
        </w:rPr>
        <w:t>Behind It</w:t>
      </w:r>
      <w:r>
        <w:rPr>
          <w:rFonts w:cs="Times-Italic"/>
          <w:iCs/>
          <w:sz w:val="20"/>
          <w:szCs w:val="20"/>
          <w:lang w:eastAsia="en-GB"/>
        </w:rPr>
        <w:t>,</w:t>
      </w:r>
      <w:r w:rsidRPr="00DA2065">
        <w:rPr>
          <w:rFonts w:cs="Times-Italic"/>
          <w:i/>
          <w:iCs/>
          <w:sz w:val="20"/>
          <w:szCs w:val="20"/>
          <w:lang w:eastAsia="en-GB"/>
        </w:rPr>
        <w:t xml:space="preserve"> </w:t>
      </w:r>
      <w:r w:rsidRPr="00DA2065">
        <w:rPr>
          <w:rFonts w:cs="Times-Roman"/>
          <w:sz w:val="20"/>
          <w:szCs w:val="20"/>
          <w:lang w:eastAsia="en-GB"/>
        </w:rPr>
        <w:t>(London: Little Brown, 2003), p. 12.</w:t>
      </w:r>
    </w:p>
  </w:footnote>
  <w:footnote w:id="101">
    <w:p w14:paraId="0C7F05CF" w14:textId="77777777" w:rsidR="001F7292" w:rsidRPr="007C31DA" w:rsidRDefault="001F7292" w:rsidP="00045CD0">
      <w:pPr>
        <w:pStyle w:val="FootnoteText"/>
        <w:spacing w:after="0" w:line="240" w:lineRule="auto"/>
      </w:pPr>
      <w:r>
        <w:rPr>
          <w:rStyle w:val="FootnoteReference"/>
        </w:rPr>
        <w:footnoteRef/>
      </w:r>
      <w:r>
        <w:t xml:space="preserve"> Ethelmer, </w:t>
      </w:r>
      <w:r>
        <w:rPr>
          <w:u w:val="single"/>
        </w:rPr>
        <w:t>Life to Woman</w:t>
      </w:r>
      <w:r>
        <w:t>, p.16.</w:t>
      </w:r>
    </w:p>
  </w:footnote>
  <w:footnote w:id="102">
    <w:p w14:paraId="000E9EA9" w14:textId="77777777" w:rsidR="001F7292" w:rsidRPr="00DF0AA1" w:rsidRDefault="001F7292" w:rsidP="00045CD0">
      <w:pPr>
        <w:pStyle w:val="FootnoteText"/>
        <w:spacing w:after="0" w:line="240" w:lineRule="auto"/>
      </w:pPr>
      <w:r>
        <w:rPr>
          <w:rStyle w:val="FootnoteReference"/>
        </w:rPr>
        <w:footnoteRef/>
      </w:r>
      <w:r>
        <w:t xml:space="preserve"> Ethelmer, </w:t>
      </w:r>
      <w:r>
        <w:rPr>
          <w:u w:val="single"/>
        </w:rPr>
        <w:t>Life to Woman</w:t>
      </w:r>
      <w:r>
        <w:t>, p.8.</w:t>
      </w:r>
    </w:p>
  </w:footnote>
  <w:footnote w:id="103">
    <w:p w14:paraId="4BE95F4F" w14:textId="77777777" w:rsidR="001F7292" w:rsidRPr="000074B8" w:rsidRDefault="001F7292" w:rsidP="00A010B1">
      <w:pPr>
        <w:pStyle w:val="FootnoteText"/>
        <w:spacing w:after="0" w:line="240" w:lineRule="auto"/>
      </w:pPr>
      <w:r>
        <w:rPr>
          <w:rStyle w:val="FootnoteReference"/>
        </w:rPr>
        <w:footnoteRef/>
      </w:r>
      <w:r>
        <w:t xml:space="preserve"> Ethelmer, </w:t>
      </w:r>
      <w:r>
        <w:rPr>
          <w:u w:val="single"/>
        </w:rPr>
        <w:t>Life to Woman</w:t>
      </w:r>
      <w:r>
        <w:t>, p.9.</w:t>
      </w:r>
    </w:p>
  </w:footnote>
  <w:footnote w:id="104">
    <w:p w14:paraId="52FA3018" w14:textId="77777777" w:rsidR="001F7292" w:rsidRDefault="001F7292" w:rsidP="00A010B1">
      <w:pPr>
        <w:pStyle w:val="FootnoteText"/>
        <w:spacing w:after="0" w:line="240" w:lineRule="auto"/>
      </w:pPr>
      <w:r>
        <w:rPr>
          <w:rStyle w:val="FootnoteReference"/>
        </w:rPr>
        <w:footnoteRef/>
      </w:r>
      <w:r>
        <w:t xml:space="preserve"> Ethelmer, ‘The Individuality of Woman’, p.508.</w:t>
      </w:r>
    </w:p>
  </w:footnote>
  <w:footnote w:id="105">
    <w:p w14:paraId="6313DA64" w14:textId="77777777" w:rsidR="001F7292" w:rsidRDefault="001F7292" w:rsidP="00581AC2">
      <w:pPr>
        <w:pStyle w:val="FootnoteText"/>
        <w:spacing w:after="0" w:line="240" w:lineRule="auto"/>
      </w:pPr>
      <w:r>
        <w:rPr>
          <w:rStyle w:val="FootnoteReference"/>
        </w:rPr>
        <w:footnoteRef/>
      </w:r>
      <w:r>
        <w:t xml:space="preserve"> The WEU’s members were linked, amongst other groups, to the Primrose League, The Women’s Liberal Association, the Women’s Liberal Federation, the Social Democratic Party, the Independent Labour Party, the Women’s Co-operative Guild and the National Union of Women’s Suffrage Societies from 1897.</w:t>
      </w:r>
    </w:p>
  </w:footnote>
  <w:footnote w:id="106">
    <w:p w14:paraId="0BAE07B9" w14:textId="77777777" w:rsidR="001F7292" w:rsidRDefault="001F7292" w:rsidP="00581AC2">
      <w:pPr>
        <w:pStyle w:val="FootnoteText"/>
        <w:spacing w:after="0" w:line="240" w:lineRule="auto"/>
      </w:pPr>
      <w:r>
        <w:rPr>
          <w:rStyle w:val="FootnoteReference"/>
        </w:rPr>
        <w:footnoteRef/>
      </w:r>
      <w:r>
        <w:t xml:space="preserve"> EWE to HM, 27 November 1903, EWEP, fol.205.</w:t>
      </w:r>
    </w:p>
  </w:footnote>
  <w:footnote w:id="107">
    <w:p w14:paraId="2E6AEC12" w14:textId="77777777" w:rsidR="001F7292" w:rsidRPr="003235DD" w:rsidRDefault="001F7292" w:rsidP="00581AC2">
      <w:pPr>
        <w:pStyle w:val="FootnoteText"/>
        <w:spacing w:after="0" w:line="240" w:lineRule="auto"/>
      </w:pPr>
      <w:r>
        <w:rPr>
          <w:rStyle w:val="FootnoteReference"/>
        </w:rPr>
        <w:footnoteRef/>
      </w:r>
      <w:r>
        <w:t xml:space="preserve"> Bream Pearce wrote for the </w:t>
      </w:r>
      <w:r>
        <w:rPr>
          <w:i/>
        </w:rPr>
        <w:t>Labour Leader</w:t>
      </w:r>
      <w:r>
        <w:t xml:space="preserve"> using the pseudonym “Lily Bell”.</w:t>
      </w:r>
    </w:p>
  </w:footnote>
  <w:footnote w:id="108">
    <w:p w14:paraId="56EF3A4A" w14:textId="77777777" w:rsidR="001F7292" w:rsidRDefault="001F7292" w:rsidP="00701961">
      <w:pPr>
        <w:pStyle w:val="FootnoteText"/>
        <w:spacing w:after="0" w:line="240" w:lineRule="auto"/>
      </w:pPr>
      <w:r>
        <w:rPr>
          <w:rStyle w:val="FootnoteReference"/>
        </w:rPr>
        <w:footnoteRef/>
      </w:r>
      <w:r>
        <w:t xml:space="preserve"> Wright, ‘The Women’s Emancipation Union’, p.384.</w:t>
      </w:r>
    </w:p>
  </w:footnote>
  <w:footnote w:id="109">
    <w:p w14:paraId="329C1B39" w14:textId="77777777" w:rsidR="001F7292" w:rsidRPr="00E33006" w:rsidRDefault="001F7292" w:rsidP="00701961">
      <w:pPr>
        <w:autoSpaceDE w:val="0"/>
        <w:autoSpaceDN w:val="0"/>
        <w:adjustRightInd w:val="0"/>
        <w:spacing w:after="0" w:line="240" w:lineRule="auto"/>
        <w:rPr>
          <w:rFonts w:ascii="Times-Roman" w:hAnsi="Times-Roman" w:cs="Times-Roman"/>
          <w:sz w:val="20"/>
          <w:szCs w:val="20"/>
          <w:lang w:eastAsia="en-GB"/>
        </w:rPr>
      </w:pPr>
      <w:r>
        <w:rPr>
          <w:rStyle w:val="FootnoteReference"/>
        </w:rPr>
        <w:footnoteRef/>
      </w:r>
      <w:r>
        <w:t xml:space="preserve"> </w:t>
      </w:r>
      <w:r>
        <w:rPr>
          <w:sz w:val="20"/>
          <w:szCs w:val="20"/>
        </w:rPr>
        <w:t>Radical-Liberal-turned-</w:t>
      </w:r>
      <w:r w:rsidRPr="00C02EF0">
        <w:rPr>
          <w:sz w:val="20"/>
          <w:szCs w:val="20"/>
        </w:rPr>
        <w:t>Socialist campaigner Isabella Ford, head of the Leeds Tailoresses’ Union,</w:t>
      </w:r>
      <w:r w:rsidRPr="005179D9">
        <w:rPr>
          <w:rFonts w:ascii="Times-Roman" w:hAnsi="Times-Roman" w:cs="Times-Roman"/>
          <w:lang w:eastAsia="en-GB"/>
        </w:rPr>
        <w:t xml:space="preserve"> </w:t>
      </w:r>
      <w:r w:rsidRPr="005179D9">
        <w:rPr>
          <w:rFonts w:cs="Times-Roman"/>
          <w:sz w:val="20"/>
          <w:szCs w:val="20"/>
          <w:lang w:eastAsia="en-GB"/>
        </w:rPr>
        <w:t>spoke on the WEU’s behalf at a series of outdoor rallies in the East End of London in</w:t>
      </w:r>
      <w:r>
        <w:rPr>
          <w:rFonts w:cs="Times-Roman"/>
          <w:sz w:val="20"/>
          <w:szCs w:val="20"/>
          <w:lang w:eastAsia="en-GB"/>
        </w:rPr>
        <w:t xml:space="preserve"> the autumn of</w:t>
      </w:r>
      <w:r w:rsidRPr="005179D9">
        <w:rPr>
          <w:rFonts w:cs="Times-Roman"/>
          <w:sz w:val="20"/>
          <w:szCs w:val="20"/>
          <w:lang w:eastAsia="en-GB"/>
        </w:rPr>
        <w:t xml:space="preserve"> 1895</w:t>
      </w:r>
      <w:r>
        <w:rPr>
          <w:rFonts w:cs="Times-Roman"/>
          <w:sz w:val="20"/>
          <w:szCs w:val="20"/>
          <w:lang w:eastAsia="en-GB"/>
        </w:rPr>
        <w:t>.</w:t>
      </w:r>
      <w:r>
        <w:rPr>
          <w:b/>
        </w:rPr>
        <w:t xml:space="preserve"> </w:t>
      </w:r>
      <w:r w:rsidRPr="00E33006">
        <w:rPr>
          <w:rFonts w:cs="Times-Roman"/>
          <w:sz w:val="20"/>
          <w:szCs w:val="20"/>
          <w:lang w:eastAsia="en-GB"/>
        </w:rPr>
        <w:t xml:space="preserve">WEU, </w:t>
      </w:r>
      <w:r w:rsidRPr="00E33006">
        <w:rPr>
          <w:rFonts w:cs="Times-Italic"/>
          <w:iCs/>
          <w:sz w:val="20"/>
          <w:szCs w:val="20"/>
          <w:u w:val="single"/>
          <w:lang w:eastAsia="en-GB"/>
        </w:rPr>
        <w:t>Third Report</w:t>
      </w:r>
      <w:r w:rsidRPr="00E33006">
        <w:rPr>
          <w:rFonts w:cs="Times-Roman"/>
          <w:sz w:val="20"/>
          <w:szCs w:val="20"/>
          <w:lang w:eastAsia="en-GB"/>
        </w:rPr>
        <w:t>, 1896, p. 10.</w:t>
      </w:r>
    </w:p>
  </w:footnote>
  <w:footnote w:id="110">
    <w:p w14:paraId="29CD3A97" w14:textId="77777777" w:rsidR="001F7292" w:rsidRPr="00290BFC" w:rsidRDefault="001F7292" w:rsidP="00701961">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290BFC">
        <w:rPr>
          <w:rFonts w:cs="Times-Roman"/>
          <w:sz w:val="20"/>
          <w:szCs w:val="20"/>
          <w:lang w:eastAsia="en-GB"/>
        </w:rPr>
        <w:t xml:space="preserve">Elizabeth Wolstenholme Elmy, ‘Women’s Suffrage’, </w:t>
      </w:r>
      <w:r w:rsidRPr="00324613">
        <w:rPr>
          <w:rFonts w:cs="Times-Italic"/>
          <w:iCs/>
          <w:sz w:val="20"/>
          <w:szCs w:val="20"/>
          <w:u w:val="single"/>
          <w:lang w:eastAsia="en-GB"/>
        </w:rPr>
        <w:t>Shafts</w:t>
      </w:r>
      <w:r w:rsidRPr="00290BFC">
        <w:rPr>
          <w:rFonts w:cs="Times-Roman"/>
          <w:sz w:val="20"/>
          <w:szCs w:val="20"/>
          <w:lang w:eastAsia="en-GB"/>
        </w:rPr>
        <w:t>, March 1897, p. 84. Emphasis in original.</w:t>
      </w:r>
    </w:p>
  </w:footnote>
  <w:footnote w:id="111">
    <w:p w14:paraId="414D8760" w14:textId="77777777" w:rsidR="001F7292" w:rsidRPr="00024951" w:rsidRDefault="001F7292" w:rsidP="00701961">
      <w:pPr>
        <w:pStyle w:val="FootnoteText"/>
        <w:spacing w:after="0" w:line="240" w:lineRule="auto"/>
      </w:pPr>
      <w:r>
        <w:rPr>
          <w:rStyle w:val="FootnoteReference"/>
        </w:rPr>
        <w:footnoteRef/>
      </w:r>
      <w:r>
        <w:t xml:space="preserve"> Hurlston, </w:t>
      </w:r>
      <w:r>
        <w:rPr>
          <w:u w:val="single"/>
        </w:rPr>
        <w:t>The Factory Work of Women in the Midlands</w:t>
      </w:r>
      <w:r>
        <w:t>, p.8.</w:t>
      </w:r>
    </w:p>
  </w:footnote>
  <w:footnote w:id="112">
    <w:p w14:paraId="564F4384" w14:textId="77777777" w:rsidR="001F7292" w:rsidRPr="004C207E" w:rsidRDefault="001F7292" w:rsidP="00AD73FD">
      <w:pPr>
        <w:pStyle w:val="FootnoteText"/>
        <w:spacing w:after="0" w:line="240" w:lineRule="auto"/>
      </w:pPr>
      <w:r>
        <w:rPr>
          <w:rStyle w:val="FootnoteReference"/>
        </w:rPr>
        <w:footnoteRef/>
      </w:r>
      <w:r>
        <w:t xml:space="preserve"> Judith Walkowtiz, </w:t>
      </w:r>
      <w:r>
        <w:rPr>
          <w:u w:val="single"/>
        </w:rPr>
        <w:t>Prostitution and Society: Women, Class and the State</w:t>
      </w:r>
      <w:r>
        <w:t>, (Cambridge and New York: Cambridge University Press, 1982 [first published 1980]), p.256.</w:t>
      </w:r>
    </w:p>
  </w:footnote>
  <w:footnote w:id="113">
    <w:p w14:paraId="39DE1065" w14:textId="77777777" w:rsidR="001F7292" w:rsidRPr="00D439F8" w:rsidRDefault="001F7292" w:rsidP="00D439F8">
      <w:pPr>
        <w:pStyle w:val="FootnoteText"/>
        <w:spacing w:after="0" w:line="240" w:lineRule="auto"/>
      </w:pPr>
      <w:r w:rsidRPr="00D439F8">
        <w:rPr>
          <w:rStyle w:val="FootnoteReference"/>
        </w:rPr>
        <w:footnoteRef/>
      </w:r>
      <w:r w:rsidRPr="00D439F8">
        <w:t xml:space="preserve"> Linda Martz, ‘An AIDS-Era Reassessment of Christabel Pankhurst’s </w:t>
      </w:r>
      <w:r w:rsidRPr="00D439F8">
        <w:rPr>
          <w:i/>
        </w:rPr>
        <w:t>The Great Scourge and How to End It</w:t>
      </w:r>
      <w:r w:rsidRPr="00D439F8">
        <w:t xml:space="preserve">’, </w:t>
      </w:r>
      <w:r w:rsidRPr="00D439F8">
        <w:rPr>
          <w:u w:val="single"/>
        </w:rPr>
        <w:t>Women’s History Review</w:t>
      </w:r>
      <w:r w:rsidRPr="00D439F8">
        <w:t>, Vol.14, 2005, pp.435-46, p.441.</w:t>
      </w:r>
    </w:p>
  </w:footnote>
  <w:footnote w:id="114">
    <w:p w14:paraId="1727CCAF" w14:textId="77777777" w:rsidR="001F7292" w:rsidRPr="00D439F8" w:rsidRDefault="001F7292" w:rsidP="00D439F8">
      <w:pPr>
        <w:pStyle w:val="FootnoteText"/>
        <w:spacing w:after="0" w:line="240" w:lineRule="auto"/>
      </w:pPr>
      <w:r w:rsidRPr="00D439F8">
        <w:rPr>
          <w:rStyle w:val="FootnoteReference"/>
        </w:rPr>
        <w:footnoteRef/>
      </w:r>
      <w:r w:rsidRPr="00D439F8">
        <w:t xml:space="preserve"> Ethelmer, </w:t>
      </w:r>
      <w:r w:rsidRPr="00D439F8">
        <w:rPr>
          <w:u w:val="single"/>
        </w:rPr>
        <w:t>The Human Flower</w:t>
      </w:r>
      <w:r w:rsidRPr="00D439F8">
        <w:t>, p.38.</w:t>
      </w:r>
    </w:p>
  </w:footnote>
  <w:footnote w:id="115">
    <w:p w14:paraId="6CE40ED1" w14:textId="77777777" w:rsidR="001F7292" w:rsidRPr="00D439F8" w:rsidRDefault="001F7292" w:rsidP="00D439F8">
      <w:pPr>
        <w:pStyle w:val="FootnoteText"/>
        <w:spacing w:after="0" w:line="240" w:lineRule="auto"/>
      </w:pPr>
      <w:r w:rsidRPr="00D439F8">
        <w:rPr>
          <w:rStyle w:val="FootnoteReference"/>
        </w:rPr>
        <w:footnoteRef/>
      </w:r>
      <w:r w:rsidRPr="00D439F8">
        <w:t xml:space="preserve"> ‘Buglawton Inquest’, </w:t>
      </w:r>
      <w:r w:rsidRPr="00D439F8">
        <w:rPr>
          <w:u w:val="single"/>
        </w:rPr>
        <w:t>Congleton Chronicle</w:t>
      </w:r>
      <w:r w:rsidRPr="00D439F8">
        <w:t>, 14 April 1894, p.8. See also, EWE to HM, 17 April 1894, EWEP, fol.109.</w:t>
      </w:r>
    </w:p>
  </w:footnote>
  <w:footnote w:id="116">
    <w:p w14:paraId="04195F71" w14:textId="77777777" w:rsidR="001F7292" w:rsidRPr="00D439F8" w:rsidRDefault="001F7292" w:rsidP="00D439F8">
      <w:pPr>
        <w:pStyle w:val="FootnoteText"/>
        <w:spacing w:after="0" w:line="240" w:lineRule="auto"/>
      </w:pPr>
      <w:r w:rsidRPr="00D439F8">
        <w:rPr>
          <w:rStyle w:val="FootnoteReference"/>
        </w:rPr>
        <w:footnoteRef/>
      </w:r>
      <w:r w:rsidRPr="00D439F8">
        <w:t xml:space="preserve"> Coverture can be defined as the legal sublimation of a wife’s person to that of her husband. </w:t>
      </w:r>
      <w:r w:rsidRPr="00D439F8">
        <w:rPr>
          <w:rFonts w:cs="Times-Roman"/>
          <w:lang w:eastAsia="en-GB"/>
        </w:rPr>
        <w:t xml:space="preserve">Ignota [Elizabeth Wolstenholme Elmy], ‘Judicial Sex Bias’, </w:t>
      </w:r>
      <w:r w:rsidRPr="00D439F8">
        <w:rPr>
          <w:rFonts w:cs="Times-Italic"/>
          <w:iCs/>
          <w:u w:val="single"/>
          <w:lang w:eastAsia="en-GB"/>
        </w:rPr>
        <w:t>Westminster Review</w:t>
      </w:r>
      <w:r w:rsidRPr="00D439F8">
        <w:rPr>
          <w:rFonts w:cs="Times-Roman"/>
          <w:lang w:eastAsia="en-GB"/>
        </w:rPr>
        <w:t>, Vol. 149 (1898), pp. 279–88.</w:t>
      </w:r>
    </w:p>
  </w:footnote>
  <w:footnote w:id="117">
    <w:p w14:paraId="5C6F1ABC" w14:textId="77777777" w:rsidR="001F7292" w:rsidRPr="00D439F8" w:rsidRDefault="001F7292" w:rsidP="00D439F8">
      <w:pPr>
        <w:pStyle w:val="FootnoteText"/>
        <w:spacing w:after="0" w:line="240" w:lineRule="auto"/>
      </w:pPr>
      <w:r w:rsidRPr="00D439F8">
        <w:rPr>
          <w:rStyle w:val="FootnoteReference"/>
        </w:rPr>
        <w:footnoteRef/>
      </w:r>
      <w:r w:rsidRPr="00D439F8">
        <w:t xml:space="preserve"> Ethelmer, </w:t>
      </w:r>
      <w:r w:rsidRPr="00D439F8">
        <w:rPr>
          <w:u w:val="single"/>
        </w:rPr>
        <w:t>The Human Flower</w:t>
      </w:r>
      <w:r w:rsidRPr="00D439F8">
        <w:t>, p.86.</w:t>
      </w:r>
    </w:p>
  </w:footnote>
  <w:footnote w:id="118">
    <w:p w14:paraId="2D619057" w14:textId="77777777" w:rsidR="001F7292" w:rsidRPr="00D439F8" w:rsidRDefault="001F7292" w:rsidP="00D439F8">
      <w:pPr>
        <w:pStyle w:val="FootnoteText"/>
        <w:spacing w:after="0" w:line="240" w:lineRule="auto"/>
      </w:pPr>
      <w:r w:rsidRPr="00D439F8">
        <w:rPr>
          <w:rStyle w:val="FootnoteReference"/>
        </w:rPr>
        <w:footnoteRef/>
      </w:r>
      <w:r w:rsidRPr="00D439F8">
        <w:t xml:space="preserve"> Ignota, ‘Pioneers!’, p.415.</w:t>
      </w:r>
    </w:p>
  </w:footnote>
  <w:footnote w:id="119">
    <w:p w14:paraId="12EB1E9E" w14:textId="77777777" w:rsidR="001F7292" w:rsidRPr="005179D9" w:rsidRDefault="001F7292" w:rsidP="002F076A">
      <w:pPr>
        <w:pStyle w:val="FootnoteText"/>
        <w:spacing w:after="0" w:line="240" w:lineRule="auto"/>
      </w:pPr>
      <w:r w:rsidRPr="00562BC2">
        <w:rPr>
          <w:rStyle w:val="FootnoteReference"/>
        </w:rPr>
        <w:footnoteRef/>
      </w:r>
      <w:r w:rsidRPr="00562BC2">
        <w:t xml:space="preserve"> On Stetson Gilman’s feminism see, Judith A. Allen, </w:t>
      </w:r>
      <w:r w:rsidRPr="00562BC2">
        <w:rPr>
          <w:u w:val="single"/>
        </w:rPr>
        <w:t>The Feminism of Charlotte Perkins Gilman: Sexualities, Histories, Progressivism</w:t>
      </w:r>
      <w:r w:rsidRPr="00562BC2">
        <w:t>, (Chicago and London: University of Chicago Press, 2009).</w:t>
      </w:r>
    </w:p>
  </w:footnote>
  <w:footnote w:id="120">
    <w:p w14:paraId="61025209" w14:textId="77777777" w:rsidR="001F7292" w:rsidRPr="00315E08" w:rsidRDefault="001F7292" w:rsidP="002F076A">
      <w:pPr>
        <w:pStyle w:val="FootnoteText"/>
        <w:spacing w:after="0" w:line="240" w:lineRule="auto"/>
      </w:pPr>
      <w:r>
        <w:rPr>
          <w:rStyle w:val="FootnoteReference"/>
        </w:rPr>
        <w:footnoteRef/>
      </w:r>
      <w:r>
        <w:t xml:space="preserve"> Mona Caird, ‘The Human Element in Man’, reprinted in Ann Heilmann (ed.) </w:t>
      </w:r>
      <w:r>
        <w:rPr>
          <w:u w:val="single"/>
        </w:rPr>
        <w:t>The Late Victorian Marriage Debate: a Collection of Key New Woman Texts</w:t>
      </w:r>
      <w:r>
        <w:t>, Vol.1, (London and New York: Routledge and Thoemmes Press, 1998), p.233.</w:t>
      </w:r>
    </w:p>
  </w:footnote>
  <w:footnote w:id="121">
    <w:p w14:paraId="31121DC7" w14:textId="77777777" w:rsidR="001F7292" w:rsidRPr="0030194F" w:rsidRDefault="001F7292" w:rsidP="002F076A">
      <w:pPr>
        <w:pStyle w:val="FootnoteText"/>
        <w:spacing w:after="0" w:line="240" w:lineRule="auto"/>
      </w:pPr>
      <w:r>
        <w:rPr>
          <w:rStyle w:val="FootnoteReference"/>
        </w:rPr>
        <w:footnoteRef/>
      </w:r>
      <w:r>
        <w:t xml:space="preserve"> Ethelmer, </w:t>
      </w:r>
      <w:r>
        <w:rPr>
          <w:u w:val="single"/>
        </w:rPr>
        <w:t>The Human Flower</w:t>
      </w:r>
      <w:r>
        <w:t>, p.51.</w:t>
      </w:r>
    </w:p>
  </w:footnote>
  <w:footnote w:id="122">
    <w:p w14:paraId="1F0D3476" w14:textId="77777777" w:rsidR="001F7292" w:rsidRPr="000709BD" w:rsidRDefault="001F7292" w:rsidP="002F076A">
      <w:pPr>
        <w:pStyle w:val="FootnoteText"/>
        <w:spacing w:after="0" w:line="240" w:lineRule="auto"/>
      </w:pPr>
      <w:r>
        <w:rPr>
          <w:rStyle w:val="FootnoteReference"/>
        </w:rPr>
        <w:footnoteRef/>
      </w:r>
      <w:r>
        <w:t xml:space="preserve"> Ethelmer, </w:t>
      </w:r>
      <w:r>
        <w:rPr>
          <w:u w:val="single"/>
        </w:rPr>
        <w:t>Phases of Love</w:t>
      </w:r>
      <w:r>
        <w:t>, pp. 9 and 16.</w:t>
      </w:r>
    </w:p>
  </w:footnote>
  <w:footnote w:id="123">
    <w:p w14:paraId="58A24C30" w14:textId="77777777" w:rsidR="001F7292" w:rsidRPr="008E03DF" w:rsidRDefault="001F7292" w:rsidP="00FB462F">
      <w:pPr>
        <w:pStyle w:val="FootnoteText"/>
        <w:spacing w:after="0" w:line="240" w:lineRule="auto"/>
      </w:pPr>
      <w:r>
        <w:rPr>
          <w:rStyle w:val="FootnoteReference"/>
        </w:rPr>
        <w:footnoteRef/>
      </w:r>
      <w:r>
        <w:t xml:space="preserve"> Ethelmer, </w:t>
      </w:r>
      <w:r>
        <w:rPr>
          <w:u w:val="single"/>
        </w:rPr>
        <w:t>Phases of Love</w:t>
      </w:r>
      <w:r>
        <w:t xml:space="preserve">, pp.16-7. Ethelmer, </w:t>
      </w:r>
      <w:r>
        <w:rPr>
          <w:u w:val="single"/>
        </w:rPr>
        <w:t>Woman Free</w:t>
      </w:r>
      <w:r>
        <w:t>, Stanza XI.</w:t>
      </w:r>
    </w:p>
  </w:footnote>
  <w:footnote w:id="124">
    <w:p w14:paraId="6551A58D" w14:textId="77777777" w:rsidR="001F7292" w:rsidRPr="008B7960" w:rsidRDefault="001F7292" w:rsidP="00FB462F">
      <w:pPr>
        <w:autoSpaceDE w:val="0"/>
        <w:autoSpaceDN w:val="0"/>
        <w:adjustRightInd w:val="0"/>
        <w:spacing w:after="0" w:line="240" w:lineRule="auto"/>
        <w:rPr>
          <w:rFonts w:cs="Times-Italic"/>
          <w:i/>
          <w:iCs/>
          <w:sz w:val="20"/>
          <w:szCs w:val="20"/>
          <w:lang w:eastAsia="en-GB"/>
        </w:rPr>
      </w:pPr>
      <w:r>
        <w:rPr>
          <w:rStyle w:val="FootnoteReference"/>
        </w:rPr>
        <w:footnoteRef/>
      </w:r>
      <w:r>
        <w:t xml:space="preserve"> </w:t>
      </w:r>
      <w:r w:rsidRPr="008B7960">
        <w:rPr>
          <w:rFonts w:cs="Times-Roman"/>
          <w:sz w:val="20"/>
          <w:szCs w:val="20"/>
          <w:lang w:eastAsia="en-GB"/>
        </w:rPr>
        <w:t xml:space="preserve">Elizabeth Wolstenholme Elmy, ‘The Marriage Law of England’, in </w:t>
      </w:r>
      <w:r w:rsidRPr="00A842EE">
        <w:rPr>
          <w:rFonts w:cs="Times-Italic"/>
          <w:iCs/>
          <w:sz w:val="20"/>
          <w:szCs w:val="20"/>
          <w:u w:val="single"/>
          <w:lang w:eastAsia="en-GB"/>
        </w:rPr>
        <w:t>Women in Industrial Life: The Transactions of the Industrial and Legislative Section of The International Congress of Women, London, July 1899</w:t>
      </w:r>
      <w:r w:rsidRPr="008B7960">
        <w:rPr>
          <w:rFonts w:cs="Times-Roman"/>
          <w:sz w:val="20"/>
          <w:szCs w:val="20"/>
          <w:lang w:eastAsia="en-GB"/>
        </w:rPr>
        <w:t>, ed. Countess of Aberdeen (London: T. Fisher Unwin, 1900), pp. 115–19, here p. 118.</w:t>
      </w:r>
    </w:p>
  </w:footnote>
  <w:footnote w:id="125">
    <w:p w14:paraId="08490371" w14:textId="77777777" w:rsidR="001F7292" w:rsidRPr="00CC06AE" w:rsidRDefault="001F7292" w:rsidP="00FB462F">
      <w:pPr>
        <w:pStyle w:val="FootnoteText"/>
        <w:spacing w:after="0" w:line="240" w:lineRule="auto"/>
      </w:pPr>
      <w:r>
        <w:rPr>
          <w:rStyle w:val="FootnoteReference"/>
        </w:rPr>
        <w:footnoteRef/>
      </w:r>
      <w:r>
        <w:t xml:space="preserve"> Ethelmer, </w:t>
      </w:r>
      <w:r>
        <w:rPr>
          <w:u w:val="single"/>
        </w:rPr>
        <w:t>Phases of Love</w:t>
      </w:r>
      <w:r>
        <w:t>, pp. 25, 32, 49-50.</w:t>
      </w:r>
    </w:p>
  </w:footnote>
  <w:footnote w:id="126">
    <w:p w14:paraId="7415CB22" w14:textId="77777777" w:rsidR="001F7292" w:rsidRPr="00C26075" w:rsidRDefault="001F7292" w:rsidP="00FB462F">
      <w:pPr>
        <w:pStyle w:val="FootnoteText"/>
        <w:spacing w:after="0" w:line="240" w:lineRule="auto"/>
      </w:pPr>
      <w:r>
        <w:rPr>
          <w:rStyle w:val="FootnoteReference"/>
        </w:rPr>
        <w:footnoteRef/>
      </w:r>
      <w:r>
        <w:t xml:space="preserve"> Ethelmer, </w:t>
      </w:r>
      <w:r>
        <w:rPr>
          <w:u w:val="single"/>
        </w:rPr>
        <w:t>Phases of Love</w:t>
      </w:r>
      <w:r>
        <w:t>, p.50.</w:t>
      </w:r>
    </w:p>
  </w:footnote>
  <w:footnote w:id="127">
    <w:p w14:paraId="031EC354" w14:textId="77777777" w:rsidR="001F7292" w:rsidRPr="00A04A02" w:rsidRDefault="001F7292" w:rsidP="00FB462F">
      <w:pPr>
        <w:pStyle w:val="FootnoteText"/>
        <w:spacing w:after="0" w:line="240" w:lineRule="auto"/>
      </w:pPr>
      <w:r>
        <w:rPr>
          <w:rStyle w:val="FootnoteReference"/>
        </w:rPr>
        <w:footnoteRef/>
      </w:r>
      <w:r>
        <w:t xml:space="preserve"> Ethelmer, </w:t>
      </w:r>
      <w:r>
        <w:rPr>
          <w:u w:val="single"/>
        </w:rPr>
        <w:t>Phases of Love</w:t>
      </w:r>
      <w:r>
        <w:t>, p.54.</w:t>
      </w:r>
    </w:p>
  </w:footnote>
  <w:footnote w:id="128">
    <w:p w14:paraId="4E381740" w14:textId="77777777" w:rsidR="001F7292" w:rsidRPr="00D439F8" w:rsidRDefault="001F7292" w:rsidP="00D439F8">
      <w:pPr>
        <w:pStyle w:val="FootnoteText"/>
        <w:spacing w:after="0" w:line="240" w:lineRule="auto"/>
      </w:pPr>
      <w:r w:rsidRPr="00D439F8">
        <w:rPr>
          <w:rStyle w:val="FootnoteReference"/>
        </w:rPr>
        <w:footnoteRef/>
      </w:r>
      <w:r w:rsidRPr="00D439F8">
        <w:t xml:space="preserve"> Mrs. C. W. Pearce, </w:t>
      </w:r>
      <w:r w:rsidRPr="00D439F8">
        <w:rPr>
          <w:u w:val="single"/>
        </w:rPr>
        <w:t>Women and Factory Legislation</w:t>
      </w:r>
      <w:r w:rsidRPr="00D439F8">
        <w:t>, (Manchester: Women’s Emancipation Union, 1896), p.3.</w:t>
      </w:r>
    </w:p>
  </w:footnote>
  <w:footnote w:id="129">
    <w:p w14:paraId="58E0D2C2" w14:textId="77777777" w:rsidR="001F7292" w:rsidRPr="00D439F8" w:rsidRDefault="001F7292" w:rsidP="00D439F8">
      <w:pPr>
        <w:pStyle w:val="FootnoteText"/>
        <w:spacing w:after="0" w:line="240" w:lineRule="auto"/>
      </w:pPr>
      <w:r w:rsidRPr="00D439F8">
        <w:rPr>
          <w:rStyle w:val="FootnoteReference"/>
        </w:rPr>
        <w:footnoteRef/>
      </w:r>
      <w:r w:rsidRPr="00D439F8">
        <w:t xml:space="preserve"> Wright, ‘Women’s Emancipation Union’, pp.394-99.</w:t>
      </w:r>
    </w:p>
  </w:footnote>
  <w:footnote w:id="130">
    <w:p w14:paraId="44024B85" w14:textId="77777777" w:rsidR="001F7292" w:rsidRPr="00D439F8" w:rsidRDefault="001F7292" w:rsidP="00D439F8">
      <w:pPr>
        <w:autoSpaceDE w:val="0"/>
        <w:autoSpaceDN w:val="0"/>
        <w:adjustRightInd w:val="0"/>
        <w:spacing w:after="0" w:line="240" w:lineRule="auto"/>
        <w:rPr>
          <w:rFonts w:cs="Times-Italic"/>
          <w:i/>
          <w:iCs/>
          <w:sz w:val="20"/>
          <w:szCs w:val="20"/>
          <w:lang w:eastAsia="en-GB"/>
        </w:rPr>
      </w:pPr>
      <w:r w:rsidRPr="00D439F8">
        <w:rPr>
          <w:rStyle w:val="FootnoteReference"/>
          <w:sz w:val="20"/>
          <w:szCs w:val="20"/>
        </w:rPr>
        <w:footnoteRef/>
      </w:r>
      <w:r w:rsidRPr="00D439F8">
        <w:rPr>
          <w:sz w:val="20"/>
          <w:szCs w:val="20"/>
        </w:rPr>
        <w:t xml:space="preserve"> </w:t>
      </w:r>
      <w:r w:rsidRPr="00D439F8">
        <w:rPr>
          <w:rFonts w:cs="Times-Roman"/>
          <w:sz w:val="20"/>
          <w:szCs w:val="20"/>
          <w:lang w:eastAsia="en-GB"/>
        </w:rPr>
        <w:t xml:space="preserve">Jon Lawrence, </w:t>
      </w:r>
      <w:r w:rsidRPr="00D439F8">
        <w:rPr>
          <w:rFonts w:cs="Times-Italic"/>
          <w:iCs/>
          <w:sz w:val="20"/>
          <w:szCs w:val="20"/>
          <w:u w:val="single"/>
          <w:lang w:eastAsia="en-GB"/>
        </w:rPr>
        <w:t>Speaking for the People: Party, Language and Popular Politics in England, 1867–1914</w:t>
      </w:r>
      <w:r w:rsidRPr="00D439F8">
        <w:rPr>
          <w:rFonts w:cs="Times-Italic"/>
          <w:iCs/>
          <w:sz w:val="20"/>
          <w:szCs w:val="20"/>
          <w:lang w:eastAsia="en-GB"/>
        </w:rPr>
        <w:t>,</w:t>
      </w:r>
      <w:r w:rsidRPr="00D439F8">
        <w:rPr>
          <w:rFonts w:cs="Times-Italic"/>
          <w:i/>
          <w:iCs/>
          <w:sz w:val="20"/>
          <w:szCs w:val="20"/>
          <w:lang w:eastAsia="en-GB"/>
        </w:rPr>
        <w:t xml:space="preserve"> </w:t>
      </w:r>
      <w:r w:rsidRPr="00D439F8">
        <w:rPr>
          <w:rFonts w:cs="Times-Roman"/>
          <w:sz w:val="20"/>
          <w:szCs w:val="20"/>
          <w:lang w:eastAsia="en-GB"/>
        </w:rPr>
        <w:t>(Cambridge: Cambridge University Press, 1998), p. 190.</w:t>
      </w:r>
    </w:p>
  </w:footnote>
  <w:footnote w:id="131">
    <w:p w14:paraId="27180E80" w14:textId="77777777" w:rsidR="001F7292" w:rsidRPr="00324613" w:rsidRDefault="001F7292" w:rsidP="00D60318">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324613">
        <w:rPr>
          <w:rFonts w:cs="Times-Roman"/>
          <w:sz w:val="20"/>
          <w:szCs w:val="20"/>
          <w:lang w:eastAsia="en-GB"/>
        </w:rPr>
        <w:t xml:space="preserve">Lawrence, </w:t>
      </w:r>
      <w:r w:rsidRPr="00324613">
        <w:rPr>
          <w:rFonts w:cs="Times-Italic"/>
          <w:iCs/>
          <w:sz w:val="20"/>
          <w:szCs w:val="20"/>
          <w:u w:val="single"/>
          <w:lang w:eastAsia="en-GB"/>
        </w:rPr>
        <w:t>Speaking for the People</w:t>
      </w:r>
      <w:r w:rsidRPr="00324613">
        <w:rPr>
          <w:rFonts w:cs="Times-Roman"/>
          <w:sz w:val="20"/>
          <w:szCs w:val="20"/>
          <w:lang w:eastAsia="en-GB"/>
        </w:rPr>
        <w:t xml:space="preserve">; Duncan Tanner, ‘Ideological Debate in Edwardian Labour Politics: Radicalism, Revisionism and Socialism’, in Eugenio F. Biagini and Alistair J. Reid (eds), </w:t>
      </w:r>
      <w:r w:rsidRPr="00324613">
        <w:rPr>
          <w:rFonts w:cs="Times-Italic"/>
          <w:iCs/>
          <w:sz w:val="20"/>
          <w:szCs w:val="20"/>
          <w:u w:val="single"/>
          <w:lang w:eastAsia="en-GB"/>
        </w:rPr>
        <w:t>Currents of Radicalism: Popular Radicalism, Organised Labour and Party Politics in Britain, 1850–1914</w:t>
      </w:r>
      <w:r>
        <w:rPr>
          <w:rFonts w:cs="Times-Italic"/>
          <w:iCs/>
          <w:sz w:val="20"/>
          <w:szCs w:val="20"/>
          <w:lang w:eastAsia="en-GB"/>
        </w:rPr>
        <w:t>,</w:t>
      </w:r>
      <w:r w:rsidRPr="00324613">
        <w:rPr>
          <w:rFonts w:cs="Times-Italic"/>
          <w:i/>
          <w:iCs/>
          <w:sz w:val="20"/>
          <w:szCs w:val="20"/>
          <w:lang w:eastAsia="en-GB"/>
        </w:rPr>
        <w:t xml:space="preserve"> </w:t>
      </w:r>
      <w:r>
        <w:rPr>
          <w:rFonts w:cs="Times-Roman"/>
          <w:sz w:val="20"/>
          <w:szCs w:val="20"/>
          <w:lang w:eastAsia="en-GB"/>
        </w:rPr>
        <w:t xml:space="preserve">(Cambridge: </w:t>
      </w:r>
      <w:r w:rsidRPr="00324613">
        <w:rPr>
          <w:rFonts w:cs="Times-Roman"/>
          <w:sz w:val="20"/>
          <w:szCs w:val="20"/>
          <w:lang w:eastAsia="en-GB"/>
        </w:rPr>
        <w:t>Cambridge University Press, 1991), pp. 271–93.</w:t>
      </w:r>
      <w:r>
        <w:rPr>
          <w:rFonts w:cs="Times-Roman"/>
          <w:sz w:val="20"/>
          <w:szCs w:val="20"/>
          <w:lang w:eastAsia="en-GB"/>
        </w:rPr>
        <w:t xml:space="preserve"> Mayhall, </w:t>
      </w:r>
      <w:r>
        <w:rPr>
          <w:rFonts w:cs="Times-Roman"/>
          <w:sz w:val="20"/>
          <w:szCs w:val="20"/>
          <w:u w:val="single"/>
          <w:lang w:eastAsia="en-GB"/>
        </w:rPr>
        <w:t>Militant Suffrage Movement</w:t>
      </w:r>
      <w:r>
        <w:rPr>
          <w:rFonts w:cs="Times-Roman"/>
          <w:sz w:val="20"/>
          <w:szCs w:val="20"/>
          <w:lang w:eastAsia="en-GB"/>
        </w:rPr>
        <w:t>, p.11.</w:t>
      </w:r>
    </w:p>
  </w:footnote>
  <w:footnote w:id="132">
    <w:p w14:paraId="60F10E87" w14:textId="77777777" w:rsidR="001F7292" w:rsidRDefault="001F7292" w:rsidP="003E2639">
      <w:pPr>
        <w:pStyle w:val="FootnoteText"/>
        <w:spacing w:after="0" w:line="240" w:lineRule="auto"/>
      </w:pPr>
      <w:r>
        <w:rPr>
          <w:rStyle w:val="FootnoteReference"/>
        </w:rPr>
        <w:footnoteRef/>
      </w:r>
      <w:r>
        <w:t xml:space="preserve"> Wright, ‘The Women’s Emancipation Union’, p.385.</w:t>
      </w:r>
    </w:p>
  </w:footnote>
  <w:footnote w:id="133">
    <w:p w14:paraId="1AC73C91" w14:textId="77777777" w:rsidR="001F7292" w:rsidRPr="00C00937" w:rsidRDefault="001F7292" w:rsidP="003E2639">
      <w:pPr>
        <w:pStyle w:val="FootnoteText"/>
        <w:spacing w:after="0" w:line="240" w:lineRule="auto"/>
        <w:rPr>
          <w:i/>
        </w:rPr>
      </w:pPr>
      <w:r>
        <w:rPr>
          <w:rStyle w:val="FootnoteReference"/>
        </w:rPr>
        <w:footnoteRef/>
      </w:r>
      <w:r>
        <w:t xml:space="preserve"> Anon., (Margaret Sibthorpe), ‘Woman Free’, </w:t>
      </w:r>
      <w:r>
        <w:rPr>
          <w:u w:val="single"/>
        </w:rPr>
        <w:t>Shafts</w:t>
      </w:r>
      <w:r>
        <w:t>, Match 1893, p.13.</w:t>
      </w:r>
    </w:p>
  </w:footnote>
  <w:footnote w:id="134">
    <w:p w14:paraId="686B5340" w14:textId="77777777" w:rsidR="001F7292" w:rsidRPr="00BD0999" w:rsidRDefault="001F7292" w:rsidP="003E2639">
      <w:pPr>
        <w:pStyle w:val="FootnoteText"/>
        <w:spacing w:after="0" w:line="240" w:lineRule="auto"/>
      </w:pPr>
      <w:r>
        <w:rPr>
          <w:rStyle w:val="FootnoteReference"/>
        </w:rPr>
        <w:footnoteRef/>
      </w:r>
      <w:r>
        <w:t xml:space="preserve"> Anon., ‘Woman Free’, </w:t>
      </w:r>
      <w:r>
        <w:rPr>
          <w:u w:val="single"/>
        </w:rPr>
        <w:t>Shafts</w:t>
      </w:r>
      <w:r>
        <w:t>, March 1893, p.13.</w:t>
      </w:r>
    </w:p>
  </w:footnote>
  <w:footnote w:id="135">
    <w:p w14:paraId="7865B083" w14:textId="77777777" w:rsidR="001F7292" w:rsidRDefault="001F7292" w:rsidP="009F6BD8">
      <w:pPr>
        <w:pStyle w:val="FootnoteText"/>
        <w:spacing w:after="0" w:line="240" w:lineRule="auto"/>
      </w:pPr>
      <w:r>
        <w:rPr>
          <w:rStyle w:val="FootnoteReference"/>
        </w:rPr>
        <w:footnoteRef/>
      </w:r>
      <w:r>
        <w:t xml:space="preserve"> Wright, ‘The Women’s Emancipation Union’, p.393.</w:t>
      </w:r>
    </w:p>
  </w:footnote>
  <w:footnote w:id="136">
    <w:p w14:paraId="703191DD" w14:textId="77777777" w:rsidR="001F7292" w:rsidRPr="007C27B8" w:rsidRDefault="001F7292" w:rsidP="009F6BD8">
      <w:pPr>
        <w:pStyle w:val="FootnoteText"/>
        <w:spacing w:after="0" w:line="240" w:lineRule="auto"/>
      </w:pPr>
      <w:r>
        <w:rPr>
          <w:rStyle w:val="FootnoteReference"/>
        </w:rPr>
        <w:footnoteRef/>
      </w:r>
      <w:r>
        <w:t xml:space="preserve"> Ethelmer, </w:t>
      </w:r>
      <w:r>
        <w:rPr>
          <w:u w:val="single"/>
        </w:rPr>
        <w:t>Woman Free</w:t>
      </w:r>
      <w:r>
        <w:t>, pp.150, 166 and 154.</w:t>
      </w:r>
    </w:p>
  </w:footnote>
  <w:footnote w:id="137">
    <w:p w14:paraId="38B5CA4A" w14:textId="77777777" w:rsidR="001F7292" w:rsidRPr="002B64BC" w:rsidRDefault="001F7292" w:rsidP="002B64BC">
      <w:pPr>
        <w:autoSpaceDE w:val="0"/>
        <w:autoSpaceDN w:val="0"/>
        <w:adjustRightInd w:val="0"/>
        <w:spacing w:after="0" w:line="240" w:lineRule="auto"/>
        <w:rPr>
          <w:rFonts w:cs="Times-Roman"/>
          <w:sz w:val="20"/>
          <w:szCs w:val="20"/>
          <w:lang w:eastAsia="en-GB"/>
        </w:rPr>
      </w:pPr>
      <w:r>
        <w:rPr>
          <w:rStyle w:val="FootnoteReference"/>
        </w:rPr>
        <w:footnoteRef/>
      </w:r>
      <w:r>
        <w:t xml:space="preserve"> </w:t>
      </w:r>
      <w:r w:rsidRPr="002B64BC">
        <w:rPr>
          <w:rFonts w:cs="Times-Roman"/>
          <w:sz w:val="20"/>
          <w:szCs w:val="20"/>
          <w:lang w:eastAsia="en-GB"/>
        </w:rPr>
        <w:t>Direct physical assault on the institutions of the state was not a new phenomenon in British politics. For example, prior to the passage of the 1832 Reform Act, public buildings in the cities of Nottingham and Bristol had made attractive targets for the violence perpetrated by the disenfranchised in their quest for inclusion</w:t>
      </w:r>
      <w:r>
        <w:rPr>
          <w:rFonts w:cs="Times-Roman"/>
          <w:sz w:val="20"/>
          <w:szCs w:val="20"/>
          <w:lang w:eastAsia="en-GB"/>
        </w:rPr>
        <w:t xml:space="preserve"> </w:t>
      </w:r>
      <w:r w:rsidRPr="002B64BC">
        <w:rPr>
          <w:rFonts w:cs="Times-Roman"/>
          <w:sz w:val="20"/>
          <w:szCs w:val="20"/>
          <w:lang w:eastAsia="en-GB"/>
        </w:rPr>
        <w:t>in the body politic.</w:t>
      </w:r>
      <w:r>
        <w:rPr>
          <w:rFonts w:cs="Times-Roman"/>
          <w:sz w:val="20"/>
          <w:szCs w:val="20"/>
          <w:lang w:eastAsia="en-GB"/>
        </w:rPr>
        <w:t xml:space="preserve"> George Rudé</w:t>
      </w:r>
      <w:r w:rsidRPr="002B64BC">
        <w:rPr>
          <w:rFonts w:cs="Times-Roman"/>
          <w:sz w:val="20"/>
          <w:szCs w:val="20"/>
          <w:lang w:eastAsia="en-GB"/>
        </w:rPr>
        <w:t xml:space="preserve">, ‘English Rural and Urban Disturbances on the Eve of the First Reform Bill, 1830–1831’, </w:t>
      </w:r>
      <w:r w:rsidRPr="002B64BC">
        <w:rPr>
          <w:rFonts w:cs="Times-Italic"/>
          <w:iCs/>
          <w:sz w:val="20"/>
          <w:szCs w:val="20"/>
          <w:u w:val="single"/>
          <w:lang w:eastAsia="en-GB"/>
        </w:rPr>
        <w:t>Past &amp; Present</w:t>
      </w:r>
      <w:r>
        <w:rPr>
          <w:rFonts w:cs="Times-Italic"/>
          <w:iCs/>
          <w:sz w:val="20"/>
          <w:szCs w:val="20"/>
          <w:lang w:eastAsia="en-GB"/>
        </w:rPr>
        <w:t>, Vol.</w:t>
      </w:r>
      <w:r w:rsidRPr="002B64BC">
        <w:rPr>
          <w:rFonts w:cs="Times-Italic"/>
          <w:i/>
          <w:iCs/>
          <w:sz w:val="20"/>
          <w:szCs w:val="20"/>
          <w:lang w:eastAsia="en-GB"/>
        </w:rPr>
        <w:t xml:space="preserve"> </w:t>
      </w:r>
      <w:r w:rsidRPr="002B64BC">
        <w:rPr>
          <w:rFonts w:cs="Times-Roman"/>
          <w:sz w:val="20"/>
          <w:szCs w:val="20"/>
          <w:lang w:eastAsia="en-GB"/>
        </w:rPr>
        <w:t>37</w:t>
      </w:r>
      <w:r>
        <w:rPr>
          <w:rFonts w:cs="Times-Roman"/>
          <w:sz w:val="20"/>
          <w:szCs w:val="20"/>
          <w:lang w:eastAsia="en-GB"/>
        </w:rPr>
        <w:t>, 1967</w:t>
      </w:r>
      <w:r w:rsidRPr="002B64BC">
        <w:rPr>
          <w:rFonts w:cs="Times-Roman"/>
          <w:sz w:val="20"/>
          <w:szCs w:val="20"/>
          <w:lang w:eastAsia="en-GB"/>
        </w:rPr>
        <w:t>, pp. 87–102, here pp. 97–8.</w:t>
      </w:r>
    </w:p>
  </w:footnote>
  <w:footnote w:id="138">
    <w:p w14:paraId="311E4E3A" w14:textId="77777777" w:rsidR="001F7292" w:rsidRPr="005F3F19" w:rsidRDefault="001F7292" w:rsidP="00C0002F">
      <w:pPr>
        <w:pStyle w:val="FootnoteText"/>
        <w:spacing w:after="0" w:line="240" w:lineRule="auto"/>
      </w:pPr>
      <w:r>
        <w:rPr>
          <w:rStyle w:val="FootnoteReference"/>
        </w:rPr>
        <w:footnoteRef/>
      </w:r>
      <w:r>
        <w:t xml:space="preserve"> Ethelmer, </w:t>
      </w:r>
      <w:r>
        <w:rPr>
          <w:u w:val="single"/>
        </w:rPr>
        <w:t>Phases of Love</w:t>
      </w:r>
      <w:r>
        <w:t>, pp.13-14 and 32. Ethelmer, ‘Feminism’, p.53.</w:t>
      </w:r>
    </w:p>
  </w:footnote>
  <w:footnote w:id="139">
    <w:p w14:paraId="72ABDCA3" w14:textId="77777777" w:rsidR="001F7292" w:rsidRPr="009F10BA" w:rsidRDefault="001F7292" w:rsidP="00620EF4">
      <w:pPr>
        <w:pStyle w:val="FootnoteText"/>
        <w:spacing w:after="0" w:line="240" w:lineRule="auto"/>
      </w:pPr>
      <w:r>
        <w:rPr>
          <w:rStyle w:val="FootnoteReference"/>
        </w:rPr>
        <w:footnoteRef/>
      </w:r>
      <w:r>
        <w:t xml:space="preserve"> Ethelmer, </w:t>
      </w:r>
      <w:r>
        <w:rPr>
          <w:u w:val="single"/>
        </w:rPr>
        <w:t>Phases of Love</w:t>
      </w:r>
      <w:r>
        <w:t>, p.39 and p.49. Emphasis in original.</w:t>
      </w:r>
    </w:p>
  </w:footnote>
  <w:footnote w:id="140">
    <w:p w14:paraId="463C43B0" w14:textId="77777777" w:rsidR="001F7292" w:rsidRDefault="001F7292" w:rsidP="000C3DB4">
      <w:pPr>
        <w:pStyle w:val="FootnoteText"/>
        <w:spacing w:after="0" w:line="240" w:lineRule="auto"/>
      </w:pPr>
      <w:r>
        <w:rPr>
          <w:rStyle w:val="FootnoteReference"/>
        </w:rPr>
        <w:footnoteRef/>
      </w:r>
      <w:r>
        <w:t xml:space="preserve"> Liggins, ‘Writing against the “Husband-fiend”’, p.179.</w:t>
      </w:r>
    </w:p>
  </w:footnote>
  <w:footnote w:id="141">
    <w:p w14:paraId="10FD9520" w14:textId="77777777" w:rsidR="001F7292" w:rsidRPr="00612BDC" w:rsidRDefault="001F7292" w:rsidP="000C3DB4">
      <w:pPr>
        <w:pStyle w:val="FootnoteText"/>
        <w:spacing w:after="0" w:line="240" w:lineRule="auto"/>
      </w:pPr>
      <w:r>
        <w:rPr>
          <w:rStyle w:val="FootnoteReference"/>
        </w:rPr>
        <w:footnoteRef/>
      </w:r>
      <w:r>
        <w:t xml:space="preserve"> Kingsley Kent, </w:t>
      </w:r>
      <w:r>
        <w:rPr>
          <w:u w:val="single"/>
        </w:rPr>
        <w:t>Sex and Suffrage</w:t>
      </w:r>
      <w:r>
        <w:t xml:space="preserve">, pp.110-111. Ethelmer, </w:t>
      </w:r>
      <w:r>
        <w:rPr>
          <w:u w:val="single"/>
        </w:rPr>
        <w:t>The Human Flower</w:t>
      </w:r>
      <w:r>
        <w:t>, p.9.</w:t>
      </w:r>
    </w:p>
  </w:footnote>
  <w:footnote w:id="142">
    <w:p w14:paraId="6B4EAC76" w14:textId="77777777" w:rsidR="001F7292" w:rsidRPr="00275974" w:rsidRDefault="001F7292" w:rsidP="00DC6D77">
      <w:pPr>
        <w:pStyle w:val="FootnoteText"/>
        <w:spacing w:after="0" w:line="240" w:lineRule="auto"/>
      </w:pPr>
      <w:r>
        <w:rPr>
          <w:rStyle w:val="FootnoteReference"/>
        </w:rPr>
        <w:footnoteRef/>
      </w:r>
      <w:r>
        <w:t xml:space="preserve"> Ethelmer, </w:t>
      </w:r>
      <w:r>
        <w:rPr>
          <w:u w:val="single"/>
        </w:rPr>
        <w:t>Baby Buds</w:t>
      </w:r>
      <w:r>
        <w:t>, p.40.</w:t>
      </w:r>
    </w:p>
  </w:footnote>
  <w:footnote w:id="143">
    <w:p w14:paraId="443B21C7" w14:textId="77777777" w:rsidR="001F7292" w:rsidRPr="00891BE6" w:rsidRDefault="001F7292" w:rsidP="001D6C05">
      <w:pPr>
        <w:autoSpaceDE w:val="0"/>
        <w:autoSpaceDN w:val="0"/>
        <w:adjustRightInd w:val="0"/>
        <w:spacing w:after="0" w:line="240" w:lineRule="auto"/>
        <w:rPr>
          <w:rFonts w:cs="Times-Italic"/>
          <w:iCs/>
          <w:sz w:val="20"/>
          <w:szCs w:val="20"/>
          <w:u w:val="single"/>
          <w:lang w:eastAsia="en-GB"/>
        </w:rPr>
      </w:pPr>
      <w:r>
        <w:rPr>
          <w:rStyle w:val="FootnoteReference"/>
        </w:rPr>
        <w:footnoteRef/>
      </w:r>
      <w:r>
        <w:t xml:space="preserve"> </w:t>
      </w:r>
      <w:r w:rsidRPr="00891BE6">
        <w:rPr>
          <w:rFonts w:cs="Times-Roman"/>
          <w:sz w:val="20"/>
          <w:szCs w:val="20"/>
          <w:lang w:eastAsia="en-GB"/>
        </w:rPr>
        <w:t xml:space="preserve">E. O. Fordham, </w:t>
      </w:r>
      <w:r w:rsidRPr="00891BE6">
        <w:rPr>
          <w:rFonts w:cs="Times-Italic"/>
          <w:iCs/>
          <w:sz w:val="20"/>
          <w:szCs w:val="20"/>
          <w:u w:val="single"/>
          <w:lang w:eastAsia="en-GB"/>
        </w:rPr>
        <w:t>The Duty of Woman: Towards Humanity and our Country: Towards our Family: Towards</w:t>
      </w:r>
    </w:p>
    <w:p w14:paraId="2B8BB353" w14:textId="77777777" w:rsidR="001F7292" w:rsidRPr="00891BE6" w:rsidRDefault="001F7292" w:rsidP="001D6C05">
      <w:pPr>
        <w:pStyle w:val="FootnoteText"/>
        <w:spacing w:after="0" w:line="240" w:lineRule="auto"/>
        <w:rPr>
          <w:b/>
        </w:rPr>
      </w:pPr>
      <w:r>
        <w:rPr>
          <w:rFonts w:cs="Times-Italic"/>
          <w:iCs/>
          <w:u w:val="single"/>
          <w:lang w:eastAsia="en-GB"/>
        </w:rPr>
        <w:t>Ourselves</w:t>
      </w:r>
      <w:r>
        <w:rPr>
          <w:rFonts w:cs="Times-Italic"/>
          <w:iCs/>
          <w:lang w:eastAsia="en-GB"/>
        </w:rPr>
        <w:t>,</w:t>
      </w:r>
      <w:r w:rsidRPr="00891BE6">
        <w:rPr>
          <w:rFonts w:cs="Times-Roman"/>
          <w:lang w:eastAsia="en-GB"/>
        </w:rPr>
        <w:t>(Congleton: Women’s Emancipation Union, 1894), p. 1, WEUP.</w:t>
      </w:r>
    </w:p>
  </w:footnote>
  <w:footnote w:id="144">
    <w:p w14:paraId="296B3D70" w14:textId="77777777" w:rsidR="001F7292" w:rsidRPr="00A0778C" w:rsidRDefault="001F7292" w:rsidP="001D6C05">
      <w:pPr>
        <w:pStyle w:val="FootnoteText"/>
        <w:spacing w:after="0" w:line="240" w:lineRule="auto"/>
      </w:pPr>
      <w:r>
        <w:rPr>
          <w:rStyle w:val="FootnoteReference"/>
        </w:rPr>
        <w:footnoteRef/>
      </w:r>
      <w:r>
        <w:t xml:space="preserve"> Ethelmer, </w:t>
      </w:r>
      <w:r>
        <w:rPr>
          <w:u w:val="single"/>
        </w:rPr>
        <w:t>Phases of Love</w:t>
      </w:r>
      <w:r>
        <w:t>, p.48.</w:t>
      </w:r>
    </w:p>
  </w:footnote>
  <w:footnote w:id="145">
    <w:p w14:paraId="1220B3B4" w14:textId="77777777" w:rsidR="001F7292" w:rsidRDefault="001F7292" w:rsidP="001D6C05">
      <w:pPr>
        <w:pStyle w:val="FootnoteText"/>
        <w:spacing w:after="0" w:line="240" w:lineRule="auto"/>
      </w:pPr>
      <w:r>
        <w:rPr>
          <w:rStyle w:val="FootnoteReference"/>
        </w:rPr>
        <w:footnoteRef/>
      </w:r>
      <w:r>
        <w:t xml:space="preserve"> Ignota, ‘Pioneers!’, p.416. My emphasis.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C503D"/>
    <w:multiLevelType w:val="hybridMultilevel"/>
    <w:tmpl w:val="B1267604"/>
    <w:lvl w:ilvl="0" w:tplc="49862C66">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504CED"/>
    <w:multiLevelType w:val="hybridMultilevel"/>
    <w:tmpl w:val="321A6B42"/>
    <w:lvl w:ilvl="0" w:tplc="A2CAA5B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EB7B45"/>
    <w:multiLevelType w:val="hybridMultilevel"/>
    <w:tmpl w:val="CB6218D8"/>
    <w:lvl w:ilvl="0" w:tplc="59BCD6D8">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CD7A9F"/>
    <w:multiLevelType w:val="hybridMultilevel"/>
    <w:tmpl w:val="4DE0118C"/>
    <w:lvl w:ilvl="0" w:tplc="63263EA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748BC"/>
    <w:multiLevelType w:val="hybridMultilevel"/>
    <w:tmpl w:val="617681BC"/>
    <w:lvl w:ilvl="0" w:tplc="49C8E9E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F0"/>
    <w:rsid w:val="00007B3A"/>
    <w:rsid w:val="00015D23"/>
    <w:rsid w:val="00021B35"/>
    <w:rsid w:val="0002250E"/>
    <w:rsid w:val="00023DC0"/>
    <w:rsid w:val="00027BE0"/>
    <w:rsid w:val="00040774"/>
    <w:rsid w:val="0004114E"/>
    <w:rsid w:val="000427D5"/>
    <w:rsid w:val="00043E42"/>
    <w:rsid w:val="00045CD0"/>
    <w:rsid w:val="00051497"/>
    <w:rsid w:val="000519C6"/>
    <w:rsid w:val="00055ACD"/>
    <w:rsid w:val="0006026D"/>
    <w:rsid w:val="000661E2"/>
    <w:rsid w:val="00066ABD"/>
    <w:rsid w:val="00073660"/>
    <w:rsid w:val="000742A8"/>
    <w:rsid w:val="00074667"/>
    <w:rsid w:val="00077AC7"/>
    <w:rsid w:val="00086DFE"/>
    <w:rsid w:val="00086E50"/>
    <w:rsid w:val="00090042"/>
    <w:rsid w:val="00091D8E"/>
    <w:rsid w:val="00092070"/>
    <w:rsid w:val="0009305A"/>
    <w:rsid w:val="00093F9B"/>
    <w:rsid w:val="00094B10"/>
    <w:rsid w:val="0009719E"/>
    <w:rsid w:val="000A0F47"/>
    <w:rsid w:val="000A1596"/>
    <w:rsid w:val="000A2896"/>
    <w:rsid w:val="000A399A"/>
    <w:rsid w:val="000A4421"/>
    <w:rsid w:val="000A525C"/>
    <w:rsid w:val="000B0D2A"/>
    <w:rsid w:val="000B4896"/>
    <w:rsid w:val="000B60AE"/>
    <w:rsid w:val="000B7578"/>
    <w:rsid w:val="000C04EA"/>
    <w:rsid w:val="000C3C89"/>
    <w:rsid w:val="000C3DB4"/>
    <w:rsid w:val="000C541C"/>
    <w:rsid w:val="000D1009"/>
    <w:rsid w:val="000D1B0D"/>
    <w:rsid w:val="000D4A2F"/>
    <w:rsid w:val="000D6A02"/>
    <w:rsid w:val="000D7D65"/>
    <w:rsid w:val="000E42AB"/>
    <w:rsid w:val="000E7736"/>
    <w:rsid w:val="000F09A9"/>
    <w:rsid w:val="000F30F8"/>
    <w:rsid w:val="000F5839"/>
    <w:rsid w:val="000F6661"/>
    <w:rsid w:val="00103644"/>
    <w:rsid w:val="00103E72"/>
    <w:rsid w:val="00106A46"/>
    <w:rsid w:val="00106CF6"/>
    <w:rsid w:val="0011167A"/>
    <w:rsid w:val="00113689"/>
    <w:rsid w:val="00121CB1"/>
    <w:rsid w:val="00126B4A"/>
    <w:rsid w:val="00132D8E"/>
    <w:rsid w:val="00143AD2"/>
    <w:rsid w:val="00143DE1"/>
    <w:rsid w:val="001446EA"/>
    <w:rsid w:val="001447E0"/>
    <w:rsid w:val="00146082"/>
    <w:rsid w:val="00147622"/>
    <w:rsid w:val="00152AC1"/>
    <w:rsid w:val="00153511"/>
    <w:rsid w:val="00154819"/>
    <w:rsid w:val="00156181"/>
    <w:rsid w:val="0016347F"/>
    <w:rsid w:val="00171485"/>
    <w:rsid w:val="00180216"/>
    <w:rsid w:val="00183DD1"/>
    <w:rsid w:val="00184B2C"/>
    <w:rsid w:val="00190F31"/>
    <w:rsid w:val="00192DED"/>
    <w:rsid w:val="001A347A"/>
    <w:rsid w:val="001A3C8E"/>
    <w:rsid w:val="001A48AB"/>
    <w:rsid w:val="001A520A"/>
    <w:rsid w:val="001A5BC0"/>
    <w:rsid w:val="001A69C3"/>
    <w:rsid w:val="001B02CA"/>
    <w:rsid w:val="001B3AA4"/>
    <w:rsid w:val="001B52B4"/>
    <w:rsid w:val="001C07F0"/>
    <w:rsid w:val="001D6C05"/>
    <w:rsid w:val="001E067D"/>
    <w:rsid w:val="001E081A"/>
    <w:rsid w:val="001E15F9"/>
    <w:rsid w:val="001E3554"/>
    <w:rsid w:val="001E4185"/>
    <w:rsid w:val="001E4748"/>
    <w:rsid w:val="001E5005"/>
    <w:rsid w:val="001E786B"/>
    <w:rsid w:val="001F0B93"/>
    <w:rsid w:val="001F7292"/>
    <w:rsid w:val="001F7D20"/>
    <w:rsid w:val="002016ED"/>
    <w:rsid w:val="00202915"/>
    <w:rsid w:val="002121B8"/>
    <w:rsid w:val="00212263"/>
    <w:rsid w:val="00217C92"/>
    <w:rsid w:val="00220A2F"/>
    <w:rsid w:val="002212E0"/>
    <w:rsid w:val="0022176D"/>
    <w:rsid w:val="00233CD9"/>
    <w:rsid w:val="00235778"/>
    <w:rsid w:val="0024033F"/>
    <w:rsid w:val="0024066C"/>
    <w:rsid w:val="002419EB"/>
    <w:rsid w:val="00242D83"/>
    <w:rsid w:val="00251625"/>
    <w:rsid w:val="0026616E"/>
    <w:rsid w:val="002700D4"/>
    <w:rsid w:val="002751A8"/>
    <w:rsid w:val="00280B60"/>
    <w:rsid w:val="0028564D"/>
    <w:rsid w:val="0028604E"/>
    <w:rsid w:val="002928ED"/>
    <w:rsid w:val="00292ED3"/>
    <w:rsid w:val="0029389B"/>
    <w:rsid w:val="002A0797"/>
    <w:rsid w:val="002A15A4"/>
    <w:rsid w:val="002A2E09"/>
    <w:rsid w:val="002A61E0"/>
    <w:rsid w:val="002A62A6"/>
    <w:rsid w:val="002A7B03"/>
    <w:rsid w:val="002B2E1F"/>
    <w:rsid w:val="002B5387"/>
    <w:rsid w:val="002B64BC"/>
    <w:rsid w:val="002C1A4F"/>
    <w:rsid w:val="002D4C4A"/>
    <w:rsid w:val="002E091C"/>
    <w:rsid w:val="002E6919"/>
    <w:rsid w:val="002F076A"/>
    <w:rsid w:val="002F142E"/>
    <w:rsid w:val="00320FA7"/>
    <w:rsid w:val="00336CA6"/>
    <w:rsid w:val="003509BB"/>
    <w:rsid w:val="00366A31"/>
    <w:rsid w:val="003759E6"/>
    <w:rsid w:val="00381AB7"/>
    <w:rsid w:val="0038293D"/>
    <w:rsid w:val="00383A54"/>
    <w:rsid w:val="00387721"/>
    <w:rsid w:val="00391C43"/>
    <w:rsid w:val="00395A33"/>
    <w:rsid w:val="003A344B"/>
    <w:rsid w:val="003A4179"/>
    <w:rsid w:val="003A5BCA"/>
    <w:rsid w:val="003A6CEE"/>
    <w:rsid w:val="003B122C"/>
    <w:rsid w:val="003B6296"/>
    <w:rsid w:val="003C2DAC"/>
    <w:rsid w:val="003C2FC4"/>
    <w:rsid w:val="003C5F3F"/>
    <w:rsid w:val="003C7669"/>
    <w:rsid w:val="003D711C"/>
    <w:rsid w:val="003E2639"/>
    <w:rsid w:val="003E4C39"/>
    <w:rsid w:val="003E580C"/>
    <w:rsid w:val="003E6EF5"/>
    <w:rsid w:val="003F0FE7"/>
    <w:rsid w:val="003F2592"/>
    <w:rsid w:val="003F267F"/>
    <w:rsid w:val="003F427E"/>
    <w:rsid w:val="00400326"/>
    <w:rsid w:val="00415250"/>
    <w:rsid w:val="0041530F"/>
    <w:rsid w:val="00417238"/>
    <w:rsid w:val="00421C6F"/>
    <w:rsid w:val="00427B80"/>
    <w:rsid w:val="00430740"/>
    <w:rsid w:val="00437FE9"/>
    <w:rsid w:val="00440ECC"/>
    <w:rsid w:val="00441EDB"/>
    <w:rsid w:val="00442092"/>
    <w:rsid w:val="00442777"/>
    <w:rsid w:val="00446928"/>
    <w:rsid w:val="00447E34"/>
    <w:rsid w:val="00453483"/>
    <w:rsid w:val="0045399A"/>
    <w:rsid w:val="0045708C"/>
    <w:rsid w:val="00461366"/>
    <w:rsid w:val="004626CF"/>
    <w:rsid w:val="00462BC6"/>
    <w:rsid w:val="00463788"/>
    <w:rsid w:val="00463ECC"/>
    <w:rsid w:val="004655BA"/>
    <w:rsid w:val="00466DA2"/>
    <w:rsid w:val="00467610"/>
    <w:rsid w:val="00467C9C"/>
    <w:rsid w:val="00470263"/>
    <w:rsid w:val="0047158F"/>
    <w:rsid w:val="00476786"/>
    <w:rsid w:val="00480DB1"/>
    <w:rsid w:val="00486A76"/>
    <w:rsid w:val="00493B7A"/>
    <w:rsid w:val="00495273"/>
    <w:rsid w:val="004976F6"/>
    <w:rsid w:val="004A3E0C"/>
    <w:rsid w:val="004A74B7"/>
    <w:rsid w:val="004C2437"/>
    <w:rsid w:val="004C51F3"/>
    <w:rsid w:val="004D0E66"/>
    <w:rsid w:val="004D1CE8"/>
    <w:rsid w:val="004D613B"/>
    <w:rsid w:val="004E06CA"/>
    <w:rsid w:val="004E0EE7"/>
    <w:rsid w:val="004E3219"/>
    <w:rsid w:val="004E3A4D"/>
    <w:rsid w:val="004E3BD8"/>
    <w:rsid w:val="004E53FC"/>
    <w:rsid w:val="004E754B"/>
    <w:rsid w:val="004F38FB"/>
    <w:rsid w:val="005052BA"/>
    <w:rsid w:val="0050648D"/>
    <w:rsid w:val="005130C6"/>
    <w:rsid w:val="005169D5"/>
    <w:rsid w:val="00516AFD"/>
    <w:rsid w:val="00517853"/>
    <w:rsid w:val="0052102A"/>
    <w:rsid w:val="005222A4"/>
    <w:rsid w:val="00524229"/>
    <w:rsid w:val="00524761"/>
    <w:rsid w:val="005274E0"/>
    <w:rsid w:val="00530892"/>
    <w:rsid w:val="0053396A"/>
    <w:rsid w:val="00533D08"/>
    <w:rsid w:val="00537210"/>
    <w:rsid w:val="00540305"/>
    <w:rsid w:val="00547315"/>
    <w:rsid w:val="00547599"/>
    <w:rsid w:val="00552DA4"/>
    <w:rsid w:val="00553520"/>
    <w:rsid w:val="005615EB"/>
    <w:rsid w:val="00571B12"/>
    <w:rsid w:val="00575EF9"/>
    <w:rsid w:val="00577802"/>
    <w:rsid w:val="005812F0"/>
    <w:rsid w:val="00581AC2"/>
    <w:rsid w:val="00582115"/>
    <w:rsid w:val="00582372"/>
    <w:rsid w:val="00584901"/>
    <w:rsid w:val="00585A50"/>
    <w:rsid w:val="0059048C"/>
    <w:rsid w:val="00592AA2"/>
    <w:rsid w:val="005A0383"/>
    <w:rsid w:val="005A03B8"/>
    <w:rsid w:val="005A0E73"/>
    <w:rsid w:val="005A693B"/>
    <w:rsid w:val="005B2F2F"/>
    <w:rsid w:val="005B34AD"/>
    <w:rsid w:val="005C0D3A"/>
    <w:rsid w:val="005D1161"/>
    <w:rsid w:val="005D32B7"/>
    <w:rsid w:val="005D6496"/>
    <w:rsid w:val="005F08EF"/>
    <w:rsid w:val="00602BAE"/>
    <w:rsid w:val="0060310A"/>
    <w:rsid w:val="006078FC"/>
    <w:rsid w:val="00613B3C"/>
    <w:rsid w:val="00613C93"/>
    <w:rsid w:val="00615B5B"/>
    <w:rsid w:val="00620EF4"/>
    <w:rsid w:val="00625701"/>
    <w:rsid w:val="00630619"/>
    <w:rsid w:val="00630992"/>
    <w:rsid w:val="0063361B"/>
    <w:rsid w:val="0063429F"/>
    <w:rsid w:val="00637221"/>
    <w:rsid w:val="00640498"/>
    <w:rsid w:val="00653048"/>
    <w:rsid w:val="00653928"/>
    <w:rsid w:val="006563D3"/>
    <w:rsid w:val="006578CB"/>
    <w:rsid w:val="00657F50"/>
    <w:rsid w:val="00662C30"/>
    <w:rsid w:val="00674B32"/>
    <w:rsid w:val="00676223"/>
    <w:rsid w:val="006771E0"/>
    <w:rsid w:val="006812A3"/>
    <w:rsid w:val="00684648"/>
    <w:rsid w:val="006862B2"/>
    <w:rsid w:val="00686A0F"/>
    <w:rsid w:val="006874CD"/>
    <w:rsid w:val="00695847"/>
    <w:rsid w:val="006A249F"/>
    <w:rsid w:val="006A49CE"/>
    <w:rsid w:val="006B0704"/>
    <w:rsid w:val="006B3591"/>
    <w:rsid w:val="006B6206"/>
    <w:rsid w:val="006C0EDD"/>
    <w:rsid w:val="006C550C"/>
    <w:rsid w:val="006D0A43"/>
    <w:rsid w:val="006D1297"/>
    <w:rsid w:val="006D2916"/>
    <w:rsid w:val="006D3776"/>
    <w:rsid w:val="006D480C"/>
    <w:rsid w:val="006D5E09"/>
    <w:rsid w:val="006E1B09"/>
    <w:rsid w:val="006E1D8D"/>
    <w:rsid w:val="006E2195"/>
    <w:rsid w:val="006E4185"/>
    <w:rsid w:val="006F4912"/>
    <w:rsid w:val="007006B1"/>
    <w:rsid w:val="007014F9"/>
    <w:rsid w:val="00701961"/>
    <w:rsid w:val="00705001"/>
    <w:rsid w:val="0071176E"/>
    <w:rsid w:val="00725334"/>
    <w:rsid w:val="0072562A"/>
    <w:rsid w:val="00730CBD"/>
    <w:rsid w:val="007314E9"/>
    <w:rsid w:val="007350A8"/>
    <w:rsid w:val="007373A1"/>
    <w:rsid w:val="007376C8"/>
    <w:rsid w:val="00740C67"/>
    <w:rsid w:val="0074519D"/>
    <w:rsid w:val="00747020"/>
    <w:rsid w:val="007479E4"/>
    <w:rsid w:val="00757167"/>
    <w:rsid w:val="00757444"/>
    <w:rsid w:val="007627DD"/>
    <w:rsid w:val="00763749"/>
    <w:rsid w:val="00763981"/>
    <w:rsid w:val="007705B8"/>
    <w:rsid w:val="00781965"/>
    <w:rsid w:val="0078278B"/>
    <w:rsid w:val="00783026"/>
    <w:rsid w:val="00783467"/>
    <w:rsid w:val="007844C4"/>
    <w:rsid w:val="00785502"/>
    <w:rsid w:val="00791A03"/>
    <w:rsid w:val="0079399D"/>
    <w:rsid w:val="0079765D"/>
    <w:rsid w:val="00797890"/>
    <w:rsid w:val="007A076A"/>
    <w:rsid w:val="007A0F56"/>
    <w:rsid w:val="007B0A14"/>
    <w:rsid w:val="007C1EEE"/>
    <w:rsid w:val="007C338B"/>
    <w:rsid w:val="007D06E4"/>
    <w:rsid w:val="007D11F6"/>
    <w:rsid w:val="007D135E"/>
    <w:rsid w:val="007D7AC4"/>
    <w:rsid w:val="007F2DFE"/>
    <w:rsid w:val="007F47F4"/>
    <w:rsid w:val="007F5FB8"/>
    <w:rsid w:val="007F63F0"/>
    <w:rsid w:val="00812B9E"/>
    <w:rsid w:val="00815DAC"/>
    <w:rsid w:val="00821A20"/>
    <w:rsid w:val="00823FC8"/>
    <w:rsid w:val="00825DD5"/>
    <w:rsid w:val="00826859"/>
    <w:rsid w:val="00830786"/>
    <w:rsid w:val="008312F1"/>
    <w:rsid w:val="00834044"/>
    <w:rsid w:val="00834DC6"/>
    <w:rsid w:val="00840F6E"/>
    <w:rsid w:val="00841452"/>
    <w:rsid w:val="00842962"/>
    <w:rsid w:val="00844103"/>
    <w:rsid w:val="00845165"/>
    <w:rsid w:val="008478F3"/>
    <w:rsid w:val="0085055A"/>
    <w:rsid w:val="00850657"/>
    <w:rsid w:val="00850F58"/>
    <w:rsid w:val="00852540"/>
    <w:rsid w:val="008566FC"/>
    <w:rsid w:val="00860B99"/>
    <w:rsid w:val="00863E15"/>
    <w:rsid w:val="00864400"/>
    <w:rsid w:val="008646E4"/>
    <w:rsid w:val="0086630C"/>
    <w:rsid w:val="00867A96"/>
    <w:rsid w:val="00873CB2"/>
    <w:rsid w:val="00882B89"/>
    <w:rsid w:val="00885A96"/>
    <w:rsid w:val="0088778E"/>
    <w:rsid w:val="0089386A"/>
    <w:rsid w:val="008A505C"/>
    <w:rsid w:val="008A6484"/>
    <w:rsid w:val="008B130F"/>
    <w:rsid w:val="008B5118"/>
    <w:rsid w:val="008B6ECE"/>
    <w:rsid w:val="008C69C7"/>
    <w:rsid w:val="008C71AC"/>
    <w:rsid w:val="008E03B1"/>
    <w:rsid w:val="008E0C37"/>
    <w:rsid w:val="008E6064"/>
    <w:rsid w:val="008E7E4F"/>
    <w:rsid w:val="008F2863"/>
    <w:rsid w:val="00900FF6"/>
    <w:rsid w:val="00905E69"/>
    <w:rsid w:val="00913EE0"/>
    <w:rsid w:val="009236EF"/>
    <w:rsid w:val="00927B8A"/>
    <w:rsid w:val="009524DD"/>
    <w:rsid w:val="00952E54"/>
    <w:rsid w:val="0095736F"/>
    <w:rsid w:val="009573EC"/>
    <w:rsid w:val="00965EF0"/>
    <w:rsid w:val="009662CE"/>
    <w:rsid w:val="00966EC7"/>
    <w:rsid w:val="00974EC0"/>
    <w:rsid w:val="009760A5"/>
    <w:rsid w:val="009828A4"/>
    <w:rsid w:val="009908D0"/>
    <w:rsid w:val="009A2CF2"/>
    <w:rsid w:val="009A4132"/>
    <w:rsid w:val="009B4660"/>
    <w:rsid w:val="009B72F0"/>
    <w:rsid w:val="009C19DA"/>
    <w:rsid w:val="009C6F05"/>
    <w:rsid w:val="009D7346"/>
    <w:rsid w:val="009D7EA4"/>
    <w:rsid w:val="009E1472"/>
    <w:rsid w:val="009E587D"/>
    <w:rsid w:val="009E6B0E"/>
    <w:rsid w:val="009F1477"/>
    <w:rsid w:val="009F5144"/>
    <w:rsid w:val="009F64BD"/>
    <w:rsid w:val="009F6BD8"/>
    <w:rsid w:val="009F73CE"/>
    <w:rsid w:val="00A0100F"/>
    <w:rsid w:val="00A010B1"/>
    <w:rsid w:val="00A02994"/>
    <w:rsid w:val="00A03586"/>
    <w:rsid w:val="00A047D5"/>
    <w:rsid w:val="00A057BE"/>
    <w:rsid w:val="00A127D2"/>
    <w:rsid w:val="00A173FB"/>
    <w:rsid w:val="00A2354D"/>
    <w:rsid w:val="00A31911"/>
    <w:rsid w:val="00A32905"/>
    <w:rsid w:val="00A335C2"/>
    <w:rsid w:val="00A350E8"/>
    <w:rsid w:val="00A37A05"/>
    <w:rsid w:val="00A43A38"/>
    <w:rsid w:val="00A46739"/>
    <w:rsid w:val="00A4764F"/>
    <w:rsid w:val="00A51B12"/>
    <w:rsid w:val="00A53BEB"/>
    <w:rsid w:val="00A559C2"/>
    <w:rsid w:val="00A60253"/>
    <w:rsid w:val="00A6110B"/>
    <w:rsid w:val="00A63A6B"/>
    <w:rsid w:val="00A64B58"/>
    <w:rsid w:val="00A70B6A"/>
    <w:rsid w:val="00A70E55"/>
    <w:rsid w:val="00A72F02"/>
    <w:rsid w:val="00A814C9"/>
    <w:rsid w:val="00A81D76"/>
    <w:rsid w:val="00A949CF"/>
    <w:rsid w:val="00AA754D"/>
    <w:rsid w:val="00AB5802"/>
    <w:rsid w:val="00AC0A03"/>
    <w:rsid w:val="00AC541A"/>
    <w:rsid w:val="00AD2790"/>
    <w:rsid w:val="00AD46AB"/>
    <w:rsid w:val="00AD5703"/>
    <w:rsid w:val="00AD73FD"/>
    <w:rsid w:val="00AE123B"/>
    <w:rsid w:val="00AE3BD0"/>
    <w:rsid w:val="00AE5CCF"/>
    <w:rsid w:val="00AE65E8"/>
    <w:rsid w:val="00AF0A1A"/>
    <w:rsid w:val="00AF0E9B"/>
    <w:rsid w:val="00AF19EA"/>
    <w:rsid w:val="00AF23C2"/>
    <w:rsid w:val="00AF2631"/>
    <w:rsid w:val="00AF3C97"/>
    <w:rsid w:val="00AF5BD2"/>
    <w:rsid w:val="00AF6FAF"/>
    <w:rsid w:val="00B0168B"/>
    <w:rsid w:val="00B0234C"/>
    <w:rsid w:val="00B1123C"/>
    <w:rsid w:val="00B15F54"/>
    <w:rsid w:val="00B2274B"/>
    <w:rsid w:val="00B25F91"/>
    <w:rsid w:val="00B26E78"/>
    <w:rsid w:val="00B33C02"/>
    <w:rsid w:val="00B35D5E"/>
    <w:rsid w:val="00B378A8"/>
    <w:rsid w:val="00B414AC"/>
    <w:rsid w:val="00B43D4F"/>
    <w:rsid w:val="00B459DD"/>
    <w:rsid w:val="00B51A08"/>
    <w:rsid w:val="00B55BA7"/>
    <w:rsid w:val="00B57637"/>
    <w:rsid w:val="00B631AD"/>
    <w:rsid w:val="00B641B1"/>
    <w:rsid w:val="00B7258C"/>
    <w:rsid w:val="00B81ECD"/>
    <w:rsid w:val="00B847EC"/>
    <w:rsid w:val="00B8565D"/>
    <w:rsid w:val="00B85EBD"/>
    <w:rsid w:val="00B86975"/>
    <w:rsid w:val="00B90ED1"/>
    <w:rsid w:val="00B946F1"/>
    <w:rsid w:val="00B955C2"/>
    <w:rsid w:val="00B974D5"/>
    <w:rsid w:val="00BA0F27"/>
    <w:rsid w:val="00BA3744"/>
    <w:rsid w:val="00BA44DD"/>
    <w:rsid w:val="00BB1D36"/>
    <w:rsid w:val="00BB5227"/>
    <w:rsid w:val="00BC2B53"/>
    <w:rsid w:val="00BC3062"/>
    <w:rsid w:val="00BC4F04"/>
    <w:rsid w:val="00BD4EAE"/>
    <w:rsid w:val="00BD5B71"/>
    <w:rsid w:val="00BD6AE0"/>
    <w:rsid w:val="00BE083A"/>
    <w:rsid w:val="00BF0B43"/>
    <w:rsid w:val="00BF5F58"/>
    <w:rsid w:val="00C0002F"/>
    <w:rsid w:val="00C00937"/>
    <w:rsid w:val="00C01A76"/>
    <w:rsid w:val="00C025D9"/>
    <w:rsid w:val="00C02EF0"/>
    <w:rsid w:val="00C15BE2"/>
    <w:rsid w:val="00C25D86"/>
    <w:rsid w:val="00C25F53"/>
    <w:rsid w:val="00C26130"/>
    <w:rsid w:val="00C27C49"/>
    <w:rsid w:val="00C35E8C"/>
    <w:rsid w:val="00C369CE"/>
    <w:rsid w:val="00C4095F"/>
    <w:rsid w:val="00C43019"/>
    <w:rsid w:val="00C4529C"/>
    <w:rsid w:val="00C502CC"/>
    <w:rsid w:val="00C523A8"/>
    <w:rsid w:val="00C60373"/>
    <w:rsid w:val="00C62321"/>
    <w:rsid w:val="00C65803"/>
    <w:rsid w:val="00C66EF5"/>
    <w:rsid w:val="00C75319"/>
    <w:rsid w:val="00C75D3C"/>
    <w:rsid w:val="00C872F1"/>
    <w:rsid w:val="00C93746"/>
    <w:rsid w:val="00C93B8F"/>
    <w:rsid w:val="00C95582"/>
    <w:rsid w:val="00C96F54"/>
    <w:rsid w:val="00CA4AA8"/>
    <w:rsid w:val="00CA4FDE"/>
    <w:rsid w:val="00CB18F3"/>
    <w:rsid w:val="00CB1EA5"/>
    <w:rsid w:val="00CB3EA5"/>
    <w:rsid w:val="00CC77C6"/>
    <w:rsid w:val="00CD371C"/>
    <w:rsid w:val="00CE5825"/>
    <w:rsid w:val="00CE67A8"/>
    <w:rsid w:val="00CF0381"/>
    <w:rsid w:val="00CF77AA"/>
    <w:rsid w:val="00D04353"/>
    <w:rsid w:val="00D10084"/>
    <w:rsid w:val="00D14BBD"/>
    <w:rsid w:val="00D16174"/>
    <w:rsid w:val="00D1648A"/>
    <w:rsid w:val="00D17B54"/>
    <w:rsid w:val="00D24143"/>
    <w:rsid w:val="00D24C45"/>
    <w:rsid w:val="00D31821"/>
    <w:rsid w:val="00D43996"/>
    <w:rsid w:val="00D439F8"/>
    <w:rsid w:val="00D44B91"/>
    <w:rsid w:val="00D44CC5"/>
    <w:rsid w:val="00D522D5"/>
    <w:rsid w:val="00D60318"/>
    <w:rsid w:val="00D606CA"/>
    <w:rsid w:val="00D60B65"/>
    <w:rsid w:val="00D61C1D"/>
    <w:rsid w:val="00D63B94"/>
    <w:rsid w:val="00D63F54"/>
    <w:rsid w:val="00D6492D"/>
    <w:rsid w:val="00D653B6"/>
    <w:rsid w:val="00D66114"/>
    <w:rsid w:val="00D72C97"/>
    <w:rsid w:val="00D756E6"/>
    <w:rsid w:val="00D76B11"/>
    <w:rsid w:val="00D81C57"/>
    <w:rsid w:val="00D82C33"/>
    <w:rsid w:val="00D83246"/>
    <w:rsid w:val="00D87C9C"/>
    <w:rsid w:val="00D91E33"/>
    <w:rsid w:val="00DA4EBA"/>
    <w:rsid w:val="00DA7FF7"/>
    <w:rsid w:val="00DB0521"/>
    <w:rsid w:val="00DB342E"/>
    <w:rsid w:val="00DB3D4A"/>
    <w:rsid w:val="00DB4662"/>
    <w:rsid w:val="00DB48B2"/>
    <w:rsid w:val="00DB4FA7"/>
    <w:rsid w:val="00DC406A"/>
    <w:rsid w:val="00DC6D77"/>
    <w:rsid w:val="00DD114C"/>
    <w:rsid w:val="00DD1181"/>
    <w:rsid w:val="00DD303A"/>
    <w:rsid w:val="00DD7ECC"/>
    <w:rsid w:val="00DE259C"/>
    <w:rsid w:val="00DE4860"/>
    <w:rsid w:val="00DE6342"/>
    <w:rsid w:val="00DE711A"/>
    <w:rsid w:val="00DF5AE5"/>
    <w:rsid w:val="00DF6E58"/>
    <w:rsid w:val="00DF7C19"/>
    <w:rsid w:val="00E02366"/>
    <w:rsid w:val="00E029B2"/>
    <w:rsid w:val="00E05B5F"/>
    <w:rsid w:val="00E06591"/>
    <w:rsid w:val="00E1159F"/>
    <w:rsid w:val="00E302F6"/>
    <w:rsid w:val="00E34AFB"/>
    <w:rsid w:val="00E41AF4"/>
    <w:rsid w:val="00E42A6F"/>
    <w:rsid w:val="00E4495E"/>
    <w:rsid w:val="00E45987"/>
    <w:rsid w:val="00E51DA2"/>
    <w:rsid w:val="00E5593B"/>
    <w:rsid w:val="00E57FC1"/>
    <w:rsid w:val="00E6036C"/>
    <w:rsid w:val="00E627CF"/>
    <w:rsid w:val="00E63F41"/>
    <w:rsid w:val="00E70E83"/>
    <w:rsid w:val="00E74572"/>
    <w:rsid w:val="00E74822"/>
    <w:rsid w:val="00E77054"/>
    <w:rsid w:val="00E82E1C"/>
    <w:rsid w:val="00E86AFF"/>
    <w:rsid w:val="00E8795F"/>
    <w:rsid w:val="00E87F51"/>
    <w:rsid w:val="00E92D5C"/>
    <w:rsid w:val="00E93F72"/>
    <w:rsid w:val="00E944E1"/>
    <w:rsid w:val="00E96020"/>
    <w:rsid w:val="00EA113C"/>
    <w:rsid w:val="00EA47BC"/>
    <w:rsid w:val="00EB5871"/>
    <w:rsid w:val="00EC090A"/>
    <w:rsid w:val="00EC16A9"/>
    <w:rsid w:val="00EC28D1"/>
    <w:rsid w:val="00ED01D6"/>
    <w:rsid w:val="00ED1A23"/>
    <w:rsid w:val="00ED1F04"/>
    <w:rsid w:val="00EE52A0"/>
    <w:rsid w:val="00EE5F3F"/>
    <w:rsid w:val="00EE78E3"/>
    <w:rsid w:val="00EF1035"/>
    <w:rsid w:val="00EF3037"/>
    <w:rsid w:val="00EF4D57"/>
    <w:rsid w:val="00F01CA9"/>
    <w:rsid w:val="00F02B4E"/>
    <w:rsid w:val="00F03C19"/>
    <w:rsid w:val="00F04D8F"/>
    <w:rsid w:val="00F058FA"/>
    <w:rsid w:val="00F16475"/>
    <w:rsid w:val="00F20313"/>
    <w:rsid w:val="00F20471"/>
    <w:rsid w:val="00F21064"/>
    <w:rsid w:val="00F21F78"/>
    <w:rsid w:val="00F24CF5"/>
    <w:rsid w:val="00F300D7"/>
    <w:rsid w:val="00F4057C"/>
    <w:rsid w:val="00F4473C"/>
    <w:rsid w:val="00F454AC"/>
    <w:rsid w:val="00F512CC"/>
    <w:rsid w:val="00F55906"/>
    <w:rsid w:val="00F55BFD"/>
    <w:rsid w:val="00F560F5"/>
    <w:rsid w:val="00F57532"/>
    <w:rsid w:val="00F602BE"/>
    <w:rsid w:val="00F6562F"/>
    <w:rsid w:val="00F74910"/>
    <w:rsid w:val="00F74BFB"/>
    <w:rsid w:val="00F835E3"/>
    <w:rsid w:val="00F841F6"/>
    <w:rsid w:val="00F86589"/>
    <w:rsid w:val="00F86F96"/>
    <w:rsid w:val="00F93FA8"/>
    <w:rsid w:val="00FA2FBC"/>
    <w:rsid w:val="00FA4742"/>
    <w:rsid w:val="00FA623B"/>
    <w:rsid w:val="00FB462F"/>
    <w:rsid w:val="00FB6847"/>
    <w:rsid w:val="00FB6ED5"/>
    <w:rsid w:val="00FB7161"/>
    <w:rsid w:val="00FC1B6D"/>
    <w:rsid w:val="00FC2464"/>
    <w:rsid w:val="00FC6C4F"/>
    <w:rsid w:val="00FE5A2F"/>
    <w:rsid w:val="00FF6934"/>
    <w:rsid w:val="00FF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C0CC2"/>
  <w15:chartTrackingRefBased/>
  <w15:docId w15:val="{EFD888A5-54C7-4E91-9FFC-719AC0F3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2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5812F0"/>
    <w:rPr>
      <w:sz w:val="20"/>
      <w:szCs w:val="20"/>
    </w:rPr>
  </w:style>
  <w:style w:type="character" w:customStyle="1" w:styleId="EndnoteTextChar">
    <w:name w:val="Endnote Text Char"/>
    <w:link w:val="EndnoteText"/>
    <w:rsid w:val="005812F0"/>
    <w:rPr>
      <w:rFonts w:ascii="Calibri" w:eastAsia="Calibri" w:hAnsi="Calibri" w:cs="Times New Roman"/>
      <w:sz w:val="20"/>
      <w:szCs w:val="20"/>
    </w:rPr>
  </w:style>
  <w:style w:type="character" w:styleId="EndnoteReference">
    <w:name w:val="endnote reference"/>
    <w:unhideWhenUsed/>
    <w:rsid w:val="005812F0"/>
    <w:rPr>
      <w:vertAlign w:val="superscript"/>
    </w:rPr>
  </w:style>
  <w:style w:type="paragraph" w:styleId="FootnoteText">
    <w:name w:val="footnote text"/>
    <w:basedOn w:val="Normal"/>
    <w:link w:val="FootnoteTextChar"/>
    <w:uiPriority w:val="99"/>
    <w:semiHidden/>
    <w:unhideWhenUsed/>
    <w:rsid w:val="00A057BE"/>
    <w:rPr>
      <w:sz w:val="20"/>
      <w:szCs w:val="20"/>
    </w:rPr>
  </w:style>
  <w:style w:type="character" w:customStyle="1" w:styleId="FootnoteTextChar">
    <w:name w:val="Footnote Text Char"/>
    <w:link w:val="FootnoteText"/>
    <w:uiPriority w:val="99"/>
    <w:semiHidden/>
    <w:rsid w:val="00A057BE"/>
    <w:rPr>
      <w:lang w:eastAsia="en-US"/>
    </w:rPr>
  </w:style>
  <w:style w:type="character" w:styleId="FootnoteReference">
    <w:name w:val="footnote reference"/>
    <w:uiPriority w:val="99"/>
    <w:semiHidden/>
    <w:unhideWhenUsed/>
    <w:rsid w:val="00A057BE"/>
    <w:rPr>
      <w:vertAlign w:val="superscript"/>
    </w:rPr>
  </w:style>
  <w:style w:type="paragraph" w:styleId="Header">
    <w:name w:val="header"/>
    <w:basedOn w:val="Normal"/>
    <w:link w:val="HeaderChar"/>
    <w:uiPriority w:val="99"/>
    <w:semiHidden/>
    <w:unhideWhenUsed/>
    <w:rsid w:val="006E1B09"/>
    <w:pPr>
      <w:tabs>
        <w:tab w:val="center" w:pos="4513"/>
        <w:tab w:val="right" w:pos="9026"/>
      </w:tabs>
    </w:pPr>
  </w:style>
  <w:style w:type="character" w:customStyle="1" w:styleId="HeaderChar">
    <w:name w:val="Header Char"/>
    <w:link w:val="Header"/>
    <w:uiPriority w:val="99"/>
    <w:semiHidden/>
    <w:rsid w:val="006E1B09"/>
    <w:rPr>
      <w:sz w:val="22"/>
      <w:szCs w:val="22"/>
      <w:lang w:eastAsia="en-US"/>
    </w:rPr>
  </w:style>
  <w:style w:type="paragraph" w:styleId="Footer">
    <w:name w:val="footer"/>
    <w:basedOn w:val="Normal"/>
    <w:link w:val="FooterChar"/>
    <w:uiPriority w:val="99"/>
    <w:unhideWhenUsed/>
    <w:rsid w:val="006E1B09"/>
    <w:pPr>
      <w:tabs>
        <w:tab w:val="center" w:pos="4513"/>
        <w:tab w:val="right" w:pos="9026"/>
      </w:tabs>
    </w:pPr>
  </w:style>
  <w:style w:type="character" w:customStyle="1" w:styleId="FooterChar">
    <w:name w:val="Footer Char"/>
    <w:link w:val="Footer"/>
    <w:uiPriority w:val="99"/>
    <w:rsid w:val="006E1B09"/>
    <w:rPr>
      <w:sz w:val="22"/>
      <w:szCs w:val="22"/>
      <w:lang w:eastAsia="en-US"/>
    </w:rPr>
  </w:style>
  <w:style w:type="character" w:styleId="CommentReference">
    <w:name w:val="annotation reference"/>
    <w:uiPriority w:val="99"/>
    <w:semiHidden/>
    <w:unhideWhenUsed/>
    <w:rsid w:val="00602BAE"/>
    <w:rPr>
      <w:sz w:val="16"/>
      <w:szCs w:val="16"/>
    </w:rPr>
  </w:style>
  <w:style w:type="paragraph" w:styleId="CommentText">
    <w:name w:val="annotation text"/>
    <w:basedOn w:val="Normal"/>
    <w:link w:val="CommentTextChar"/>
    <w:uiPriority w:val="99"/>
    <w:semiHidden/>
    <w:unhideWhenUsed/>
    <w:rsid w:val="00602BAE"/>
    <w:rPr>
      <w:sz w:val="20"/>
      <w:szCs w:val="20"/>
    </w:rPr>
  </w:style>
  <w:style w:type="character" w:customStyle="1" w:styleId="CommentTextChar">
    <w:name w:val="Comment Text Char"/>
    <w:link w:val="CommentText"/>
    <w:uiPriority w:val="99"/>
    <w:semiHidden/>
    <w:rsid w:val="00602BAE"/>
    <w:rPr>
      <w:lang w:eastAsia="en-US"/>
    </w:rPr>
  </w:style>
  <w:style w:type="paragraph" w:styleId="CommentSubject">
    <w:name w:val="annotation subject"/>
    <w:basedOn w:val="CommentText"/>
    <w:next w:val="CommentText"/>
    <w:link w:val="CommentSubjectChar"/>
    <w:uiPriority w:val="99"/>
    <w:semiHidden/>
    <w:unhideWhenUsed/>
    <w:rsid w:val="00602BAE"/>
    <w:rPr>
      <w:b/>
      <w:bCs/>
    </w:rPr>
  </w:style>
  <w:style w:type="character" w:customStyle="1" w:styleId="CommentSubjectChar">
    <w:name w:val="Comment Subject Char"/>
    <w:link w:val="CommentSubject"/>
    <w:uiPriority w:val="99"/>
    <w:semiHidden/>
    <w:rsid w:val="00602BAE"/>
    <w:rPr>
      <w:b/>
      <w:bCs/>
      <w:lang w:eastAsia="en-US"/>
    </w:rPr>
  </w:style>
  <w:style w:type="paragraph" w:styleId="BalloonText">
    <w:name w:val="Balloon Text"/>
    <w:basedOn w:val="Normal"/>
    <w:link w:val="BalloonTextChar"/>
    <w:uiPriority w:val="99"/>
    <w:semiHidden/>
    <w:unhideWhenUsed/>
    <w:rsid w:val="00602B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BA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8D1D-C14D-49A0-83E8-81BAAB2A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6CBD56E7</Template>
  <TotalTime>1</TotalTime>
  <Pages>8</Pages>
  <Words>9935</Words>
  <Characters>56632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66435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WrightR</dc:creator>
  <cp:keywords/>
  <cp:lastModifiedBy>Maureen Wright</cp:lastModifiedBy>
  <cp:revision>2</cp:revision>
  <dcterms:created xsi:type="dcterms:W3CDTF">2017-02-03T14:33:00Z</dcterms:created>
  <dcterms:modified xsi:type="dcterms:W3CDTF">2017-02-03T14:33:00Z</dcterms:modified>
</cp:coreProperties>
</file>