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5176" w:rsidRPr="002F2672" w:rsidRDefault="00325BBD">
      <w:pPr>
        <w:rPr>
          <w:b/>
        </w:rPr>
      </w:pPr>
      <w:r w:rsidRPr="002F2672">
        <w:rPr>
          <w:b/>
        </w:rPr>
        <w:t xml:space="preserve">ENTRANCE TO A LANE </w:t>
      </w:r>
    </w:p>
    <w:p w:rsidR="00325BBD" w:rsidRPr="00325BBD" w:rsidRDefault="00325BBD" w:rsidP="00325BBD">
      <w:pPr>
        <w:spacing w:after="0" w:line="240" w:lineRule="auto"/>
        <w:rPr>
          <w:rFonts w:ascii="Calibri" w:eastAsia="Calibri" w:hAnsi="Calibri" w:cs="Times New Roman"/>
          <w:sz w:val="24"/>
          <w:szCs w:val="24"/>
        </w:rPr>
      </w:pPr>
      <w:r w:rsidRPr="00325BBD">
        <w:rPr>
          <w:rFonts w:ascii="Calibri" w:eastAsia="Calibri" w:hAnsi="Calibri" w:cs="Times New Roman"/>
          <w:sz w:val="24"/>
          <w:szCs w:val="24"/>
        </w:rPr>
        <w:t>Hermeneutics in the field of British Landscape Painting in 20</w:t>
      </w:r>
      <w:r w:rsidRPr="00325BBD">
        <w:rPr>
          <w:rFonts w:ascii="Calibri" w:eastAsia="Calibri" w:hAnsi="Calibri" w:cs="Times New Roman"/>
          <w:sz w:val="24"/>
          <w:szCs w:val="24"/>
          <w:vertAlign w:val="superscript"/>
        </w:rPr>
        <w:t>th</w:t>
      </w:r>
      <w:r w:rsidRPr="00325BBD">
        <w:rPr>
          <w:rFonts w:ascii="Calibri" w:eastAsia="Calibri" w:hAnsi="Calibri" w:cs="Times New Roman"/>
          <w:sz w:val="24"/>
          <w:szCs w:val="24"/>
        </w:rPr>
        <w:t xml:space="preserve"> and 21</w:t>
      </w:r>
      <w:r w:rsidRPr="00325BBD">
        <w:rPr>
          <w:rFonts w:ascii="Calibri" w:eastAsia="Calibri" w:hAnsi="Calibri" w:cs="Times New Roman"/>
          <w:sz w:val="24"/>
          <w:szCs w:val="24"/>
          <w:vertAlign w:val="superscript"/>
        </w:rPr>
        <w:t>st</w:t>
      </w:r>
      <w:r w:rsidRPr="00325BBD">
        <w:rPr>
          <w:rFonts w:ascii="Calibri" w:eastAsia="Calibri" w:hAnsi="Calibri" w:cs="Times New Roman"/>
          <w:sz w:val="24"/>
          <w:szCs w:val="24"/>
        </w:rPr>
        <w:t xml:space="preserve"> centuries</w:t>
      </w:r>
    </w:p>
    <w:p w:rsidR="00325BBD" w:rsidRPr="00325BBD" w:rsidRDefault="00325BBD" w:rsidP="00325BBD">
      <w:pPr>
        <w:spacing w:after="200" w:line="276" w:lineRule="auto"/>
        <w:rPr>
          <w:rFonts w:ascii="Calibri" w:eastAsia="Calibri" w:hAnsi="Calibri" w:cs="Times New Roman"/>
        </w:rPr>
      </w:pPr>
      <w:r w:rsidRPr="00325BBD">
        <w:rPr>
          <w:rFonts w:ascii="Calibri" w:eastAsia="Calibri" w:hAnsi="Calibri" w:cs="Times New Roman"/>
          <w:sz w:val="24"/>
          <w:szCs w:val="24"/>
        </w:rPr>
        <w:t>Fine Art and The Otter Gallery Research project</w:t>
      </w:r>
    </w:p>
    <w:p w:rsidR="00325BBD" w:rsidRPr="00325BBD" w:rsidRDefault="00325BBD" w:rsidP="002F2672">
      <w:pPr>
        <w:spacing w:after="0" w:line="240" w:lineRule="auto"/>
        <w:contextualSpacing/>
        <w:rPr>
          <w:rFonts w:ascii="Calibri" w:eastAsia="Calibri" w:hAnsi="Calibri" w:cs="Times New Roman"/>
          <w:b/>
        </w:rPr>
      </w:pPr>
    </w:p>
    <w:p w:rsidR="00325BBD" w:rsidRPr="00325BBD" w:rsidRDefault="00325BBD" w:rsidP="00325BBD">
      <w:pPr>
        <w:spacing w:after="0" w:line="240" w:lineRule="auto"/>
        <w:rPr>
          <w:rFonts w:ascii="Calibri" w:eastAsia="Calibri" w:hAnsi="Calibri" w:cs="Times New Roman"/>
          <w:b/>
        </w:rPr>
      </w:pPr>
      <w:r w:rsidRPr="00325BBD">
        <w:rPr>
          <w:rFonts w:ascii="Calibri" w:eastAsia="Calibri" w:hAnsi="Calibri" w:cs="Times New Roman"/>
          <w:b/>
        </w:rPr>
        <w:t>The project link</w:t>
      </w:r>
      <w:r w:rsidR="002F2672">
        <w:rPr>
          <w:rFonts w:ascii="Calibri" w:eastAsia="Calibri" w:hAnsi="Calibri" w:cs="Times New Roman"/>
          <w:b/>
        </w:rPr>
        <w:t>ed</w:t>
      </w:r>
      <w:r w:rsidRPr="00325BBD">
        <w:rPr>
          <w:rFonts w:ascii="Calibri" w:eastAsia="Calibri" w:hAnsi="Calibri" w:cs="Times New Roman"/>
          <w:b/>
        </w:rPr>
        <w:t xml:space="preserve"> the production of new paintings with The Otter Gallery Collection as </w:t>
      </w:r>
      <w:r w:rsidR="002F2672">
        <w:rPr>
          <w:rFonts w:ascii="Calibri" w:eastAsia="Calibri" w:hAnsi="Calibri" w:cs="Times New Roman"/>
          <w:b/>
        </w:rPr>
        <w:t>a</w:t>
      </w:r>
      <w:r w:rsidRPr="00325BBD">
        <w:rPr>
          <w:rFonts w:ascii="Calibri" w:eastAsia="Calibri" w:hAnsi="Calibri" w:cs="Times New Roman"/>
          <w:b/>
        </w:rPr>
        <w:t xml:space="preserve"> context and foundation for the conference/symposium on British landscape painting. </w:t>
      </w:r>
    </w:p>
    <w:p w:rsidR="00325BBD" w:rsidRPr="00325BBD" w:rsidRDefault="00325BBD" w:rsidP="00325BBD">
      <w:pPr>
        <w:spacing w:after="0" w:line="240" w:lineRule="auto"/>
        <w:rPr>
          <w:rFonts w:ascii="Calibri" w:eastAsia="Calibri" w:hAnsi="Calibri" w:cs="Times New Roman"/>
          <w:b/>
        </w:rPr>
      </w:pPr>
      <w:r w:rsidRPr="00325BBD">
        <w:rPr>
          <w:rFonts w:ascii="Calibri" w:eastAsia="Calibri" w:hAnsi="Calibri" w:cs="Times New Roman"/>
          <w:b/>
        </w:rPr>
        <w:t>The development of modernist inspired landscape paintings can be seen as a specific characteristic or genre of 20</w:t>
      </w:r>
      <w:r w:rsidRPr="00325BBD">
        <w:rPr>
          <w:rFonts w:ascii="Calibri" w:eastAsia="Calibri" w:hAnsi="Calibri" w:cs="Times New Roman"/>
          <w:b/>
          <w:vertAlign w:val="superscript"/>
        </w:rPr>
        <w:t>th</w:t>
      </w:r>
      <w:r w:rsidRPr="00325BBD">
        <w:rPr>
          <w:rFonts w:ascii="Calibri" w:eastAsia="Calibri" w:hAnsi="Calibri" w:cs="Times New Roman"/>
          <w:b/>
        </w:rPr>
        <w:t xml:space="preserve"> century British art. The relationship between 19</w:t>
      </w:r>
      <w:r w:rsidRPr="00325BBD">
        <w:rPr>
          <w:rFonts w:ascii="Calibri" w:eastAsia="Calibri" w:hAnsi="Calibri" w:cs="Times New Roman"/>
          <w:b/>
          <w:vertAlign w:val="superscript"/>
        </w:rPr>
        <w:t>th</w:t>
      </w:r>
      <w:r w:rsidRPr="00325BBD">
        <w:rPr>
          <w:rFonts w:ascii="Calibri" w:eastAsia="Calibri" w:hAnsi="Calibri" w:cs="Times New Roman"/>
          <w:b/>
        </w:rPr>
        <w:t xml:space="preserve"> Century Romantic tradition and a new visual aesthetic centred on formalism and ‘significant form’(Clive Bell) produced a new visual language/vocabulary through which artists were able to engage critically  with notions of abstraction, formalism and also with notions of memory, place and the natural world seen  against the backdrop of industrial mechanisation. Lanyon, Heron, Sutherland and Moore (all present in The Otter Collection) produced work that inspired a range of more recent artists who have continued this critical approach to painting. Andrews, Oulton, Crowley, Greenland etc.</w:t>
      </w:r>
    </w:p>
    <w:p w:rsidR="00325BBD" w:rsidRPr="00325BBD" w:rsidRDefault="00325BBD" w:rsidP="00325BBD">
      <w:pPr>
        <w:spacing w:after="0" w:line="240" w:lineRule="auto"/>
        <w:rPr>
          <w:rFonts w:ascii="Calibri" w:eastAsia="Calibri" w:hAnsi="Calibri" w:cs="Times New Roman"/>
          <w:b/>
        </w:rPr>
      </w:pPr>
    </w:p>
    <w:p w:rsidR="00325BBD" w:rsidRPr="00325BBD" w:rsidRDefault="00325BBD" w:rsidP="00325BBD">
      <w:pPr>
        <w:spacing w:after="0" w:line="240" w:lineRule="auto"/>
        <w:rPr>
          <w:rFonts w:ascii="Calibri" w:eastAsia="Calibri" w:hAnsi="Calibri" w:cs="Times New Roman"/>
          <w:b/>
        </w:rPr>
      </w:pPr>
      <w:r w:rsidRPr="00325BBD">
        <w:rPr>
          <w:rFonts w:ascii="Calibri" w:eastAsia="Calibri" w:hAnsi="Calibri" w:cs="Times New Roman"/>
          <w:b/>
        </w:rPr>
        <w:t>The question arises as to where the critical visual approach has gone in the 21</w:t>
      </w:r>
      <w:r w:rsidRPr="00325BBD">
        <w:rPr>
          <w:rFonts w:ascii="Calibri" w:eastAsia="Calibri" w:hAnsi="Calibri" w:cs="Times New Roman"/>
          <w:b/>
          <w:vertAlign w:val="superscript"/>
        </w:rPr>
        <w:t>st</w:t>
      </w:r>
      <w:r w:rsidRPr="00325BBD">
        <w:rPr>
          <w:rFonts w:ascii="Calibri" w:eastAsia="Calibri" w:hAnsi="Calibri" w:cs="Times New Roman"/>
          <w:b/>
        </w:rPr>
        <w:t xml:space="preserve"> century. Landscape painting is everywhere yet most of it is the mannered and decorative rhetoric of painting as ‘interior design’ rather than as a critical re-invigoration of the tradition.</w:t>
      </w:r>
    </w:p>
    <w:p w:rsidR="00325BBD" w:rsidRPr="00325BBD" w:rsidRDefault="00325BBD" w:rsidP="00325BBD">
      <w:pPr>
        <w:spacing w:after="0" w:line="240" w:lineRule="auto"/>
        <w:rPr>
          <w:rFonts w:ascii="Calibri" w:eastAsia="Calibri" w:hAnsi="Calibri" w:cs="Times New Roman"/>
          <w:b/>
        </w:rPr>
      </w:pPr>
      <w:r w:rsidRPr="00325BBD">
        <w:rPr>
          <w:rFonts w:ascii="Calibri" w:eastAsia="Calibri" w:hAnsi="Calibri" w:cs="Times New Roman"/>
          <w:b/>
        </w:rPr>
        <w:t>The conference/symposium will use this question as a point of departure.</w:t>
      </w:r>
    </w:p>
    <w:p w:rsidR="00325BBD" w:rsidRPr="00325BBD" w:rsidRDefault="00325BBD" w:rsidP="00325BBD">
      <w:pPr>
        <w:spacing w:after="0" w:line="240" w:lineRule="auto"/>
        <w:rPr>
          <w:rFonts w:ascii="Calibri" w:eastAsia="Calibri" w:hAnsi="Calibri" w:cs="Times New Roman"/>
          <w:b/>
        </w:rPr>
      </w:pPr>
      <w:r w:rsidRPr="00325BBD">
        <w:rPr>
          <w:rFonts w:ascii="Calibri" w:eastAsia="Calibri" w:hAnsi="Calibri" w:cs="Times New Roman"/>
          <w:b/>
        </w:rPr>
        <w:t xml:space="preserve">The aim of the project is to produce a catalogue of the exhibition and a publication from the conference/symposium.  </w:t>
      </w:r>
    </w:p>
    <w:p w:rsidR="00325BBD" w:rsidRDefault="00325BBD"/>
    <w:p w:rsidR="002E0CE7" w:rsidRDefault="002F2672">
      <w:r>
        <w:t>My own work</w:t>
      </w:r>
      <w:r w:rsidR="00163B4D">
        <w:t>,</w:t>
      </w:r>
      <w:r>
        <w:t xml:space="preserve"> presented within the context of the exhibition and symposium</w:t>
      </w:r>
      <w:r w:rsidR="00163B4D">
        <w:t>,</w:t>
      </w:r>
      <w:r>
        <w:t xml:space="preserve"> represented a new departure for me </w:t>
      </w:r>
      <w:r w:rsidR="00163B4D">
        <w:t xml:space="preserve">a move </w:t>
      </w:r>
      <w:r>
        <w:t xml:space="preserve">into the ‘territory’ of landscape derived paintings. Actually the work stemmed from a move to a </w:t>
      </w:r>
      <w:r w:rsidR="00163B4D">
        <w:t>new house and the fascination with</w:t>
      </w:r>
      <w:r>
        <w:t xml:space="preserve"> how the overgrown and neglected garden became a site for </w:t>
      </w:r>
      <w:r w:rsidR="00163B4D">
        <w:t xml:space="preserve">visual </w:t>
      </w:r>
      <w:r>
        <w:t xml:space="preserve">exploration .For me the garden </w:t>
      </w:r>
      <w:r w:rsidR="0071003F">
        <w:t>was</w:t>
      </w:r>
      <w:r>
        <w:t xml:space="preserve"> not only a </w:t>
      </w:r>
      <w:r w:rsidR="0071003F">
        <w:t>particular place but also began to ‘figure’</w:t>
      </w:r>
      <w:r w:rsidR="00163B4D">
        <w:t xml:space="preserve"> and </w:t>
      </w:r>
      <w:r w:rsidR="0071003F">
        <w:t xml:space="preserve"> work as metaphor</w:t>
      </w:r>
      <w:r w:rsidR="00163B4D">
        <w:t xml:space="preserve"> of self rather than a direct representational ‘view’.</w:t>
      </w:r>
      <w:r w:rsidR="0071003F">
        <w:t xml:space="preserve">. Other works in the series emerged out of the long travels to and from work where the </w:t>
      </w:r>
      <w:r w:rsidR="00163B4D">
        <w:t xml:space="preserve">experience of ‘landscape’ took on the </w:t>
      </w:r>
      <w:proofErr w:type="spellStart"/>
      <w:r w:rsidR="00163B4D">
        <w:t>Baudrillardian</w:t>
      </w:r>
      <w:proofErr w:type="spellEnd"/>
      <w:r w:rsidR="00163B4D">
        <w:t xml:space="preserve"> notion of ‘screen’ and </w:t>
      </w:r>
      <w:r w:rsidR="002E0CE7">
        <w:t>network</w:t>
      </w:r>
      <w:r w:rsidR="006A28F3">
        <w:t xml:space="preserve"> </w:t>
      </w:r>
      <w:r w:rsidR="002E0CE7">
        <w:t>and disappearance [of the real] whereby the experience of landscape is rendered as speeding image across the windscreen ‘</w:t>
      </w:r>
      <w:r w:rsidR="002E0CE7" w:rsidRPr="002E0CE7">
        <w:rPr>
          <w:i/>
        </w:rPr>
        <w:t>the landscape unfolding like a television screen. . .</w:t>
      </w:r>
      <w:r w:rsidR="002E0CE7">
        <w:t xml:space="preserve"> ‘(</w:t>
      </w:r>
      <w:proofErr w:type="gramStart"/>
      <w:r w:rsidR="002E0CE7">
        <w:t>see</w:t>
      </w:r>
      <w:proofErr w:type="gramEnd"/>
      <w:r w:rsidR="002E0CE7">
        <w:t xml:space="preserve"> </w:t>
      </w:r>
      <w:r w:rsidR="006A28F3">
        <w:t>‘</w:t>
      </w:r>
      <w:proofErr w:type="spellStart"/>
      <w:r w:rsidR="002E0CE7">
        <w:t>E</w:t>
      </w:r>
      <w:r w:rsidR="002E0CE7">
        <w:rPr>
          <w:i/>
        </w:rPr>
        <w:t>cstacy</w:t>
      </w:r>
      <w:proofErr w:type="spellEnd"/>
      <w:r w:rsidR="002E0CE7">
        <w:rPr>
          <w:i/>
        </w:rPr>
        <w:t xml:space="preserve"> of C</w:t>
      </w:r>
      <w:r w:rsidR="002E0CE7" w:rsidRPr="002E0CE7">
        <w:rPr>
          <w:i/>
        </w:rPr>
        <w:t>ommunication</w:t>
      </w:r>
      <w:r w:rsidR="006A28F3">
        <w:rPr>
          <w:i/>
        </w:rPr>
        <w:t>’</w:t>
      </w:r>
      <w:r w:rsidR="002E0CE7">
        <w:t xml:space="preserve"> </w:t>
      </w:r>
      <w:proofErr w:type="spellStart"/>
      <w:r w:rsidR="002E0CE7">
        <w:t>pg</w:t>
      </w:r>
      <w:proofErr w:type="spellEnd"/>
      <w:r w:rsidR="002E0CE7">
        <w:t xml:space="preserve"> 127 in Foster H (1993) Postmodern Culture London Pluto) </w:t>
      </w:r>
      <w:r w:rsidR="0071003F">
        <w:t xml:space="preserve"> </w:t>
      </w:r>
    </w:p>
    <w:p w:rsidR="002E0CE7" w:rsidRDefault="002E0CE7">
      <w:r>
        <w:t xml:space="preserve">Connected to </w:t>
      </w:r>
      <w:r w:rsidR="00141369">
        <w:t>my new reverie with</w:t>
      </w:r>
      <w:r>
        <w:t xml:space="preserve"> landscape was the existence, the history, the evidence of other artists </w:t>
      </w:r>
      <w:r w:rsidR="00141369">
        <w:t xml:space="preserve">who had and were </w:t>
      </w:r>
      <w:r>
        <w:t xml:space="preserve">grappling with the themes and potentials of landscape. The exhibition, named after the </w:t>
      </w:r>
      <w:r w:rsidR="00141369">
        <w:t>Sutherlands Entrance to a</w:t>
      </w:r>
      <w:r>
        <w:t xml:space="preserve"> Lane</w:t>
      </w:r>
      <w:r w:rsidR="00141369">
        <w:t>,</w:t>
      </w:r>
      <w:r>
        <w:t xml:space="preserve"> one of the most significant painting</w:t>
      </w:r>
      <w:r w:rsidR="00141369">
        <w:t>s in the Otter Trust Collection</w:t>
      </w:r>
      <w:r>
        <w:t xml:space="preserve"> gave both an impetus as well as a challenge </w:t>
      </w:r>
      <w:r w:rsidR="00141369">
        <w:t>as to how t</w:t>
      </w:r>
      <w:r>
        <w:t>o adapt paintings</w:t>
      </w:r>
      <w:r w:rsidR="00141369">
        <w:t>’</w:t>
      </w:r>
      <w:r>
        <w:t xml:space="preserve"> language into the new century and the</w:t>
      </w:r>
      <w:r w:rsidR="00141369">
        <w:t>n</w:t>
      </w:r>
      <w:r>
        <w:t xml:space="preserve"> </w:t>
      </w:r>
      <w:r w:rsidR="00141369">
        <w:t xml:space="preserve">to </w:t>
      </w:r>
      <w:r>
        <w:t xml:space="preserve">take on the British Modernist painters who had done so much to </w:t>
      </w:r>
      <w:r w:rsidR="00141369">
        <w:t>synthesise the developments of Modernism from Europe and America into a distinctive British visual language. Of course the modernist trajectory into and around abstraction had already been modified, shifted and perhaps overrun by everything ‘Post’ through the latter part of the 20</w:t>
      </w:r>
      <w:r w:rsidR="00141369" w:rsidRPr="00141369">
        <w:rPr>
          <w:vertAlign w:val="superscript"/>
        </w:rPr>
        <w:t>th</w:t>
      </w:r>
      <w:r w:rsidR="00141369">
        <w:t xml:space="preserve"> Century. The </w:t>
      </w:r>
      <w:r w:rsidR="006A28F3">
        <w:t>‘</w:t>
      </w:r>
      <w:r w:rsidR="00141369">
        <w:t>visual landscape</w:t>
      </w:r>
      <w:r w:rsidR="006A28F3">
        <w:t xml:space="preserve">’ had shifted; </w:t>
      </w:r>
      <w:r w:rsidR="00141369">
        <w:t xml:space="preserve">the possibilities of responding to </w:t>
      </w:r>
      <w:r w:rsidR="006A28F3">
        <w:t xml:space="preserve">of </w:t>
      </w:r>
      <w:r w:rsidR="00141369">
        <w:t>and visualising landscape had been problematized. Abstraction ha</w:t>
      </w:r>
      <w:r w:rsidR="006A28F3">
        <w:t>d</w:t>
      </w:r>
      <w:r w:rsidR="00141369">
        <w:t xml:space="preserve"> lost its purity (did it ever have such) and the l</w:t>
      </w:r>
      <w:r w:rsidR="006A28F3">
        <w:t>anguage of painting now operated</w:t>
      </w:r>
      <w:r w:rsidR="00141369">
        <w:t xml:space="preserve"> across and between the </w:t>
      </w:r>
      <w:r w:rsidR="00826149">
        <w:t>‘</w:t>
      </w:r>
      <w:r w:rsidR="00141369">
        <w:t>fields</w:t>
      </w:r>
      <w:r w:rsidR="00826149">
        <w:t>’</w:t>
      </w:r>
      <w:r w:rsidR="00141369">
        <w:t xml:space="preserve"> and </w:t>
      </w:r>
      <w:r w:rsidR="00826149">
        <w:t>‘</w:t>
      </w:r>
      <w:r w:rsidR="00141369">
        <w:t>edges</w:t>
      </w:r>
      <w:r w:rsidR="00826149">
        <w:t>’</w:t>
      </w:r>
      <w:r w:rsidR="00141369">
        <w:t xml:space="preserve"> of complex signifying practices</w:t>
      </w:r>
      <w:r w:rsidR="00826149">
        <w:t>. The challenge was to use the Modernists as a point of Departure.</w:t>
      </w:r>
    </w:p>
    <w:p w:rsidR="00F17A45" w:rsidRDefault="002F2672">
      <w:r w:rsidRPr="002F2672">
        <w:rPr>
          <w:noProof/>
          <w:lang w:eastAsia="en-GB"/>
        </w:rPr>
        <w:lastRenderedPageBreak/>
        <w:drawing>
          <wp:inline distT="0" distB="0" distL="0" distR="0">
            <wp:extent cx="5731510" cy="4297878"/>
            <wp:effectExtent l="0" t="0" r="2540" b="7620"/>
            <wp:docPr id="7" name="Picture 7" descr="E:\STEVES ART\Entrance to a Lane file\Steve's entrance to a lane pics\summer 2011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TEVES ART\Entrance to a Lane file\Steve's entrance to a lane pics\summer 2011 01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297878"/>
                    </a:xfrm>
                    <a:prstGeom prst="rect">
                      <a:avLst/>
                    </a:prstGeom>
                    <a:noFill/>
                    <a:ln>
                      <a:noFill/>
                    </a:ln>
                  </pic:spPr>
                </pic:pic>
              </a:graphicData>
            </a:graphic>
          </wp:inline>
        </w:drawing>
      </w:r>
    </w:p>
    <w:p w:rsidR="002F2672" w:rsidRDefault="002F2672">
      <w:r>
        <w:t>‘Exiled’ Oil on Canvas 2010</w:t>
      </w:r>
    </w:p>
    <w:p w:rsidR="00826149" w:rsidRDefault="00826149">
      <w:r>
        <w:t>Fence as a visual barrier an edge that denies and frames. A gridded boundary. An imprisoning</w:t>
      </w:r>
    </w:p>
    <w:p w:rsidR="00826149" w:rsidRDefault="00826149">
      <w:r>
        <w:t xml:space="preserve">Gardens are little bits of landscape fenced off and insular. </w:t>
      </w:r>
    </w:p>
    <w:p w:rsidR="00826149" w:rsidRDefault="00826149">
      <w:r>
        <w:t xml:space="preserve">An interplay of Modernist flatness and Romantic lyrical allure </w:t>
      </w:r>
    </w:p>
    <w:p w:rsidR="00826149" w:rsidRDefault="00826149">
      <w:r>
        <w:t>Always fenced in</w:t>
      </w:r>
    </w:p>
    <w:p w:rsidR="002F2672" w:rsidRDefault="002F2672"/>
    <w:p w:rsidR="002F2672" w:rsidRDefault="002F2672">
      <w:r w:rsidRPr="002F2672">
        <w:rPr>
          <w:noProof/>
          <w:lang w:eastAsia="en-GB"/>
        </w:rPr>
        <w:lastRenderedPageBreak/>
        <w:drawing>
          <wp:inline distT="0" distB="0" distL="0" distR="0">
            <wp:extent cx="4966572" cy="3724275"/>
            <wp:effectExtent l="0" t="0" r="5715" b="0"/>
            <wp:docPr id="2" name="Picture 2" descr="E:\STEVES ART\Steves work entrance to a lane paintings\DSCF5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EVES ART\Steves work entrance to a lane paintings\DSCF595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70391" cy="3727139"/>
                    </a:xfrm>
                    <a:prstGeom prst="rect">
                      <a:avLst/>
                    </a:prstGeom>
                    <a:noFill/>
                    <a:ln>
                      <a:noFill/>
                    </a:ln>
                  </pic:spPr>
                </pic:pic>
              </a:graphicData>
            </a:graphic>
          </wp:inline>
        </w:drawing>
      </w:r>
    </w:p>
    <w:p w:rsidR="002F2672" w:rsidRDefault="002F2672">
      <w:r>
        <w:t>‘Boardwalk</w:t>
      </w:r>
      <w:r w:rsidR="006A28F3">
        <w:t xml:space="preserve"> into a Wood</w:t>
      </w:r>
      <w:r>
        <w:t>’ Oil on Board 2010</w:t>
      </w:r>
    </w:p>
    <w:p w:rsidR="002F2672" w:rsidRDefault="00826149">
      <w:r>
        <w:t>Trees as ‘veiling’</w:t>
      </w:r>
      <w:r w:rsidR="006A28F3">
        <w:t xml:space="preserve"> </w:t>
      </w:r>
      <w:proofErr w:type="gramStart"/>
      <w:r>
        <w:t>The</w:t>
      </w:r>
      <w:proofErr w:type="gramEnd"/>
      <w:r>
        <w:t xml:space="preserve"> network of branches in the upper half divided from the possibility of entrance. </w:t>
      </w:r>
    </w:p>
    <w:p w:rsidR="002F2672" w:rsidRDefault="002F2672">
      <w:r w:rsidRPr="002F2672">
        <w:rPr>
          <w:noProof/>
          <w:lang w:eastAsia="en-GB"/>
        </w:rPr>
        <w:drawing>
          <wp:inline distT="0" distB="0" distL="0" distR="0">
            <wp:extent cx="4090118" cy="3067050"/>
            <wp:effectExtent l="0" t="0" r="5715" b="0"/>
            <wp:docPr id="3" name="Picture 3" descr="E:\STEVES ART\Steves work entrance to a lane paintings\DSCF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EVES ART\Steves work entrance to a lane paintings\DSCF59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93653" cy="3069701"/>
                    </a:xfrm>
                    <a:prstGeom prst="rect">
                      <a:avLst/>
                    </a:prstGeom>
                    <a:noFill/>
                    <a:ln>
                      <a:noFill/>
                    </a:ln>
                  </pic:spPr>
                </pic:pic>
              </a:graphicData>
            </a:graphic>
          </wp:inline>
        </w:drawing>
      </w:r>
    </w:p>
    <w:p w:rsidR="002F2672" w:rsidRDefault="006A28F3">
      <w:r>
        <w:t xml:space="preserve">Untitled </w:t>
      </w:r>
    </w:p>
    <w:p w:rsidR="006A28F3" w:rsidRDefault="006A28F3">
      <w:r>
        <w:t>Oil on Board 2010</w:t>
      </w:r>
    </w:p>
    <w:p w:rsidR="002F2672" w:rsidRDefault="002F2672"/>
    <w:p w:rsidR="002F2672" w:rsidRDefault="002F2672"/>
    <w:p w:rsidR="002F2672" w:rsidRDefault="002F2672">
      <w:r w:rsidRPr="002F2672">
        <w:rPr>
          <w:noProof/>
          <w:lang w:eastAsia="en-GB"/>
        </w:rPr>
        <w:lastRenderedPageBreak/>
        <w:drawing>
          <wp:inline distT="0" distB="0" distL="0" distR="0">
            <wp:extent cx="3963096" cy="2971800"/>
            <wp:effectExtent l="0" t="0" r="0" b="0"/>
            <wp:docPr id="4" name="Picture 4" descr="E:\STEVES ART\Steves work entrance to a lane paintings\DSCF5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EVES ART\Steves work entrance to a lane paintings\DSCF59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5307" cy="2973458"/>
                    </a:xfrm>
                    <a:prstGeom prst="rect">
                      <a:avLst/>
                    </a:prstGeom>
                    <a:noFill/>
                    <a:ln>
                      <a:noFill/>
                    </a:ln>
                  </pic:spPr>
                </pic:pic>
              </a:graphicData>
            </a:graphic>
          </wp:inline>
        </w:drawing>
      </w:r>
    </w:p>
    <w:p w:rsidR="002F2672" w:rsidRDefault="002F2672">
      <w:r>
        <w:t>‘Edge’ Oil paint and screen print on board 2010</w:t>
      </w:r>
    </w:p>
    <w:p w:rsidR="002F2672" w:rsidRDefault="002F2672"/>
    <w:p w:rsidR="002F2672" w:rsidRDefault="002F2672">
      <w:r w:rsidRPr="002F2672">
        <w:rPr>
          <w:noProof/>
          <w:lang w:eastAsia="en-GB"/>
        </w:rPr>
        <w:drawing>
          <wp:inline distT="0" distB="0" distL="0" distR="0">
            <wp:extent cx="5731510" cy="4297878"/>
            <wp:effectExtent l="0" t="0" r="2540" b="7620"/>
            <wp:docPr id="6" name="Picture 6" descr="E:\STEVES ART\Entrance to a Lane file\Steve's entrance to a lane pics\summer 2011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TEVES ART\Entrance to a Lane file\Steve's entrance to a lane pics\summer 2011 0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7878"/>
                    </a:xfrm>
                    <a:prstGeom prst="rect">
                      <a:avLst/>
                    </a:prstGeom>
                    <a:noFill/>
                    <a:ln>
                      <a:noFill/>
                    </a:ln>
                  </pic:spPr>
                </pic:pic>
              </a:graphicData>
            </a:graphic>
          </wp:inline>
        </w:drawing>
      </w:r>
    </w:p>
    <w:p w:rsidR="006A28F3" w:rsidRDefault="002F2672">
      <w:r>
        <w:t>‘Barrier’ Oil on Canvass 2010</w:t>
      </w:r>
    </w:p>
    <w:p w:rsidR="002F7B16" w:rsidRDefault="002F7B16">
      <w:pPr>
        <w:rPr>
          <w:noProof/>
          <w:lang w:eastAsia="en-GB"/>
        </w:rPr>
      </w:pPr>
    </w:p>
    <w:p w:rsidR="002F7B16" w:rsidRDefault="002F7B16">
      <w:pPr>
        <w:rPr>
          <w:noProof/>
          <w:lang w:eastAsia="en-GB"/>
        </w:rPr>
      </w:pPr>
    </w:p>
    <w:p w:rsidR="002F7B16" w:rsidRDefault="002F7B16">
      <w:pPr>
        <w:rPr>
          <w:noProof/>
          <w:lang w:eastAsia="en-GB"/>
        </w:rPr>
      </w:pPr>
      <w:r>
        <w:rPr>
          <w:noProof/>
          <w:lang w:eastAsia="en-GB"/>
        </w:rPr>
        <w:lastRenderedPageBreak/>
        <w:t xml:space="preserve">Two Views in the Otter gallery </w:t>
      </w:r>
      <w:bookmarkStart w:id="0" w:name="_GoBack"/>
      <w:bookmarkEnd w:id="0"/>
    </w:p>
    <w:p w:rsidR="002F7B16" w:rsidRDefault="002F7B16">
      <w:r w:rsidRPr="002F7B16">
        <w:rPr>
          <w:noProof/>
          <w:lang w:eastAsia="en-GB"/>
        </w:rPr>
        <w:drawing>
          <wp:inline distT="0" distB="0" distL="0" distR="0">
            <wp:extent cx="5295900" cy="3971228"/>
            <wp:effectExtent l="0" t="0" r="0" b="0"/>
            <wp:docPr id="1" name="Picture 1" descr="E:\STEVES ART\STEVES ART\Entrance to a lane exhibition images 2011\DSCF5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EVES ART\STEVES ART\Entrance to a lane exhibition images 2011\DSCF59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4348" cy="3977563"/>
                    </a:xfrm>
                    <a:prstGeom prst="rect">
                      <a:avLst/>
                    </a:prstGeom>
                    <a:noFill/>
                    <a:ln>
                      <a:noFill/>
                    </a:ln>
                  </pic:spPr>
                </pic:pic>
              </a:graphicData>
            </a:graphic>
          </wp:inline>
        </w:drawing>
      </w:r>
    </w:p>
    <w:p w:rsidR="002F7B16" w:rsidRDefault="002F7B16"/>
    <w:p w:rsidR="002F7B16" w:rsidRDefault="002F7B16">
      <w:r w:rsidRPr="002F7B16">
        <w:rPr>
          <w:noProof/>
          <w:lang w:eastAsia="en-GB"/>
        </w:rPr>
        <w:drawing>
          <wp:inline distT="0" distB="0" distL="0" distR="0">
            <wp:extent cx="5267325" cy="3949800"/>
            <wp:effectExtent l="0" t="0" r="0" b="0"/>
            <wp:docPr id="5" name="Picture 5" descr="E:\STEVES ART\STEVES ART\Entrance to a lane exhibition images 2011\DSCF5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EVES ART\STEVES ART\Entrance to a lane exhibition images 2011\DSCF59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8750" cy="3958367"/>
                    </a:xfrm>
                    <a:prstGeom prst="rect">
                      <a:avLst/>
                    </a:prstGeom>
                    <a:noFill/>
                    <a:ln>
                      <a:noFill/>
                    </a:ln>
                  </pic:spPr>
                </pic:pic>
              </a:graphicData>
            </a:graphic>
          </wp:inline>
        </w:drawing>
      </w:r>
    </w:p>
    <w:sectPr w:rsidR="002F7B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856C16"/>
    <w:multiLevelType w:val="hybridMultilevel"/>
    <w:tmpl w:val="1CF8C1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BBD"/>
    <w:rsid w:val="00141369"/>
    <w:rsid w:val="00163B4D"/>
    <w:rsid w:val="002E0CE7"/>
    <w:rsid w:val="002F2672"/>
    <w:rsid w:val="002F7B16"/>
    <w:rsid w:val="00325BBD"/>
    <w:rsid w:val="004F5554"/>
    <w:rsid w:val="006A28F3"/>
    <w:rsid w:val="0071003F"/>
    <w:rsid w:val="00826149"/>
    <w:rsid w:val="009B3550"/>
    <w:rsid w:val="00C85176"/>
    <w:rsid w:val="00F17A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591817-977D-4DC4-B324-78C86DBAD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2B9B00B7</Template>
  <TotalTime>5</TotalTime>
  <Pages>5</Pages>
  <Words>623</Words>
  <Characters>3557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Chichester</Company>
  <LinksUpToDate>false</LinksUpToDate>
  <CharactersWithSpaces>4172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McDade</dc:creator>
  <cp:keywords/>
  <dc:description/>
  <cp:lastModifiedBy>Steve McDade</cp:lastModifiedBy>
  <cp:revision>3</cp:revision>
  <dcterms:created xsi:type="dcterms:W3CDTF">2017-01-27T16:44:00Z</dcterms:created>
  <dcterms:modified xsi:type="dcterms:W3CDTF">2017-01-27T16:56:00Z</dcterms:modified>
</cp:coreProperties>
</file>