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5ED" w:rsidRDefault="002E75ED" w:rsidP="008754B5">
      <w:pPr>
        <w:spacing w:line="480" w:lineRule="auto"/>
        <w:rPr>
          <w:b/>
          <w:u w:val="single"/>
        </w:rPr>
      </w:pPr>
      <w:r>
        <w:rPr>
          <w:b/>
          <w:u w:val="single"/>
        </w:rPr>
        <w:t>‘TOMMIFYING’ THE WESTERN FRONT, 1914-1918</w:t>
      </w:r>
    </w:p>
    <w:p w:rsidR="002E75ED" w:rsidRDefault="002E75ED" w:rsidP="008754B5">
      <w:pPr>
        <w:spacing w:line="480" w:lineRule="auto"/>
      </w:pPr>
    </w:p>
    <w:p w:rsidR="002E75ED" w:rsidRDefault="002E75ED" w:rsidP="008754B5">
      <w:pPr>
        <w:spacing w:line="480" w:lineRule="auto"/>
      </w:pPr>
    </w:p>
    <w:p w:rsidR="000830C4" w:rsidRDefault="000830C4" w:rsidP="008754B5">
      <w:pPr>
        <w:spacing w:line="480" w:lineRule="auto"/>
      </w:pPr>
      <w:r>
        <w:t xml:space="preserve">The First World War on the Western Front (1914-1918) is still accorded a high degree of solemnity and reverence in Britain. To mention the names of </w:t>
      </w:r>
      <w:r w:rsidR="00B362A1">
        <w:t xml:space="preserve">the battlefields of the Somme, </w:t>
      </w:r>
      <w:proofErr w:type="spellStart"/>
      <w:r w:rsidR="00B362A1">
        <w:t>Passchendaele</w:t>
      </w:r>
      <w:proofErr w:type="spellEnd"/>
      <w:r w:rsidR="00E34D1E">
        <w:t xml:space="preserve"> or </w:t>
      </w:r>
      <w:r w:rsidR="00092C7F">
        <w:t>Ieper</w:t>
      </w:r>
      <w:r w:rsidR="00D14957">
        <w:t xml:space="preserve"> (Ypres</w:t>
      </w:r>
      <w:r w:rsidR="00092C7F">
        <w:t>)</w:t>
      </w:r>
      <w:r w:rsidR="00B362A1">
        <w:t xml:space="preserve"> is to evoke </w:t>
      </w:r>
      <w:r w:rsidR="00B75FD2">
        <w:t xml:space="preserve">an image of blasted landscapes devoid of humanity and civilisation, </w:t>
      </w:r>
      <w:r w:rsidR="00B362A1">
        <w:t xml:space="preserve">industrialised warfare and mass death on an almost unimaginable scale. Similarly, the soldiers of the British Army are </w:t>
      </w:r>
      <w:r w:rsidR="00DB4A09">
        <w:t xml:space="preserve">routinely </w:t>
      </w:r>
      <w:r w:rsidR="00B362A1">
        <w:t xml:space="preserve">cast as </w:t>
      </w:r>
      <w:r w:rsidR="00DB4A09">
        <w:t>‘</w:t>
      </w:r>
      <w:r w:rsidR="00B362A1">
        <w:t>victims</w:t>
      </w:r>
      <w:r w:rsidR="00DB4A09">
        <w:t>’</w:t>
      </w:r>
      <w:r w:rsidR="00B362A1">
        <w:t xml:space="preserve"> of this maelstrom</w:t>
      </w:r>
      <w:r w:rsidR="00DB4A09">
        <w:t xml:space="preserve">; as unwilling or unwitting participants of a tragic and unavoidable conflict. Whilst this ‘popular memory’ of the Western Front serves to remember the suffering of those who fought it nevertheless clouds the lives of the thousands of individuals who served </w:t>
      </w:r>
      <w:r w:rsidR="0039310D">
        <w:t xml:space="preserve">on the battlefields. The passive status as a ‘victim’ of the war obscures the actions of </w:t>
      </w:r>
      <w:r w:rsidR="00E34D1E">
        <w:t>those who inhabited the war-torn landscape both at the fro</w:t>
      </w:r>
      <w:r w:rsidR="00095A44">
        <w:t>nt and behind the lines</w:t>
      </w:r>
      <w:r w:rsidR="000B33D4">
        <w:t>. This is particularly limiting</w:t>
      </w:r>
      <w:r w:rsidR="00095A44">
        <w:t xml:space="preserve"> as it is</w:t>
      </w:r>
      <w:r w:rsidR="00E34D1E">
        <w:t xml:space="preserve"> </w:t>
      </w:r>
      <w:r w:rsidR="00F518AC">
        <w:t xml:space="preserve">through the actions and habits of British soldiers </w:t>
      </w:r>
      <w:r w:rsidR="00095A44">
        <w:t xml:space="preserve">that </w:t>
      </w:r>
      <w:r w:rsidR="00E34D1E">
        <w:t xml:space="preserve">a distinct ‘sense of place’ on the Western Front </w:t>
      </w:r>
      <w:r w:rsidR="00F518AC">
        <w:t xml:space="preserve">was </w:t>
      </w:r>
      <w:r w:rsidR="00E34D1E">
        <w:t>created</w:t>
      </w:r>
      <w:r w:rsidR="000B33D4">
        <w:t>:</w:t>
      </w:r>
      <w:r w:rsidR="00F518AC">
        <w:t xml:space="preserve"> </w:t>
      </w:r>
      <w:r w:rsidR="00E34D1E">
        <w:t>an area which was imbued with meaning and associations</w:t>
      </w:r>
      <w:r w:rsidR="0019548D">
        <w:t>.</w:t>
      </w:r>
      <w:r w:rsidR="00CE2C8D">
        <w:rPr>
          <w:rStyle w:val="FootnoteReference"/>
        </w:rPr>
        <w:footnoteReference w:id="1"/>
      </w:r>
      <w:r w:rsidR="00CE2C8D">
        <w:t xml:space="preserve"> This is </w:t>
      </w:r>
      <w:r w:rsidR="0008577B">
        <w:t xml:space="preserve">most </w:t>
      </w:r>
      <w:r w:rsidR="00CE2C8D">
        <w:t>evident in the process of naming</w:t>
      </w:r>
      <w:r w:rsidR="00095A44">
        <w:t>, narrating</w:t>
      </w:r>
      <w:r w:rsidR="00CE2C8D">
        <w:t xml:space="preserve"> and renaming the landscape of the Western Front. In a process dictated by official army policy or undertaken by the soldiers themselves, the British trench system was provided with a series of titles and </w:t>
      </w:r>
      <w:r w:rsidR="0019548D">
        <w:t>epithets which formed a means to both understand and manoeuvre through the warzone. Behind the lines, in the towns and villages of northern France and Belgium, a corresponding alteration in geography occurred as British soldiers altered French and Flemish names to ‘</w:t>
      </w:r>
      <w:proofErr w:type="spellStart"/>
      <w:r w:rsidR="0019548D">
        <w:t>Tommify</w:t>
      </w:r>
      <w:proofErr w:type="spellEnd"/>
      <w:r w:rsidR="0019548D">
        <w:t>’ or ‘Anglicize’ the foreign country. Whilst this process was not unique to the soldiers of the British Army</w:t>
      </w:r>
      <w:r w:rsidR="00C773CB">
        <w:t xml:space="preserve"> the values and links conveyed in these names were specific to their experience. By examining how soldiers, through the actions of </w:t>
      </w:r>
      <w:r w:rsidR="0019548D">
        <w:t xml:space="preserve">naming and narrating the </w:t>
      </w:r>
      <w:r w:rsidR="0019548D">
        <w:lastRenderedPageBreak/>
        <w:t>Western Front</w:t>
      </w:r>
      <w:r w:rsidR="00C773CB">
        <w:t>, created a comprehensible world in the uncertainty of the industrial conflict a new dimension to the experience of the war can be obtained.</w:t>
      </w:r>
      <w:r w:rsidR="0019548D">
        <w:t xml:space="preserve"> </w:t>
      </w:r>
      <w:r w:rsidR="00C773CB">
        <w:t xml:space="preserve">This can act to modify the perception of the soldiers as ‘victims’ of the war </w:t>
      </w:r>
      <w:r w:rsidR="00B75FD2">
        <w:t xml:space="preserve">fighting in a desolate space </w:t>
      </w:r>
      <w:r w:rsidR="00C773CB">
        <w:t>and s</w:t>
      </w:r>
      <w:r w:rsidR="00B75FD2">
        <w:t>ubstantiate the role of troops</w:t>
      </w:r>
      <w:r w:rsidR="00C773CB">
        <w:t xml:space="preserve"> as individuals coming to terms with the violence and insecurity of a hostile landscape.</w:t>
      </w:r>
      <w:r w:rsidR="00BF157E">
        <w:t xml:space="preserve"> Using the extensive archives of soldiers’ letters, diaries and memoirs at the </w:t>
      </w:r>
      <w:proofErr w:type="spellStart"/>
      <w:r w:rsidR="00BF157E">
        <w:t>Liddle</w:t>
      </w:r>
      <w:proofErr w:type="spellEnd"/>
      <w:r w:rsidR="00BF157E">
        <w:t xml:space="preserve"> Collection (University of Leeds), the Alfred J. Peacock Collection (University of York) and the Imperial War Museum (London) the process of narrating, naming and renaming the Western Front will be examined</w:t>
      </w:r>
      <w:r w:rsidR="00F17F28">
        <w:t xml:space="preserve"> to analyse the process of ‘localisation’ amongst</w:t>
      </w:r>
      <w:r w:rsidR="00E8538F">
        <w:t xml:space="preserve"> the British soldiers</w:t>
      </w:r>
      <w:r w:rsidR="00BF157E">
        <w:t>.</w:t>
      </w:r>
    </w:p>
    <w:p w:rsidR="00673ED1" w:rsidRDefault="00673ED1" w:rsidP="008754B5">
      <w:pPr>
        <w:spacing w:line="480" w:lineRule="auto"/>
      </w:pPr>
    </w:p>
    <w:p w:rsidR="00673ED1" w:rsidRDefault="00673ED1" w:rsidP="008754B5">
      <w:pPr>
        <w:spacing w:line="480" w:lineRule="auto"/>
      </w:pPr>
    </w:p>
    <w:p w:rsidR="00673ED1" w:rsidRPr="002E75ED" w:rsidRDefault="00BB4954" w:rsidP="008754B5">
      <w:pPr>
        <w:spacing w:line="480" w:lineRule="auto"/>
        <w:rPr>
          <w:u w:val="single"/>
        </w:rPr>
      </w:pPr>
      <w:r w:rsidRPr="002E75ED">
        <w:rPr>
          <w:u w:val="single"/>
        </w:rPr>
        <w:t>Naming</w:t>
      </w:r>
      <w:r w:rsidR="002E75ED">
        <w:rPr>
          <w:u w:val="single"/>
        </w:rPr>
        <w:t xml:space="preserve"> and </w:t>
      </w:r>
      <w:proofErr w:type="gramStart"/>
      <w:r w:rsidR="002E75ED">
        <w:rPr>
          <w:u w:val="single"/>
        </w:rPr>
        <w:t>N</w:t>
      </w:r>
      <w:r w:rsidRPr="002E75ED">
        <w:rPr>
          <w:u w:val="single"/>
        </w:rPr>
        <w:t>arrating</w:t>
      </w:r>
      <w:proofErr w:type="gramEnd"/>
      <w:r w:rsidR="00EC2EA9" w:rsidRPr="002E75ED">
        <w:rPr>
          <w:u w:val="single"/>
        </w:rPr>
        <w:t xml:space="preserve"> the </w:t>
      </w:r>
      <w:r w:rsidR="00184FA9">
        <w:rPr>
          <w:u w:val="single"/>
        </w:rPr>
        <w:t>landscape</w:t>
      </w:r>
    </w:p>
    <w:p w:rsidR="00673ED1" w:rsidRDefault="00673ED1" w:rsidP="008754B5">
      <w:pPr>
        <w:spacing w:line="480" w:lineRule="auto"/>
      </w:pPr>
    </w:p>
    <w:p w:rsidR="00673ED1" w:rsidRDefault="001C2A2F" w:rsidP="008754B5">
      <w:pPr>
        <w:spacing w:line="480" w:lineRule="auto"/>
      </w:pPr>
      <w:r>
        <w:t xml:space="preserve">The use of place names and narratives has an established </w:t>
      </w:r>
      <w:r w:rsidR="00030745">
        <w:t>role</w:t>
      </w:r>
      <w:r>
        <w:t xml:space="preserve"> in the </w:t>
      </w:r>
      <w:r w:rsidR="00344F4E">
        <w:t>social sciences</w:t>
      </w:r>
      <w:r>
        <w:t xml:space="preserve"> as scholars have utilised this evidence to detect cultural ties, habitation and </w:t>
      </w:r>
      <w:r w:rsidR="008F696D">
        <w:t xml:space="preserve">increasingly issues of power and </w:t>
      </w:r>
      <w:r>
        <w:t>modes of governance.</w:t>
      </w:r>
      <w:r>
        <w:rPr>
          <w:rStyle w:val="FootnoteReference"/>
        </w:rPr>
        <w:footnoteReference w:id="2"/>
      </w:r>
      <w:r>
        <w:t xml:space="preserve"> </w:t>
      </w:r>
      <w:r w:rsidR="00B235C3">
        <w:t>However, t</w:t>
      </w:r>
      <w:r w:rsidR="00363158">
        <w:t xml:space="preserve">he actions of groups </w:t>
      </w:r>
      <w:r w:rsidR="00030745">
        <w:t>or</w:t>
      </w:r>
      <w:r w:rsidR="00363158">
        <w:t xml:space="preserve"> societies in stating a title</w:t>
      </w:r>
      <w:r w:rsidR="00BB4954">
        <w:t>, story</w:t>
      </w:r>
      <w:r w:rsidR="00363158">
        <w:t xml:space="preserve"> or a specific moniker to a site, region or space has been classed as a fundamental process in developing a relationship with that locality</w:t>
      </w:r>
      <w:r w:rsidR="00B235C3">
        <w:t>, as a mode of ‘emplacement’</w:t>
      </w:r>
      <w:r w:rsidR="00606564">
        <w:t>.</w:t>
      </w:r>
      <w:r w:rsidR="00956381">
        <w:rPr>
          <w:rStyle w:val="FootnoteReference"/>
        </w:rPr>
        <w:footnoteReference w:id="3"/>
      </w:r>
      <w:r w:rsidR="00363158">
        <w:t xml:space="preserve"> It is often interpreted </w:t>
      </w:r>
      <w:r w:rsidR="00030745">
        <w:t xml:space="preserve">within human and social geography </w:t>
      </w:r>
      <w:r w:rsidR="00363158">
        <w:t xml:space="preserve">as a step towards coming </w:t>
      </w:r>
      <w:r w:rsidR="00030745">
        <w:t xml:space="preserve">to terms with </w:t>
      </w:r>
      <w:r w:rsidR="00030745">
        <w:lastRenderedPageBreak/>
        <w:t xml:space="preserve">an </w:t>
      </w:r>
      <w:r w:rsidR="00344F4E">
        <w:t xml:space="preserve">immediate </w:t>
      </w:r>
      <w:r w:rsidR="00030745">
        <w:t xml:space="preserve">environment or within phenomenological interpretations </w:t>
      </w:r>
      <w:r w:rsidR="00363158">
        <w:t>a</w:t>
      </w:r>
      <w:r w:rsidR="00030745">
        <w:t>s a</w:t>
      </w:r>
      <w:r w:rsidR="00363158">
        <w:t xml:space="preserve"> sens</w:t>
      </w:r>
      <w:r w:rsidR="00AB6F27">
        <w:t>e of</w:t>
      </w:r>
      <w:r w:rsidR="00030745">
        <w:t xml:space="preserve"> ‘</w:t>
      </w:r>
      <w:r w:rsidR="00363158">
        <w:t>being-in-the-w</w:t>
      </w:r>
      <w:r w:rsidR="00DA5F2A">
        <w:t>orld</w:t>
      </w:r>
      <w:r w:rsidR="00030745">
        <w:t>’</w:t>
      </w:r>
      <w:r w:rsidR="00817276">
        <w:t>.</w:t>
      </w:r>
      <w:r w:rsidR="00956381">
        <w:rPr>
          <w:rStyle w:val="FootnoteReference"/>
        </w:rPr>
        <w:footnoteReference w:id="4"/>
      </w:r>
      <w:r w:rsidR="00DA5F2A">
        <w:t xml:space="preserve"> Whether the act of appellation </w:t>
      </w:r>
      <w:r w:rsidR="00BB4954">
        <w:t xml:space="preserve">or narration </w:t>
      </w:r>
      <w:r w:rsidR="00DA5F2A">
        <w:t>is</w:t>
      </w:r>
      <w:r w:rsidR="00344F4E">
        <w:t xml:space="preserve"> afforded towards a locality that</w:t>
      </w:r>
      <w:r w:rsidR="00DA5F2A">
        <w:t xml:space="preserve"> has positive or negative connotations it necessarily signifies a degree of interpretation and understanding of that </w:t>
      </w:r>
      <w:r w:rsidR="00606564">
        <w:t>particular, delineated space</w:t>
      </w:r>
      <w:r w:rsidR="00817276">
        <w:t>.</w:t>
      </w:r>
      <w:r w:rsidR="00945A70">
        <w:rPr>
          <w:rStyle w:val="FootnoteReference"/>
        </w:rPr>
        <w:footnoteReference w:id="5"/>
      </w:r>
      <w:r w:rsidR="00817276">
        <w:t xml:space="preserve"> </w:t>
      </w:r>
      <w:r w:rsidR="00DA5F2A">
        <w:t>However, that act of interpretation also take</w:t>
      </w:r>
      <w:r w:rsidR="00606564">
        <w:t>s</w:t>
      </w:r>
      <w:r w:rsidR="00DA5F2A">
        <w:t xml:space="preserve"> place in the nexus of social, political and cultural relations within societies</w:t>
      </w:r>
      <w:r w:rsidR="00817276">
        <w:t>.</w:t>
      </w:r>
      <w:r w:rsidR="00945A70">
        <w:rPr>
          <w:rStyle w:val="FootnoteReference"/>
        </w:rPr>
        <w:footnoteReference w:id="6"/>
      </w:r>
      <w:r w:rsidR="000923CC">
        <w:t xml:space="preserve"> </w:t>
      </w:r>
      <w:r w:rsidR="00CE4BD7">
        <w:t xml:space="preserve">In these circumstances, the politics of </w:t>
      </w:r>
      <w:r w:rsidR="0042576F">
        <w:t xml:space="preserve">place </w:t>
      </w:r>
      <w:r w:rsidR="00CE4BD7">
        <w:t>are played out in geographical space as the imposition of n</w:t>
      </w:r>
      <w:r w:rsidR="00A75161">
        <w:t>ew names</w:t>
      </w:r>
      <w:r w:rsidR="000C015F">
        <w:t>, stories</w:t>
      </w:r>
      <w:r w:rsidR="00A75161">
        <w:t xml:space="preserve"> and associations upon established and settled areas </w:t>
      </w:r>
      <w:r w:rsidR="00AB6F27">
        <w:t>alter and reinterpret</w:t>
      </w:r>
      <w:r w:rsidR="00CE4BD7">
        <w:t xml:space="preserve"> </w:t>
      </w:r>
      <w:r w:rsidR="00184FA9">
        <w:t>a</w:t>
      </w:r>
      <w:r w:rsidR="00945A70">
        <w:t xml:space="preserve"> land</w:t>
      </w:r>
      <w:r w:rsidR="00184FA9">
        <w:t>scape</w:t>
      </w:r>
      <w:r w:rsidR="00817276">
        <w:t>.</w:t>
      </w:r>
      <w:r w:rsidR="00945A70">
        <w:rPr>
          <w:rStyle w:val="FootnoteReference"/>
        </w:rPr>
        <w:footnoteReference w:id="7"/>
      </w:r>
      <w:r w:rsidR="0042576F">
        <w:t xml:space="preserve"> </w:t>
      </w:r>
      <w:r w:rsidR="005E5370">
        <w:t>Attributing names</w:t>
      </w:r>
      <w:r w:rsidR="00BB4954">
        <w:t>, narratives</w:t>
      </w:r>
      <w:r w:rsidR="005E5370">
        <w:t xml:space="preserve"> and values onto places can also be a means of unbalancing the </w:t>
      </w:r>
      <w:r w:rsidR="00B038F0">
        <w:t>dominant order, establishing alternative world views and creating a ‘counter-</w:t>
      </w:r>
      <w:r w:rsidR="00945A70">
        <w:t>geography’</w:t>
      </w:r>
      <w:r w:rsidR="00817276">
        <w:t>.</w:t>
      </w:r>
      <w:r w:rsidR="00945A70">
        <w:rPr>
          <w:rStyle w:val="FootnoteReference"/>
        </w:rPr>
        <w:footnoteReference w:id="8"/>
      </w:r>
      <w:r w:rsidR="00B038F0">
        <w:t xml:space="preserve"> </w:t>
      </w:r>
      <w:r w:rsidR="00F46D48">
        <w:t>In this respect, epithets and stories attached to a landscape form a reciprocal relationship with their inhabitants; as individuals use these devices to shape the world around them</w:t>
      </w:r>
      <w:r w:rsidR="00B75FD2">
        <w:t>,</w:t>
      </w:r>
      <w:r w:rsidR="00F46D48">
        <w:t xml:space="preserve"> these same devices also act upon individuals to structure their experience of that landscape.</w:t>
      </w:r>
      <w:r w:rsidR="00F46D48">
        <w:rPr>
          <w:rStyle w:val="FootnoteReference"/>
        </w:rPr>
        <w:footnoteReference w:id="9"/>
      </w:r>
      <w:r w:rsidR="00F46D48">
        <w:t xml:space="preserve"> Naming and narrating a landscape signifies an attempt to shape and comprehend</w:t>
      </w:r>
      <w:r w:rsidR="001E2346">
        <w:t xml:space="preserve"> the world thereby revealing the cultural and social frameworks used to understand a ‘place’ </w:t>
      </w:r>
      <w:r w:rsidR="001E2346">
        <w:lastRenderedPageBreak/>
        <w:t>and an agent</w:t>
      </w:r>
      <w:r w:rsidR="00095A44">
        <w:t>’</w:t>
      </w:r>
      <w:r w:rsidR="001E2346">
        <w:t>s relation to their environment</w:t>
      </w:r>
      <w:r w:rsidR="00221A27">
        <w:t>.</w:t>
      </w:r>
      <w:r w:rsidR="00241ED3">
        <w:rPr>
          <w:rStyle w:val="FootnoteReference"/>
        </w:rPr>
        <w:footnoteReference w:id="10"/>
      </w:r>
      <w:r w:rsidR="00187590">
        <w:t xml:space="preserve"> These actions are</w:t>
      </w:r>
      <w:r w:rsidR="00E8538F">
        <w:t xml:space="preserve"> the basis of </w:t>
      </w:r>
      <w:r w:rsidR="008C3C66">
        <w:t>‘localising’ space into place</w:t>
      </w:r>
      <w:r w:rsidR="00187590">
        <w:t>.</w:t>
      </w:r>
      <w:r w:rsidR="00187590">
        <w:rPr>
          <w:rStyle w:val="FootnoteReference"/>
        </w:rPr>
        <w:footnoteReference w:id="11"/>
      </w:r>
      <w:r w:rsidR="00187590">
        <w:t xml:space="preserve"> </w:t>
      </w:r>
      <w:r w:rsidR="008C3C66">
        <w:t xml:space="preserve">Associating names and stories with a locality evidences a process of adaptation </w:t>
      </w:r>
      <w:r w:rsidR="00567114">
        <w:t>to</w:t>
      </w:r>
      <w:r w:rsidR="008C3C66">
        <w:t xml:space="preserve"> creat</w:t>
      </w:r>
      <w:r w:rsidR="00567114">
        <w:t>e</w:t>
      </w:r>
      <w:r w:rsidR="008C3C66">
        <w:t xml:space="preserve"> a</w:t>
      </w:r>
      <w:r w:rsidR="00567114">
        <w:t>n awareness of</w:t>
      </w:r>
      <w:r w:rsidR="008C3C66">
        <w:t xml:space="preserve"> </w:t>
      </w:r>
      <w:r w:rsidR="00567114">
        <w:t>an area.</w:t>
      </w:r>
      <w:r w:rsidR="00567114">
        <w:rPr>
          <w:rStyle w:val="FootnoteReference"/>
        </w:rPr>
        <w:footnoteReference w:id="12"/>
      </w:r>
      <w:r w:rsidR="008C3C66">
        <w:t xml:space="preserve"> </w:t>
      </w:r>
      <w:r w:rsidR="00187590">
        <w:t xml:space="preserve">As agents build an </w:t>
      </w:r>
      <w:r w:rsidR="00344F4E">
        <w:t>understanding</w:t>
      </w:r>
      <w:r w:rsidR="00187590">
        <w:t xml:space="preserve"> of </w:t>
      </w:r>
      <w:r w:rsidR="00344F4E">
        <w:t xml:space="preserve">a </w:t>
      </w:r>
      <w:r w:rsidR="00D10F09">
        <w:t>‘</w:t>
      </w:r>
      <w:r w:rsidR="00187590">
        <w:t>place</w:t>
      </w:r>
      <w:r w:rsidR="00D10F09">
        <w:t>’</w:t>
      </w:r>
      <w:r w:rsidR="00187590">
        <w:t xml:space="preserve">, names and narratives are used to anchor and substantiate their experience </w:t>
      </w:r>
      <w:r w:rsidR="00567114">
        <w:t>of the immediate environment</w:t>
      </w:r>
      <w:r w:rsidR="00187590">
        <w:t xml:space="preserve"> </w:t>
      </w:r>
      <w:r w:rsidR="00D10F09">
        <w:t xml:space="preserve">and are reference points in their </w:t>
      </w:r>
      <w:r w:rsidR="004D5338">
        <w:t>comprehension of</w:t>
      </w:r>
      <w:r w:rsidR="00567114">
        <w:t xml:space="preserve"> </w:t>
      </w:r>
      <w:r w:rsidR="004D5338">
        <w:t xml:space="preserve">the </w:t>
      </w:r>
      <w:r w:rsidR="00567114">
        <w:t>locality</w:t>
      </w:r>
      <w:r w:rsidR="00C917F5">
        <w:t>.</w:t>
      </w:r>
    </w:p>
    <w:p w:rsidR="00CA18BA" w:rsidRDefault="00CA18BA" w:rsidP="008754B5">
      <w:pPr>
        <w:spacing w:line="480" w:lineRule="auto"/>
      </w:pPr>
    </w:p>
    <w:p w:rsidR="00CA18BA" w:rsidRDefault="00CA18BA" w:rsidP="008754B5">
      <w:pPr>
        <w:spacing w:line="480" w:lineRule="auto"/>
      </w:pPr>
    </w:p>
    <w:p w:rsidR="00CA18BA" w:rsidRPr="00CA18BA" w:rsidRDefault="00CA18BA" w:rsidP="008754B5">
      <w:pPr>
        <w:spacing w:line="480" w:lineRule="auto"/>
        <w:rPr>
          <w:u w:val="single"/>
        </w:rPr>
      </w:pPr>
      <w:r w:rsidRPr="00CA18BA">
        <w:rPr>
          <w:u w:val="single"/>
        </w:rPr>
        <w:t>The British Army on the Western Front, 1914-1918</w:t>
      </w:r>
    </w:p>
    <w:p w:rsidR="00CA18BA" w:rsidRDefault="00CA18BA" w:rsidP="008754B5">
      <w:pPr>
        <w:spacing w:line="480" w:lineRule="auto"/>
      </w:pPr>
    </w:p>
    <w:p w:rsidR="004C4E9C" w:rsidRPr="004C4E9C" w:rsidRDefault="00EC2EA9" w:rsidP="008754B5">
      <w:pPr>
        <w:spacing w:line="480" w:lineRule="auto"/>
      </w:pPr>
      <w:r>
        <w:t xml:space="preserve">This </w:t>
      </w:r>
      <w:r w:rsidR="00D10F09">
        <w:t xml:space="preserve">process of adjustment and reorientation </w:t>
      </w:r>
      <w:r>
        <w:t>was a key featu</w:t>
      </w:r>
      <w:r w:rsidR="00D10F09">
        <w:t>re of the</w:t>
      </w:r>
      <w:r w:rsidR="00CA18BA">
        <w:t xml:space="preserve"> naming and</w:t>
      </w:r>
      <w:r w:rsidR="00D10F09">
        <w:t xml:space="preserve"> renaming of the areas</w:t>
      </w:r>
      <w:r>
        <w:t xml:space="preserve">, towns and villages </w:t>
      </w:r>
      <w:r w:rsidR="00D12101">
        <w:t>by British troops on</w:t>
      </w:r>
      <w:r w:rsidR="00A400B8">
        <w:t xml:space="preserve"> the Western Front, 1914-1918. </w:t>
      </w:r>
      <w:r w:rsidR="00B66D4C">
        <w:t>Indeed, the scale of the British Army’s operations on the Western Front would perhaps ensure that such an activity would be inevitable. The war was fuelled by an unprecedented mobilisation of British society to meet the demands of an industrialised conflict.</w:t>
      </w:r>
      <w:r w:rsidR="004C4E9C">
        <w:t xml:space="preserve"> As the size of the British Army increased from the initial expeditionary force of 125,000 in August 1914 to approximately 1,764,000 by 1918, large areas of France and Belgium became effectively occupied by British troops and transformed into a highly militarised zone</w:t>
      </w:r>
      <w:r w:rsidR="00F30D57">
        <w:t xml:space="preserve"> (Figure 1)</w:t>
      </w:r>
      <w:r w:rsidR="004C4E9C">
        <w:t>.</w:t>
      </w:r>
      <w:r w:rsidR="004C4E9C">
        <w:rPr>
          <w:rStyle w:val="FootnoteReference"/>
          <w:rFonts w:eastAsia="Calibri"/>
        </w:rPr>
        <w:footnoteReference w:id="13"/>
      </w:r>
      <w:r w:rsidR="004C4E9C">
        <w:t xml:space="preserve"> To support such a large number of soldiers, the British Army developed an extensive supply network across the region using a series of main bases at</w:t>
      </w:r>
      <w:r w:rsidR="00DD7B38">
        <w:t xml:space="preserve"> Boulogne, Rouen, Dieppe, Le Ha</w:t>
      </w:r>
      <w:r w:rsidR="004C4E9C">
        <w:t>v</w:t>
      </w:r>
      <w:r w:rsidR="00DD7B38">
        <w:t>r</w:t>
      </w:r>
      <w:r w:rsidR="004C4E9C">
        <w:t xml:space="preserve">e and Calais and supported by a series of regional depots, supplies were distributed by rail, </w:t>
      </w:r>
      <w:r w:rsidR="004C4E9C">
        <w:lastRenderedPageBreak/>
        <w:t>automobiles and horse-drawn carts.</w:t>
      </w:r>
      <w:r w:rsidR="004C4E9C">
        <w:rPr>
          <w:rStyle w:val="FootnoteReference"/>
        </w:rPr>
        <w:footnoteReference w:id="14"/>
      </w:r>
      <w:r w:rsidR="004C4E9C">
        <w:t xml:space="preserve"> Similarly, comp</w:t>
      </w:r>
      <w:r w:rsidR="004D5338">
        <w:t>licated networks of trenches</w:t>
      </w:r>
      <w:r w:rsidR="004C4E9C">
        <w:t xml:space="preserve"> were constructed at the front line as the Allies and Central armies dug in creating fortifications running from the border of Switzerland to the coast of the North Sea. </w:t>
      </w:r>
      <w:r w:rsidR="004C4E9C">
        <w:rPr>
          <w:rFonts w:eastAsia="Calibri"/>
        </w:rPr>
        <w:t>Whilst</w:t>
      </w:r>
      <w:r w:rsidR="004C4E9C" w:rsidRPr="00DA0450">
        <w:rPr>
          <w:rFonts w:eastAsia="Calibri"/>
        </w:rPr>
        <w:t xml:space="preserve"> </w:t>
      </w:r>
      <w:r w:rsidR="004C4E9C">
        <w:rPr>
          <w:rFonts w:eastAsia="Calibri"/>
        </w:rPr>
        <w:t xml:space="preserve">the </w:t>
      </w:r>
      <w:r w:rsidR="004C4E9C" w:rsidRPr="00DA0450">
        <w:rPr>
          <w:rFonts w:eastAsia="Calibri"/>
        </w:rPr>
        <w:t xml:space="preserve">British troops were </w:t>
      </w:r>
      <w:r w:rsidR="004C4E9C">
        <w:rPr>
          <w:rFonts w:eastAsia="Calibri"/>
        </w:rPr>
        <w:t xml:space="preserve">initially </w:t>
      </w:r>
      <w:r w:rsidR="004C4E9C" w:rsidRPr="00DA0450">
        <w:rPr>
          <w:rFonts w:eastAsia="Calibri"/>
        </w:rPr>
        <w:t xml:space="preserve">entrenched in </w:t>
      </w:r>
      <w:r w:rsidR="004C4E9C">
        <w:rPr>
          <w:rFonts w:eastAsia="Calibri"/>
        </w:rPr>
        <w:t>these position</w:t>
      </w:r>
      <w:r w:rsidR="007C3C6A">
        <w:rPr>
          <w:rFonts w:eastAsia="Calibri"/>
        </w:rPr>
        <w:t>s</w:t>
      </w:r>
      <w:r w:rsidR="004C4E9C">
        <w:rPr>
          <w:rFonts w:eastAsia="Calibri"/>
        </w:rPr>
        <w:t xml:space="preserve"> around </w:t>
      </w:r>
      <w:r w:rsidR="004C4E9C" w:rsidRPr="00DA0450">
        <w:rPr>
          <w:rFonts w:eastAsia="Calibri"/>
        </w:rPr>
        <w:t>a small are</w:t>
      </w:r>
      <w:r w:rsidR="004C4E9C">
        <w:rPr>
          <w:rFonts w:eastAsia="Calibri"/>
        </w:rPr>
        <w:t xml:space="preserve">a near Ieper, by April 1915 this had expanded to </w:t>
      </w:r>
      <w:r w:rsidR="004C4E9C" w:rsidRPr="00DA0450">
        <w:rPr>
          <w:rFonts w:eastAsia="Calibri"/>
        </w:rPr>
        <w:t>thirty</w:t>
      </w:r>
      <w:r w:rsidR="004C4E9C">
        <w:rPr>
          <w:rFonts w:eastAsia="Calibri"/>
        </w:rPr>
        <w:t xml:space="preserve">-six miles of the front line. After twelve months this </w:t>
      </w:r>
      <w:r w:rsidR="007C3C6A">
        <w:rPr>
          <w:rFonts w:eastAsia="Calibri"/>
        </w:rPr>
        <w:t xml:space="preserve">total </w:t>
      </w:r>
      <w:r w:rsidR="004C4E9C">
        <w:rPr>
          <w:rFonts w:eastAsia="Calibri"/>
        </w:rPr>
        <w:t xml:space="preserve">had </w:t>
      </w:r>
      <w:r w:rsidR="007C3C6A">
        <w:rPr>
          <w:rFonts w:eastAsia="Calibri"/>
        </w:rPr>
        <w:t>increased</w:t>
      </w:r>
      <w:r w:rsidR="004C4E9C">
        <w:rPr>
          <w:rFonts w:eastAsia="Calibri"/>
        </w:rPr>
        <w:t xml:space="preserve"> </w:t>
      </w:r>
      <w:r w:rsidR="007C3C6A">
        <w:rPr>
          <w:rFonts w:eastAsia="Calibri"/>
        </w:rPr>
        <w:t>again</w:t>
      </w:r>
      <w:r w:rsidR="004C4E9C">
        <w:rPr>
          <w:rFonts w:eastAsia="Calibri"/>
        </w:rPr>
        <w:t>, so that by June</w:t>
      </w:r>
      <w:r w:rsidR="004C4E9C" w:rsidRPr="00DA0450">
        <w:rPr>
          <w:rFonts w:eastAsia="Calibri"/>
        </w:rPr>
        <w:t xml:space="preserve"> </w:t>
      </w:r>
      <w:r w:rsidR="007C3C6A">
        <w:rPr>
          <w:rFonts w:eastAsia="Calibri"/>
        </w:rPr>
        <w:t xml:space="preserve">1916 </w:t>
      </w:r>
      <w:r w:rsidR="004C4E9C" w:rsidRPr="00DA0450">
        <w:rPr>
          <w:rFonts w:eastAsia="Calibri"/>
        </w:rPr>
        <w:t>t</w:t>
      </w:r>
      <w:r w:rsidR="004C4E9C">
        <w:rPr>
          <w:rFonts w:eastAsia="Calibri"/>
        </w:rPr>
        <w:t>he army had spread along the front line,</w:t>
      </w:r>
      <w:r w:rsidR="004C4E9C" w:rsidRPr="00DA0450">
        <w:rPr>
          <w:rFonts w:eastAsia="Calibri"/>
        </w:rPr>
        <w:t xml:space="preserve"> holding eighty-five miles </w:t>
      </w:r>
      <w:r w:rsidR="004C4E9C">
        <w:rPr>
          <w:rFonts w:eastAsia="Calibri"/>
        </w:rPr>
        <w:t xml:space="preserve">of the battlefield, </w:t>
      </w:r>
      <w:r w:rsidR="004C4E9C" w:rsidRPr="00DA0450">
        <w:rPr>
          <w:rFonts w:eastAsia="Calibri"/>
        </w:rPr>
        <w:t>from</w:t>
      </w:r>
      <w:r w:rsidR="00881F54">
        <w:rPr>
          <w:rFonts w:eastAsia="Calibri"/>
        </w:rPr>
        <w:t xml:space="preserve"> </w:t>
      </w:r>
      <w:proofErr w:type="spellStart"/>
      <w:r w:rsidR="00881F54">
        <w:rPr>
          <w:rFonts w:eastAsia="Calibri"/>
        </w:rPr>
        <w:t>Boesinghe</w:t>
      </w:r>
      <w:proofErr w:type="spellEnd"/>
      <w:r w:rsidR="00881F54">
        <w:rPr>
          <w:rFonts w:eastAsia="Calibri"/>
        </w:rPr>
        <w:t>, near</w:t>
      </w:r>
      <w:r w:rsidR="004C4E9C">
        <w:rPr>
          <w:rFonts w:eastAsia="Calibri"/>
        </w:rPr>
        <w:t xml:space="preserve"> Ieper</w:t>
      </w:r>
      <w:r w:rsidR="00881F54">
        <w:rPr>
          <w:rFonts w:eastAsia="Calibri"/>
        </w:rPr>
        <w:t>,</w:t>
      </w:r>
      <w:r w:rsidR="004C4E9C" w:rsidRPr="00DA0450">
        <w:rPr>
          <w:rFonts w:eastAsia="Calibri"/>
        </w:rPr>
        <w:t xml:space="preserve"> to </w:t>
      </w:r>
      <w:proofErr w:type="spellStart"/>
      <w:r w:rsidR="004C4E9C" w:rsidRPr="00DA0450">
        <w:rPr>
          <w:rFonts w:eastAsia="Calibri"/>
        </w:rPr>
        <w:t>Mericourt</w:t>
      </w:r>
      <w:proofErr w:type="spellEnd"/>
      <w:r w:rsidR="004C4E9C" w:rsidRPr="00DA0450">
        <w:rPr>
          <w:rFonts w:eastAsia="Calibri"/>
        </w:rPr>
        <w:t xml:space="preserve"> near the River S</w:t>
      </w:r>
      <w:r w:rsidR="004C4E9C">
        <w:rPr>
          <w:rFonts w:eastAsia="Calibri"/>
        </w:rPr>
        <w:t>omme. This would rise again, so that</w:t>
      </w:r>
      <w:r w:rsidR="004C4E9C" w:rsidRPr="00DA0450">
        <w:rPr>
          <w:rFonts w:eastAsia="Calibri"/>
        </w:rPr>
        <w:t xml:space="preserve"> </w:t>
      </w:r>
      <w:r w:rsidR="004C4E9C">
        <w:rPr>
          <w:rFonts w:eastAsia="Calibri"/>
        </w:rPr>
        <w:t xml:space="preserve">eventually, </w:t>
      </w:r>
      <w:r w:rsidR="004C4E9C" w:rsidRPr="00DA0450">
        <w:rPr>
          <w:rFonts w:eastAsia="Calibri"/>
        </w:rPr>
        <w:t>by</w:t>
      </w:r>
      <w:r w:rsidR="004C4E9C">
        <w:rPr>
          <w:rFonts w:eastAsia="Calibri"/>
        </w:rPr>
        <w:t xml:space="preserve"> early 1918 the British army held the entirety of the </w:t>
      </w:r>
      <w:r w:rsidR="004C4E9C" w:rsidRPr="00DA0450">
        <w:rPr>
          <w:rFonts w:eastAsia="Calibri"/>
        </w:rPr>
        <w:t>front line fr</w:t>
      </w:r>
      <w:r w:rsidR="004C4E9C" w:rsidRPr="00BE28F7">
        <w:rPr>
          <w:rFonts w:eastAsia="Calibri"/>
        </w:rPr>
        <w:t>om Ieper to the Oise, in Picardy.</w:t>
      </w:r>
      <w:r w:rsidR="007C3C6A">
        <w:rPr>
          <w:rFonts w:eastAsia="Calibri"/>
        </w:rPr>
        <w:t xml:space="preserve"> </w:t>
      </w:r>
      <w:r w:rsidR="004C4E9C" w:rsidRPr="00BE28F7">
        <w:rPr>
          <w:rFonts w:eastAsia="Calibri"/>
        </w:rPr>
        <w:t xml:space="preserve">French forces held the majority of the front line from the Swiss border to the </w:t>
      </w:r>
      <w:r w:rsidR="007C3C6A" w:rsidRPr="00BE28F7">
        <w:rPr>
          <w:rFonts w:eastAsia="Calibri"/>
        </w:rPr>
        <w:t>Oise;</w:t>
      </w:r>
      <w:r w:rsidR="004C4E9C" w:rsidRPr="00BE28F7">
        <w:rPr>
          <w:rFonts w:eastAsia="Calibri"/>
        </w:rPr>
        <w:t xml:space="preserve"> Belgian forces occupied a small sector from </w:t>
      </w:r>
      <w:proofErr w:type="spellStart"/>
      <w:r w:rsidR="004C4E9C" w:rsidRPr="00BE28F7">
        <w:rPr>
          <w:rFonts w:eastAsia="Calibri"/>
        </w:rPr>
        <w:t>Nieu</w:t>
      </w:r>
      <w:r w:rsidR="00710E49">
        <w:rPr>
          <w:rFonts w:eastAsia="Calibri"/>
        </w:rPr>
        <w:t>w</w:t>
      </w:r>
      <w:r w:rsidR="004C4E9C" w:rsidRPr="00BE28F7">
        <w:rPr>
          <w:rFonts w:eastAsia="Calibri"/>
        </w:rPr>
        <w:t>port</w:t>
      </w:r>
      <w:proofErr w:type="spellEnd"/>
      <w:r w:rsidR="004C4E9C" w:rsidRPr="00BE28F7">
        <w:rPr>
          <w:rFonts w:eastAsia="Calibri"/>
        </w:rPr>
        <w:t xml:space="preserve"> to </w:t>
      </w:r>
      <w:r w:rsidR="004C4E9C">
        <w:rPr>
          <w:rFonts w:eastAsia="Calibri"/>
        </w:rPr>
        <w:t xml:space="preserve">Ieper </w:t>
      </w:r>
      <w:r w:rsidR="007C3C6A">
        <w:rPr>
          <w:rFonts w:eastAsia="Calibri"/>
        </w:rPr>
        <w:t>and American troops were drafted into the French held sectors after 1917.</w:t>
      </w:r>
      <w:r w:rsidR="004C4E9C">
        <w:rPr>
          <w:rStyle w:val="FootnoteReference"/>
          <w:rFonts w:eastAsia="Calibri"/>
        </w:rPr>
        <w:footnoteReference w:id="15"/>
      </w:r>
    </w:p>
    <w:p w:rsidR="00B66D4C" w:rsidRDefault="004C4E9C" w:rsidP="008754B5">
      <w:pPr>
        <w:spacing w:line="480" w:lineRule="auto"/>
        <w:ind w:firstLine="720"/>
      </w:pPr>
      <w:r>
        <w:t>The front lines varied in structure and design depending on the geography and climate of the region, but in general they were divided into a series of three lines of trenches; front; support and reserve. These trenches, dug deep enough to provide cover from sniper fire and shrapnel blasts and traversed at regular intervals to prevent enfilade fire, would contain dug-outs, mortar-pits, gun emplacements, ammunition dumps and stores.</w:t>
      </w:r>
      <w:r>
        <w:rPr>
          <w:rStyle w:val="FootnoteReference"/>
        </w:rPr>
        <w:footnoteReference w:id="16"/>
      </w:r>
      <w:r>
        <w:t xml:space="preserve"> Interlinking these trenches was a series of ‘communication trenches’ which would also be used to bring soldiers up from behind the lines to the front. Troops were rotated through these trenches, with detachments spending time in the front, reserve and support trenches before being relocated away from the front during periods of ‘rest’. Whilst out of the trenches, soldiers would be in </w:t>
      </w:r>
      <w:r>
        <w:lastRenderedPageBreak/>
        <w:t>direct contact with civilian life through occupying billets in farmhouses, visiting caf</w:t>
      </w:r>
      <w:r>
        <w:rPr>
          <w:rFonts w:cs="Times New Roman"/>
        </w:rPr>
        <w:t>é</w:t>
      </w:r>
      <w:r>
        <w:t>s and brothels and marching through the countryside and towns of northern France and Belgium. These troops represented Britain’s ‘Citizen’s Army’ with waves of volunteers arriving at the front from 1915 and conscripts from 1916 supplementing the initial Regular and Territorial soldiers of 1914. For many of Britain’s ‘Citizen’s Army’, this would have been their first experience of life and language abroad. With the operation of a large-scale war effort, the mate</w:t>
      </w:r>
      <w:r w:rsidR="00C917F5">
        <w:t xml:space="preserve">rial imposition onto the region, </w:t>
      </w:r>
      <w:r>
        <w:t>the relationship</w:t>
      </w:r>
      <w:r w:rsidR="00C917F5">
        <w:t>s</w:t>
      </w:r>
      <w:r>
        <w:t xml:space="preserve"> between the General Staff of the British Army, the citizen soldiers and the local civilian </w:t>
      </w:r>
      <w:r w:rsidR="00C917F5">
        <w:t>population, a particular means of mapping the area</w:t>
      </w:r>
      <w:r>
        <w:t xml:space="preserve"> emerged </w:t>
      </w:r>
      <w:r w:rsidR="00C917F5">
        <w:t xml:space="preserve">amongst the troops </w:t>
      </w:r>
      <w:r>
        <w:t>which redefined the</w:t>
      </w:r>
      <w:r w:rsidR="00C917F5">
        <w:t>ir</w:t>
      </w:r>
      <w:r>
        <w:t xml:space="preserve"> </w:t>
      </w:r>
      <w:r w:rsidR="00C917F5">
        <w:t>experience of the landscape</w:t>
      </w:r>
      <w:r>
        <w:t>. It is the combination of these factors which produced the distincti</w:t>
      </w:r>
      <w:r w:rsidR="00C917F5">
        <w:t>ve geographical understanding of the British soldier</w:t>
      </w:r>
      <w:r>
        <w:t xml:space="preserve"> on the Western Front. </w:t>
      </w:r>
      <w:r w:rsidR="0062022B">
        <w:t>This was the process of ‘</w:t>
      </w:r>
      <w:proofErr w:type="spellStart"/>
      <w:r w:rsidR="0062022B">
        <w:t>Tommifying</w:t>
      </w:r>
      <w:proofErr w:type="spellEnd"/>
      <w:r w:rsidR="0062022B">
        <w:t>’</w:t>
      </w:r>
      <w:r w:rsidR="00817276" w:rsidRPr="00817276">
        <w:t xml:space="preserve"> </w:t>
      </w:r>
      <w:r w:rsidR="00817276">
        <w:t>the Western Front – a term which derives from the sobriquet for all British soldiers since the nineteenth century – ‘Tommy Atkins’ or just ‘Tommy’.</w:t>
      </w:r>
      <w:r w:rsidR="00491716">
        <w:rPr>
          <w:rStyle w:val="FootnoteReference"/>
        </w:rPr>
        <w:footnoteReference w:id="17"/>
      </w:r>
      <w:r w:rsidR="008018F5">
        <w:t xml:space="preserve"> </w:t>
      </w:r>
      <w:r w:rsidR="00A400B8">
        <w:t>As troops moved through the war landscape, encountering a ‘foreign’ culture, witnessing the war-ravaged scenes and experiencing the precarious nature of life at the front a distinct sense of place was formed – evidenced in the nicknames and tales that were attributed to the area.</w:t>
      </w:r>
      <w:r w:rsidR="005A709E">
        <w:t xml:space="preserve"> </w:t>
      </w:r>
    </w:p>
    <w:p w:rsidR="004C4E9C" w:rsidRDefault="004C4E9C" w:rsidP="008754B5">
      <w:pPr>
        <w:spacing w:line="480" w:lineRule="auto"/>
        <w:ind w:firstLine="720"/>
      </w:pPr>
      <w:r>
        <w:t>However, such processes were not unique to the British Army. Soldiers</w:t>
      </w:r>
      <w:r w:rsidR="00A55ED7">
        <w:t xml:space="preserve"> from all combatant nations acted to attribute meanings and values to the war landscape and the conditions they encountered. </w:t>
      </w:r>
      <w:r w:rsidR="00A85CA2">
        <w:t xml:space="preserve">Through soldiers’ letters, diaries and memoirs a number of studies have highlighted this process of acclimatising to the warzone. For instance, these analyses have demonstrated how </w:t>
      </w:r>
      <w:r w:rsidR="00A55ED7">
        <w:t>American troops sought to identify and reconcile perceptions of France and French culture with the shattered buildings and devastated regions they witnessed</w:t>
      </w:r>
      <w:r w:rsidR="003141B1">
        <w:t>.</w:t>
      </w:r>
      <w:r w:rsidR="003141B1">
        <w:rPr>
          <w:rStyle w:val="FootnoteReference"/>
        </w:rPr>
        <w:footnoteReference w:id="18"/>
      </w:r>
      <w:r w:rsidR="003141B1">
        <w:t xml:space="preserve"> </w:t>
      </w:r>
      <w:r w:rsidR="00A55ED7">
        <w:t xml:space="preserve">Similarly, Australian soldiers reflected on the ‘empty’ landscape of the </w:t>
      </w:r>
      <w:r w:rsidR="00A55ED7">
        <w:lastRenderedPageBreak/>
        <w:t>front lines with the perception of imprinting their identity on the Outback of their homeland</w:t>
      </w:r>
      <w:r w:rsidR="003141B1">
        <w:t>.</w:t>
      </w:r>
      <w:r w:rsidR="003141B1">
        <w:rPr>
          <w:rStyle w:val="FootnoteReference"/>
        </w:rPr>
        <w:footnoteReference w:id="19"/>
      </w:r>
      <w:r w:rsidR="00A55ED7">
        <w:t xml:space="preserve"> French and German troops also sought to come to terms with the war landscape and readjust to the environment through references to mythical idylls, religious similes and </w:t>
      </w:r>
      <w:r w:rsidR="003141B1">
        <w:t>cultural allusions.</w:t>
      </w:r>
      <w:r w:rsidR="003141B1">
        <w:rPr>
          <w:rStyle w:val="FootnoteReference"/>
        </w:rPr>
        <w:footnoteReference w:id="20"/>
      </w:r>
      <w:r w:rsidR="00D441DB">
        <w:t xml:space="preserve"> The associations and values of these frameworks for understanding the war landscape were</w:t>
      </w:r>
      <w:r w:rsidR="00AB6F27">
        <w:t>,</w:t>
      </w:r>
      <w:r w:rsidR="00D441DB">
        <w:t xml:space="preserve"> therefore</w:t>
      </w:r>
      <w:r w:rsidR="00AB6F27">
        <w:t>,</w:t>
      </w:r>
      <w:r w:rsidR="00D441DB">
        <w:t xml:space="preserve"> reflective of shared experience and cultural identity amongst the soldiers. </w:t>
      </w:r>
      <w:r w:rsidR="00776A10">
        <w:t xml:space="preserve">Troops from each of the combatant nations developed references, links and ‘mental maps’ in response to their experiences of the conflict. Each of these specific responses served to attribute meaning to the war landscape and formed a means of enduring the effects of the conflict. </w:t>
      </w:r>
    </w:p>
    <w:p w:rsidR="00B66D4C" w:rsidRDefault="006C6584" w:rsidP="008754B5">
      <w:pPr>
        <w:spacing w:line="480" w:lineRule="auto"/>
        <w:ind w:firstLine="720"/>
      </w:pPr>
      <w:r>
        <w:t xml:space="preserve">To assess the </w:t>
      </w:r>
      <w:r w:rsidR="00BF4175">
        <w:t xml:space="preserve">construction of a ‘sense of place’ which was forged by </w:t>
      </w:r>
      <w:r>
        <w:t>British soldiers as they named, renamed and narrated the areas of the Western Front they experienced</w:t>
      </w:r>
      <w:r w:rsidR="00B75FD2">
        <w:t>,</w:t>
      </w:r>
      <w:r>
        <w:t xml:space="preserve"> the archives of soldiers’ letters, diaries and memoirs contained at the </w:t>
      </w:r>
      <w:proofErr w:type="spellStart"/>
      <w:r>
        <w:t>Liddle</w:t>
      </w:r>
      <w:proofErr w:type="spellEnd"/>
      <w:r>
        <w:t xml:space="preserve"> Collection (University of Leeds), the Alfred J. Peacock Collection (University of York) and the Imperial War Museum (London) can be exam</w:t>
      </w:r>
      <w:r w:rsidR="00BF4175">
        <w:t xml:space="preserve">ined. These collections contain </w:t>
      </w:r>
      <w:r>
        <w:t xml:space="preserve">primary source material </w:t>
      </w:r>
      <w:r w:rsidR="004D5338">
        <w:t xml:space="preserve">of letters and diaries </w:t>
      </w:r>
      <w:r>
        <w:t xml:space="preserve">as well as the memoirs and oral testimonies </w:t>
      </w:r>
      <w:r w:rsidR="00BF4175">
        <w:t>of veterans</w:t>
      </w:r>
      <w:r>
        <w:t xml:space="preserve">. </w:t>
      </w:r>
      <w:r w:rsidR="00BF4175">
        <w:t>To complete this analysis, a sample of over 150 individual accounts was taken from these collections.</w:t>
      </w:r>
      <w:r w:rsidR="00255F18">
        <w:t xml:space="preserve"> </w:t>
      </w:r>
      <w:r w:rsidR="00BF4175">
        <w:t>These accounts were transcribed, searched and cross-referenced</w:t>
      </w:r>
      <w:r w:rsidR="00255F18">
        <w:t xml:space="preserve"> </w:t>
      </w:r>
      <w:r w:rsidR="00BF4175">
        <w:t xml:space="preserve">for </w:t>
      </w:r>
      <w:r w:rsidR="00255F18">
        <w:t>the epithets and narratives attached to particular places and sites by British soldiers on the Western Front during the four years of war</w:t>
      </w:r>
      <w:r w:rsidR="00BF4175">
        <w:t>.</w:t>
      </w:r>
      <w:r w:rsidR="00255F18">
        <w:t xml:space="preserve"> </w:t>
      </w:r>
      <w:r w:rsidR="00BF4175">
        <w:t xml:space="preserve">The analysis demonstrated how </w:t>
      </w:r>
      <w:r w:rsidR="00555ECF">
        <w:t>troops</w:t>
      </w:r>
      <w:r w:rsidR="00BF4175">
        <w:t xml:space="preserve"> used a variety of names and stories in relation to the war landscape </w:t>
      </w:r>
      <w:r w:rsidR="00555ECF">
        <w:t xml:space="preserve">and how these were communicable; describing a locality and its </w:t>
      </w:r>
      <w:r w:rsidR="00255F18">
        <w:t>values and association</w:t>
      </w:r>
      <w:r w:rsidR="00D55BF5">
        <w:t>s</w:t>
      </w:r>
      <w:r w:rsidR="00555ECF">
        <w:t xml:space="preserve"> was carried out in association with fellow soldiers. </w:t>
      </w:r>
      <w:r w:rsidR="00555ECF">
        <w:lastRenderedPageBreak/>
        <w:t>This social construct of place though language is</w:t>
      </w:r>
      <w:r w:rsidR="00221A27">
        <w:t>, therefore,</w:t>
      </w:r>
      <w:r w:rsidR="00555ECF">
        <w:t xml:space="preserve"> the basis of this assessment</w:t>
      </w:r>
      <w:r w:rsidR="00EC313F">
        <w:t>.</w:t>
      </w:r>
      <w:r w:rsidR="00255F18">
        <w:rPr>
          <w:rStyle w:val="FootnoteReference"/>
        </w:rPr>
        <w:footnoteReference w:id="21"/>
      </w:r>
      <w:r w:rsidR="00555ECF">
        <w:t xml:space="preserve"> However, t</w:t>
      </w:r>
      <w:r w:rsidR="004E3873">
        <w:t>his perception of the landscape was not fixed and altered during the course of the conflict as the scale of the war intensified</w:t>
      </w:r>
      <w:r w:rsidR="00715DF3">
        <w:t xml:space="preserve"> and the numbers of troops increased</w:t>
      </w:r>
      <w:r w:rsidR="004E3873">
        <w:t xml:space="preserve">. </w:t>
      </w:r>
      <w:r w:rsidR="00086C04">
        <w:t xml:space="preserve">This process was also subject to control as the General Staff of the British Army also imposed a military geography on the region designed to facilitate the effective pursuit of the war and mobilization of the troops. </w:t>
      </w:r>
      <w:r w:rsidR="00555ECF">
        <w:t>It is in this manner that</w:t>
      </w:r>
      <w:r w:rsidR="00715DF3">
        <w:t xml:space="preserve"> t</w:t>
      </w:r>
      <w:r w:rsidR="004E3873">
        <w:t>he names and narratives used by soldiers to give meaning to their environment</w:t>
      </w:r>
      <w:r w:rsidR="00715DF3">
        <w:t xml:space="preserve"> can be considered as a </w:t>
      </w:r>
      <w:r w:rsidR="00086C04">
        <w:t>practice</w:t>
      </w:r>
      <w:r w:rsidR="00715DF3">
        <w:t xml:space="preserve"> of</w:t>
      </w:r>
      <w:r w:rsidR="00555ECF">
        <w:t xml:space="preserve"> adjustment. This process of ‘emplacement’ as</w:t>
      </w:r>
      <w:r w:rsidR="00715DF3">
        <w:t xml:space="preserve"> fluid and </w:t>
      </w:r>
      <w:r w:rsidR="00555ECF">
        <w:t xml:space="preserve">it </w:t>
      </w:r>
      <w:r w:rsidR="00715DF3">
        <w:t>responded to the events, actions and routines of the soldiers as they moved through the war landscape</w:t>
      </w:r>
      <w:r w:rsidR="00555ECF">
        <w:t xml:space="preserve"> over the course of the conflict</w:t>
      </w:r>
      <w:r w:rsidR="00715DF3">
        <w:t>.</w:t>
      </w:r>
      <w:r w:rsidR="00715DF3">
        <w:rPr>
          <w:rStyle w:val="FootnoteReference"/>
        </w:rPr>
        <w:footnoteReference w:id="22"/>
      </w:r>
      <w:r w:rsidR="00715DF3">
        <w:t xml:space="preserve"> </w:t>
      </w:r>
    </w:p>
    <w:p w:rsidR="009B0169" w:rsidRPr="007C3C6A" w:rsidRDefault="00086C04" w:rsidP="008754B5">
      <w:pPr>
        <w:spacing w:line="480" w:lineRule="auto"/>
        <w:ind w:firstLine="720"/>
      </w:pPr>
      <w:r>
        <w:t>This investigation builds upon the ‘new wave’ of First World War Studies</w:t>
      </w:r>
      <w:r w:rsidR="003D697F">
        <w:t xml:space="preserve"> </w:t>
      </w:r>
      <w:r>
        <w:t>which has created a interdisciplinary agenda that addresses the experiences and perceptions of all of those involved in the conflict as they sought ways to adjust and to endure the war. This mode of analysis has encompassed various studies of religion, art, violence, discipline and masculinity.</w:t>
      </w:r>
      <w:r>
        <w:rPr>
          <w:rStyle w:val="FootnoteReference"/>
        </w:rPr>
        <w:footnoteReference w:id="23"/>
      </w:r>
      <w:r>
        <w:t xml:space="preserve"> This </w:t>
      </w:r>
      <w:r w:rsidR="00D55BF5">
        <w:t xml:space="preserve">itself </w:t>
      </w:r>
      <w:r>
        <w:t>draws upon the seminal works in the field of First World War studies which have sought to explain how the war was incorporated into everyday life at a variety of levels and shaped cultures, ideas, art and literature</w:t>
      </w:r>
      <w:r w:rsidR="002D6391">
        <w:t>.</w:t>
      </w:r>
      <w:r w:rsidR="00D55BF5">
        <w:rPr>
          <w:rStyle w:val="FootnoteReference"/>
        </w:rPr>
        <w:footnoteReference w:id="24"/>
      </w:r>
      <w:r>
        <w:t xml:space="preserve"> </w:t>
      </w:r>
      <w:r w:rsidR="00D55BF5">
        <w:t xml:space="preserve">Central to any discussion of the British troops during the war is </w:t>
      </w:r>
      <w:proofErr w:type="spellStart"/>
      <w:r w:rsidR="00D55BF5">
        <w:t>Fussell’s</w:t>
      </w:r>
      <w:proofErr w:type="spellEnd"/>
      <w:r w:rsidR="00D55BF5">
        <w:t xml:space="preserve"> thesis that an ‘ironic culture’ developed in response to the conditions of the conflict.</w:t>
      </w:r>
      <w:r w:rsidR="00D55BF5">
        <w:rPr>
          <w:rStyle w:val="FootnoteReference"/>
        </w:rPr>
        <w:footnoteReference w:id="25"/>
      </w:r>
      <w:r w:rsidR="00D55BF5">
        <w:t xml:space="preserve"> In this assessment, British soldiers responded to the privations and dangers of the war through the development of a sardonic stoicism which </w:t>
      </w:r>
      <w:r w:rsidR="00D55BF5">
        <w:lastRenderedPageBreak/>
        <w:t>structured the perception and interpretation of the conflict. Criticism of Fussell has focused on the over-emphasis of the officer-class perspective and the tendency to grant observations by the soldier poets such as Owen, Graves and Sassoon the status of common fact</w:t>
      </w:r>
      <w:r w:rsidR="007C3C6A">
        <w:t>.</w:t>
      </w:r>
      <w:r w:rsidR="00D55BF5">
        <w:rPr>
          <w:rStyle w:val="FootnoteReference"/>
        </w:rPr>
        <w:footnoteReference w:id="26"/>
      </w:r>
      <w:r w:rsidR="00D55BF5">
        <w:t xml:space="preserve"> These criticisms raise the difficulty of defining cultural responses, as socio-economic background, education and rank would all shape an individual soldi</w:t>
      </w:r>
      <w:r w:rsidR="00D71CB2">
        <w:t xml:space="preserve">er’s response to the conflict. However, the </w:t>
      </w:r>
      <w:r w:rsidR="007C3C6A">
        <w:t xml:space="preserve">repetition and commonalities of place names and narratives within the archival evidence </w:t>
      </w:r>
      <w:r w:rsidR="00555ECF">
        <w:t>indicates that the creation of ‘place’ and ‘emplacement’ in the war landscape were social entities;</w:t>
      </w:r>
      <w:r w:rsidR="00D71CB2">
        <w:t xml:space="preserve"> they were share</w:t>
      </w:r>
      <w:r w:rsidR="007C3C6A">
        <w:t>d amongst soldiers</w:t>
      </w:r>
      <w:r w:rsidR="00D71CB2">
        <w:t xml:space="preserve"> as a means of expressing identity and common purpose</w:t>
      </w:r>
      <w:r w:rsidR="007C3C6A">
        <w:t>.</w:t>
      </w:r>
      <w:r w:rsidR="007C3C6A">
        <w:rPr>
          <w:rStyle w:val="FootnoteReference"/>
        </w:rPr>
        <w:footnoteReference w:id="27"/>
      </w:r>
      <w:r w:rsidR="007C3C6A">
        <w:t xml:space="preserve"> </w:t>
      </w:r>
      <w:r w:rsidR="00BA4C42">
        <w:t>These aspects of trench life have not received any sustained analysis within the recent development of ‘military geography’ within First World War studies.</w:t>
      </w:r>
      <w:r w:rsidR="00BA4C42">
        <w:rPr>
          <w:rStyle w:val="FootnoteReference"/>
        </w:rPr>
        <w:footnoteReference w:id="28"/>
      </w:r>
      <w:r w:rsidR="00BA4C42">
        <w:t xml:space="preserve"> However, t</w:t>
      </w:r>
      <w:r w:rsidR="007C3C6A">
        <w:t>he</w:t>
      </w:r>
      <w:r w:rsidR="00B846E7">
        <w:t xml:space="preserve"> </w:t>
      </w:r>
      <w:r w:rsidR="0066280F">
        <w:t>‘</w:t>
      </w:r>
      <w:r w:rsidR="00B846E7">
        <w:t>new wave</w:t>
      </w:r>
      <w:r w:rsidR="0066280F">
        <w:t>’</w:t>
      </w:r>
      <w:r w:rsidR="00B846E7">
        <w:t xml:space="preserve"> of studies encompasses a multidisciplinary agenda and seeks to overturn the </w:t>
      </w:r>
      <w:r w:rsidR="0066280F">
        <w:t xml:space="preserve">notion of soldiers as passive victims who </w:t>
      </w:r>
      <w:r w:rsidR="004574D4">
        <w:t xml:space="preserve">merely </w:t>
      </w:r>
      <w:r w:rsidR="0066280F">
        <w:t>endured the</w:t>
      </w:r>
      <w:r w:rsidR="007C3C6A">
        <w:t xml:space="preserve"> conditions of the front. Following this objective, this </w:t>
      </w:r>
      <w:r w:rsidR="00BA4C42">
        <w:t>investigation</w:t>
      </w:r>
      <w:r w:rsidR="004574D4">
        <w:t xml:space="preserve"> reveal</w:t>
      </w:r>
      <w:r w:rsidR="007C3C6A">
        <w:t>s</w:t>
      </w:r>
      <w:r w:rsidR="004574D4">
        <w:t xml:space="preserve"> that those stationed on the battlefields and behind the lines participated in a variety of meaning-making activities that served to attribute the environment around them with associations and values. </w:t>
      </w:r>
    </w:p>
    <w:p w:rsidR="005D323E" w:rsidRDefault="00507726" w:rsidP="008754B5">
      <w:pPr>
        <w:spacing w:line="480" w:lineRule="auto"/>
      </w:pPr>
      <w:r>
        <w:t xml:space="preserve"> </w:t>
      </w:r>
    </w:p>
    <w:p w:rsidR="007C3C6A" w:rsidRDefault="007C3C6A" w:rsidP="008754B5">
      <w:pPr>
        <w:spacing w:line="480" w:lineRule="auto"/>
      </w:pPr>
    </w:p>
    <w:p w:rsidR="005D323E" w:rsidRPr="002E75ED" w:rsidRDefault="00BB4954" w:rsidP="008754B5">
      <w:pPr>
        <w:spacing w:line="480" w:lineRule="auto"/>
        <w:rPr>
          <w:u w:val="single"/>
        </w:rPr>
      </w:pPr>
      <w:r w:rsidRPr="002E75ED">
        <w:rPr>
          <w:u w:val="single"/>
        </w:rPr>
        <w:t xml:space="preserve">Behind the </w:t>
      </w:r>
      <w:r w:rsidR="002E75ED">
        <w:rPr>
          <w:u w:val="single"/>
        </w:rPr>
        <w:t>L</w:t>
      </w:r>
      <w:r w:rsidRPr="002E75ED">
        <w:rPr>
          <w:u w:val="single"/>
        </w:rPr>
        <w:t>ines</w:t>
      </w:r>
      <w:r w:rsidR="00F66EE8">
        <w:rPr>
          <w:u w:val="single"/>
        </w:rPr>
        <w:t xml:space="preserve">: </w:t>
      </w:r>
      <w:r w:rsidR="002E75ED">
        <w:rPr>
          <w:u w:val="single"/>
        </w:rPr>
        <w:t>Acclimatising and A</w:t>
      </w:r>
      <w:r w:rsidRPr="002E75ED">
        <w:rPr>
          <w:u w:val="single"/>
        </w:rPr>
        <w:t>nglicizing</w:t>
      </w:r>
    </w:p>
    <w:p w:rsidR="00BB4954" w:rsidRDefault="00BB4954" w:rsidP="008754B5">
      <w:pPr>
        <w:spacing w:line="480" w:lineRule="auto"/>
      </w:pPr>
    </w:p>
    <w:p w:rsidR="00817276" w:rsidRDefault="00BB4954" w:rsidP="008754B5">
      <w:pPr>
        <w:spacing w:line="480" w:lineRule="auto"/>
      </w:pPr>
      <w:r>
        <w:t xml:space="preserve">For British soldiers, the </w:t>
      </w:r>
      <w:r w:rsidR="00095A44">
        <w:t>locations behind the front lines, the sites and sights of</w:t>
      </w:r>
      <w:r>
        <w:t xml:space="preserve"> the tow</w:t>
      </w:r>
      <w:r w:rsidR="00095A44">
        <w:t>ns and countryside of northern France and Belgium, offered a perplexing combination</w:t>
      </w:r>
      <w:r>
        <w:t xml:space="preserve"> of the </w:t>
      </w:r>
      <w:r w:rsidR="00095A44">
        <w:t>recognisable</w:t>
      </w:r>
      <w:r>
        <w:t xml:space="preserve"> and the </w:t>
      </w:r>
      <w:r w:rsidR="003B5201">
        <w:t>distinctly ‘</w:t>
      </w:r>
      <w:r w:rsidR="00095A44">
        <w:t>foreign</w:t>
      </w:r>
      <w:r w:rsidR="003B5201">
        <w:t>’. Within the larger urban areas</w:t>
      </w:r>
      <w:r w:rsidR="00802F0F">
        <w:t xml:space="preserve"> and </w:t>
      </w:r>
      <w:r w:rsidR="003B5201">
        <w:t>the low-lying countryside</w:t>
      </w:r>
      <w:r w:rsidR="00802F0F">
        <w:t xml:space="preserve"> </w:t>
      </w:r>
      <w:r w:rsidR="003B5201">
        <w:t xml:space="preserve">there </w:t>
      </w:r>
      <w:r w:rsidR="00802F0F">
        <w:t xml:space="preserve">would </w:t>
      </w:r>
      <w:r w:rsidR="003B5201">
        <w:t>have been many opportunities for soldiers to reflect on the similarities between their current location and their pre-war lives in Britain. Indeed, the urban architecture, small industry</w:t>
      </w:r>
      <w:r w:rsidR="00802F0F">
        <w:t xml:space="preserve"> and rural</w:t>
      </w:r>
      <w:r w:rsidR="003B5201">
        <w:t xml:space="preserve"> settlements</w:t>
      </w:r>
      <w:r w:rsidR="00802F0F">
        <w:t xml:space="preserve"> could be strongly </w:t>
      </w:r>
      <w:r w:rsidR="003B5201">
        <w:t>reminiscent of many areas in Britain</w:t>
      </w:r>
      <w:r w:rsidR="00802F0F">
        <w:t xml:space="preserve">. However, the unfamiliar language, the strange pronunciations, the peculiar habits and customs of the </w:t>
      </w:r>
      <w:r w:rsidR="003B5201">
        <w:t>local citizens</w:t>
      </w:r>
      <w:r w:rsidR="00802F0F">
        <w:t xml:space="preserve"> were wholly </w:t>
      </w:r>
      <w:r w:rsidR="003B5201">
        <w:t>alien to many within the ranks</w:t>
      </w:r>
      <w:r w:rsidR="00802F0F">
        <w:t xml:space="preserve">. What accentuated this disturbing sense of dislocation from the familiar was </w:t>
      </w:r>
      <w:r w:rsidR="003B5201">
        <w:t xml:space="preserve">the </w:t>
      </w:r>
      <w:r w:rsidR="00802F0F">
        <w:t xml:space="preserve">visible effect of the war on the </w:t>
      </w:r>
      <w:r w:rsidR="003455B4">
        <w:t>landscape, buildings and people.</w:t>
      </w:r>
      <w:r w:rsidR="00FD49BC">
        <w:t xml:space="preserve"> </w:t>
      </w:r>
      <w:r w:rsidR="00F74902">
        <w:t>As soldiers moved across the war landscape the sight of</w:t>
      </w:r>
      <w:r w:rsidR="00F53D5E">
        <w:t xml:space="preserve"> r</w:t>
      </w:r>
      <w:r w:rsidR="00FD49BC">
        <w:t xml:space="preserve">efugees, </w:t>
      </w:r>
      <w:r w:rsidR="00F74902">
        <w:t>the ruins of houses and businesses as well as the abandoned or depopulated farms and rural villages</w:t>
      </w:r>
      <w:r w:rsidR="00FD49BC">
        <w:t xml:space="preserve"> </w:t>
      </w:r>
      <w:r w:rsidR="00F74902">
        <w:t>were scenes that could be particularly distressing</w:t>
      </w:r>
      <w:r w:rsidR="00F53D5E">
        <w:t>.</w:t>
      </w:r>
      <w:r w:rsidR="00740114">
        <w:t xml:space="preserve"> </w:t>
      </w:r>
      <w:r w:rsidR="00F74902">
        <w:t xml:space="preserve">The dislocation of local civilians served to ‘frame’ the war landscape for the soldiers emphasising the cruelty and barbarity in the region. </w:t>
      </w:r>
      <w:r w:rsidR="00740114">
        <w:t>Sergeant A.G. Chambers</w:t>
      </w:r>
      <w:r w:rsidR="00817276">
        <w:t xml:space="preserve"> </w:t>
      </w:r>
      <w:r w:rsidR="00F74902">
        <w:t>recorded</w:t>
      </w:r>
      <w:r w:rsidR="00817276">
        <w:t xml:space="preserve"> </w:t>
      </w:r>
      <w:r w:rsidR="00F74902">
        <w:t>in a</w:t>
      </w:r>
      <w:r w:rsidR="00817276">
        <w:t xml:space="preserve"> diary </w:t>
      </w:r>
      <w:r w:rsidR="00F74902">
        <w:t>entry in</w:t>
      </w:r>
      <w:r w:rsidR="005D7A23">
        <w:t xml:space="preserve"> August 1914 that he had witnessed a </w:t>
      </w:r>
      <w:r w:rsidR="00817276">
        <w:t>‘pitiful sight’ of refugees from ‘France and Ypres’.</w:t>
      </w:r>
      <w:r w:rsidR="00740114">
        <w:rPr>
          <w:rStyle w:val="FootnoteReference"/>
        </w:rPr>
        <w:footnoteReference w:id="29"/>
      </w:r>
      <w:r w:rsidR="005D7A23">
        <w:t xml:space="preserve"> Nearly four years after this observation the sight of civilians fleeing the conflict could still remind soldiers of the brutality of the conflict.</w:t>
      </w:r>
      <w:r w:rsidR="00F53D5E">
        <w:t xml:space="preserve"> L</w:t>
      </w:r>
      <w:r w:rsidR="00740114">
        <w:t xml:space="preserve">ieutenant H.S. </w:t>
      </w:r>
      <w:proofErr w:type="spellStart"/>
      <w:r w:rsidR="00740114">
        <w:t>Hopthrow</w:t>
      </w:r>
      <w:proofErr w:type="spellEnd"/>
      <w:r w:rsidR="00F53D5E">
        <w:t xml:space="preserve"> wrote in his diary during March 1918, regarding the sight of French refugees, ‘I think that is the cruellest part of the whole show’</w:t>
      </w:r>
      <w:r w:rsidR="00817276">
        <w:t>.</w:t>
      </w:r>
      <w:r w:rsidR="00740114">
        <w:rPr>
          <w:rStyle w:val="FootnoteReference"/>
        </w:rPr>
        <w:footnoteReference w:id="30"/>
      </w:r>
      <w:r w:rsidR="005D7A23">
        <w:t xml:space="preserve"> In this manner, t</w:t>
      </w:r>
      <w:r w:rsidR="00F53D5E">
        <w:t xml:space="preserve">he experience of the war behind the lines could </w:t>
      </w:r>
      <w:r w:rsidR="005D7A23">
        <w:t>on occasion</w:t>
      </w:r>
      <w:r w:rsidR="00F53D5E">
        <w:t xml:space="preserve"> be as traumatic and as difficult for the soldiers</w:t>
      </w:r>
      <w:r w:rsidR="005D7A23">
        <w:t xml:space="preserve"> as the front line trenches</w:t>
      </w:r>
      <w:r w:rsidR="00F53D5E">
        <w:t xml:space="preserve">. </w:t>
      </w:r>
      <w:r w:rsidR="005D7A23">
        <w:t xml:space="preserve">Fleeing civilians </w:t>
      </w:r>
      <w:r w:rsidR="009943D9">
        <w:t xml:space="preserve">would </w:t>
      </w:r>
      <w:r w:rsidR="000B1372">
        <w:t xml:space="preserve">also </w:t>
      </w:r>
      <w:r w:rsidR="005D7A23">
        <w:t xml:space="preserve">create ‘ghost towns’ as </w:t>
      </w:r>
      <w:r w:rsidR="009943D9">
        <w:t xml:space="preserve">farms, buildings and </w:t>
      </w:r>
      <w:r w:rsidR="005D7A23">
        <w:t xml:space="preserve">entire </w:t>
      </w:r>
      <w:r w:rsidR="009943D9">
        <w:t xml:space="preserve">villages </w:t>
      </w:r>
      <w:r w:rsidR="005D7A23">
        <w:t xml:space="preserve">were left </w:t>
      </w:r>
      <w:r w:rsidR="009943D9">
        <w:t>almost deserted</w:t>
      </w:r>
      <w:r w:rsidR="00F67968">
        <w:t xml:space="preserve"> (Figure 2)</w:t>
      </w:r>
      <w:r w:rsidR="009943D9">
        <w:t xml:space="preserve">. </w:t>
      </w:r>
      <w:r w:rsidR="005D7A23">
        <w:t xml:space="preserve">The </w:t>
      </w:r>
      <w:r w:rsidR="007F387B">
        <w:t xml:space="preserve">lack of visible traces of human occupation in these areas could create </w:t>
      </w:r>
      <w:r w:rsidR="007F387B">
        <w:lastRenderedPageBreak/>
        <w:t>a haunting and unsettling perception of the area.</w:t>
      </w:r>
      <w:r w:rsidR="009214F3">
        <w:rPr>
          <w:rStyle w:val="FootnoteReference"/>
        </w:rPr>
        <w:footnoteReference w:id="31"/>
      </w:r>
      <w:r w:rsidR="007F387B">
        <w:t xml:space="preserve"> For example, </w:t>
      </w:r>
      <w:r w:rsidR="00F53D5E">
        <w:t>P</w:t>
      </w:r>
      <w:r w:rsidR="00E16A2B">
        <w:t>rivate D.J.B. Wilson</w:t>
      </w:r>
      <w:r w:rsidR="007F387B">
        <w:t xml:space="preserve"> wrote in his memoirs</w:t>
      </w:r>
      <w:r w:rsidR="00817276">
        <w:t xml:space="preserve">: </w:t>
      </w:r>
    </w:p>
    <w:p w:rsidR="00817276" w:rsidRDefault="00817276" w:rsidP="008754B5">
      <w:pPr>
        <w:spacing w:line="480" w:lineRule="auto"/>
      </w:pPr>
    </w:p>
    <w:p w:rsidR="00F53D5E" w:rsidRDefault="00817276" w:rsidP="008754B5">
      <w:pPr>
        <w:spacing w:line="480" w:lineRule="auto"/>
        <w:ind w:left="720"/>
      </w:pPr>
      <w:r>
        <w:t>...again we had to look more closely to take in the ruination of the farms, the shattered remains of the cottages. The desolate roads, the neglected fields, the absence of animals, to realise that this was a country given over to stagnation...</w:t>
      </w:r>
      <w:r w:rsidR="00E16A2B">
        <w:rPr>
          <w:rStyle w:val="FootnoteReference"/>
        </w:rPr>
        <w:footnoteReference w:id="32"/>
      </w:r>
      <w:r w:rsidR="00F53D5E">
        <w:t xml:space="preserve"> </w:t>
      </w:r>
    </w:p>
    <w:p w:rsidR="00F53D5E" w:rsidRDefault="00F53D5E" w:rsidP="008754B5">
      <w:pPr>
        <w:spacing w:line="480" w:lineRule="auto"/>
      </w:pPr>
    </w:p>
    <w:p w:rsidR="00063ED2" w:rsidRDefault="007F387B" w:rsidP="008754B5">
      <w:pPr>
        <w:spacing w:line="480" w:lineRule="auto"/>
      </w:pPr>
      <w:r>
        <w:t>Although the deserted farmsteads and barns</w:t>
      </w:r>
      <w:r w:rsidR="009943D9">
        <w:t xml:space="preserve"> </w:t>
      </w:r>
      <w:r>
        <w:t xml:space="preserve">often provided billets for troops, the occupation of the sites was noted in soldiers’ letters and diaries as </w:t>
      </w:r>
      <w:r w:rsidR="00F53D5E">
        <w:t xml:space="preserve">contributing to a sense of </w:t>
      </w:r>
      <w:r>
        <w:t>displacement</w:t>
      </w:r>
      <w:r w:rsidR="00F53D5E">
        <w:t xml:space="preserve"> from </w:t>
      </w:r>
      <w:r>
        <w:t xml:space="preserve">the </w:t>
      </w:r>
      <w:r w:rsidR="00F53D5E">
        <w:t>familiar noti</w:t>
      </w:r>
      <w:r>
        <w:t>ons of home and ‘civilization’</w:t>
      </w:r>
      <w:r w:rsidR="00E16A2B">
        <w:t>. Private W.D. Jones</w:t>
      </w:r>
      <w:r>
        <w:t xml:space="preserve"> wrote in his diary in January 1916 that</w:t>
      </w:r>
      <w:r w:rsidR="00F53D5E">
        <w:t xml:space="preserve"> </w:t>
      </w:r>
      <w:r>
        <w:t>he had been billeted in the</w:t>
      </w:r>
      <w:r w:rsidR="00F53D5E">
        <w:t xml:space="preserve"> sm</w:t>
      </w:r>
      <w:r>
        <w:t xml:space="preserve">all town of </w:t>
      </w:r>
      <w:proofErr w:type="spellStart"/>
      <w:r>
        <w:t>Courcelles</w:t>
      </w:r>
      <w:proofErr w:type="spellEnd"/>
      <w:r>
        <w:t>, Belgium; a place where</w:t>
      </w:r>
      <w:r w:rsidR="00F53D5E">
        <w:t xml:space="preserve"> there was, ‘desolation everywhere; broken-down hou</w:t>
      </w:r>
      <w:r>
        <w:t>ses, struggling soldiers...</w:t>
      </w:r>
      <w:r w:rsidR="00F53D5E">
        <w:t>’</w:t>
      </w:r>
      <w:r w:rsidR="00E16A2B">
        <w:rPr>
          <w:rStyle w:val="FootnoteReference"/>
        </w:rPr>
        <w:footnoteReference w:id="33"/>
      </w:r>
      <w:r w:rsidR="00F53D5E">
        <w:t xml:space="preserve"> </w:t>
      </w:r>
      <w:r w:rsidR="00314138">
        <w:t xml:space="preserve">In this </w:t>
      </w:r>
      <w:r w:rsidR="00063ED2">
        <w:t xml:space="preserve">war-ravaged </w:t>
      </w:r>
      <w:r w:rsidR="00DA57B7">
        <w:t>landscape, troops</w:t>
      </w:r>
      <w:r w:rsidR="00063ED2">
        <w:t xml:space="preserve"> were </w:t>
      </w:r>
      <w:r w:rsidR="00DA57B7">
        <w:t>frequently met with a physical reminder of the damage wrought by the war on both materials and peoples’ lives.</w:t>
      </w:r>
      <w:r w:rsidR="00063ED2">
        <w:t xml:space="preserve"> </w:t>
      </w:r>
      <w:r w:rsidR="00DA57B7">
        <w:t xml:space="preserve">In an environment which had seemingly been swept clear by the force of the conflict soldiers could assume they had entered an empty space; </w:t>
      </w:r>
      <w:r w:rsidR="00063ED2">
        <w:t>a foreign landscape, thrown apart by the conflict</w:t>
      </w:r>
      <w:r w:rsidR="00DA57B7">
        <w:t xml:space="preserve">. This space could appear to hold </w:t>
      </w:r>
      <w:r w:rsidR="00063ED2">
        <w:t>no evident meaning</w:t>
      </w:r>
      <w:r w:rsidR="00DA57B7">
        <w:t xml:space="preserve"> or attachment for the soldiers; a perception which was increasingly familiar as the war progressed and subsumed larger areas of the region</w:t>
      </w:r>
      <w:r w:rsidR="00063ED2">
        <w:t>. P</w:t>
      </w:r>
      <w:r w:rsidR="00E16A2B">
        <w:t xml:space="preserve">rivate I.W Browning </w:t>
      </w:r>
      <w:r w:rsidR="00DA57B7">
        <w:t>described this awareness</w:t>
      </w:r>
      <w:r w:rsidR="00063ED2">
        <w:t xml:space="preserve"> </w:t>
      </w:r>
      <w:r w:rsidR="00DA57B7">
        <w:t xml:space="preserve">upon entering </w:t>
      </w:r>
      <w:proofErr w:type="spellStart"/>
      <w:r w:rsidR="00DA57B7">
        <w:t>Authuille</w:t>
      </w:r>
      <w:proofErr w:type="spellEnd"/>
      <w:r w:rsidR="00DA57B7">
        <w:t xml:space="preserve">, </w:t>
      </w:r>
      <w:r w:rsidR="00710E49">
        <w:t xml:space="preserve">north of Albert, </w:t>
      </w:r>
      <w:r w:rsidR="00DA57B7">
        <w:t>on the</w:t>
      </w:r>
      <w:r w:rsidR="00063ED2">
        <w:t xml:space="preserve"> Somme</w:t>
      </w:r>
      <w:r w:rsidR="00DA57B7">
        <w:t>,</w:t>
      </w:r>
      <w:r w:rsidR="00063ED2">
        <w:t xml:space="preserve"> near the front lines:</w:t>
      </w:r>
    </w:p>
    <w:p w:rsidR="00063ED2" w:rsidRDefault="00063ED2" w:rsidP="008754B5">
      <w:pPr>
        <w:spacing w:line="480" w:lineRule="auto"/>
      </w:pPr>
    </w:p>
    <w:p w:rsidR="00063ED2" w:rsidRDefault="00063ED2" w:rsidP="008754B5">
      <w:pPr>
        <w:spacing w:line="480" w:lineRule="auto"/>
        <w:ind w:left="720"/>
      </w:pPr>
      <w:r>
        <w:lastRenderedPageBreak/>
        <w:t xml:space="preserve">We were now at </w:t>
      </w:r>
      <w:proofErr w:type="spellStart"/>
      <w:r>
        <w:t>Authuille</w:t>
      </w:r>
      <w:proofErr w:type="spellEnd"/>
      <w:r>
        <w:t xml:space="preserve">, which would seem to be the name of a </w:t>
      </w:r>
      <w:proofErr w:type="gramStart"/>
      <w:r>
        <w:t>village,</w:t>
      </w:r>
      <w:proofErr w:type="gramEnd"/>
      <w:r>
        <w:t xml:space="preserve"> through to us it was just a name, unattached to any particular place</w:t>
      </w:r>
      <w:r w:rsidR="00817276">
        <w:t>.</w:t>
      </w:r>
      <w:r w:rsidR="00E16A2B">
        <w:rPr>
          <w:rStyle w:val="FootnoteReference"/>
        </w:rPr>
        <w:footnoteReference w:id="34"/>
      </w:r>
    </w:p>
    <w:p w:rsidR="00BB4954" w:rsidRDefault="00BB4954" w:rsidP="008754B5">
      <w:pPr>
        <w:spacing w:line="480" w:lineRule="auto"/>
      </w:pPr>
    </w:p>
    <w:p w:rsidR="00011BB4" w:rsidRDefault="00A405B8" w:rsidP="008754B5">
      <w:pPr>
        <w:spacing w:line="480" w:lineRule="auto"/>
      </w:pPr>
      <w:r>
        <w:t>The absence of human habitation, the scenes of destruction and the seemingly alien places</w:t>
      </w:r>
      <w:r w:rsidR="00375875">
        <w:t xml:space="preserve"> of </w:t>
      </w:r>
      <w:r>
        <w:t xml:space="preserve">the </w:t>
      </w:r>
      <w:r w:rsidR="00375875">
        <w:t>villages, towns and countryside of France</w:t>
      </w:r>
      <w:r>
        <w:t xml:space="preserve"> and Belgium served to dislocate </w:t>
      </w:r>
      <w:r w:rsidR="00375875">
        <w:t>s</w:t>
      </w:r>
      <w:r w:rsidR="000B1372">
        <w:t>oldiers from their surroundings</w:t>
      </w:r>
      <w:r>
        <w:t>. As a means of responding to this alienation,</w:t>
      </w:r>
      <w:r w:rsidR="00375875">
        <w:t xml:space="preserve"> a subtle process</w:t>
      </w:r>
      <w:r w:rsidR="000B1372">
        <w:t>,</w:t>
      </w:r>
      <w:r>
        <w:t xml:space="preserve"> enacted</w:t>
      </w:r>
      <w:r w:rsidR="00375875">
        <w:t xml:space="preserve"> by </w:t>
      </w:r>
      <w:r>
        <w:t>British</w:t>
      </w:r>
      <w:r w:rsidR="00375875">
        <w:t xml:space="preserve"> soldiers</w:t>
      </w:r>
      <w:r w:rsidR="000B1372">
        <w:t>,</w:t>
      </w:r>
      <w:r w:rsidR="00375875">
        <w:t xml:space="preserve"> acted to familiarise </w:t>
      </w:r>
      <w:r>
        <w:t xml:space="preserve">and to an extent ‘stabilise’ </w:t>
      </w:r>
      <w:r w:rsidR="00375875">
        <w:t xml:space="preserve">the </w:t>
      </w:r>
      <w:r>
        <w:t>hostile and foreign landscape</w:t>
      </w:r>
      <w:r w:rsidR="00011BB4">
        <w:t>. This process was conducted through the</w:t>
      </w:r>
      <w:r w:rsidR="00375875">
        <w:t xml:space="preserve"> renaming of the </w:t>
      </w:r>
      <w:r w:rsidR="00011BB4">
        <w:t>region, adding new titles and stories to</w:t>
      </w:r>
      <w:r w:rsidR="00375875">
        <w:t xml:space="preserve"> p</w:t>
      </w:r>
      <w:r w:rsidR="00420039">
        <w:t>laces to ‘angliciz</w:t>
      </w:r>
      <w:r w:rsidR="00011BB4">
        <w:t>e’ the unfamiliar words and environment</w:t>
      </w:r>
      <w:r w:rsidR="00375875">
        <w:t xml:space="preserve"> which the </w:t>
      </w:r>
      <w:r w:rsidR="00011BB4">
        <w:t>soldiers encountered. Through this redefinition p</w:t>
      </w:r>
      <w:r w:rsidR="00375875">
        <w:t xml:space="preserve">laces became </w:t>
      </w:r>
      <w:r w:rsidR="00011BB4">
        <w:t>‘</w:t>
      </w:r>
      <w:r w:rsidR="00375875">
        <w:t>known</w:t>
      </w:r>
      <w:r w:rsidR="00011BB4">
        <w:t>’</w:t>
      </w:r>
      <w:r w:rsidR="00375875">
        <w:t xml:space="preserve"> to the troops through their new names and connotations. </w:t>
      </w:r>
    </w:p>
    <w:p w:rsidR="002E2288" w:rsidRDefault="00011BB4" w:rsidP="002E2288">
      <w:pPr>
        <w:spacing w:line="480" w:lineRule="auto"/>
        <w:ind w:firstLine="720"/>
      </w:pPr>
      <w:r>
        <w:t xml:space="preserve">This process is most immediately apparent in the names given to </w:t>
      </w:r>
      <w:r w:rsidR="00D104F9">
        <w:t>the billets which were frequently located in the local farmsteads</w:t>
      </w:r>
      <w:r w:rsidR="008431A6">
        <w:t xml:space="preserve">. </w:t>
      </w:r>
      <w:r w:rsidR="00420039">
        <w:t>Private H. Oxley</w:t>
      </w:r>
      <w:r w:rsidR="00817276" w:rsidRPr="00817276">
        <w:t xml:space="preserve"> </w:t>
      </w:r>
      <w:r w:rsidR="00817276">
        <w:t xml:space="preserve">described </w:t>
      </w:r>
      <w:r w:rsidR="008431A6">
        <w:t xml:space="preserve">in his memoirs how </w:t>
      </w:r>
      <w:r w:rsidR="00817276">
        <w:t>the fa</w:t>
      </w:r>
      <w:r w:rsidR="008431A6">
        <w:t xml:space="preserve">rms which were used </w:t>
      </w:r>
      <w:r w:rsidR="00817276">
        <w:t xml:space="preserve">as billets were </w:t>
      </w:r>
      <w:r w:rsidR="008431A6">
        <w:t>‘</w:t>
      </w:r>
      <w:r w:rsidR="00817276">
        <w:t>inevitably</w:t>
      </w:r>
      <w:r w:rsidR="008431A6">
        <w:t>’</w:t>
      </w:r>
      <w:r w:rsidR="00817276">
        <w:t xml:space="preserve"> given English names</w:t>
      </w:r>
      <w:r w:rsidR="008431A6">
        <w:t xml:space="preserve"> by the troops</w:t>
      </w:r>
      <w:r w:rsidR="00817276">
        <w:t>.</w:t>
      </w:r>
      <w:r w:rsidR="00420039">
        <w:rPr>
          <w:rStyle w:val="FootnoteReference"/>
        </w:rPr>
        <w:footnoteReference w:id="35"/>
      </w:r>
      <w:r w:rsidR="002E2288">
        <w:t xml:space="preserve"> Private I.W. Browning described how the places near </w:t>
      </w:r>
      <w:r w:rsidR="00710E49">
        <w:rPr>
          <w:rStyle w:val="pp-place-title"/>
        </w:rPr>
        <w:t>Armentières, north-west of Lille,</w:t>
      </w:r>
      <w:r w:rsidR="002E2288">
        <w:t xml:space="preserve"> had been labelled ‘Isolated farm’ and ‘</w:t>
      </w:r>
      <w:proofErr w:type="spellStart"/>
      <w:r w:rsidR="002E2288">
        <w:t>Burntout</w:t>
      </w:r>
      <w:proofErr w:type="spellEnd"/>
      <w:r w:rsidR="002E2288">
        <w:t xml:space="preserve"> farm’ by the soldiers.</w:t>
      </w:r>
      <w:r w:rsidR="002E2288">
        <w:rPr>
          <w:rStyle w:val="FootnoteReference"/>
        </w:rPr>
        <w:footnoteReference w:id="36"/>
      </w:r>
      <w:r w:rsidR="002E2288">
        <w:t xml:space="preserve"> Names for these particular billets largely reflected the sparse, empty associations perceived by the troops. Colonel J.G.H. Budd noted this tendency amongst the soldiers in his own battalion:</w:t>
      </w:r>
    </w:p>
    <w:p w:rsidR="002E2288" w:rsidRDefault="002E2288" w:rsidP="002E2288">
      <w:pPr>
        <w:spacing w:line="480" w:lineRule="auto"/>
      </w:pPr>
    </w:p>
    <w:p w:rsidR="002E2288" w:rsidRDefault="002E2288" w:rsidP="002E2288">
      <w:pPr>
        <w:spacing w:line="480" w:lineRule="auto"/>
        <w:ind w:left="720"/>
      </w:pPr>
      <w:r>
        <w:lastRenderedPageBreak/>
        <w:t>Smells were quite in the ordinary run in the neighbourhood as may be appreciated from some of the local names given to various places about the front. Smell Farm, Dead Cow Farm, and so on...</w:t>
      </w:r>
      <w:r>
        <w:rPr>
          <w:rStyle w:val="FootnoteReference"/>
        </w:rPr>
        <w:footnoteReference w:id="37"/>
      </w:r>
      <w:r>
        <w:t xml:space="preserve"> </w:t>
      </w:r>
    </w:p>
    <w:p w:rsidR="00D104F9" w:rsidRDefault="00D104F9" w:rsidP="00D104F9">
      <w:pPr>
        <w:spacing w:line="480" w:lineRule="auto"/>
      </w:pPr>
    </w:p>
    <w:p w:rsidR="00D104F9" w:rsidRDefault="00D104F9" w:rsidP="00D104F9">
      <w:pPr>
        <w:spacing w:line="480" w:lineRule="auto"/>
      </w:pPr>
      <w:r>
        <w:t>The titles that solders provided these locations could be humorous or humdrum. However, all of these acts of renaming served to describe a distinct place for the soldiers and ensured a means of connection with the world. Th</w:t>
      </w:r>
      <w:r w:rsidR="00555ECF">
        <w:t>ese names were the basis of the ‘emplacement’ experienced</w:t>
      </w:r>
      <w:r>
        <w:t xml:space="preserve"> by soldiers as they responded to the</w:t>
      </w:r>
      <w:r w:rsidR="00EF7D6E">
        <w:t>ir location and locality within the</w:t>
      </w:r>
      <w:r>
        <w:t xml:space="preserve"> war landscape.</w:t>
      </w:r>
      <w:r w:rsidR="00EF7D6E">
        <w:rPr>
          <w:rStyle w:val="FootnoteReference"/>
        </w:rPr>
        <w:footnoteReference w:id="38"/>
      </w:r>
      <w:r>
        <w:t xml:space="preserve"> They acted to neutralise the anxiety and alienation that the scenes of war could evoke whilst they also served to </w:t>
      </w:r>
      <w:r w:rsidR="00EF7D6E">
        <w:t>communicate to other soldiers</w:t>
      </w:r>
      <w:r>
        <w:t xml:space="preserve"> the habits or perception</w:t>
      </w:r>
      <w:r w:rsidR="00EF7D6E">
        <w:t>s of a particular area</w:t>
      </w:r>
      <w:r>
        <w:t xml:space="preserve">. Colonel J.G.H. Budd </w:t>
      </w:r>
      <w:r w:rsidR="00EF7D6E">
        <w:t xml:space="preserve">also reflected on this action as he described </w:t>
      </w:r>
      <w:r>
        <w:t xml:space="preserve">how </w:t>
      </w:r>
      <w:r w:rsidR="00EF7D6E">
        <w:t>his unit</w:t>
      </w:r>
      <w:r>
        <w:t xml:space="preserve"> used </w:t>
      </w:r>
      <w:r w:rsidR="00EF7D6E">
        <w:t xml:space="preserve">the </w:t>
      </w:r>
      <w:r>
        <w:t xml:space="preserve">French names to create </w:t>
      </w:r>
      <w:r w:rsidR="00EF7D6E">
        <w:t>new titles</w:t>
      </w:r>
      <w:r>
        <w:t xml:space="preserve"> and associations for places</w:t>
      </w:r>
      <w:r w:rsidR="00EF7D6E">
        <w:t xml:space="preserve"> behind the lines</w:t>
      </w:r>
      <w:r>
        <w:t>:</w:t>
      </w:r>
    </w:p>
    <w:p w:rsidR="00D104F9" w:rsidRDefault="00D104F9" w:rsidP="00D104F9">
      <w:pPr>
        <w:spacing w:line="480" w:lineRule="auto"/>
        <w:ind w:left="720"/>
      </w:pPr>
    </w:p>
    <w:p w:rsidR="00D104F9" w:rsidRDefault="00D104F9" w:rsidP="00D104F9">
      <w:pPr>
        <w:spacing w:line="480" w:lineRule="auto"/>
        <w:ind w:left="720"/>
      </w:pPr>
      <w:r>
        <w:t xml:space="preserve">I started off to the battalion, whom I found were in the sector...They were at the moment billeted in a village called </w:t>
      </w:r>
      <w:proofErr w:type="spellStart"/>
      <w:r>
        <w:t>Estrees</w:t>
      </w:r>
      <w:proofErr w:type="spellEnd"/>
      <w:r>
        <w:t xml:space="preserve"> </w:t>
      </w:r>
      <w:proofErr w:type="spellStart"/>
      <w:r>
        <w:t>Couchez</w:t>
      </w:r>
      <w:proofErr w:type="spellEnd"/>
      <w:r>
        <w:t xml:space="preserve"> (sic: </w:t>
      </w:r>
      <w:proofErr w:type="spellStart"/>
      <w:r w:rsidRPr="003C68AF">
        <w:rPr>
          <w:bCs/>
        </w:rPr>
        <w:t>Estrée</w:t>
      </w:r>
      <w:proofErr w:type="spellEnd"/>
      <w:r w:rsidRPr="003C68AF">
        <w:rPr>
          <w:bCs/>
        </w:rPr>
        <w:t>-Cauchy</w:t>
      </w:r>
      <w:r w:rsidR="00710E49">
        <w:rPr>
          <w:bCs/>
        </w:rPr>
        <w:t>, north-west of Arras</w:t>
      </w:r>
      <w:r>
        <w:rPr>
          <w:b/>
          <w:bCs/>
        </w:rPr>
        <w:t>)</w:t>
      </w:r>
      <w:r>
        <w:t>, which was always referred to by the men as ‘extra cushy.</w:t>
      </w:r>
      <w:r>
        <w:rPr>
          <w:rStyle w:val="FootnoteReference"/>
        </w:rPr>
        <w:footnoteReference w:id="39"/>
      </w:r>
      <w:r>
        <w:t xml:space="preserve"> </w:t>
      </w:r>
    </w:p>
    <w:p w:rsidR="002E2288" w:rsidRDefault="002E2288" w:rsidP="002E2288">
      <w:pPr>
        <w:spacing w:line="480" w:lineRule="auto"/>
      </w:pPr>
    </w:p>
    <w:p w:rsidR="004F1598" w:rsidRDefault="00933C03" w:rsidP="004F1598">
      <w:pPr>
        <w:spacing w:line="480" w:lineRule="auto"/>
      </w:pPr>
      <w:r>
        <w:t>As the war progressed this utilisation of French and Flemish place names</w:t>
      </w:r>
      <w:r w:rsidR="008431A6">
        <w:t xml:space="preserve"> </w:t>
      </w:r>
      <w:r w:rsidR="004F1598">
        <w:t xml:space="preserve">was </w:t>
      </w:r>
      <w:r>
        <w:t xml:space="preserve">developed </w:t>
      </w:r>
      <w:r w:rsidR="004F1598">
        <w:t xml:space="preserve">by the successive waves of troops </w:t>
      </w:r>
      <w:r>
        <w:t xml:space="preserve">to create a new </w:t>
      </w:r>
      <w:r w:rsidR="004F1598">
        <w:t>landscape in the region. The</w:t>
      </w:r>
      <w:r w:rsidR="004F1598" w:rsidRPr="00D6175B">
        <w:t xml:space="preserve"> place-names </w:t>
      </w:r>
      <w:r w:rsidR="004F1598">
        <w:t xml:space="preserve">of northern France and Belgium were recast </w:t>
      </w:r>
      <w:r w:rsidR="004F1598" w:rsidRPr="00D6175B">
        <w:t>to create ‘</w:t>
      </w:r>
      <w:proofErr w:type="spellStart"/>
      <w:r w:rsidR="004F1598" w:rsidRPr="00D6175B">
        <w:t>Armenteers</w:t>
      </w:r>
      <w:proofErr w:type="spellEnd"/>
      <w:r w:rsidR="004F1598" w:rsidRPr="00D6175B">
        <w:t xml:space="preserve">’ for Armentières, ‘Wipers’ </w:t>
      </w:r>
      <w:r w:rsidR="004F1598">
        <w:t>or ‘</w:t>
      </w:r>
      <w:proofErr w:type="spellStart"/>
      <w:r w:rsidR="004F1598">
        <w:t>Ee</w:t>
      </w:r>
      <w:proofErr w:type="spellEnd"/>
      <w:r w:rsidR="004F1598">
        <w:t xml:space="preserve">-pre’ for </w:t>
      </w:r>
      <w:r w:rsidR="00881F54">
        <w:t>Ypres (</w:t>
      </w:r>
      <w:r w:rsidR="004F1598">
        <w:t>Ieper</w:t>
      </w:r>
      <w:r w:rsidR="00881F54">
        <w:t>)</w:t>
      </w:r>
      <w:r w:rsidR="004F1598" w:rsidRPr="00D6175B">
        <w:t xml:space="preserve">, ‘Eat apples’ for </w:t>
      </w:r>
      <w:proofErr w:type="spellStart"/>
      <w:r w:rsidR="004F1598" w:rsidRPr="00D6175B">
        <w:t>Étaples</w:t>
      </w:r>
      <w:proofErr w:type="spellEnd"/>
      <w:r w:rsidR="004F1598" w:rsidRPr="00D6175B">
        <w:t xml:space="preserve">, </w:t>
      </w:r>
      <w:r w:rsidR="004F1598">
        <w:t>‘</w:t>
      </w:r>
      <w:proofErr w:type="spellStart"/>
      <w:r w:rsidR="004F1598">
        <w:t>Ballyall</w:t>
      </w:r>
      <w:proofErr w:type="spellEnd"/>
      <w:r w:rsidR="004F1598">
        <w:t xml:space="preserve">’ for </w:t>
      </w:r>
      <w:proofErr w:type="spellStart"/>
      <w:r w:rsidR="004F1598">
        <w:t>Balleul</w:t>
      </w:r>
      <w:proofErr w:type="spellEnd"/>
      <w:r w:rsidR="004F1598">
        <w:t xml:space="preserve">, ‘Frizzles’ for </w:t>
      </w:r>
      <w:proofErr w:type="spellStart"/>
      <w:r w:rsidR="004F1598">
        <w:t>Flesselles</w:t>
      </w:r>
      <w:proofErr w:type="spellEnd"/>
      <w:r w:rsidR="004F1598">
        <w:t xml:space="preserve">, ‘Hazy-Brook’ for </w:t>
      </w:r>
      <w:proofErr w:type="spellStart"/>
      <w:r w:rsidR="004F1598" w:rsidRPr="00D6175B">
        <w:t>Hazebrouck</w:t>
      </w:r>
      <w:proofErr w:type="spellEnd"/>
      <w:r w:rsidR="004F1598" w:rsidRPr="00D6175B">
        <w:t xml:space="preserve">, </w:t>
      </w:r>
      <w:r w:rsidR="004F1598">
        <w:t xml:space="preserve">‘About Turn’ for </w:t>
      </w:r>
      <w:proofErr w:type="spellStart"/>
      <w:r w:rsidR="004F1598">
        <w:t>H</w:t>
      </w:r>
      <w:r w:rsidR="004F1598">
        <w:rPr>
          <w:rFonts w:cs="Times New Roman"/>
        </w:rPr>
        <w:t>é</w:t>
      </w:r>
      <w:r w:rsidR="004F1598">
        <w:t>buterne</w:t>
      </w:r>
      <w:proofErr w:type="spellEnd"/>
      <w:r w:rsidR="004F1598">
        <w:t xml:space="preserve">, ‘Ocean Villas’ for </w:t>
      </w:r>
      <w:proofErr w:type="spellStart"/>
      <w:r w:rsidR="004F1598">
        <w:lastRenderedPageBreak/>
        <w:t>Auchonvillers</w:t>
      </w:r>
      <w:proofErr w:type="spellEnd"/>
      <w:r w:rsidR="004F1598">
        <w:t xml:space="preserve">, ‘Funky Villas’ for </w:t>
      </w:r>
      <w:proofErr w:type="spellStart"/>
      <w:r w:rsidR="004F1598">
        <w:t>Foncquevillers</w:t>
      </w:r>
      <w:proofErr w:type="spellEnd"/>
      <w:r w:rsidR="004F1598">
        <w:t xml:space="preserve"> and ‘</w:t>
      </w:r>
      <w:r w:rsidR="004F1598" w:rsidRPr="00D6175B">
        <w:t>Plug-</w:t>
      </w:r>
      <w:r w:rsidR="004F1598">
        <w:t xml:space="preserve">Street’ for </w:t>
      </w:r>
      <w:proofErr w:type="spellStart"/>
      <w:r w:rsidR="004F1598">
        <w:t>Ploegsteert</w:t>
      </w:r>
      <w:proofErr w:type="spellEnd"/>
      <w:r w:rsidR="004F1598">
        <w:t>, whilst almost any site of a Calvary behind the lines instantly became known as ‘Crucifix Corner’. The names were descriptive, evocative but also indicative of the values which individuals held towards the particular areas they knew. These names could identify the danger, revulsion and boredom of the soldiers in the areas behind the lines. Names could also reveal the havens away from the front where soldiers could resume ‘normal’ or ‘civilian’ activities during ‘rest’ periods out of the line; none so more than the town which was labelled ‘Pop’ (</w:t>
      </w:r>
      <w:proofErr w:type="spellStart"/>
      <w:r w:rsidR="004F1598">
        <w:t>Poperinghe</w:t>
      </w:r>
      <w:proofErr w:type="spellEnd"/>
      <w:r w:rsidR="004F1598">
        <w:t>), outside Ieper.</w:t>
      </w:r>
    </w:p>
    <w:p w:rsidR="00375875" w:rsidRDefault="00E34FAB" w:rsidP="00E34FAB">
      <w:pPr>
        <w:spacing w:line="480" w:lineRule="auto"/>
        <w:ind w:firstLine="720"/>
      </w:pPr>
      <w:r>
        <w:t>The process of renaming emerged not only from the troops themselves and their pre-war cultural references but from t</w:t>
      </w:r>
      <w:r w:rsidR="00375875">
        <w:t xml:space="preserve">he </w:t>
      </w:r>
      <w:r w:rsidR="008431A6">
        <w:t>relations</w:t>
      </w:r>
      <w:r w:rsidR="00375875">
        <w:t xml:space="preserve"> </w:t>
      </w:r>
      <w:r w:rsidR="008431A6">
        <w:t xml:space="preserve">that developed </w:t>
      </w:r>
      <w:r w:rsidR="00375875">
        <w:t xml:space="preserve">between soldiers and civilians, as troops attempted to comprehend an unfamiliar </w:t>
      </w:r>
      <w:r w:rsidR="008431A6">
        <w:t xml:space="preserve">language and its ‘unusual’ vowels, </w:t>
      </w:r>
      <w:r w:rsidR="00375875">
        <w:t>constant</w:t>
      </w:r>
      <w:r w:rsidR="008431A6">
        <w:t>s and accents</w:t>
      </w:r>
      <w:r w:rsidR="00E16A2B">
        <w:t xml:space="preserve">. Captain </w:t>
      </w:r>
      <w:r w:rsidR="00420039">
        <w:t xml:space="preserve">A.P. </w:t>
      </w:r>
      <w:r w:rsidR="00E16A2B">
        <w:t>Gillespie</w:t>
      </w:r>
      <w:r w:rsidR="008431A6">
        <w:t xml:space="preserve"> described</w:t>
      </w:r>
      <w:r w:rsidR="00375875">
        <w:t xml:space="preserve"> this process of communication taking place: </w:t>
      </w:r>
    </w:p>
    <w:p w:rsidR="00375875" w:rsidRDefault="00375875" w:rsidP="008754B5">
      <w:pPr>
        <w:spacing w:line="480" w:lineRule="auto"/>
      </w:pPr>
    </w:p>
    <w:p w:rsidR="00375875" w:rsidRDefault="00375875" w:rsidP="008754B5">
      <w:pPr>
        <w:spacing w:line="480" w:lineRule="auto"/>
        <w:ind w:left="720"/>
      </w:pPr>
      <w:r>
        <w:t>There’s a new language growing up in NE France which would surprise you – the language in which the British soldier addressed his hostess in billets</w:t>
      </w:r>
      <w:r w:rsidR="00817276">
        <w:t>.</w:t>
      </w:r>
      <w:r w:rsidR="00E16A2B">
        <w:rPr>
          <w:rStyle w:val="FootnoteReference"/>
        </w:rPr>
        <w:footnoteReference w:id="40"/>
      </w:r>
    </w:p>
    <w:p w:rsidR="00375875" w:rsidRDefault="00375875" w:rsidP="008754B5">
      <w:pPr>
        <w:spacing w:line="480" w:lineRule="auto"/>
      </w:pPr>
    </w:p>
    <w:p w:rsidR="00C63928" w:rsidRDefault="00420039" w:rsidP="008754B5">
      <w:pPr>
        <w:spacing w:line="480" w:lineRule="auto"/>
      </w:pPr>
      <w:r>
        <w:t>Whilst the a</w:t>
      </w:r>
      <w:r w:rsidR="0064475A">
        <w:t>ngliciz</w:t>
      </w:r>
      <w:r w:rsidR="00375875">
        <w:t xml:space="preserve">ing of the names </w:t>
      </w:r>
      <w:r>
        <w:t xml:space="preserve">of </w:t>
      </w:r>
      <w:r w:rsidR="00375875">
        <w:t xml:space="preserve">French and Belgian towns and villages aided the British soldier, by creating a ‘known’ landscape and attributing places with meanings and values, it ensured that British troops created their own ‘sense of place’ within this foreign landscape. By imposing this system of naming upon the world around them soldiers would become part of the </w:t>
      </w:r>
      <w:r w:rsidR="00E34FAB">
        <w:t xml:space="preserve">local </w:t>
      </w:r>
      <w:r w:rsidR="00375875">
        <w:t>environment where they lived and fought. Such a process inevitably drew criticism from Belgian and French civilians who were anxious that this re-naming constituted a military occupation of the</w:t>
      </w:r>
      <w:r w:rsidR="00B60BC3">
        <w:t>ir homeland</w:t>
      </w:r>
      <w:r w:rsidR="00375875">
        <w:t xml:space="preserve">. However, as soldiers moved through the </w:t>
      </w:r>
      <w:r w:rsidR="00375875">
        <w:lastRenderedPageBreak/>
        <w:t xml:space="preserve">areas of the Western Front they engaged in this process of naming and renaming the places and objects they encountered. </w:t>
      </w:r>
    </w:p>
    <w:p w:rsidR="002E75ED" w:rsidRDefault="002E75ED" w:rsidP="008754B5">
      <w:pPr>
        <w:spacing w:line="480" w:lineRule="auto"/>
      </w:pPr>
    </w:p>
    <w:p w:rsidR="002E75ED" w:rsidRPr="002E75ED" w:rsidRDefault="002E75ED" w:rsidP="008754B5">
      <w:pPr>
        <w:spacing w:line="480" w:lineRule="auto"/>
      </w:pPr>
    </w:p>
    <w:p w:rsidR="002E75ED" w:rsidRPr="002E75ED" w:rsidRDefault="00627C65" w:rsidP="008754B5">
      <w:pPr>
        <w:spacing w:line="480" w:lineRule="auto"/>
        <w:rPr>
          <w:u w:val="single"/>
        </w:rPr>
      </w:pPr>
      <w:r>
        <w:rPr>
          <w:u w:val="single"/>
        </w:rPr>
        <w:t>Enemies</w:t>
      </w:r>
      <w:r w:rsidR="00F66EE8">
        <w:rPr>
          <w:u w:val="single"/>
        </w:rPr>
        <w:t>, Stories and Soldiers: Imagining the Landscape</w:t>
      </w:r>
    </w:p>
    <w:p w:rsidR="002E75ED" w:rsidRDefault="002E75ED" w:rsidP="008754B5">
      <w:pPr>
        <w:spacing w:line="480" w:lineRule="auto"/>
      </w:pPr>
    </w:p>
    <w:p w:rsidR="001D3DC1" w:rsidRDefault="001D3DC1" w:rsidP="008754B5">
      <w:pPr>
        <w:spacing w:line="480" w:lineRule="auto"/>
      </w:pPr>
      <w:r>
        <w:t xml:space="preserve">The </w:t>
      </w:r>
      <w:r w:rsidR="00627C65">
        <w:t xml:space="preserve">renaming of the landscape was also a response to the sense of disgust that the ruination of war had brought to the region a perception that increased with the pursuit of the conflict. </w:t>
      </w:r>
      <w:r w:rsidR="00DC3497">
        <w:t xml:space="preserve">Lieutenant A.D. </w:t>
      </w:r>
      <w:proofErr w:type="spellStart"/>
      <w:r w:rsidR="00DC3497">
        <w:t>Looker</w:t>
      </w:r>
      <w:proofErr w:type="spellEnd"/>
      <w:r w:rsidR="00817276" w:rsidRPr="00817276">
        <w:t xml:space="preserve"> </w:t>
      </w:r>
      <w:r w:rsidR="00817276">
        <w:t>wrote in August 1918 that he hoped to be able to secure leave as quickly as possible, ‘because this rotten country is getting me fed up more and more each day’.</w:t>
      </w:r>
      <w:r w:rsidR="00DC3497">
        <w:rPr>
          <w:rStyle w:val="FootnoteReference"/>
        </w:rPr>
        <w:footnoteReference w:id="41"/>
      </w:r>
      <w:r>
        <w:t xml:space="preserve"> </w:t>
      </w:r>
      <w:proofErr w:type="spellStart"/>
      <w:r>
        <w:t>Looker</w:t>
      </w:r>
      <w:proofErr w:type="spellEnd"/>
      <w:r>
        <w:t xml:space="preserve"> confessed in the same letter that he had become, ‘very depressed by the ruins and detritus of </w:t>
      </w:r>
      <w:r w:rsidR="00DC3497">
        <w:t>war’. Private J. Jacobs</w:t>
      </w:r>
      <w:r w:rsidR="00817276">
        <w:t xml:space="preserve"> in a letter written in December 1915 stated unequivocally that, ‘this country is not worth winning back’.</w:t>
      </w:r>
      <w:r w:rsidR="00DC3497">
        <w:rPr>
          <w:rStyle w:val="FootnoteReference"/>
        </w:rPr>
        <w:footnoteReference w:id="42"/>
      </w:r>
      <w:r>
        <w:t xml:space="preserve"> Similarl</w:t>
      </w:r>
      <w:r w:rsidR="00DC3497">
        <w:t>y, Corporal R. Chambers</w:t>
      </w:r>
      <w:r w:rsidR="00817276">
        <w:t>,</w:t>
      </w:r>
      <w:r w:rsidR="00627C65">
        <w:t xml:space="preserve"> writing whilst stationed in Flanders in</w:t>
      </w:r>
      <w:r>
        <w:t xml:space="preserve"> August 1917, was moved to express his surprise at the continuation of </w:t>
      </w:r>
      <w:r w:rsidR="00627C65">
        <w:t>the war;</w:t>
      </w:r>
      <w:r>
        <w:t xml:space="preserve"> ‘fancy fighting Germans for land like this. If it was mine I’d give up the whole damn rotten country’</w:t>
      </w:r>
      <w:r w:rsidR="00817276">
        <w:t>.</w:t>
      </w:r>
      <w:r w:rsidR="00DC3497">
        <w:rPr>
          <w:rStyle w:val="FootnoteReference"/>
        </w:rPr>
        <w:footnoteReference w:id="43"/>
      </w:r>
      <w:r w:rsidR="00DC3497">
        <w:t xml:space="preserve"> </w:t>
      </w:r>
      <w:r w:rsidR="00627C65">
        <w:t xml:space="preserve">Such revulsion at the surrounding area was a common response to the war landscape. </w:t>
      </w:r>
      <w:r w:rsidR="00DC3497">
        <w:t>Private K.R.B. Kershaw</w:t>
      </w:r>
      <w:r w:rsidR="00817276">
        <w:t xml:space="preserve"> described the Western Front as the, ‘filthiest place I ever was in my whole life’.</w:t>
      </w:r>
      <w:r w:rsidR="00DC3497">
        <w:rPr>
          <w:rStyle w:val="FootnoteReference"/>
        </w:rPr>
        <w:footnoteReference w:id="44"/>
      </w:r>
      <w:r>
        <w:t xml:space="preserve"> </w:t>
      </w:r>
    </w:p>
    <w:p w:rsidR="00795B5C" w:rsidRDefault="009C6377" w:rsidP="009C6377">
      <w:pPr>
        <w:spacing w:line="480" w:lineRule="auto"/>
        <w:ind w:firstLine="720"/>
      </w:pPr>
      <w:r>
        <w:t xml:space="preserve">Whilst this perception </w:t>
      </w:r>
      <w:r w:rsidR="001D3DC1">
        <w:t xml:space="preserve">could serve to </w:t>
      </w:r>
      <w:r>
        <w:t>disengage</w:t>
      </w:r>
      <w:r w:rsidR="001D3DC1">
        <w:t xml:space="preserve"> the Bri</w:t>
      </w:r>
      <w:r>
        <w:t>tish soldiers from the region</w:t>
      </w:r>
      <w:r w:rsidR="001D3DC1">
        <w:t xml:space="preserve"> it also formed a means of understanding and interpreting the war landscape</w:t>
      </w:r>
      <w:r>
        <w:t xml:space="preserve"> and was incorporated into the soldiers</w:t>
      </w:r>
      <w:r w:rsidR="00555ECF">
        <w:t>’ notion of the area as a distinct ‘place’</w:t>
      </w:r>
      <w:r>
        <w:t>. As soldiers witnessed</w:t>
      </w:r>
      <w:r w:rsidR="001D3DC1">
        <w:t xml:space="preserve"> </w:t>
      </w:r>
      <w:r w:rsidR="001D3DC1">
        <w:lastRenderedPageBreak/>
        <w:t xml:space="preserve">the </w:t>
      </w:r>
      <w:r w:rsidR="00906AED">
        <w:t xml:space="preserve">filth and destruction wrought </w:t>
      </w:r>
      <w:r>
        <w:t xml:space="preserve">upon the region they attributed these dire circumstances to </w:t>
      </w:r>
      <w:r w:rsidR="00906AED">
        <w:t>a brutal and savage enemy. The devastated</w:t>
      </w:r>
      <w:r>
        <w:t xml:space="preserve"> and abandoned area chronicled a ‘space of death’;</w:t>
      </w:r>
      <w:r w:rsidR="00906AED">
        <w:t xml:space="preserve"> a map where soldiers could read the attitude of the enemy and understand the </w:t>
      </w:r>
      <w:r>
        <w:t xml:space="preserve">appropriate </w:t>
      </w:r>
      <w:r w:rsidR="00906AED">
        <w:t>force by which to respond</w:t>
      </w:r>
      <w:r w:rsidR="00DD7B38">
        <w:t>.</w:t>
      </w:r>
      <w:r>
        <w:rPr>
          <w:rStyle w:val="FootnoteReference"/>
        </w:rPr>
        <w:footnoteReference w:id="45"/>
      </w:r>
      <w:r w:rsidR="00906AED">
        <w:t xml:space="preserve"> For these soldiers the enemy was the ‘Hun’, </w:t>
      </w:r>
      <w:r w:rsidR="003C12C5">
        <w:t>‘</w:t>
      </w:r>
      <w:proofErr w:type="spellStart"/>
      <w:r w:rsidR="003C12C5">
        <w:t>Allemands</w:t>
      </w:r>
      <w:proofErr w:type="spellEnd"/>
      <w:r w:rsidR="003C12C5">
        <w:t xml:space="preserve">’, </w:t>
      </w:r>
      <w:r w:rsidR="00906AED">
        <w:t>‘</w:t>
      </w:r>
      <w:proofErr w:type="spellStart"/>
      <w:r w:rsidR="00906AED">
        <w:t>B</w:t>
      </w:r>
      <w:r>
        <w:t>osche</w:t>
      </w:r>
      <w:proofErr w:type="spellEnd"/>
      <w:r>
        <w:t>’, ‘Jerry’, ‘Krauts’ or simply, the ‘Enemy’;</w:t>
      </w:r>
      <w:r w:rsidR="00906AED">
        <w:t xml:space="preserve"> a variety of names which all became bywords for a violence, destruction and hatred.</w:t>
      </w:r>
      <w:r w:rsidR="001C28A8">
        <w:t xml:space="preserve"> </w:t>
      </w:r>
      <w:r>
        <w:t xml:space="preserve">Such attitudes were seemingly written into the war landscape. </w:t>
      </w:r>
      <w:r w:rsidR="001C28A8">
        <w:t xml:space="preserve">Captain R.H.D. </w:t>
      </w:r>
      <w:proofErr w:type="spellStart"/>
      <w:r w:rsidR="001C28A8">
        <w:t>Tompson</w:t>
      </w:r>
      <w:proofErr w:type="spellEnd"/>
      <w:r w:rsidR="00795B5C" w:rsidRPr="00795B5C">
        <w:t xml:space="preserve"> </w:t>
      </w:r>
      <w:r w:rsidR="00795B5C">
        <w:t>wrote in October 1917 that within each Belgian refugee, ‘there seems to be a terrible sorrow, all due to that accursed Hun’.</w:t>
      </w:r>
      <w:r w:rsidR="001C28A8">
        <w:rPr>
          <w:rStyle w:val="FootnoteReference"/>
        </w:rPr>
        <w:footnoteReference w:id="46"/>
      </w:r>
      <w:r w:rsidR="00906AED">
        <w:t xml:space="preserve"> </w:t>
      </w:r>
      <w:r>
        <w:t xml:space="preserve">Whilst </w:t>
      </w:r>
      <w:r w:rsidR="001C28A8">
        <w:t xml:space="preserve">Private L.E. </w:t>
      </w:r>
      <w:proofErr w:type="spellStart"/>
      <w:r w:rsidR="001C28A8">
        <w:t>Eggleton</w:t>
      </w:r>
      <w:proofErr w:type="spellEnd"/>
      <w:r w:rsidR="00795B5C">
        <w:t xml:space="preserve"> writing in a diary entry, dated August 1917, referenced the village in northern France, </w:t>
      </w:r>
      <w:proofErr w:type="spellStart"/>
      <w:r w:rsidR="00795B5C" w:rsidRPr="00667577">
        <w:t>Hendecourt-lès-Ransart</w:t>
      </w:r>
      <w:proofErr w:type="spellEnd"/>
      <w:r w:rsidR="00795B5C">
        <w:t>:</w:t>
      </w:r>
    </w:p>
    <w:p w:rsidR="00795B5C" w:rsidRDefault="00795B5C" w:rsidP="008754B5">
      <w:pPr>
        <w:spacing w:line="480" w:lineRule="auto"/>
      </w:pPr>
    </w:p>
    <w:p w:rsidR="003C12C5" w:rsidRDefault="00795B5C" w:rsidP="008754B5">
      <w:pPr>
        <w:spacing w:line="480" w:lineRule="auto"/>
        <w:ind w:left="720"/>
      </w:pPr>
      <w:r>
        <w:t>This village w</w:t>
      </w:r>
      <w:r w:rsidR="004D5F5B">
        <w:t>as once in the hands of the Huns</w:t>
      </w:r>
      <w:r>
        <w:t xml:space="preserve"> so of course there are no houses left standing and a</w:t>
      </w:r>
      <w:r w:rsidR="00655C24">
        <w:t>ll the fruit trees are cut down</w:t>
      </w:r>
      <w:r>
        <w:t>.</w:t>
      </w:r>
      <w:r w:rsidR="001C28A8">
        <w:rPr>
          <w:rStyle w:val="FootnoteReference"/>
        </w:rPr>
        <w:footnoteReference w:id="47"/>
      </w:r>
      <w:r w:rsidR="003C12C5">
        <w:t xml:space="preserve"> </w:t>
      </w:r>
    </w:p>
    <w:p w:rsidR="003C12C5" w:rsidRDefault="003C12C5" w:rsidP="008754B5">
      <w:pPr>
        <w:spacing w:line="480" w:lineRule="auto"/>
      </w:pPr>
    </w:p>
    <w:p w:rsidR="00375875" w:rsidRDefault="004D5F5B" w:rsidP="008754B5">
      <w:pPr>
        <w:spacing w:line="480" w:lineRule="auto"/>
      </w:pPr>
      <w:r>
        <w:t>The havoc and destruction that soldiers witnessed in the region appeared in this way to evidence the presence of a monstrous, uncivilised enemy</w:t>
      </w:r>
      <w:r w:rsidR="003C12C5">
        <w:t xml:space="preserve">. </w:t>
      </w:r>
      <w:r>
        <w:t>T</w:t>
      </w:r>
      <w:r w:rsidR="00795B5C">
        <w:t>he blasted landscape of both town and country could evoke</w:t>
      </w:r>
      <w:r>
        <w:t xml:space="preserve"> anger and hatred toward the enemy. Captain H.A. </w:t>
      </w:r>
      <w:proofErr w:type="spellStart"/>
      <w:r>
        <w:t>Ryott</w:t>
      </w:r>
      <w:proofErr w:type="spellEnd"/>
      <w:r w:rsidRPr="00795B5C">
        <w:t xml:space="preserve"> </w:t>
      </w:r>
      <w:r>
        <w:t>wrote in his diary that, ‘t</w:t>
      </w:r>
      <w:r w:rsidR="00795B5C">
        <w:t xml:space="preserve">his must have been a lovely country before the </w:t>
      </w:r>
      <w:proofErr w:type="spellStart"/>
      <w:r w:rsidR="00795B5C">
        <w:t>Allemands</w:t>
      </w:r>
      <w:proofErr w:type="spellEnd"/>
      <w:r w:rsidR="00795B5C">
        <w:t xml:space="preserve"> turned their attention to it’.</w:t>
      </w:r>
      <w:r w:rsidR="001C28A8">
        <w:rPr>
          <w:rStyle w:val="FootnoteReference"/>
        </w:rPr>
        <w:footnoteReference w:id="48"/>
      </w:r>
      <w:r w:rsidR="003C12C5">
        <w:t xml:space="preserve"> </w:t>
      </w:r>
    </w:p>
    <w:p w:rsidR="00795B5C" w:rsidRDefault="00906AED" w:rsidP="008754B5">
      <w:pPr>
        <w:spacing w:line="480" w:lineRule="auto"/>
        <w:ind w:firstLine="720"/>
      </w:pPr>
      <w:r>
        <w:t xml:space="preserve">The perception of a barbarous </w:t>
      </w:r>
      <w:r w:rsidR="004D5F5B">
        <w:t>adversary</w:t>
      </w:r>
      <w:r>
        <w:t xml:space="preserve"> was further enforced by the stories that flowed between soldiers and the local population</w:t>
      </w:r>
      <w:r w:rsidR="004D5F5B">
        <w:t xml:space="preserve"> that </w:t>
      </w:r>
      <w:r w:rsidR="00E15643">
        <w:t xml:space="preserve">further </w:t>
      </w:r>
      <w:r w:rsidR="004D5F5B">
        <w:t>defined the war environment</w:t>
      </w:r>
      <w:r w:rsidR="00E15643">
        <w:t xml:space="preserve"> by </w:t>
      </w:r>
      <w:r w:rsidR="00E15643">
        <w:lastRenderedPageBreak/>
        <w:t xml:space="preserve">giving meaning to </w:t>
      </w:r>
      <w:r>
        <w:t>the battlefields and th</w:t>
      </w:r>
      <w:r w:rsidR="00E15643">
        <w:t>e nature of their enemy. Tales</w:t>
      </w:r>
      <w:r>
        <w:t xml:space="preserve"> of atrocities and cruelty</w:t>
      </w:r>
      <w:r w:rsidR="00E15643">
        <w:t xml:space="preserve"> towards prisoners</w:t>
      </w:r>
      <w:r>
        <w:t xml:space="preserve"> quickly spread amongst </w:t>
      </w:r>
      <w:r w:rsidR="00E15643">
        <w:t>British troops during</w:t>
      </w:r>
      <w:r>
        <w:t xml:space="preserve"> all stages of the conflict.</w:t>
      </w:r>
      <w:r w:rsidR="001C28A8">
        <w:t xml:space="preserve"> </w:t>
      </w:r>
      <w:r w:rsidR="00E15643">
        <w:t>Seemingly, the more horrific the story the more believable the account; an attitude reinforced by the ‘strange’ landscape soldiers occupied.</w:t>
      </w:r>
      <w:r w:rsidR="00E15643">
        <w:rPr>
          <w:rStyle w:val="FootnoteReference"/>
        </w:rPr>
        <w:footnoteReference w:id="49"/>
      </w:r>
      <w:r w:rsidR="00E15643">
        <w:t xml:space="preserve"> </w:t>
      </w:r>
      <w:r w:rsidR="001C28A8">
        <w:t>Lieutenant R. Macleod</w:t>
      </w:r>
      <w:r w:rsidR="00795B5C">
        <w:t xml:space="preserve"> writing in November 1914, listed several ‘eye-witness reports’ of a case where two Royal Army Medical Corps orderlies had their feet cut off by their German captors.</w:t>
      </w:r>
      <w:r w:rsidR="001C28A8">
        <w:rPr>
          <w:rStyle w:val="FootnoteReference"/>
        </w:rPr>
        <w:footnoteReference w:id="50"/>
      </w:r>
      <w:r>
        <w:t xml:space="preserve"> </w:t>
      </w:r>
      <w:r w:rsidR="00E15643">
        <w:t xml:space="preserve">Whilst many of these </w:t>
      </w:r>
      <w:r>
        <w:t>accounts</w:t>
      </w:r>
      <w:r w:rsidR="00E15643">
        <w:t xml:space="preserve"> originated from the actions of</w:t>
      </w:r>
      <w:r>
        <w:t xml:space="preserve"> German </w:t>
      </w:r>
      <w:r w:rsidR="00E15643">
        <w:t xml:space="preserve">troops during the first </w:t>
      </w:r>
      <w:r w:rsidR="008A3A8D">
        <w:t>advance of August 1914 they demonstrated soldiers’ perceptions rather than reality. T</w:t>
      </w:r>
      <w:r>
        <w:t>he</w:t>
      </w:r>
      <w:r w:rsidR="008A3A8D">
        <w:t>se</w:t>
      </w:r>
      <w:r>
        <w:t xml:space="preserve"> rumours we</w:t>
      </w:r>
      <w:r w:rsidR="008A3A8D">
        <w:t>re significant for the troops</w:t>
      </w:r>
      <w:r>
        <w:t xml:space="preserve"> </w:t>
      </w:r>
      <w:r w:rsidR="008A3A8D">
        <w:t xml:space="preserve">as </w:t>
      </w:r>
      <w:r>
        <w:t xml:space="preserve">they </w:t>
      </w:r>
      <w:r w:rsidR="008A3A8D">
        <w:t>affirmed</w:t>
      </w:r>
      <w:r>
        <w:t xml:space="preserve"> their fears of a terrible, monstrous enemy presiding over a hostile, dangerous landscap</w:t>
      </w:r>
      <w:r w:rsidR="001C28A8">
        <w:t xml:space="preserve">e. Sapper F. </w:t>
      </w:r>
      <w:proofErr w:type="spellStart"/>
      <w:r w:rsidR="001C28A8">
        <w:t>Allcroft</w:t>
      </w:r>
      <w:proofErr w:type="spellEnd"/>
      <w:r w:rsidR="008A3A8D">
        <w:t>, writing</w:t>
      </w:r>
      <w:r w:rsidR="00795B5C" w:rsidRPr="00795B5C">
        <w:t xml:space="preserve"> </w:t>
      </w:r>
      <w:r w:rsidR="00795B5C">
        <w:t>in a letter of October 1915</w:t>
      </w:r>
      <w:r w:rsidR="008A3A8D">
        <w:t>, described</w:t>
      </w:r>
      <w:r w:rsidR="00795B5C">
        <w:t xml:space="preserve"> the</w:t>
      </w:r>
      <w:r w:rsidR="008A3A8D">
        <w:t xml:space="preserve"> way in which these stories came to circulate amongst</w:t>
      </w:r>
      <w:r w:rsidR="00795B5C">
        <w:t xml:space="preserve"> the soldiers: </w:t>
      </w:r>
    </w:p>
    <w:p w:rsidR="00795B5C" w:rsidRDefault="00795B5C" w:rsidP="008754B5">
      <w:pPr>
        <w:spacing w:line="480" w:lineRule="auto"/>
      </w:pPr>
    </w:p>
    <w:p w:rsidR="00906AED" w:rsidRDefault="00795B5C" w:rsidP="008754B5">
      <w:pPr>
        <w:spacing w:line="480" w:lineRule="auto"/>
        <w:ind w:left="720"/>
      </w:pPr>
      <w:r>
        <w:t>A Brigade came here for rest directly after that battle (Second Battle of Ypres) and I heard their tales of friends crucified on barn doors and of wounded men bayon</w:t>
      </w:r>
      <w:r w:rsidR="00655C24">
        <w:t>eted whilst lying on the ground</w:t>
      </w:r>
      <w:r>
        <w:t>.</w:t>
      </w:r>
      <w:r w:rsidR="001C28A8">
        <w:rPr>
          <w:rStyle w:val="FootnoteReference"/>
        </w:rPr>
        <w:footnoteReference w:id="51"/>
      </w:r>
      <w:r w:rsidR="00906AED">
        <w:t xml:space="preserve"> </w:t>
      </w:r>
    </w:p>
    <w:p w:rsidR="002E75ED" w:rsidRDefault="002E75ED" w:rsidP="008754B5">
      <w:pPr>
        <w:spacing w:line="480" w:lineRule="auto"/>
      </w:pPr>
    </w:p>
    <w:p w:rsidR="00795B5C" w:rsidRDefault="0037754C" w:rsidP="008754B5">
      <w:pPr>
        <w:spacing w:line="480" w:lineRule="auto"/>
      </w:pPr>
      <w:r>
        <w:t>Although s</w:t>
      </w:r>
      <w:r w:rsidR="009D510C">
        <w:t xml:space="preserve">uch </w:t>
      </w:r>
      <w:r>
        <w:t>stories</w:t>
      </w:r>
      <w:r w:rsidR="00031179">
        <w:t xml:space="preserve"> </w:t>
      </w:r>
      <w:r>
        <w:t>were shared behind the lines as troops were circulated or drafted into new section, these accounts were shared</w:t>
      </w:r>
      <w:r w:rsidR="00031179">
        <w:t xml:space="preserve"> almost as soon as </w:t>
      </w:r>
      <w:r>
        <w:t>soldiers crossed the Channel</w:t>
      </w:r>
      <w:r w:rsidR="00031179">
        <w:t xml:space="preserve"> and they contin</w:t>
      </w:r>
      <w:r>
        <w:t xml:space="preserve">ued to be part of </w:t>
      </w:r>
      <w:r w:rsidR="00031179">
        <w:t>daily existence through</w:t>
      </w:r>
      <w:r w:rsidR="001C28A8">
        <w:t>out the war</w:t>
      </w:r>
      <w:r w:rsidR="000B1372">
        <w:t xml:space="preserve">. </w:t>
      </w:r>
      <w:r w:rsidR="004C015A">
        <w:t xml:space="preserve">Private T.E. </w:t>
      </w:r>
      <w:proofErr w:type="spellStart"/>
      <w:r w:rsidR="004C015A">
        <w:t>Bourdillion</w:t>
      </w:r>
      <w:proofErr w:type="spellEnd"/>
      <w:r w:rsidR="004C015A" w:rsidRPr="00795B5C">
        <w:t xml:space="preserve"> </w:t>
      </w:r>
      <w:r w:rsidR="004C015A">
        <w:t>in his memoirs, reflected that his battalion were almost constantly, ‘accompanied by all sorts of rumours as to what could be going on up front’.</w:t>
      </w:r>
      <w:r w:rsidR="004C015A">
        <w:rPr>
          <w:rStyle w:val="FootnoteReference"/>
        </w:rPr>
        <w:footnoteReference w:id="52"/>
      </w:r>
      <w:r w:rsidR="004C015A">
        <w:t xml:space="preserve"> </w:t>
      </w:r>
      <w:r w:rsidR="000B1372">
        <w:t xml:space="preserve">The stories </w:t>
      </w:r>
      <w:r w:rsidR="00031179">
        <w:t xml:space="preserve">of great battles, </w:t>
      </w:r>
      <w:r w:rsidR="000B1372">
        <w:t>‘</w:t>
      </w:r>
      <w:r w:rsidR="00031179">
        <w:t>myths</w:t>
      </w:r>
      <w:r w:rsidR="000B1372">
        <w:t>’</w:t>
      </w:r>
      <w:r w:rsidR="00031179">
        <w:t xml:space="preserve"> and </w:t>
      </w:r>
      <w:r w:rsidR="00031179">
        <w:lastRenderedPageBreak/>
        <w:t xml:space="preserve">atrocities were part of the ways in which soldiers imbued </w:t>
      </w:r>
      <w:r w:rsidR="000B1372">
        <w:t>the landscape</w:t>
      </w:r>
      <w:r w:rsidR="00031179">
        <w:t xml:space="preserve"> with meaning and significance. Through </w:t>
      </w:r>
      <w:r w:rsidR="004C015A">
        <w:t>these accounts</w:t>
      </w:r>
      <w:r w:rsidR="00031179">
        <w:t xml:space="preserve"> places became ‘known’ to the soldiers. </w:t>
      </w:r>
      <w:r w:rsidR="004C015A">
        <w:t xml:space="preserve">This knowledge could inspire excitement, </w:t>
      </w:r>
      <w:r w:rsidR="00031179">
        <w:t xml:space="preserve">wonder </w:t>
      </w:r>
      <w:r w:rsidR="004C015A">
        <w:t xml:space="preserve">or dread </w:t>
      </w:r>
      <w:r w:rsidR="00031179">
        <w:t xml:space="preserve">amongst soldiers who were fresh to the Western Front. </w:t>
      </w:r>
      <w:r w:rsidR="004C015A">
        <w:t>References to</w:t>
      </w:r>
      <w:r w:rsidR="00031179">
        <w:t xml:space="preserve"> </w:t>
      </w:r>
      <w:r w:rsidR="004C015A">
        <w:t xml:space="preserve">the </w:t>
      </w:r>
      <w:r w:rsidR="00031179">
        <w:t>names of towns, cities and battles evoked a sense of satisfaction and community amongst the soldiers, that they were ‘taking part’ and ‘doing their bit’</w:t>
      </w:r>
      <w:r w:rsidR="001C28A8">
        <w:t xml:space="preserve">. </w:t>
      </w:r>
      <w:r w:rsidR="00031179">
        <w:t>Wade</w:t>
      </w:r>
      <w:r w:rsidR="00795B5C" w:rsidRPr="00795B5C">
        <w:t xml:space="preserve"> </w:t>
      </w:r>
      <w:r w:rsidR="00795B5C">
        <w:t xml:space="preserve">recounted these feelings in his memoirs, detailing the </w:t>
      </w:r>
      <w:r w:rsidR="004C015A">
        <w:t>desire</w:t>
      </w:r>
      <w:r w:rsidR="00795B5C">
        <w:t xml:space="preserve"> of soldiers wanting to experience the conflict:</w:t>
      </w:r>
    </w:p>
    <w:p w:rsidR="00795B5C" w:rsidRDefault="00795B5C" w:rsidP="008754B5">
      <w:pPr>
        <w:spacing w:line="480" w:lineRule="auto"/>
      </w:pPr>
    </w:p>
    <w:p w:rsidR="00031179" w:rsidRDefault="00795B5C" w:rsidP="008754B5">
      <w:pPr>
        <w:spacing w:line="480" w:lineRule="auto"/>
        <w:ind w:left="720"/>
      </w:pPr>
      <w:r>
        <w:t>...the battalion had its first sight of the ‘promised land’. At last it was really on active service and was to take its place side by side with the men who had made history at Mons, the Marne, Ypr</w:t>
      </w:r>
      <w:r w:rsidR="00655C24">
        <w:t>es and a score of other battles</w:t>
      </w:r>
      <w:r>
        <w:t>.</w:t>
      </w:r>
      <w:r w:rsidR="001C28A8">
        <w:rPr>
          <w:rStyle w:val="FootnoteReference"/>
        </w:rPr>
        <w:footnoteReference w:id="53"/>
      </w:r>
      <w:r w:rsidR="00031179">
        <w:t xml:space="preserve"> </w:t>
      </w:r>
    </w:p>
    <w:p w:rsidR="00031179" w:rsidRDefault="00031179" w:rsidP="008754B5">
      <w:pPr>
        <w:spacing w:line="480" w:lineRule="auto"/>
      </w:pPr>
    </w:p>
    <w:p w:rsidR="006B42FE" w:rsidRDefault="004C015A" w:rsidP="006B42FE">
      <w:pPr>
        <w:spacing w:line="480" w:lineRule="auto"/>
      </w:pPr>
      <w:r>
        <w:t xml:space="preserve">Conversely, the same names that sparked a sense of camaraderie </w:t>
      </w:r>
      <w:r w:rsidR="00031179">
        <w:t>became synonymous with fear, mutilation and death</w:t>
      </w:r>
      <w:r>
        <w:t xml:space="preserve"> as soldiers experienced these places for themselves.</w:t>
      </w:r>
      <w:r w:rsidR="006B42FE">
        <w:t xml:space="preserve"> When Private I.L. Read</w:t>
      </w:r>
      <w:r w:rsidR="006B42FE" w:rsidRPr="00795B5C">
        <w:t xml:space="preserve"> </w:t>
      </w:r>
      <w:r w:rsidR="006B42FE">
        <w:t xml:space="preserve">and his unit moved into the commune of </w:t>
      </w:r>
      <w:proofErr w:type="spellStart"/>
      <w:r w:rsidR="006B42FE">
        <w:t>Vermelles</w:t>
      </w:r>
      <w:proofErr w:type="spellEnd"/>
      <w:r w:rsidR="006B42FE">
        <w:t>, they made connections between the place name and the fighting that had taken place there:</w:t>
      </w:r>
    </w:p>
    <w:p w:rsidR="006B42FE" w:rsidRDefault="006B42FE" w:rsidP="006B42FE">
      <w:pPr>
        <w:spacing w:line="480" w:lineRule="auto"/>
      </w:pPr>
    </w:p>
    <w:p w:rsidR="006B42FE" w:rsidRDefault="006B42FE" w:rsidP="006B42FE">
      <w:pPr>
        <w:spacing w:line="480" w:lineRule="auto"/>
        <w:ind w:left="720"/>
      </w:pPr>
      <w:r>
        <w:t xml:space="preserve">We made for this village, finding upon our arrival that it bore the somewhat sinister name of </w:t>
      </w:r>
      <w:proofErr w:type="spellStart"/>
      <w:r>
        <w:t>Vermelles</w:t>
      </w:r>
      <w:proofErr w:type="spellEnd"/>
      <w:r>
        <w:t>. I say sinister because most of us remembered it in connection with accounts which we had read of the Battle of Loos (1915).</w:t>
      </w:r>
      <w:r>
        <w:rPr>
          <w:rStyle w:val="FootnoteReference"/>
        </w:rPr>
        <w:footnoteReference w:id="54"/>
      </w:r>
      <w:r>
        <w:t xml:space="preserve"> </w:t>
      </w:r>
    </w:p>
    <w:p w:rsidR="006B42FE" w:rsidRDefault="006B42FE" w:rsidP="008754B5">
      <w:pPr>
        <w:spacing w:line="480" w:lineRule="auto"/>
      </w:pPr>
    </w:p>
    <w:p w:rsidR="00795B5C" w:rsidRDefault="004C015A" w:rsidP="008754B5">
      <w:pPr>
        <w:spacing w:line="480" w:lineRule="auto"/>
      </w:pPr>
      <w:r>
        <w:t>Names were</w:t>
      </w:r>
      <w:r w:rsidR="00031179">
        <w:t xml:space="preserve"> </w:t>
      </w:r>
      <w:r>
        <w:t>important in this respect</w:t>
      </w:r>
      <w:r w:rsidR="00031179">
        <w:t xml:space="preserve"> as they communicated the nature of the </w:t>
      </w:r>
      <w:r>
        <w:t>war.</w:t>
      </w:r>
      <w:r w:rsidR="00420039">
        <w:t xml:space="preserve"> </w:t>
      </w:r>
      <w:r w:rsidR="00B94301">
        <w:t>Bales</w:t>
      </w:r>
      <w:r w:rsidRPr="004C015A">
        <w:t xml:space="preserve"> </w:t>
      </w:r>
      <w:r>
        <w:t xml:space="preserve">described that amongst his battalion ‘the Ypres Salient bore a very evil reputation – not </w:t>
      </w:r>
      <w:r>
        <w:lastRenderedPageBreak/>
        <w:t>without cause’.</w:t>
      </w:r>
      <w:r w:rsidR="00B94301">
        <w:rPr>
          <w:rStyle w:val="FootnoteReference"/>
        </w:rPr>
        <w:footnoteReference w:id="55"/>
      </w:r>
      <w:r w:rsidR="00031179">
        <w:t xml:space="preserve"> As the war progressed, it was the name of places such as Ypres (Ieper), Somme, Arras, </w:t>
      </w:r>
      <w:proofErr w:type="spellStart"/>
      <w:r w:rsidR="00031179">
        <w:t>Vimy</w:t>
      </w:r>
      <w:proofErr w:type="spellEnd"/>
      <w:r w:rsidR="00031179">
        <w:t xml:space="preserve"> that were spoken of by the soldiers in reverence, reluct</w:t>
      </w:r>
      <w:r w:rsidR="00B94301">
        <w:t>ance and fear. Lawson</w:t>
      </w:r>
      <w:r w:rsidR="00795B5C">
        <w:t xml:space="preserve"> indicates this process o</w:t>
      </w:r>
      <w:r>
        <w:t>f association when he recalled</w:t>
      </w:r>
      <w:r w:rsidR="00795B5C">
        <w:t xml:space="preserve"> that</w:t>
      </w:r>
      <w:r>
        <w:t xml:space="preserve"> before his experiences at the front</w:t>
      </w:r>
      <w:r w:rsidR="00795B5C">
        <w:t xml:space="preserve">, ‘I had heard of the Ypres Salient and the savagery there but </w:t>
      </w:r>
      <w:proofErr w:type="spellStart"/>
      <w:r w:rsidR="00795B5C">
        <w:t>Passchendaele</w:t>
      </w:r>
      <w:proofErr w:type="spellEnd"/>
      <w:r w:rsidR="00795B5C">
        <w:t xml:space="preserve"> was only a name, not yet a byword’.</w:t>
      </w:r>
      <w:r w:rsidR="00B94301">
        <w:rPr>
          <w:rStyle w:val="FootnoteReference"/>
        </w:rPr>
        <w:footnoteReference w:id="56"/>
      </w:r>
      <w:r w:rsidR="00031179">
        <w:t xml:space="preserve"> Soldiers who had seen action in the major areas of the war would retell their experiences to new troops. Serg</w:t>
      </w:r>
      <w:r w:rsidR="00B94301">
        <w:t xml:space="preserve">eant Major A.J. </w:t>
      </w:r>
      <w:proofErr w:type="spellStart"/>
      <w:r w:rsidR="00B94301">
        <w:t>Rixon</w:t>
      </w:r>
      <w:proofErr w:type="spellEnd"/>
      <w:r w:rsidR="00795B5C" w:rsidRPr="00795B5C">
        <w:t xml:space="preserve"> </w:t>
      </w:r>
      <w:r w:rsidR="00795B5C">
        <w:t xml:space="preserve">noted how when his unit met with men who had been with </w:t>
      </w:r>
      <w:r>
        <w:t>a group of Regular soldiers who had been stationed on the front since 1914</w:t>
      </w:r>
      <w:r w:rsidR="00795B5C">
        <w:t xml:space="preserve"> they were regaled wit</w:t>
      </w:r>
      <w:r>
        <w:t>h tales of ‘Ypres and Givenchy’;</w:t>
      </w:r>
      <w:r w:rsidR="00795B5C">
        <w:t xml:space="preserve"> ‘Hope we don’t have to go there if accounts are reliable as must be hell itself’.</w:t>
      </w:r>
      <w:r w:rsidR="00B94301">
        <w:rPr>
          <w:rStyle w:val="FootnoteReference"/>
        </w:rPr>
        <w:footnoteReference w:id="57"/>
      </w:r>
      <w:r>
        <w:t xml:space="preserve"> It was Ypres (Ieper), known simply as the ‘</w:t>
      </w:r>
      <w:r w:rsidR="00031179">
        <w:t>Salient</w:t>
      </w:r>
      <w:r>
        <w:t>’</w:t>
      </w:r>
      <w:r w:rsidR="00031179">
        <w:t xml:space="preserve"> </w:t>
      </w:r>
      <w:r>
        <w:t xml:space="preserve">or ‘Wipers’ </w:t>
      </w:r>
      <w:r w:rsidR="00031179">
        <w:t>that many soldiers recounted in their diaries and letters written behind the lines. Stories of the city and its battlefield were told to new recruits and soldiers making their way to the line</w:t>
      </w:r>
      <w:r w:rsidR="00102B37">
        <w:t xml:space="preserve">. </w:t>
      </w:r>
      <w:r w:rsidR="00B94301">
        <w:t>Private T. Martin</w:t>
      </w:r>
      <w:r w:rsidR="00795B5C" w:rsidRPr="00795B5C">
        <w:t xml:space="preserve"> </w:t>
      </w:r>
      <w:r w:rsidR="00795B5C">
        <w:t xml:space="preserve">described the strange power merely mentioning the name had amongst the troops: </w:t>
      </w:r>
    </w:p>
    <w:p w:rsidR="00795B5C" w:rsidRDefault="00795B5C" w:rsidP="008754B5">
      <w:pPr>
        <w:spacing w:line="480" w:lineRule="auto"/>
      </w:pPr>
      <w:r>
        <w:t xml:space="preserve"> </w:t>
      </w:r>
    </w:p>
    <w:p w:rsidR="00795B5C" w:rsidRDefault="00795B5C" w:rsidP="008754B5">
      <w:pPr>
        <w:spacing w:line="480" w:lineRule="auto"/>
        <w:ind w:left="720"/>
      </w:pPr>
      <w:r>
        <w:t>Ypres – that most dreaded of all fronts, even the most hardened toughened of old soldiers went strangely</w:t>
      </w:r>
      <w:r w:rsidR="00655C24">
        <w:t xml:space="preserve"> quiet when Ypres was mentioned</w:t>
      </w:r>
      <w:r>
        <w:t>.</w:t>
      </w:r>
      <w:r w:rsidR="00B94301">
        <w:rPr>
          <w:rStyle w:val="FootnoteReference"/>
        </w:rPr>
        <w:footnoteReference w:id="58"/>
      </w:r>
      <w:r w:rsidR="00031179">
        <w:t xml:space="preserve"> </w:t>
      </w:r>
    </w:p>
    <w:p w:rsidR="00031179" w:rsidRDefault="00031179" w:rsidP="008754B5">
      <w:pPr>
        <w:spacing w:line="480" w:lineRule="auto"/>
      </w:pPr>
    </w:p>
    <w:p w:rsidR="00795B5C" w:rsidRDefault="006B42FE" w:rsidP="008754B5">
      <w:pPr>
        <w:spacing w:line="480" w:lineRule="auto"/>
      </w:pPr>
      <w:r>
        <w:lastRenderedPageBreak/>
        <w:t>The fearful quality that the name of Ypres held for soldiers</w:t>
      </w:r>
      <w:r w:rsidR="00B94301">
        <w:t xml:space="preserve"> </w:t>
      </w:r>
      <w:r>
        <w:t xml:space="preserve">is also reflected in </w:t>
      </w:r>
      <w:r w:rsidR="00B94301">
        <w:t>Captain R.J. Mason</w:t>
      </w:r>
      <w:r>
        <w:t xml:space="preserve"> notes of</w:t>
      </w:r>
      <w:r w:rsidR="00795B5C">
        <w:t xml:space="preserve"> </w:t>
      </w:r>
      <w:r>
        <w:t>how the minds of his troops</w:t>
      </w:r>
      <w:r w:rsidR="00795B5C">
        <w:t xml:space="preserve"> were focused elsewhere</w:t>
      </w:r>
      <w:r>
        <w:t xml:space="preserve"> when drafted into the area</w:t>
      </w:r>
      <w:r w:rsidR="00795B5C">
        <w:t>:</w:t>
      </w:r>
    </w:p>
    <w:p w:rsidR="00795B5C" w:rsidRDefault="00795B5C" w:rsidP="008754B5">
      <w:pPr>
        <w:spacing w:line="480" w:lineRule="auto"/>
      </w:pPr>
    </w:p>
    <w:p w:rsidR="00031179" w:rsidRDefault="00795B5C" w:rsidP="008754B5">
      <w:pPr>
        <w:spacing w:line="480" w:lineRule="auto"/>
        <w:ind w:left="720"/>
      </w:pPr>
      <w:r>
        <w:t>Many men must have wondered what Ypres had in store for them when the regiment moved…for memories of the mud and gas were still</w:t>
      </w:r>
      <w:r w:rsidR="00655C24">
        <w:t xml:space="preserve"> uppermost in the minds of many</w:t>
      </w:r>
      <w:r>
        <w:t>.</w:t>
      </w:r>
      <w:r w:rsidR="00B94301">
        <w:rPr>
          <w:rStyle w:val="FootnoteReference"/>
        </w:rPr>
        <w:footnoteReference w:id="59"/>
      </w:r>
      <w:r w:rsidR="00031179">
        <w:t xml:space="preserve"> </w:t>
      </w:r>
    </w:p>
    <w:p w:rsidR="00031179" w:rsidRDefault="00031179" w:rsidP="008754B5">
      <w:pPr>
        <w:spacing w:line="480" w:lineRule="auto"/>
      </w:pPr>
    </w:p>
    <w:p w:rsidR="00906AED" w:rsidRDefault="00E147BE" w:rsidP="008754B5">
      <w:pPr>
        <w:spacing w:line="480" w:lineRule="auto"/>
      </w:pPr>
      <w:r>
        <w:t>Names held an almost programmatic status for the troops – place names revealed a shared history and a means of understanding the hostile and strange war landscape.</w:t>
      </w:r>
    </w:p>
    <w:p w:rsidR="00E63964" w:rsidRDefault="00E63964" w:rsidP="008754B5">
      <w:pPr>
        <w:spacing w:line="480" w:lineRule="auto"/>
      </w:pPr>
    </w:p>
    <w:p w:rsidR="00E147BE" w:rsidRDefault="00E147BE" w:rsidP="008754B5">
      <w:pPr>
        <w:spacing w:line="480" w:lineRule="auto"/>
      </w:pPr>
    </w:p>
    <w:p w:rsidR="00031179" w:rsidRPr="002E75ED" w:rsidRDefault="009D510C" w:rsidP="008754B5">
      <w:pPr>
        <w:spacing w:line="480" w:lineRule="auto"/>
        <w:rPr>
          <w:u w:val="single"/>
        </w:rPr>
      </w:pPr>
      <w:r>
        <w:rPr>
          <w:u w:val="single"/>
        </w:rPr>
        <w:t>Up the line and in the t</w:t>
      </w:r>
      <w:r w:rsidR="00E63964" w:rsidRPr="002E75ED">
        <w:rPr>
          <w:u w:val="single"/>
        </w:rPr>
        <w:t>renches</w:t>
      </w:r>
    </w:p>
    <w:p w:rsidR="00E63964" w:rsidRDefault="00E63964" w:rsidP="008754B5">
      <w:pPr>
        <w:spacing w:line="480" w:lineRule="auto"/>
      </w:pPr>
    </w:p>
    <w:p w:rsidR="00795B5C" w:rsidRDefault="00E147BE" w:rsidP="008754B5">
      <w:pPr>
        <w:spacing w:line="480" w:lineRule="auto"/>
      </w:pPr>
      <w:r>
        <w:t>The process of renaming and narrating the landscape</w:t>
      </w:r>
      <w:r w:rsidR="007424F0">
        <w:t xml:space="preserve"> present behind the lines was also continued w</w:t>
      </w:r>
      <w:r w:rsidR="00651B2C">
        <w:t xml:space="preserve">ithin the spaces of the trenches, </w:t>
      </w:r>
      <w:r w:rsidR="007424F0">
        <w:t>the dugouts and the battlefields</w:t>
      </w:r>
      <w:r w:rsidR="00651B2C">
        <w:t xml:space="preserve"> </w:t>
      </w:r>
      <w:r w:rsidR="007424F0">
        <w:t>as soldiers moved through these areas. This war landscape was</w:t>
      </w:r>
      <w:r w:rsidR="00651B2C">
        <w:t xml:space="preserve"> imbued with values and associations that reflected the soldiers’ lives, their experiences and their perceptions. </w:t>
      </w:r>
      <w:r w:rsidR="007424F0">
        <w:t xml:space="preserve">These processes were also framed by the military authorities as the front line was a highly </w:t>
      </w:r>
      <w:r w:rsidR="00651B2C">
        <w:t>organised</w:t>
      </w:r>
      <w:r w:rsidR="007424F0">
        <w:t xml:space="preserve"> arena</w:t>
      </w:r>
      <w:r w:rsidR="00651B2C">
        <w:t>.</w:t>
      </w:r>
      <w:r w:rsidR="00360CA0">
        <w:t xml:space="preserve"> </w:t>
      </w:r>
      <w:r w:rsidR="00651B2C">
        <w:t>At the outset of trench warfare</w:t>
      </w:r>
      <w:r w:rsidR="007424F0">
        <w:t xml:space="preserve"> in November 1914</w:t>
      </w:r>
      <w:r w:rsidR="00651B2C">
        <w:t>, the British General Staff responded to this new stage in the conflict by embarking on a complex and detailed process of mapping trenches</w:t>
      </w:r>
      <w:r w:rsidR="00B94301">
        <w:t xml:space="preserve"> and positions</w:t>
      </w:r>
      <w:r w:rsidR="005A007B">
        <w:t>.</w:t>
      </w:r>
      <w:r w:rsidR="00B94301">
        <w:rPr>
          <w:rStyle w:val="FootnoteReference"/>
        </w:rPr>
        <w:footnoteReference w:id="60"/>
      </w:r>
      <w:r w:rsidR="00651B2C">
        <w:t xml:space="preserve"> A series of </w:t>
      </w:r>
      <w:r w:rsidR="00B94301">
        <w:t xml:space="preserve">‘trench </w:t>
      </w:r>
      <w:r w:rsidR="00651B2C">
        <w:t>maps</w:t>
      </w:r>
      <w:r w:rsidR="00B94301">
        <w:t>’</w:t>
      </w:r>
      <w:r w:rsidR="00651B2C">
        <w:t xml:space="preserve"> were produced throughout the war for officers to </w:t>
      </w:r>
      <w:r w:rsidR="00651B2C">
        <w:lastRenderedPageBreak/>
        <w:t>develop knowledge of their positions and to assess the f</w:t>
      </w:r>
      <w:r w:rsidR="00B94301">
        <w:t>ield prior to attacks or raids</w:t>
      </w:r>
      <w:r w:rsidR="005A007B">
        <w:t>.</w:t>
      </w:r>
      <w:r w:rsidR="009D510C">
        <w:rPr>
          <w:rStyle w:val="FootnoteReference"/>
        </w:rPr>
        <w:footnoteReference w:id="61"/>
      </w:r>
      <w:r w:rsidR="00651B2C">
        <w:t xml:space="preserve"> To aid classification of these areas and to maintain a degree of secrecy in case these maps fell into enemy hands – the trench system </w:t>
      </w:r>
      <w:r w:rsidR="007424F0">
        <w:t xml:space="preserve">in each area </w:t>
      </w:r>
      <w:r w:rsidR="00651B2C">
        <w:t>was labelled with na</w:t>
      </w:r>
      <w:r w:rsidR="007424F0">
        <w:t>mes with the same first letter, such as</w:t>
      </w:r>
      <w:r w:rsidR="00651B2C">
        <w:t xml:space="preserve"> ‘Charlie’, ‘Cheese’ and ‘Chalk’.</w:t>
      </w:r>
      <w:r w:rsidR="005A007B">
        <w:rPr>
          <w:rStyle w:val="FootnoteReference"/>
        </w:rPr>
        <w:footnoteReference w:id="62"/>
      </w:r>
      <w:r w:rsidR="00651B2C">
        <w:t xml:space="preserve"> In a lett</w:t>
      </w:r>
      <w:r w:rsidR="00B94301">
        <w:t>er home, Private H. Old</w:t>
      </w:r>
      <w:r w:rsidR="00795B5C" w:rsidRPr="00795B5C">
        <w:t xml:space="preserve"> </w:t>
      </w:r>
      <w:r w:rsidR="00795B5C">
        <w:t>remarked how this particular system of naming could foster a sense of confusion or disorientation:</w:t>
      </w:r>
    </w:p>
    <w:p w:rsidR="00795B5C" w:rsidRDefault="00795B5C" w:rsidP="008754B5">
      <w:pPr>
        <w:spacing w:line="480" w:lineRule="auto"/>
      </w:pPr>
    </w:p>
    <w:p w:rsidR="00795B5C" w:rsidRDefault="00795B5C" w:rsidP="008754B5">
      <w:pPr>
        <w:spacing w:line="480" w:lineRule="auto"/>
        <w:ind w:left="720"/>
      </w:pPr>
      <w:r>
        <w:t>...</w:t>
      </w:r>
      <w:r w:rsidRPr="005B5DC0">
        <w:t xml:space="preserve">certain trenches are marked up with names, such as </w:t>
      </w:r>
      <w:r w:rsidR="00BF3A23">
        <w:t>‘</w:t>
      </w:r>
      <w:r w:rsidRPr="005B5DC0">
        <w:t>Caledonian Road</w:t>
      </w:r>
      <w:r w:rsidR="00BF3A23">
        <w:t>’</w:t>
      </w:r>
      <w:r w:rsidRPr="005B5DC0">
        <w:t xml:space="preserve"> and </w:t>
      </w:r>
      <w:r w:rsidR="00BF3A23">
        <w:t>‘</w:t>
      </w:r>
      <w:r w:rsidRPr="005B5DC0">
        <w:t>Clarendon</w:t>
      </w:r>
      <w:r w:rsidR="00BF3A23">
        <w:t xml:space="preserve"> Road’</w:t>
      </w:r>
      <w:r>
        <w:t xml:space="preserve">. It is very easy to lose </w:t>
      </w:r>
      <w:proofErr w:type="gramStart"/>
      <w:r>
        <w:t>one’s</w:t>
      </w:r>
      <w:proofErr w:type="gramEnd"/>
      <w:r>
        <w:t xml:space="preserve"> self…</w:t>
      </w:r>
      <w:r w:rsidR="00B94301">
        <w:rPr>
          <w:rStyle w:val="FootnoteReference"/>
        </w:rPr>
        <w:footnoteReference w:id="63"/>
      </w:r>
      <w:r w:rsidR="00651B2C">
        <w:t xml:space="preserve"> </w:t>
      </w:r>
    </w:p>
    <w:p w:rsidR="00651B2C" w:rsidRDefault="00651B2C" w:rsidP="008754B5">
      <w:pPr>
        <w:spacing w:line="480" w:lineRule="auto"/>
      </w:pPr>
    </w:p>
    <w:p w:rsidR="00795B5C" w:rsidRDefault="00651B2C" w:rsidP="008754B5">
      <w:pPr>
        <w:spacing w:line="480" w:lineRule="auto"/>
      </w:pPr>
      <w:r>
        <w:t xml:space="preserve">The names </w:t>
      </w:r>
      <w:r w:rsidR="005A007B">
        <w:t xml:space="preserve">could provide a confusing maze for soldiers as phonetic similarities </w:t>
      </w:r>
      <w:r w:rsidR="00741351">
        <w:t xml:space="preserve">and meaningless titles disorientated troops. </w:t>
      </w:r>
      <w:r>
        <w:t>P</w:t>
      </w:r>
      <w:r w:rsidR="00A501FB">
        <w:t>rivate A.J. Abraham</w:t>
      </w:r>
      <w:r w:rsidR="00795B5C" w:rsidRPr="00795B5C">
        <w:t xml:space="preserve"> </w:t>
      </w:r>
      <w:r w:rsidR="00795B5C">
        <w:t>wrote in his memoirs of the incongruity of these names with the lived experience of the troops:</w:t>
      </w:r>
    </w:p>
    <w:p w:rsidR="00795B5C" w:rsidRDefault="00795B5C" w:rsidP="008754B5">
      <w:pPr>
        <w:spacing w:line="480" w:lineRule="auto"/>
      </w:pPr>
    </w:p>
    <w:p w:rsidR="00651B2C" w:rsidRDefault="00795B5C" w:rsidP="008754B5">
      <w:pPr>
        <w:spacing w:line="480" w:lineRule="auto"/>
        <w:ind w:left="720"/>
      </w:pPr>
      <w:r w:rsidRPr="005B5DC0">
        <w:t>All the trenches</w:t>
      </w:r>
      <w:r>
        <w:t xml:space="preserve"> had names, many of them singularly inappropriate, as in this case. I am quite sure no nun ever went near this alley. The other advanced posts were Nestor, </w:t>
      </w:r>
      <w:proofErr w:type="spellStart"/>
      <w:r>
        <w:t>Netley</w:t>
      </w:r>
      <w:proofErr w:type="spellEnd"/>
      <w:r>
        <w:t xml:space="preserve"> and Nelson. This latter was the only one whose name made any sense in an ironic sort of way, because it included an observation post where a sniper sat all day observing the enemy lines through a tele</w:t>
      </w:r>
      <w:r w:rsidR="00655C24">
        <w:t>scope</w:t>
      </w:r>
      <w:r>
        <w:t>.</w:t>
      </w:r>
      <w:r w:rsidR="00A501FB">
        <w:rPr>
          <w:rStyle w:val="FootnoteReference"/>
        </w:rPr>
        <w:footnoteReference w:id="64"/>
      </w:r>
      <w:r w:rsidR="00651B2C">
        <w:t xml:space="preserve"> </w:t>
      </w:r>
    </w:p>
    <w:p w:rsidR="00651B2C" w:rsidRDefault="00651B2C" w:rsidP="008754B5">
      <w:pPr>
        <w:spacing w:line="480" w:lineRule="auto"/>
      </w:pPr>
    </w:p>
    <w:p w:rsidR="009127EE" w:rsidRDefault="00741351" w:rsidP="008754B5">
      <w:pPr>
        <w:spacing w:line="480" w:lineRule="auto"/>
      </w:pPr>
      <w:r>
        <w:t>As the war developed and the trench system at the front became ever more complex s</w:t>
      </w:r>
      <w:r w:rsidR="00651B2C">
        <w:t xml:space="preserve">oldiers began to name their </w:t>
      </w:r>
      <w:r>
        <w:t xml:space="preserve">own </w:t>
      </w:r>
      <w:r w:rsidR="00651B2C">
        <w:t>surroundings in the trenches</w:t>
      </w:r>
      <w:r w:rsidR="00651B2C" w:rsidRPr="008D3422">
        <w:t xml:space="preserve"> and th</w:t>
      </w:r>
      <w:r w:rsidR="00651B2C">
        <w:t>e battlefie</w:t>
      </w:r>
      <w:r>
        <w:t xml:space="preserve">lds, a process which </w:t>
      </w:r>
      <w:r>
        <w:lastRenderedPageBreak/>
        <w:t xml:space="preserve">acted as a </w:t>
      </w:r>
      <w:r w:rsidR="00651B2C">
        <w:t>framework to understand</w:t>
      </w:r>
      <w:r w:rsidR="00651B2C" w:rsidRPr="008D3422">
        <w:t xml:space="preserve"> the hostile landscape.</w:t>
      </w:r>
      <w:r w:rsidR="00651B2C">
        <w:t xml:space="preserve"> </w:t>
      </w:r>
      <w:r w:rsidR="009127EE">
        <w:t xml:space="preserve">Therefore, trench names developed </w:t>
      </w:r>
      <w:r w:rsidR="00360CA0">
        <w:t xml:space="preserve">firstly as a strategic necessity, then as a practical response and finally as an emotional tool. </w:t>
      </w:r>
    </w:p>
    <w:p w:rsidR="00795B5C" w:rsidRDefault="00360CA0" w:rsidP="009127EE">
      <w:pPr>
        <w:spacing w:line="480" w:lineRule="auto"/>
        <w:ind w:firstLine="720"/>
      </w:pPr>
      <w:r>
        <w:t>The confusion t</w:t>
      </w:r>
      <w:r w:rsidR="009127EE">
        <w:t>hat official trench names could engender</w:t>
      </w:r>
      <w:r>
        <w:t xml:space="preserve"> was </w:t>
      </w:r>
      <w:r w:rsidR="009127EE">
        <w:t xml:space="preserve">compounded in some sectors by the heavy artillery bombardments and subsequent reconstructions which could render the front into a confusing warren. Troops regularly used titles in these circumstances to gain a hold on the geography of </w:t>
      </w:r>
      <w:r w:rsidR="00651B2C">
        <w:t xml:space="preserve">the broken and battered trenches. </w:t>
      </w:r>
      <w:r w:rsidR="009127EE">
        <w:t>Carrington</w:t>
      </w:r>
      <w:r w:rsidR="009127EE" w:rsidRPr="00795B5C">
        <w:t xml:space="preserve"> </w:t>
      </w:r>
      <w:r w:rsidR="009127EE">
        <w:t>observed that due to the ‘dog-leg’ style construction of the trenches or the quick repairs after a bombardment, soldiers would often need to turn a corner every few yards</w:t>
      </w:r>
      <w:r w:rsidR="009127EE" w:rsidRPr="005B546E">
        <w:t xml:space="preserve"> which </w:t>
      </w:r>
      <w:r w:rsidR="009127EE">
        <w:t>ensured that many considered navigating the trench system akin to walking through a maze</w:t>
      </w:r>
      <w:r w:rsidR="009127EE" w:rsidRPr="005B546E">
        <w:t>.</w:t>
      </w:r>
      <w:r w:rsidR="009127EE">
        <w:rPr>
          <w:rStyle w:val="FootnoteReference"/>
        </w:rPr>
        <w:footnoteReference w:id="65"/>
      </w:r>
      <w:r w:rsidR="009127EE">
        <w:t xml:space="preserve"> </w:t>
      </w:r>
      <w:r w:rsidR="00651B2C" w:rsidRPr="005B546E">
        <w:t xml:space="preserve">To be in the trench system could be </w:t>
      </w:r>
      <w:r w:rsidR="00651B2C">
        <w:t xml:space="preserve">a wildly </w:t>
      </w:r>
      <w:r w:rsidR="00651B2C" w:rsidRPr="005B546E">
        <w:t>disorientating</w:t>
      </w:r>
      <w:r w:rsidR="00651B2C">
        <w:t xml:space="preserve"> experience</w:t>
      </w:r>
      <w:r w:rsidR="00651B2C" w:rsidRPr="005B546E">
        <w:t xml:space="preserve">, as the similarity of construction and layout gave no indication </w:t>
      </w:r>
      <w:r w:rsidR="00651B2C">
        <w:t>to the soldiers of a distinctive p</w:t>
      </w:r>
      <w:r w:rsidR="00A501FB">
        <w:t xml:space="preserve">lace. </w:t>
      </w:r>
      <w:r w:rsidR="00651B2C">
        <w:t xml:space="preserve">The comparison between the trenches and a maze or labyrinth is an important consideration as it is frequently asserted within the letters, diaries and memoirs of the soldiers. This </w:t>
      </w:r>
      <w:r w:rsidR="00BE666B">
        <w:t xml:space="preserve">perception </w:t>
      </w:r>
      <w:r w:rsidR="00651B2C">
        <w:t>served to emphasise the confusion and bewilderment that soldiers would encounter upon enter</w:t>
      </w:r>
      <w:r w:rsidR="00A501FB">
        <w:t>ing into the trenches</w:t>
      </w:r>
      <w:r w:rsidR="00651B2C">
        <w:t>. In April 19</w:t>
      </w:r>
      <w:r w:rsidR="00A501FB">
        <w:t>15, Private L.M Edwards</w:t>
      </w:r>
      <w:r w:rsidR="00795B5C" w:rsidRPr="00795B5C">
        <w:t xml:space="preserve"> </w:t>
      </w:r>
      <w:r w:rsidR="00795B5C">
        <w:t>wrote home that, ‘the trenches are pretty intricate like a maze’.</w:t>
      </w:r>
      <w:r w:rsidR="00A501FB">
        <w:rPr>
          <w:rStyle w:val="FootnoteReference"/>
        </w:rPr>
        <w:footnoteReference w:id="66"/>
      </w:r>
      <w:r w:rsidR="00651B2C">
        <w:t xml:space="preserve"> Whilst this analogy to a feature of a landscape garden was predominant, such a comparison did not serve to diminish the threat to life and limb in these trench systems; ‘trenches are a maze only a trifle more da</w:t>
      </w:r>
      <w:r w:rsidR="00A501FB">
        <w:t>ngerous’</w:t>
      </w:r>
      <w:r w:rsidR="00795B5C">
        <w:t>.</w:t>
      </w:r>
      <w:r w:rsidR="00A501FB">
        <w:rPr>
          <w:rStyle w:val="FootnoteReference"/>
        </w:rPr>
        <w:footnoteReference w:id="67"/>
      </w:r>
    </w:p>
    <w:p w:rsidR="00651B2C" w:rsidRDefault="00BE666B" w:rsidP="008754B5">
      <w:pPr>
        <w:spacing w:line="480" w:lineRule="auto"/>
        <w:ind w:firstLine="720"/>
      </w:pPr>
      <w:r>
        <w:t>Troops that had recently been rotated into an unfamiliar</w:t>
      </w:r>
      <w:r w:rsidR="00651B2C">
        <w:t xml:space="preserve"> section of </w:t>
      </w:r>
      <w:r>
        <w:t xml:space="preserve">the front </w:t>
      </w:r>
      <w:r w:rsidR="00651B2C">
        <w:t xml:space="preserve">line, and thus as yet unfamiliar with the intricacies of that particular trench system, could easily find themselves separated from their </w:t>
      </w:r>
      <w:r w:rsidR="00B8564C">
        <w:t>unit</w:t>
      </w:r>
      <w:r w:rsidR="00651B2C">
        <w:t xml:space="preserve"> and hopelessly lost. Moving a</w:t>
      </w:r>
      <w:r>
        <w:t xml:space="preserve"> new battalion up to the line </w:t>
      </w:r>
      <w:r w:rsidR="00651B2C">
        <w:t xml:space="preserve">was a complex procedure </w:t>
      </w:r>
      <w:r>
        <w:t>which relied heavily on those</w:t>
      </w:r>
      <w:r w:rsidR="00651B2C">
        <w:t xml:space="preserve"> familiar to the idiosyncrasies of </w:t>
      </w:r>
      <w:r w:rsidR="00651B2C">
        <w:lastRenderedPageBreak/>
        <w:t>the tre</w:t>
      </w:r>
      <w:r w:rsidR="00A501FB">
        <w:t>nches. As Private H. Oxley</w:t>
      </w:r>
      <w:r w:rsidR="00795B5C" w:rsidRPr="00795B5C">
        <w:t xml:space="preserve"> </w:t>
      </w:r>
      <w:r w:rsidR="00795B5C">
        <w:t>stated in his memoirs, in these contexts ‘you simply followed the guide who knew the locality’.</w:t>
      </w:r>
      <w:r w:rsidR="00A501FB">
        <w:rPr>
          <w:rStyle w:val="FootnoteReference"/>
        </w:rPr>
        <w:footnoteReference w:id="68"/>
      </w:r>
      <w:r w:rsidR="00651B2C">
        <w:t xml:space="preserve"> </w:t>
      </w:r>
      <w:r w:rsidR="00A501FB">
        <w:t>Groom</w:t>
      </w:r>
      <w:r w:rsidR="00795B5C" w:rsidRPr="00795B5C">
        <w:t xml:space="preserve"> </w:t>
      </w:r>
      <w:r>
        <w:t xml:space="preserve">also </w:t>
      </w:r>
      <w:r w:rsidR="00795B5C">
        <w:t>recalled how their guide to the front would provide a constant stream of messages to the troops as he took them to their post, acquainting the troops with the area by calling their attention to the obstacles around them such as ‘loose boards’, ‘hole’, ‘loose telephone wire’, ‘head down – snipers’.</w:t>
      </w:r>
      <w:r w:rsidR="00A501FB">
        <w:rPr>
          <w:rStyle w:val="FootnoteReference"/>
        </w:rPr>
        <w:footnoteReference w:id="69"/>
      </w:r>
      <w:r w:rsidR="00651B2C">
        <w:t xml:space="preserve"> </w:t>
      </w:r>
      <w:r>
        <w:t>This form of narrating the war landscape to new troops was supported through a system of s</w:t>
      </w:r>
      <w:r w:rsidR="00651B2C">
        <w:t xml:space="preserve">ignposts </w:t>
      </w:r>
      <w:r>
        <w:t xml:space="preserve">which </w:t>
      </w:r>
      <w:r w:rsidR="00651B2C">
        <w:t xml:space="preserve">were </w:t>
      </w:r>
      <w:r>
        <w:t>erected</w:t>
      </w:r>
      <w:r w:rsidR="00651B2C">
        <w:t xml:space="preserve"> by the army to direct t</w:t>
      </w:r>
      <w:r>
        <w:t>he troops to their location</w:t>
      </w:r>
      <w:r w:rsidR="00651B2C">
        <w:t>. These became essential tools in areas which had witnessed heavy fighting or where the trench system had developed in a disjointed pattern. In March 1917, L</w:t>
      </w:r>
      <w:r w:rsidR="00A501FB">
        <w:t>ieutenant G.A.A. Willis</w:t>
      </w:r>
      <w:r w:rsidR="00795B5C" w:rsidRPr="00795B5C">
        <w:t xml:space="preserve"> </w:t>
      </w:r>
      <w:r w:rsidR="00795B5C">
        <w:t>noted in letters home that in the line near Arras, ‘name boards’ provided helpful assistance and were placed in the trenches</w:t>
      </w:r>
      <w:r w:rsidR="00795B5C" w:rsidRPr="004C79D6">
        <w:t xml:space="preserve"> to</w:t>
      </w:r>
      <w:r w:rsidR="00795B5C">
        <w:t xml:space="preserve"> help new troops ‘find their way’.</w:t>
      </w:r>
      <w:r w:rsidR="00A501FB">
        <w:rPr>
          <w:rStyle w:val="FootnoteReference"/>
        </w:rPr>
        <w:footnoteReference w:id="70"/>
      </w:r>
      <w:r w:rsidR="00651B2C">
        <w:t xml:space="preserve"> Whilst</w:t>
      </w:r>
      <w:r w:rsidR="00651B2C" w:rsidRPr="004C79D6">
        <w:t xml:space="preserve"> the </w:t>
      </w:r>
      <w:r w:rsidR="00651B2C">
        <w:t>General Staff</w:t>
      </w:r>
      <w:r w:rsidR="00651B2C" w:rsidRPr="004C79D6">
        <w:t xml:space="preserve"> gave these trenches </w:t>
      </w:r>
      <w:r w:rsidR="00651B2C">
        <w:t xml:space="preserve">original </w:t>
      </w:r>
      <w:r w:rsidR="00651B2C" w:rsidRPr="004C79D6">
        <w:t xml:space="preserve">names which corresponded to the </w:t>
      </w:r>
      <w:r w:rsidR="00651B2C">
        <w:t xml:space="preserve">location on official plans soldiers developed their own informal and shifting system of naming. Just as the names of the towns and villages of France and Belgium became anglicised, the trenches were also attributed names and titles to reflect their status, place and values amongst the troops. </w:t>
      </w:r>
    </w:p>
    <w:p w:rsidR="002E75ED" w:rsidRDefault="002E75ED" w:rsidP="008754B5">
      <w:pPr>
        <w:spacing w:line="480" w:lineRule="auto"/>
      </w:pPr>
    </w:p>
    <w:p w:rsidR="002E75ED" w:rsidRDefault="002E75ED" w:rsidP="008754B5">
      <w:pPr>
        <w:spacing w:line="480" w:lineRule="auto"/>
      </w:pPr>
    </w:p>
    <w:p w:rsidR="002E75ED" w:rsidRPr="002E75ED" w:rsidRDefault="009D510C" w:rsidP="008754B5">
      <w:pPr>
        <w:spacing w:line="480" w:lineRule="auto"/>
        <w:rPr>
          <w:u w:val="single"/>
        </w:rPr>
      </w:pPr>
      <w:r>
        <w:rPr>
          <w:u w:val="single"/>
        </w:rPr>
        <w:t>Renaming the f</w:t>
      </w:r>
      <w:r w:rsidR="002E75ED" w:rsidRPr="002E75ED">
        <w:rPr>
          <w:u w:val="single"/>
        </w:rPr>
        <w:t>ront</w:t>
      </w:r>
    </w:p>
    <w:p w:rsidR="002E75ED" w:rsidRDefault="002E75ED" w:rsidP="008754B5">
      <w:pPr>
        <w:spacing w:line="480" w:lineRule="auto"/>
      </w:pPr>
    </w:p>
    <w:p w:rsidR="00795B5C" w:rsidRDefault="008456ED" w:rsidP="008754B5">
      <w:pPr>
        <w:spacing w:line="480" w:lineRule="auto"/>
      </w:pPr>
      <w:r>
        <w:t>Trench n</w:t>
      </w:r>
      <w:r w:rsidR="00651B2C">
        <w:t>ames such as</w:t>
      </w:r>
      <w:r w:rsidR="00651B2C" w:rsidRPr="006F600F">
        <w:t xml:space="preserve"> ‘Jacob’s’ Ladder’, ‘The Great Wall of China’, ‘Windy Corner’, ‘Dead End’, ‘Old Kent Road’, ‘Shrapnel Corner’, ‘Clapham Junction’, ‘Tower Hamlets’ </w:t>
      </w:r>
      <w:r w:rsidR="00651B2C">
        <w:t>were all frequent references in soldiers letters and diaries</w:t>
      </w:r>
      <w:r w:rsidR="00651B2C" w:rsidRPr="006F600F">
        <w:t>.</w:t>
      </w:r>
      <w:r>
        <w:t xml:space="preserve"> Associated trench structures such as </w:t>
      </w:r>
      <w:r>
        <w:lastRenderedPageBreak/>
        <w:t xml:space="preserve">dugouts, latrines and gun emplacements were also titled in this manner. </w:t>
      </w:r>
      <w:r w:rsidR="00651B2C">
        <w:t>Naming the trenches</w:t>
      </w:r>
      <w:r>
        <w:t xml:space="preserve"> and other structures</w:t>
      </w:r>
      <w:r w:rsidR="00651B2C">
        <w:t xml:space="preserve"> </w:t>
      </w:r>
      <w:r>
        <w:t xml:space="preserve">at the front </w:t>
      </w:r>
      <w:r w:rsidR="00651B2C">
        <w:t>ensured a sense of familiarity with their surroundings, a means of understanding the hostile, threatening landscape in which they were situated. The most common means of ensuring that familiarity was through using names from their civilian life and titles from their home towns and cities. In his diar</w:t>
      </w:r>
      <w:r w:rsidR="00A501FB">
        <w:t xml:space="preserve">y, Private J.C. </w:t>
      </w:r>
      <w:proofErr w:type="spellStart"/>
      <w:r w:rsidR="00A501FB">
        <w:t>McLeary</w:t>
      </w:r>
      <w:proofErr w:type="spellEnd"/>
      <w:r w:rsidR="00795B5C" w:rsidRPr="00795B5C">
        <w:t xml:space="preserve"> </w:t>
      </w:r>
      <w:r w:rsidR="00795B5C">
        <w:t>described how his unit had moved into a length of trenches in good condition whose previous occupants had been a London Brigade and consequently ‘all the trenches had London names’.</w:t>
      </w:r>
      <w:r w:rsidR="00A501FB">
        <w:rPr>
          <w:rStyle w:val="FootnoteReference"/>
        </w:rPr>
        <w:footnoteReference w:id="71"/>
      </w:r>
      <w:r w:rsidR="00651B2C">
        <w:t xml:space="preserve"> </w:t>
      </w:r>
      <w:r w:rsidR="00A501FB">
        <w:t xml:space="preserve">In his memoirs, </w:t>
      </w:r>
      <w:proofErr w:type="spellStart"/>
      <w:r w:rsidR="00A501FB">
        <w:t>Howcroft</w:t>
      </w:r>
      <w:proofErr w:type="spellEnd"/>
      <w:r w:rsidR="00795B5C" w:rsidRPr="00795B5C">
        <w:t xml:space="preserve"> </w:t>
      </w:r>
      <w:r w:rsidR="00795B5C">
        <w:t>described in his memoirs a trench system built by the 51</w:t>
      </w:r>
      <w:r w:rsidR="00795B5C" w:rsidRPr="00264300">
        <w:rPr>
          <w:vertAlign w:val="superscript"/>
        </w:rPr>
        <w:t>st</w:t>
      </w:r>
      <w:r w:rsidR="00795B5C">
        <w:t xml:space="preserve"> Highland Division which was labelled with Scottish place names, ‘Campbell Avenue, Elgin Avenue even </w:t>
      </w:r>
      <w:proofErr w:type="spellStart"/>
      <w:r w:rsidR="00795B5C">
        <w:t>Sauchiehall</w:t>
      </w:r>
      <w:proofErr w:type="spellEnd"/>
      <w:r w:rsidR="00795B5C">
        <w:t xml:space="preserve"> Street, lest Glasgow be neglected’.</w:t>
      </w:r>
      <w:r w:rsidR="00A501FB">
        <w:rPr>
          <w:rStyle w:val="FootnoteReference"/>
        </w:rPr>
        <w:footnoteReference w:id="72"/>
      </w:r>
      <w:r w:rsidR="00651B2C">
        <w:t xml:space="preserve"> Seeing familiar names and labels was largely reassuring and comforting experience for troops. It emphasised a s</w:t>
      </w:r>
      <w:r w:rsidR="00496131">
        <w:t>ense of connection with an area</w:t>
      </w:r>
      <w:r w:rsidR="00651B2C">
        <w:t xml:space="preserve"> which would otherwise be an ‘empty’ or ‘val</w:t>
      </w:r>
      <w:r w:rsidR="007730E6">
        <w:t xml:space="preserve">ueless’ space. </w:t>
      </w:r>
      <w:r w:rsidR="00496131">
        <w:t xml:space="preserve">For example, a trench sign indicating ‘Bury Avenue’ on a stretch of communication trench near </w:t>
      </w:r>
      <w:proofErr w:type="spellStart"/>
      <w:r w:rsidR="00496131">
        <w:t>Authuille</w:t>
      </w:r>
      <w:proofErr w:type="spellEnd"/>
      <w:r w:rsidR="00496131">
        <w:t xml:space="preserve"> could indicate for troops that the previous occupants hailed from East Lancashire, thereby providing a context for an otherwise meaningless space (Figure 3). </w:t>
      </w:r>
      <w:r w:rsidR="007730E6">
        <w:t xml:space="preserve">Writing after the war, </w:t>
      </w:r>
      <w:proofErr w:type="spellStart"/>
      <w:r w:rsidR="007730E6">
        <w:t>Eberle</w:t>
      </w:r>
      <w:proofErr w:type="spellEnd"/>
      <w:r w:rsidR="00795B5C" w:rsidRPr="00795B5C">
        <w:t xml:space="preserve"> </w:t>
      </w:r>
      <w:r w:rsidR="00795B5C">
        <w:t xml:space="preserve">remarked on his delight </w:t>
      </w:r>
      <w:r w:rsidR="00EA4C3D">
        <w:t>on</w:t>
      </w:r>
      <w:r w:rsidR="00795B5C">
        <w:t xml:space="preserve"> moving up to the fr</w:t>
      </w:r>
      <w:r w:rsidR="00EA4C3D">
        <w:t>ont when</w:t>
      </w:r>
      <w:r w:rsidR="00795B5C">
        <w:t xml:space="preserve"> he was provided with regular reminders of the city of Bristol.</w:t>
      </w:r>
      <w:r w:rsidR="00795B5C" w:rsidRPr="00795B5C">
        <w:t xml:space="preserve"> </w:t>
      </w:r>
      <w:r w:rsidR="00795B5C">
        <w:t xml:space="preserve">The </w:t>
      </w:r>
      <w:r w:rsidR="00EA4C3D">
        <w:t xml:space="preserve">section he arrived in had </w:t>
      </w:r>
      <w:r w:rsidR="00795B5C">
        <w:t>been previously occupie</w:t>
      </w:r>
      <w:r w:rsidR="00EA4C3D">
        <w:t>d by a battalion from the south west</w:t>
      </w:r>
      <w:r w:rsidR="00795B5C">
        <w:t xml:space="preserve"> and the trenches had been suitably renamed after the streets and places of the city: </w:t>
      </w:r>
    </w:p>
    <w:p w:rsidR="00795B5C" w:rsidRDefault="00795B5C" w:rsidP="008754B5">
      <w:pPr>
        <w:spacing w:line="480" w:lineRule="auto"/>
        <w:ind w:firstLine="720"/>
      </w:pPr>
    </w:p>
    <w:p w:rsidR="00651B2C" w:rsidRDefault="00795B5C" w:rsidP="008754B5">
      <w:pPr>
        <w:spacing w:line="480" w:lineRule="auto"/>
        <w:ind w:left="720"/>
      </w:pPr>
      <w:r>
        <w:lastRenderedPageBreak/>
        <w:t>...among the names marked upon boards are ‘Tramways Centre’, ‘Bristol Hippodrome’ a big dugout, ‘Wine Street’ – a very narrow stretch – and ‘Gloucester Lane’, the last named being a most unhea</w:t>
      </w:r>
      <w:r w:rsidR="00655C24">
        <w:t>lthy short communication trench</w:t>
      </w:r>
      <w:r>
        <w:t>.</w:t>
      </w:r>
      <w:r w:rsidR="007730E6">
        <w:rPr>
          <w:rStyle w:val="FootnoteReference"/>
        </w:rPr>
        <w:footnoteReference w:id="73"/>
      </w:r>
      <w:r w:rsidR="00651B2C">
        <w:t xml:space="preserve"> </w:t>
      </w:r>
    </w:p>
    <w:p w:rsidR="00651B2C" w:rsidRDefault="00651B2C" w:rsidP="008754B5">
      <w:pPr>
        <w:spacing w:line="480" w:lineRule="auto"/>
        <w:ind w:firstLine="720"/>
      </w:pPr>
    </w:p>
    <w:p w:rsidR="00795B5C" w:rsidRDefault="00651B2C" w:rsidP="008754B5">
      <w:pPr>
        <w:spacing w:line="480" w:lineRule="auto"/>
      </w:pPr>
      <w:r>
        <w:t xml:space="preserve">In some sections, where the General Staff had </w:t>
      </w:r>
      <w:r w:rsidR="008456ED">
        <w:t>applied titles to trench systems</w:t>
      </w:r>
      <w:r>
        <w:t>, soldiers would reinterpret and re-imagine the</w:t>
      </w:r>
      <w:r w:rsidR="008456ED">
        <w:t>se</w:t>
      </w:r>
      <w:r>
        <w:t xml:space="preserve"> names as monikers chosen by the soldiers who served in them. </w:t>
      </w:r>
      <w:r w:rsidR="008456ED">
        <w:t xml:space="preserve">The landscape of the front thereby became an ‘inhabited’ place which was imbued with associations and narratives. </w:t>
      </w:r>
      <w:r>
        <w:t xml:space="preserve">The </w:t>
      </w:r>
      <w:r w:rsidR="00A93389">
        <w:t xml:space="preserve">particular </w:t>
      </w:r>
      <w:r>
        <w:t xml:space="preserve">use of London place names </w:t>
      </w:r>
      <w:r w:rsidR="00A93389">
        <w:t xml:space="preserve">for trenches </w:t>
      </w:r>
      <w:r>
        <w:t>by the General Staff was soon subs</w:t>
      </w:r>
      <w:r w:rsidR="00A93389">
        <w:t xml:space="preserve">umed </w:t>
      </w:r>
      <w:r w:rsidR="00555ECF">
        <w:t xml:space="preserve">by </w:t>
      </w:r>
      <w:r>
        <w:t>the soldiers as they witnessed the names as indicating habitation and connection by other</w:t>
      </w:r>
      <w:r w:rsidR="007730E6">
        <w:t>s. Private L.M. Edwards</w:t>
      </w:r>
      <w:r w:rsidR="00A93389">
        <w:t xml:space="preserve">, </w:t>
      </w:r>
      <w:r w:rsidR="00795B5C">
        <w:t xml:space="preserve">in a letter dated April 1915, </w:t>
      </w:r>
      <w:r w:rsidR="00A93389">
        <w:t xml:space="preserve">considered how officially named areas of the front </w:t>
      </w:r>
      <w:r w:rsidR="00795B5C">
        <w:t>reveal</w:t>
      </w:r>
      <w:r w:rsidR="00A93389">
        <w:t>ed</w:t>
      </w:r>
      <w:r w:rsidR="00795B5C">
        <w:t xml:space="preserve"> a far more int</w:t>
      </w:r>
      <w:r w:rsidR="00A93389">
        <w:t>imate relationship with the landscape</w:t>
      </w:r>
      <w:r w:rsidR="00795B5C">
        <w:t xml:space="preserve">: </w:t>
      </w:r>
    </w:p>
    <w:p w:rsidR="00795B5C" w:rsidRDefault="00795B5C" w:rsidP="008754B5">
      <w:pPr>
        <w:spacing w:line="480" w:lineRule="auto"/>
        <w:ind w:firstLine="720"/>
      </w:pPr>
    </w:p>
    <w:p w:rsidR="00651B2C" w:rsidRDefault="00795B5C" w:rsidP="008754B5">
      <w:pPr>
        <w:spacing w:line="480" w:lineRule="auto"/>
        <w:ind w:left="720"/>
      </w:pPr>
      <w:r w:rsidRPr="006F600F">
        <w:t xml:space="preserve">They are all named (and duly labelled) mostly after some London street – </w:t>
      </w:r>
      <w:proofErr w:type="spellStart"/>
      <w:r w:rsidRPr="006F600F">
        <w:t>Cheyne</w:t>
      </w:r>
      <w:proofErr w:type="spellEnd"/>
      <w:r w:rsidRPr="006F600F">
        <w:t xml:space="preserve"> Walk…Baker Street, Bayswater, Waterloo</w:t>
      </w:r>
      <w:r>
        <w:t xml:space="preserve"> Bridge (planks across a mouldy </w:t>
      </w:r>
      <w:r w:rsidR="00655C24">
        <w:t xml:space="preserve">little ditch) </w:t>
      </w:r>
      <w:proofErr w:type="gramStart"/>
      <w:r w:rsidR="00655C24">
        <w:t>were</w:t>
      </w:r>
      <w:proofErr w:type="gramEnd"/>
      <w:r w:rsidR="00655C24">
        <w:t xml:space="preserve"> some of them</w:t>
      </w:r>
      <w:r>
        <w:t>.</w:t>
      </w:r>
      <w:r w:rsidR="007730E6">
        <w:rPr>
          <w:rStyle w:val="FootnoteReference"/>
        </w:rPr>
        <w:footnoteReference w:id="74"/>
      </w:r>
      <w:r w:rsidR="00651B2C">
        <w:t xml:space="preserve"> </w:t>
      </w:r>
    </w:p>
    <w:p w:rsidR="00651B2C" w:rsidRDefault="00651B2C" w:rsidP="008754B5">
      <w:pPr>
        <w:spacing w:line="480" w:lineRule="auto"/>
      </w:pPr>
    </w:p>
    <w:p w:rsidR="00A93389" w:rsidRDefault="00A93389" w:rsidP="008754B5">
      <w:pPr>
        <w:spacing w:line="480" w:lineRule="auto"/>
      </w:pPr>
      <w:r>
        <w:t xml:space="preserve">The names soldiers gave to the </w:t>
      </w:r>
      <w:r w:rsidR="00651B2C">
        <w:t xml:space="preserve">trenches could also </w:t>
      </w:r>
      <w:r>
        <w:t>reflect their lives and their relationships within the army. For example, troops c</w:t>
      </w:r>
      <w:r w:rsidR="00651B2C">
        <w:t xml:space="preserve">ould name areas of the line after comrades who </w:t>
      </w:r>
      <w:r>
        <w:t xml:space="preserve">had died in the trenches. </w:t>
      </w:r>
      <w:r w:rsidR="007730E6">
        <w:t xml:space="preserve">Captain J.R. </w:t>
      </w:r>
      <w:proofErr w:type="spellStart"/>
      <w:r w:rsidR="007730E6">
        <w:t>Tibbles</w:t>
      </w:r>
      <w:proofErr w:type="spellEnd"/>
      <w:r w:rsidR="00795B5C" w:rsidRPr="00795B5C">
        <w:t xml:space="preserve"> </w:t>
      </w:r>
      <w:r w:rsidR="00795B5C">
        <w:t>reflected on this activity whilst noting how a section of trench was named after a Colonel Wing as ‘Wing’s Way’: ‘I don’t know what he did, or what his battalion was, but it’s a great memorial for any man to have’.</w:t>
      </w:r>
      <w:r w:rsidR="007730E6">
        <w:rPr>
          <w:rStyle w:val="FootnoteReference"/>
        </w:rPr>
        <w:footnoteReference w:id="75"/>
      </w:r>
      <w:r w:rsidR="00651B2C">
        <w:t xml:space="preserve"> </w:t>
      </w:r>
      <w:r w:rsidR="00651B2C" w:rsidRPr="004B6CFC">
        <w:t xml:space="preserve">One veteran </w:t>
      </w:r>
      <w:r w:rsidR="00651B2C" w:rsidRPr="004B6CFC">
        <w:lastRenderedPageBreak/>
        <w:t xml:space="preserve">recalled how a communication trench was named ‘Stuart Trench’, after a popular officer was killed by sniper fire whilst it was being constructed, during the Battle of </w:t>
      </w:r>
      <w:proofErr w:type="spellStart"/>
      <w:r w:rsidR="00651B2C" w:rsidRPr="004B6CFC">
        <w:t>Hooge</w:t>
      </w:r>
      <w:proofErr w:type="spellEnd"/>
      <w:r w:rsidR="00651B2C" w:rsidRPr="004B6CFC">
        <w:t xml:space="preserve"> (</w:t>
      </w:r>
      <w:r w:rsidR="007730E6">
        <w:t>1915)</w:t>
      </w:r>
      <w:r w:rsidR="00795B5C">
        <w:t>.</w:t>
      </w:r>
      <w:r w:rsidR="007730E6">
        <w:rPr>
          <w:rStyle w:val="FootnoteReference"/>
        </w:rPr>
        <w:footnoteReference w:id="76"/>
      </w:r>
      <w:r w:rsidR="00651B2C">
        <w:t xml:space="preserve"> This memorialisation given to the trenches by the soldiers reflected their </w:t>
      </w:r>
      <w:r w:rsidR="00651B2C" w:rsidRPr="004B6CFC">
        <w:t>presence in the landscape, their witnessi</w:t>
      </w:r>
      <w:r w:rsidR="00651B2C">
        <w:t>ng of the events of the war</w:t>
      </w:r>
      <w:r w:rsidR="00651B2C" w:rsidRPr="004B6CFC">
        <w:t xml:space="preserve"> and a way of placing meaning and perma</w:t>
      </w:r>
      <w:r w:rsidR="00651B2C">
        <w:t>nence upon their surroundings</w:t>
      </w:r>
      <w:r w:rsidR="00651B2C" w:rsidRPr="004B6CFC">
        <w:t>.</w:t>
      </w:r>
      <w:r w:rsidR="00651B2C">
        <w:t xml:space="preserve"> </w:t>
      </w:r>
    </w:p>
    <w:p w:rsidR="00621901" w:rsidRDefault="00A93389" w:rsidP="00621901">
      <w:pPr>
        <w:spacing w:line="480" w:lineRule="auto"/>
        <w:ind w:firstLine="720"/>
      </w:pPr>
      <w:r>
        <w:t>Trench names</w:t>
      </w:r>
      <w:r w:rsidR="00651B2C">
        <w:t xml:space="preserve"> also </w:t>
      </w:r>
      <w:r w:rsidR="00040527">
        <w:t>revealed the perceptions and experiences of the front and acted</w:t>
      </w:r>
      <w:r w:rsidR="00651B2C">
        <w:t xml:space="preserve"> </w:t>
      </w:r>
      <w:r w:rsidR="00040527">
        <w:t xml:space="preserve">as </w:t>
      </w:r>
      <w:r w:rsidR="00651B2C">
        <w:t>a means of cautioning others mo</w:t>
      </w:r>
      <w:r w:rsidR="00040527">
        <w:t>ving in the line. The frequently used ‘Suicide Corner’ would often indicate where troops had fallen due to the attention of snipers in the area or where the natural geography exposed the individual to enemy fire.</w:t>
      </w:r>
      <w:r w:rsidR="007730E6">
        <w:rPr>
          <w:rStyle w:val="FootnoteReference"/>
        </w:rPr>
        <w:footnoteReference w:id="77"/>
      </w:r>
      <w:r w:rsidR="00651B2C" w:rsidRPr="000A7C2A">
        <w:t xml:space="preserve"> </w:t>
      </w:r>
      <w:r w:rsidR="00621901">
        <w:t>T</w:t>
      </w:r>
      <w:r w:rsidR="00187096">
        <w:t xml:space="preserve">he epithet ‘Death Valley’ </w:t>
      </w:r>
      <w:r w:rsidR="00621901">
        <w:t xml:space="preserve">or ‘Valley of Death’ </w:t>
      </w:r>
      <w:r w:rsidR="00187096">
        <w:t xml:space="preserve">would </w:t>
      </w:r>
      <w:r w:rsidR="00621901">
        <w:t xml:space="preserve">also </w:t>
      </w:r>
      <w:r w:rsidR="00187096">
        <w:t xml:space="preserve">indicate to troops the history of an area and the threats they could face. </w:t>
      </w:r>
      <w:r w:rsidR="00621901">
        <w:t>Private H. Sibley</w:t>
      </w:r>
      <w:r w:rsidR="00621901" w:rsidRPr="00795B5C">
        <w:t xml:space="preserve"> </w:t>
      </w:r>
      <w:r w:rsidR="00621901">
        <w:t>in his memoirs described how his unit reached its post in the front line which was located in a valley, named the ‘Valley of Death’.</w:t>
      </w:r>
      <w:r w:rsidR="00621901">
        <w:rPr>
          <w:rStyle w:val="FootnoteReference"/>
        </w:rPr>
        <w:footnoteReference w:id="78"/>
      </w:r>
      <w:r w:rsidR="00621901">
        <w:t xml:space="preserve"> Just such a title was deemed quite appropriate: ‘well it earned its name...it was absolute Hell’. In February 1916, Private J. Jacobs</w:t>
      </w:r>
      <w:r w:rsidR="00621901" w:rsidRPr="00795B5C">
        <w:t xml:space="preserve"> </w:t>
      </w:r>
      <w:r w:rsidR="00621901">
        <w:t>described how this particular title served to raise the concern and anxiety of troops:</w:t>
      </w:r>
    </w:p>
    <w:p w:rsidR="00621901" w:rsidRDefault="00621901" w:rsidP="00621901">
      <w:pPr>
        <w:spacing w:line="480" w:lineRule="auto"/>
        <w:ind w:firstLine="720"/>
      </w:pPr>
    </w:p>
    <w:p w:rsidR="00621901" w:rsidRDefault="00621901" w:rsidP="00621901">
      <w:pPr>
        <w:spacing w:line="480" w:lineRule="auto"/>
        <w:ind w:left="720"/>
      </w:pPr>
      <w:r>
        <w:t>Matters were perhaps a little more lively but that may have been due to the nature of the section of trench we occupied (Death Valley, I believe is its unofficial title).</w:t>
      </w:r>
      <w:r>
        <w:rPr>
          <w:rStyle w:val="FootnoteReference"/>
        </w:rPr>
        <w:footnoteReference w:id="79"/>
      </w:r>
      <w:r>
        <w:t xml:space="preserve"> </w:t>
      </w:r>
    </w:p>
    <w:p w:rsidR="00621901" w:rsidRDefault="00621901" w:rsidP="008754B5">
      <w:pPr>
        <w:spacing w:line="480" w:lineRule="auto"/>
      </w:pPr>
    </w:p>
    <w:p w:rsidR="00795B5C" w:rsidRDefault="00621901" w:rsidP="008754B5">
      <w:pPr>
        <w:spacing w:line="480" w:lineRule="auto"/>
      </w:pPr>
      <w:r>
        <w:t xml:space="preserve">Similarly, </w:t>
      </w:r>
      <w:r w:rsidR="00651B2C">
        <w:t>P</w:t>
      </w:r>
      <w:r w:rsidR="007730E6">
        <w:t>rivate R.G. Ashford</w:t>
      </w:r>
      <w:r w:rsidR="00795B5C" w:rsidRPr="00795B5C">
        <w:t xml:space="preserve"> </w:t>
      </w:r>
      <w:r w:rsidR="00795B5C">
        <w:t xml:space="preserve">described </w:t>
      </w:r>
      <w:r w:rsidR="00187096">
        <w:t>encountering a section of trenches known as</w:t>
      </w:r>
      <w:r w:rsidR="00795B5C">
        <w:t xml:space="preserve"> ‘Death Valley’: </w:t>
      </w:r>
    </w:p>
    <w:p w:rsidR="00795B5C" w:rsidRDefault="00795B5C" w:rsidP="008754B5">
      <w:pPr>
        <w:spacing w:line="480" w:lineRule="auto"/>
        <w:ind w:firstLine="720"/>
      </w:pPr>
    </w:p>
    <w:p w:rsidR="00795B5C" w:rsidRDefault="00795B5C" w:rsidP="008754B5">
      <w:pPr>
        <w:spacing w:line="480" w:lineRule="auto"/>
        <w:ind w:left="720"/>
      </w:pPr>
      <w:r>
        <w:t xml:space="preserve">...truly this place had </w:t>
      </w:r>
      <w:proofErr w:type="spellStart"/>
      <w:r>
        <w:t>earnt</w:t>
      </w:r>
      <w:proofErr w:type="spellEnd"/>
      <w:r>
        <w:t xml:space="preserve"> (sic) its name for it had been the scene of a most bitter struggle and was now a mass of shell h</w:t>
      </w:r>
      <w:r w:rsidR="00655C24">
        <w:t>oles</w:t>
      </w:r>
      <w:r w:rsidRPr="006F600F">
        <w:t>.</w:t>
      </w:r>
      <w:r w:rsidR="007730E6">
        <w:rPr>
          <w:rStyle w:val="FootnoteReference"/>
        </w:rPr>
        <w:footnoteReference w:id="80"/>
      </w:r>
      <w:r w:rsidR="007730E6">
        <w:t xml:space="preserve"> </w:t>
      </w:r>
    </w:p>
    <w:p w:rsidR="00651B2C" w:rsidRDefault="00651B2C" w:rsidP="008754B5">
      <w:pPr>
        <w:spacing w:line="480" w:lineRule="auto"/>
      </w:pPr>
    </w:p>
    <w:p w:rsidR="00621901" w:rsidRDefault="00187096" w:rsidP="00621901">
      <w:pPr>
        <w:spacing w:line="480" w:lineRule="auto"/>
      </w:pPr>
      <w:r>
        <w:t xml:space="preserve">Such titles, whilst describing past or present conditions, were </w:t>
      </w:r>
      <w:r w:rsidR="00651B2C">
        <w:t>capab</w:t>
      </w:r>
      <w:r>
        <w:t>le of evoking</w:t>
      </w:r>
      <w:r w:rsidR="00651B2C">
        <w:t xml:space="preserve"> </w:t>
      </w:r>
      <w:r>
        <w:t>emotions amongst the troops who passed through these areas.</w:t>
      </w:r>
      <w:r w:rsidR="007730E6">
        <w:t xml:space="preserve"> </w:t>
      </w:r>
      <w:r w:rsidR="00621901">
        <w:t xml:space="preserve">Areas of the front line could live up to their names and reputations creating an ‘experiential geography’ amongst the troops. </w:t>
      </w:r>
      <w:r w:rsidR="007730E6">
        <w:t xml:space="preserve">Major A.J. </w:t>
      </w:r>
      <w:proofErr w:type="spellStart"/>
      <w:r w:rsidR="007730E6">
        <w:t>Rixon</w:t>
      </w:r>
      <w:proofErr w:type="spellEnd"/>
      <w:r w:rsidR="00795B5C" w:rsidRPr="00795B5C">
        <w:t xml:space="preserve"> </w:t>
      </w:r>
      <w:r w:rsidR="00795B5C">
        <w:t>described how he narrowly avoided a bullet at ‘Windy Corner’ resulting in ‘uneasy’ feeling and ‘a presentiment something was going to happen’.</w:t>
      </w:r>
      <w:r w:rsidR="007730E6">
        <w:rPr>
          <w:rStyle w:val="FootnoteReference"/>
        </w:rPr>
        <w:footnoteReference w:id="81"/>
      </w:r>
      <w:r w:rsidR="00651B2C">
        <w:t xml:space="preserve"> </w:t>
      </w:r>
      <w:r w:rsidR="007730E6">
        <w:t>Captain U. Burke</w:t>
      </w:r>
      <w:r w:rsidR="00795B5C" w:rsidRPr="00795B5C">
        <w:t xml:space="preserve"> </w:t>
      </w:r>
      <w:r w:rsidR="00795B5C">
        <w:t xml:space="preserve">stated in </w:t>
      </w:r>
      <w:r w:rsidR="00621901">
        <w:t>his memoirs that a cross-section in the front lines was</w:t>
      </w:r>
      <w:r w:rsidR="00795B5C">
        <w:t xml:space="preserve"> </w:t>
      </w:r>
      <w:r w:rsidR="00621901">
        <w:t>‘</w:t>
      </w:r>
      <w:r w:rsidR="00795B5C">
        <w:t>suitably</w:t>
      </w:r>
      <w:r w:rsidR="00621901">
        <w:t>’</w:t>
      </w:r>
      <w:r w:rsidR="00795B5C">
        <w:t xml:space="preserve"> named ‘Vindictive Crossroads’ </w:t>
      </w:r>
      <w:r w:rsidR="00621901">
        <w:t xml:space="preserve">as it </w:t>
      </w:r>
      <w:r w:rsidR="00795B5C">
        <w:t>was a ‘terrible place’.</w:t>
      </w:r>
      <w:r w:rsidR="007730E6">
        <w:rPr>
          <w:rStyle w:val="FootnoteReference"/>
        </w:rPr>
        <w:footnoteReference w:id="82"/>
      </w:r>
      <w:r w:rsidR="00651B2C">
        <w:t xml:space="preserve"> </w:t>
      </w:r>
    </w:p>
    <w:p w:rsidR="00795B5C" w:rsidRDefault="00621901" w:rsidP="00621901">
      <w:pPr>
        <w:spacing w:line="480" w:lineRule="auto"/>
        <w:ind w:firstLine="720"/>
      </w:pPr>
      <w:r>
        <w:t>Trench names were a means to</w:t>
      </w:r>
      <w:r w:rsidR="00651B2C" w:rsidRPr="000A7C2A">
        <w:t xml:space="preserve"> create a context and </w:t>
      </w:r>
      <w:r w:rsidR="00651B2C">
        <w:t>a sense of understanding for the soldiers</w:t>
      </w:r>
      <w:r w:rsidR="00651B2C" w:rsidRPr="000A7C2A">
        <w:t>, so meaning</w:t>
      </w:r>
      <w:r w:rsidR="00651B2C">
        <w:t>s, warnings and sentiments</w:t>
      </w:r>
      <w:r w:rsidR="00651B2C" w:rsidRPr="000A7C2A">
        <w:t xml:space="preserve"> could b</w:t>
      </w:r>
      <w:r w:rsidR="00651B2C">
        <w:t>e expressed within landscape</w:t>
      </w:r>
      <w:r w:rsidR="00651B2C" w:rsidRPr="000A7C2A">
        <w:t xml:space="preserve">. </w:t>
      </w:r>
      <w:r w:rsidR="00651B2C" w:rsidRPr="00203100">
        <w:t>This network of named and experienced places was constructed through the soldiers’ habitual activities, experiences and inter</w:t>
      </w:r>
      <w:r w:rsidR="00651B2C">
        <w:t xml:space="preserve">actions. The </w:t>
      </w:r>
      <w:r>
        <w:t>titles</w:t>
      </w:r>
      <w:r w:rsidR="00651B2C">
        <w:t xml:space="preserve"> could be used to describe, identify</w:t>
      </w:r>
      <w:r w:rsidR="00651B2C" w:rsidRPr="002A711B">
        <w:t xml:space="preserve"> </w:t>
      </w:r>
      <w:r w:rsidR="00651B2C">
        <w:t xml:space="preserve">and understand </w:t>
      </w:r>
      <w:r w:rsidR="00651B2C" w:rsidRPr="002A711B">
        <w:t xml:space="preserve">the hostility of the </w:t>
      </w:r>
      <w:r w:rsidR="00651B2C">
        <w:t>landscape, and the threats it posed to them</w:t>
      </w:r>
      <w:r w:rsidR="00651B2C" w:rsidRPr="002A711B">
        <w:t>.</w:t>
      </w:r>
      <w:r w:rsidR="00651B2C">
        <w:t xml:space="preserve"> As the war landscape was named and attributed with characteristics and histories it also became navigable and understandable in a manner which the official titles provided by the General Staff could not hope to engender. The soldiers were able to create </w:t>
      </w:r>
      <w:r>
        <w:t xml:space="preserve">a </w:t>
      </w:r>
      <w:r w:rsidR="00651B2C">
        <w:t xml:space="preserve">distinct </w:t>
      </w:r>
      <w:r w:rsidR="00555ECF">
        <w:t>mode of emplacement</w:t>
      </w:r>
      <w:r>
        <w:t xml:space="preserve"> </w:t>
      </w:r>
      <w:r w:rsidR="00651B2C">
        <w:t xml:space="preserve">through this process of naming. </w:t>
      </w:r>
      <w:r>
        <w:t xml:space="preserve">Indeed, these names anchored soldiers into a place where their very existence was continually threatened. Soldiers could navigate the trench system using these titles creating a landscape which could familiarise and </w:t>
      </w:r>
      <w:r>
        <w:lastRenderedPageBreak/>
        <w:t>‘domesticate’ the war experience</w:t>
      </w:r>
      <w:r w:rsidR="00891782">
        <w:t>.</w:t>
      </w:r>
      <w:r>
        <w:rPr>
          <w:rStyle w:val="FootnoteReference"/>
        </w:rPr>
        <w:footnoteReference w:id="83"/>
      </w:r>
      <w:r w:rsidR="00891782">
        <w:t xml:space="preserve"> Sapper Victor </w:t>
      </w:r>
      <w:proofErr w:type="spellStart"/>
      <w:r w:rsidR="00891782">
        <w:t>Eberle</w:t>
      </w:r>
      <w:proofErr w:type="spellEnd"/>
      <w:r w:rsidR="00891782">
        <w:t xml:space="preserve"> described this process of </w:t>
      </w:r>
      <w:r w:rsidR="006373FA">
        <w:t>adjustment as he made his way through a familiar stretch of trench:</w:t>
      </w:r>
    </w:p>
    <w:p w:rsidR="00795B5C" w:rsidRDefault="00795B5C" w:rsidP="008754B5">
      <w:pPr>
        <w:spacing w:line="480" w:lineRule="auto"/>
        <w:ind w:firstLine="720"/>
      </w:pPr>
    </w:p>
    <w:p w:rsidR="00651B2C" w:rsidRDefault="00795B5C" w:rsidP="008754B5">
      <w:pPr>
        <w:spacing w:line="480" w:lineRule="auto"/>
        <w:ind w:left="720"/>
      </w:pPr>
      <w:r>
        <w:t xml:space="preserve">We pass under a low arch erected as a screen, with a narrow trench leading of it, and labelled ‘This way to Dover’, presumably because it would deposit us in the little River </w:t>
      </w:r>
      <w:proofErr w:type="spellStart"/>
      <w:r>
        <w:t>Douve</w:t>
      </w:r>
      <w:proofErr w:type="spellEnd"/>
      <w:r>
        <w:t>. Two more arches are labelled ‘Post Office Bridge’ and ‘Marble Arch’ ...On our left we notice ‘Rose Dale’ and various other similarly named cottages – I should say dug</w:t>
      </w:r>
      <w:r w:rsidR="00621901">
        <w:t>outs</w:t>
      </w:r>
      <w:r>
        <w:t>...We next hurry past a notice ‘</w:t>
      </w:r>
      <w:proofErr w:type="spellStart"/>
      <w:r>
        <w:t>Catch’em</w:t>
      </w:r>
      <w:proofErr w:type="spellEnd"/>
      <w:r>
        <w:t xml:space="preserve"> Corner. Beware!’, a point which is unhealthy, being a favourite aiming mark for a German sniper...but ease up to have a chat with the Infant</w:t>
      </w:r>
      <w:r w:rsidR="00621901">
        <w:t>ry O</w:t>
      </w:r>
      <w:r>
        <w:t>fficer in charge near ‘Snipers’ Rest’...A board proclaiming the ‘King’s Head Hotel – Good dinners etc...’ As we get near ‘Warm Corner’ where our sector of the line ends, we hear the now familiar whistle, as a small shell comes over and pitches c</w:t>
      </w:r>
      <w:r w:rsidR="00655C24">
        <w:t>lose to our neighbour’s parapet</w:t>
      </w:r>
      <w:r>
        <w:t>.</w:t>
      </w:r>
      <w:r w:rsidR="00662052">
        <w:rPr>
          <w:rStyle w:val="FootnoteReference"/>
        </w:rPr>
        <w:footnoteReference w:id="84"/>
      </w:r>
      <w:r w:rsidR="00651B2C">
        <w:t xml:space="preserve"> </w:t>
      </w:r>
    </w:p>
    <w:p w:rsidR="00651B2C" w:rsidRDefault="00651B2C" w:rsidP="008754B5">
      <w:pPr>
        <w:spacing w:line="480" w:lineRule="auto"/>
      </w:pPr>
    </w:p>
    <w:p w:rsidR="00651B2C" w:rsidRDefault="000C015F" w:rsidP="008754B5">
      <w:pPr>
        <w:spacing w:line="480" w:lineRule="auto"/>
      </w:pPr>
      <w:r>
        <w:t xml:space="preserve">Despite the distinctions of </w:t>
      </w:r>
      <w:r w:rsidR="00CA0975">
        <w:t>class and education amongst the</w:t>
      </w:r>
      <w:r>
        <w:t xml:space="preserve"> British Army</w:t>
      </w:r>
      <w:r w:rsidR="00651B2C">
        <w:t xml:space="preserve"> </w:t>
      </w:r>
      <w:r w:rsidR="00CA0975">
        <w:t>the process of naming and renaming was enacted across the ranks</w:t>
      </w:r>
      <w:r w:rsidR="00651B2C">
        <w:t>. It acted as a vital means to build attachments and values to areas which could be razed of all traces of civilisation or where the distinctions between areas of the trench system were minimal. The names within the trench system were significant points in the comprehension of the war landscape and represented a means of survival and security both physical and mental</w:t>
      </w:r>
      <w:r w:rsidR="006C1FE7">
        <w:t xml:space="preserve"> in a threatening </w:t>
      </w:r>
      <w:r w:rsidR="00651B2C">
        <w:t>environment.</w:t>
      </w:r>
    </w:p>
    <w:p w:rsidR="00651B2C" w:rsidRDefault="00651B2C" w:rsidP="008754B5">
      <w:pPr>
        <w:spacing w:line="480" w:lineRule="auto"/>
      </w:pPr>
    </w:p>
    <w:p w:rsidR="000149B3" w:rsidRDefault="000149B3" w:rsidP="008754B5">
      <w:pPr>
        <w:spacing w:line="480" w:lineRule="auto"/>
      </w:pPr>
    </w:p>
    <w:p w:rsidR="000149B3" w:rsidRPr="002E75ED" w:rsidRDefault="000149B3" w:rsidP="008754B5">
      <w:pPr>
        <w:spacing w:line="480" w:lineRule="auto"/>
        <w:rPr>
          <w:u w:val="single"/>
        </w:rPr>
      </w:pPr>
      <w:r w:rsidRPr="002E75ED">
        <w:rPr>
          <w:u w:val="single"/>
        </w:rPr>
        <w:t>Conclusions</w:t>
      </w:r>
    </w:p>
    <w:p w:rsidR="000149B3" w:rsidRPr="00DD4635" w:rsidRDefault="000149B3" w:rsidP="008754B5">
      <w:pPr>
        <w:spacing w:line="480" w:lineRule="auto"/>
      </w:pPr>
    </w:p>
    <w:p w:rsidR="00792A94" w:rsidRPr="00E63964" w:rsidRDefault="00462634" w:rsidP="00E65294">
      <w:pPr>
        <w:spacing w:line="480" w:lineRule="auto"/>
      </w:pPr>
      <w:r>
        <w:t xml:space="preserve">Today, beneath the </w:t>
      </w:r>
      <w:proofErr w:type="spellStart"/>
      <w:r>
        <w:t>Menin</w:t>
      </w:r>
      <w:proofErr w:type="spellEnd"/>
      <w:r>
        <w:t xml:space="preserve"> Gate, in Ieper, the names of </w:t>
      </w:r>
      <w:r w:rsidR="003C50CA">
        <w:t xml:space="preserve">over </w:t>
      </w:r>
      <w:r>
        <w:t xml:space="preserve">50,000 soldiers of the British and Commonwealth Army can be seen inscribed into the sides of the monument. These are the names of ‘the missing’ of the battlefields from around the </w:t>
      </w:r>
      <w:r w:rsidR="003C50CA">
        <w:t xml:space="preserve">area; those who have no known grave, </w:t>
      </w:r>
      <w:r>
        <w:t xml:space="preserve">whose remains were not located or remained unidentified during the reconstruction of the devastated region in the 1920s. The </w:t>
      </w:r>
      <w:proofErr w:type="spellStart"/>
      <w:r>
        <w:t>Menin</w:t>
      </w:r>
      <w:proofErr w:type="spellEnd"/>
      <w:r>
        <w:t xml:space="preserve"> Gate, designed by Sir Reginald </w:t>
      </w:r>
      <w:proofErr w:type="spellStart"/>
      <w:r>
        <w:t>Blomfield</w:t>
      </w:r>
      <w:proofErr w:type="spellEnd"/>
      <w:r>
        <w:t xml:space="preserve">, was unveiled in 1927, </w:t>
      </w:r>
      <w:r w:rsidR="003C50CA">
        <w:t>is</w:t>
      </w:r>
      <w:r>
        <w:t xml:space="preserve"> part of a wider commem</w:t>
      </w:r>
      <w:r w:rsidR="003C50CA">
        <w:t>orative landscape that stretches</w:t>
      </w:r>
      <w:r>
        <w:t xml:space="preserve"> across the former battlefields of northern France and Belgium where the armies of the British </w:t>
      </w:r>
      <w:r w:rsidR="003C50CA">
        <w:t>Empire</w:t>
      </w:r>
      <w:r>
        <w:t xml:space="preserve"> were stationed. Cemeteries and monuments mark out the ground which was granted to Britain by the Belgian and French governments in perpetuity</w:t>
      </w:r>
      <w:r w:rsidR="00E65294">
        <w:t xml:space="preserve"> making manifest Brooke’s line that these foreign fields would be ‘forever England’</w:t>
      </w:r>
      <w:r>
        <w:t>.</w:t>
      </w:r>
      <w:r w:rsidR="00E65294">
        <w:rPr>
          <w:rStyle w:val="FootnoteReference"/>
        </w:rPr>
        <w:footnoteReference w:id="85"/>
      </w:r>
      <w:r>
        <w:t xml:space="preserve"> In the</w:t>
      </w:r>
      <w:r w:rsidR="003C50CA">
        <w:t xml:space="preserve">se </w:t>
      </w:r>
      <w:r>
        <w:t>cemeteries, the graves of those whose bodies carried no identification</w:t>
      </w:r>
      <w:r w:rsidR="003C50CA">
        <w:t>,</w:t>
      </w:r>
      <w:r>
        <w:t xml:space="preserve"> or were too mutilated that any identification above the level of </w:t>
      </w:r>
      <w:r w:rsidR="003C50CA">
        <w:t xml:space="preserve">‘soldier’ proved impossible, </w:t>
      </w:r>
      <w:r>
        <w:t>are marked with an inscrip</w:t>
      </w:r>
      <w:r w:rsidR="003C50CA">
        <w:t xml:space="preserve">tion chosen by Rudyard Kipling: </w:t>
      </w:r>
      <w:r>
        <w:t xml:space="preserve">A Soldier </w:t>
      </w:r>
      <w:r w:rsidR="003C50CA">
        <w:t>of the Great War Known Unto God</w:t>
      </w:r>
      <w:r>
        <w:t xml:space="preserve">. Within the larger cemeteries, a commemorative monument, designed by Sir Edwin Lutyens, known as the ‘Stone of Sacrifice’, also bears a verse chosen by Kipling from </w:t>
      </w:r>
      <w:proofErr w:type="spellStart"/>
      <w:r>
        <w:t>Ecclesiasticus</w:t>
      </w:r>
      <w:proofErr w:type="spellEnd"/>
      <w:r>
        <w:t xml:space="preserve"> (44:14): </w:t>
      </w:r>
      <w:r w:rsidR="003C50CA">
        <w:t xml:space="preserve">Their name </w:t>
      </w:r>
      <w:proofErr w:type="spellStart"/>
      <w:r w:rsidR="003C50CA">
        <w:t>liveth</w:t>
      </w:r>
      <w:proofErr w:type="spellEnd"/>
      <w:r w:rsidR="003C50CA">
        <w:t xml:space="preserve"> for evermore</w:t>
      </w:r>
      <w:r>
        <w:t xml:space="preserve">. The names of the soldiers, whether inscribed individually on monuments, headstones or remembered collectively </w:t>
      </w:r>
      <w:r w:rsidR="003C50CA">
        <w:t>are thereby</w:t>
      </w:r>
      <w:r>
        <w:t xml:space="preserve"> offered as the key for remembrance for families, communities and the wider nation. Through these commemorative schemes the significance of the ‘name’ and ‘naming’ are highly important. It is through the lists of the dead, the naming of ‘foreign’ places as ‘home’ and the remembrance of names that the memory of the war is maintained. In effect, the cemeteries and monuments name and </w:t>
      </w:r>
      <w:r w:rsidR="003C50CA">
        <w:t xml:space="preserve">consequently </w:t>
      </w:r>
      <w:r>
        <w:t>attribute this region as special and separate – an act that continues i</w:t>
      </w:r>
      <w:r w:rsidR="00E65294">
        <w:t>n its s</w:t>
      </w:r>
      <w:r w:rsidR="00366EA7">
        <w:t xml:space="preserve">ignificance to this day in the haunting effect that the ‘Somme’ or ‘Ypres’ still possesses. </w:t>
      </w:r>
      <w:r>
        <w:t xml:space="preserve">As </w:t>
      </w:r>
      <w:r>
        <w:lastRenderedPageBreak/>
        <w:t xml:space="preserve">the hundredth anniversaries of the conflict approach, this commemorative practice of naming appears increasingly important, as with the death of the last British ‘Tommy’ the war </w:t>
      </w:r>
      <w:r w:rsidR="003C50CA">
        <w:t>has ceased to be part of lived experience</w:t>
      </w:r>
      <w:r>
        <w:t>. However, whilst the process of ‘naming’ and the function of ‘names’ has dominated commemorative practice it has somewhat obscured the same processes undertaken by British soldiers during the conflict itself. Just as the cemeteries and memorials have brought new meanings, values and associations to this region of northern France and Belgium, the citizen soldiers of the British Army also constructed a ‘sense of place’ on the Western Front through names and naming. By creating new names, bastardising the French and Flanders pronunciations and through narrati</w:t>
      </w:r>
      <w:r w:rsidR="003C50CA">
        <w:t xml:space="preserve">ves and stories of the front a </w:t>
      </w:r>
      <w:r>
        <w:t>new geographical understanding was formed amongst the troops. This geography was a key feature of the soldiers’ identity and their lives on the Western Front.</w:t>
      </w:r>
      <w:r w:rsidR="003C50CA">
        <w:t xml:space="preserve"> This understanding of the war landscape</w:t>
      </w:r>
      <w:r w:rsidR="009373A6">
        <w:t xml:space="preserve"> enables another means of remembering t</w:t>
      </w:r>
      <w:r w:rsidR="003C50CA">
        <w:t xml:space="preserve">he soldiers of the conflict </w:t>
      </w:r>
      <w:r w:rsidR="00813BD8">
        <w:t xml:space="preserve">not as passive victims but </w:t>
      </w:r>
      <w:r w:rsidR="009373A6">
        <w:t>as individuals coming to an understanding of an unfamiliar and hostile war landscape.</w:t>
      </w:r>
    </w:p>
    <w:sectPr w:rsidR="00792A94" w:rsidRPr="00E63964" w:rsidSect="00F071C8">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338" w:rsidRDefault="004D5338" w:rsidP="002E75ED">
      <w:pPr>
        <w:spacing w:line="240" w:lineRule="auto"/>
      </w:pPr>
      <w:r>
        <w:separator/>
      </w:r>
    </w:p>
  </w:endnote>
  <w:endnote w:type="continuationSeparator" w:id="0">
    <w:p w:rsidR="004D5338" w:rsidRDefault="004D5338" w:rsidP="002E75E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3991"/>
      <w:docPartObj>
        <w:docPartGallery w:val="Page Numbers (Bottom of Page)"/>
        <w:docPartUnique/>
      </w:docPartObj>
    </w:sdtPr>
    <w:sdtContent>
      <w:p w:rsidR="004D5338" w:rsidRDefault="00E718B3">
        <w:pPr>
          <w:pStyle w:val="Footer"/>
          <w:jc w:val="right"/>
        </w:pPr>
        <w:fldSimple w:instr=" PAGE   \* MERGEFORMAT ">
          <w:r w:rsidR="0018403E">
            <w:rPr>
              <w:noProof/>
            </w:rPr>
            <w:t>1</w:t>
          </w:r>
        </w:fldSimple>
      </w:p>
    </w:sdtContent>
  </w:sdt>
  <w:p w:rsidR="004D5338" w:rsidRDefault="004D53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338" w:rsidRDefault="004D5338" w:rsidP="002E75ED">
      <w:pPr>
        <w:spacing w:line="240" w:lineRule="auto"/>
      </w:pPr>
      <w:r>
        <w:separator/>
      </w:r>
    </w:p>
  </w:footnote>
  <w:footnote w:type="continuationSeparator" w:id="0">
    <w:p w:rsidR="004D5338" w:rsidRDefault="004D5338" w:rsidP="002E75ED">
      <w:pPr>
        <w:spacing w:line="240" w:lineRule="auto"/>
      </w:pPr>
      <w:r>
        <w:continuationSeparator/>
      </w:r>
    </w:p>
  </w:footnote>
  <w:footnote w:id="1">
    <w:p w:rsidR="004D5338" w:rsidRPr="00030745" w:rsidRDefault="004D5338" w:rsidP="00BA4C42">
      <w:pPr>
        <w:pStyle w:val="FootnoteText"/>
        <w:spacing w:line="480" w:lineRule="auto"/>
      </w:pPr>
      <w:r w:rsidRPr="00030745">
        <w:rPr>
          <w:rStyle w:val="FootnoteReference"/>
        </w:rPr>
        <w:footnoteRef/>
      </w:r>
      <w:r w:rsidR="000B33D4">
        <w:t xml:space="preserve"> R. Wilson, Strange </w:t>
      </w:r>
      <w:r w:rsidR="00221A27">
        <w:t>H</w:t>
      </w:r>
      <w:r w:rsidR="000B33D4">
        <w:t>ells: a new approach on the Western F</w:t>
      </w:r>
      <w:r w:rsidRPr="00030745">
        <w:t xml:space="preserve">ront, </w:t>
      </w:r>
      <w:r w:rsidRPr="00030745">
        <w:rPr>
          <w:i/>
        </w:rPr>
        <w:t>Historical Research</w:t>
      </w:r>
      <w:r w:rsidR="00221A27">
        <w:t xml:space="preserve"> 81 (2008) 150–</w:t>
      </w:r>
      <w:r w:rsidRPr="00030745">
        <w:t>166.</w:t>
      </w:r>
    </w:p>
  </w:footnote>
  <w:footnote w:id="2">
    <w:p w:rsidR="004D5338" w:rsidRPr="00D11CB1" w:rsidRDefault="004D5338" w:rsidP="00BA4C42">
      <w:pPr>
        <w:spacing w:line="480" w:lineRule="auto"/>
        <w:rPr>
          <w:sz w:val="20"/>
          <w:szCs w:val="20"/>
        </w:rPr>
      </w:pPr>
      <w:r w:rsidRPr="00030745">
        <w:rPr>
          <w:rStyle w:val="FootnoteReference"/>
          <w:sz w:val="20"/>
          <w:szCs w:val="20"/>
        </w:rPr>
        <w:footnoteRef/>
      </w:r>
      <w:r w:rsidRPr="00030745">
        <w:rPr>
          <w:sz w:val="20"/>
          <w:szCs w:val="20"/>
        </w:rPr>
        <w:t xml:space="preserve"> </w:t>
      </w:r>
      <w:r>
        <w:rPr>
          <w:sz w:val="20"/>
          <w:szCs w:val="20"/>
        </w:rPr>
        <w:t xml:space="preserve">M. Gelling and A. Cole, </w:t>
      </w:r>
      <w:r w:rsidRPr="00D11CB1">
        <w:rPr>
          <w:i/>
          <w:sz w:val="20"/>
          <w:szCs w:val="20"/>
        </w:rPr>
        <w:t>The Landscape of Place-Names</w:t>
      </w:r>
      <w:r>
        <w:rPr>
          <w:sz w:val="20"/>
          <w:szCs w:val="20"/>
        </w:rPr>
        <w:t xml:space="preserve">, </w:t>
      </w:r>
      <w:r w:rsidRPr="00411AF9">
        <w:rPr>
          <w:sz w:val="20"/>
          <w:szCs w:val="20"/>
        </w:rPr>
        <w:t>Stamford</w:t>
      </w:r>
      <w:r>
        <w:rPr>
          <w:sz w:val="20"/>
          <w:szCs w:val="20"/>
        </w:rPr>
        <w:t xml:space="preserve">, 2000; </w:t>
      </w:r>
      <w:r w:rsidRPr="00030745">
        <w:rPr>
          <w:sz w:val="20"/>
          <w:szCs w:val="20"/>
        </w:rPr>
        <w:t xml:space="preserve">R. Rose-Redwood, D. Alderman and M </w:t>
      </w:r>
      <w:proofErr w:type="spellStart"/>
      <w:r w:rsidRPr="00030745">
        <w:rPr>
          <w:sz w:val="20"/>
          <w:szCs w:val="20"/>
        </w:rPr>
        <w:t>Azaryahu</w:t>
      </w:r>
      <w:proofErr w:type="spellEnd"/>
      <w:r w:rsidRPr="00030745">
        <w:rPr>
          <w:sz w:val="20"/>
          <w:szCs w:val="20"/>
        </w:rPr>
        <w:t xml:space="preserve">, Geographies of </w:t>
      </w:r>
      <w:proofErr w:type="spellStart"/>
      <w:r w:rsidR="00221A27">
        <w:rPr>
          <w:sz w:val="20"/>
          <w:szCs w:val="20"/>
        </w:rPr>
        <w:t>toponymic</w:t>
      </w:r>
      <w:proofErr w:type="spellEnd"/>
      <w:r w:rsidR="00221A27">
        <w:rPr>
          <w:sz w:val="20"/>
          <w:szCs w:val="20"/>
        </w:rPr>
        <w:t xml:space="preserve"> inscription: new directions in critical place-name s</w:t>
      </w:r>
      <w:r w:rsidRPr="00030745">
        <w:rPr>
          <w:sz w:val="20"/>
          <w:szCs w:val="20"/>
        </w:rPr>
        <w:t xml:space="preserve">tudies, </w:t>
      </w:r>
      <w:r w:rsidRPr="00030745">
        <w:rPr>
          <w:i/>
          <w:sz w:val="20"/>
          <w:szCs w:val="20"/>
        </w:rPr>
        <w:t>Progress in Human Geography</w:t>
      </w:r>
      <w:r w:rsidR="00221A27">
        <w:rPr>
          <w:sz w:val="20"/>
          <w:szCs w:val="20"/>
        </w:rPr>
        <w:t xml:space="preserve"> 34 (2010) 453</w:t>
      </w:r>
      <w:r w:rsidR="00221A27">
        <w:t>–</w:t>
      </w:r>
      <w:r w:rsidRPr="00030745">
        <w:rPr>
          <w:sz w:val="20"/>
          <w:szCs w:val="20"/>
        </w:rPr>
        <w:t>470</w:t>
      </w:r>
      <w:r>
        <w:rPr>
          <w:sz w:val="20"/>
          <w:szCs w:val="20"/>
        </w:rPr>
        <w:t xml:space="preserve">; J. </w:t>
      </w:r>
      <w:proofErr w:type="spellStart"/>
      <w:r>
        <w:rPr>
          <w:sz w:val="20"/>
          <w:szCs w:val="20"/>
        </w:rPr>
        <w:t>Vuol</w:t>
      </w:r>
      <w:r w:rsidR="001B1147">
        <w:rPr>
          <w:sz w:val="20"/>
          <w:szCs w:val="20"/>
        </w:rPr>
        <w:t>teenaho</w:t>
      </w:r>
      <w:proofErr w:type="spellEnd"/>
      <w:r w:rsidR="001B1147">
        <w:rPr>
          <w:sz w:val="20"/>
          <w:szCs w:val="20"/>
        </w:rPr>
        <w:t xml:space="preserve"> and L.D. Berg, Towards critical </w:t>
      </w:r>
      <w:proofErr w:type="spellStart"/>
      <w:r w:rsidR="001B1147">
        <w:rPr>
          <w:sz w:val="20"/>
          <w:szCs w:val="20"/>
        </w:rPr>
        <w:t>t</w:t>
      </w:r>
      <w:r>
        <w:rPr>
          <w:sz w:val="20"/>
          <w:szCs w:val="20"/>
        </w:rPr>
        <w:t>oponymies</w:t>
      </w:r>
      <w:proofErr w:type="spellEnd"/>
      <w:r>
        <w:rPr>
          <w:sz w:val="20"/>
          <w:szCs w:val="20"/>
        </w:rPr>
        <w:t>, in: J.</w:t>
      </w:r>
      <w:r w:rsidR="00D14957">
        <w:rPr>
          <w:sz w:val="20"/>
          <w:szCs w:val="20"/>
        </w:rPr>
        <w:t xml:space="preserve"> </w:t>
      </w:r>
      <w:proofErr w:type="spellStart"/>
      <w:r w:rsidR="00D14957">
        <w:rPr>
          <w:sz w:val="20"/>
          <w:szCs w:val="20"/>
        </w:rPr>
        <w:t>Vuolteenaho</w:t>
      </w:r>
      <w:proofErr w:type="spellEnd"/>
      <w:r w:rsidR="00D14957">
        <w:rPr>
          <w:sz w:val="20"/>
          <w:szCs w:val="20"/>
        </w:rPr>
        <w:t xml:space="preserve"> and L.D. Berg (</w:t>
      </w:r>
      <w:proofErr w:type="spellStart"/>
      <w:r w:rsidR="00D14957">
        <w:rPr>
          <w:sz w:val="20"/>
          <w:szCs w:val="20"/>
        </w:rPr>
        <w:t>Eds</w:t>
      </w:r>
      <w:proofErr w:type="spellEnd"/>
      <w:r>
        <w:rPr>
          <w:sz w:val="20"/>
          <w:szCs w:val="20"/>
        </w:rPr>
        <w:t xml:space="preserve">) </w:t>
      </w:r>
      <w:r w:rsidRPr="00344F4E">
        <w:rPr>
          <w:i/>
          <w:sz w:val="20"/>
          <w:szCs w:val="20"/>
        </w:rPr>
        <w:t xml:space="preserve">Critical </w:t>
      </w:r>
      <w:proofErr w:type="spellStart"/>
      <w:r w:rsidRPr="00344F4E">
        <w:rPr>
          <w:i/>
          <w:sz w:val="20"/>
          <w:szCs w:val="20"/>
        </w:rPr>
        <w:t>Toponymies</w:t>
      </w:r>
      <w:proofErr w:type="spellEnd"/>
      <w:r w:rsidRPr="00344F4E">
        <w:rPr>
          <w:i/>
          <w:sz w:val="20"/>
          <w:szCs w:val="20"/>
        </w:rPr>
        <w:t>: The Contested Politics of Place Naming</w:t>
      </w:r>
      <w:r>
        <w:rPr>
          <w:sz w:val="20"/>
          <w:szCs w:val="20"/>
        </w:rPr>
        <w:t xml:space="preserve">, </w:t>
      </w:r>
      <w:r w:rsidRPr="00411AF9">
        <w:rPr>
          <w:sz w:val="20"/>
          <w:szCs w:val="20"/>
        </w:rPr>
        <w:t>Farnham</w:t>
      </w:r>
      <w:r>
        <w:rPr>
          <w:sz w:val="20"/>
          <w:szCs w:val="20"/>
        </w:rPr>
        <w:t xml:space="preserve">, 2009, 2. </w:t>
      </w:r>
    </w:p>
  </w:footnote>
  <w:footnote w:id="3">
    <w:p w:rsidR="004D5338" w:rsidRPr="00AB6F27" w:rsidRDefault="004D5338" w:rsidP="00BA4C42">
      <w:pPr>
        <w:spacing w:line="480" w:lineRule="auto"/>
        <w:rPr>
          <w:sz w:val="20"/>
          <w:szCs w:val="20"/>
        </w:rPr>
      </w:pPr>
      <w:r w:rsidRPr="00030745">
        <w:rPr>
          <w:rStyle w:val="FootnoteReference"/>
          <w:sz w:val="20"/>
          <w:szCs w:val="20"/>
        </w:rPr>
        <w:footnoteRef/>
      </w:r>
      <w:r w:rsidRPr="00030745">
        <w:rPr>
          <w:sz w:val="20"/>
          <w:szCs w:val="20"/>
        </w:rPr>
        <w:t xml:space="preserve"> A. </w:t>
      </w:r>
      <w:proofErr w:type="spellStart"/>
      <w:r w:rsidRPr="00030745">
        <w:rPr>
          <w:sz w:val="20"/>
          <w:szCs w:val="20"/>
        </w:rPr>
        <w:t>Buttimer</w:t>
      </w:r>
      <w:proofErr w:type="spellEnd"/>
      <w:r w:rsidRPr="00030745">
        <w:rPr>
          <w:sz w:val="20"/>
          <w:szCs w:val="20"/>
        </w:rPr>
        <w:t xml:space="preserve">, </w:t>
      </w:r>
      <w:r w:rsidRPr="00030745">
        <w:rPr>
          <w:rFonts w:eastAsia="Arial Unicode MS"/>
          <w:i/>
          <w:iCs/>
          <w:sz w:val="20"/>
          <w:szCs w:val="20"/>
        </w:rPr>
        <w:t>Geography and the Human Spirit</w:t>
      </w:r>
      <w:r w:rsidRPr="00030745">
        <w:rPr>
          <w:rFonts w:eastAsia="Arial Unicode MS"/>
          <w:sz w:val="20"/>
          <w:szCs w:val="20"/>
        </w:rPr>
        <w:t xml:space="preserve">, </w:t>
      </w:r>
      <w:r w:rsidRPr="00881F54">
        <w:rPr>
          <w:rFonts w:eastAsia="Arial Unicode MS"/>
          <w:sz w:val="20"/>
          <w:szCs w:val="20"/>
        </w:rPr>
        <w:t>Baltimore</w:t>
      </w:r>
      <w:r w:rsidR="00AB6F27">
        <w:rPr>
          <w:rFonts w:eastAsia="Arial Unicode MS"/>
          <w:sz w:val="20"/>
          <w:szCs w:val="20"/>
        </w:rPr>
        <w:t xml:space="preserve">, 1993; </w:t>
      </w:r>
      <w:r w:rsidR="00AB6F27" w:rsidRPr="009C2C16">
        <w:rPr>
          <w:sz w:val="20"/>
          <w:szCs w:val="20"/>
        </w:rPr>
        <w:t xml:space="preserve">S. </w:t>
      </w:r>
      <w:proofErr w:type="spellStart"/>
      <w:r w:rsidR="00AB6F27" w:rsidRPr="009C2C16">
        <w:rPr>
          <w:sz w:val="20"/>
          <w:szCs w:val="20"/>
        </w:rPr>
        <w:t>Feld</w:t>
      </w:r>
      <w:proofErr w:type="spellEnd"/>
      <w:r w:rsidR="00AB6F27" w:rsidRPr="009C2C16">
        <w:rPr>
          <w:sz w:val="20"/>
          <w:szCs w:val="20"/>
        </w:rPr>
        <w:t xml:space="preserve"> and K. H. Basso, Introduction, in: S. </w:t>
      </w:r>
      <w:proofErr w:type="spellStart"/>
      <w:r w:rsidR="00AB6F27" w:rsidRPr="009C2C16">
        <w:rPr>
          <w:sz w:val="20"/>
          <w:szCs w:val="20"/>
        </w:rPr>
        <w:t>Feld</w:t>
      </w:r>
      <w:proofErr w:type="spellEnd"/>
      <w:r w:rsidR="00AB6F27" w:rsidRPr="009C2C16">
        <w:rPr>
          <w:sz w:val="20"/>
          <w:szCs w:val="20"/>
        </w:rPr>
        <w:t xml:space="preserve"> and K. Basso, </w:t>
      </w:r>
      <w:r w:rsidR="00AB6F27" w:rsidRPr="00AB6F27">
        <w:rPr>
          <w:i/>
          <w:sz w:val="20"/>
          <w:szCs w:val="20"/>
        </w:rPr>
        <w:t>Senses of Place</w:t>
      </w:r>
      <w:r w:rsidR="00AB6F27" w:rsidRPr="009C2C16">
        <w:rPr>
          <w:sz w:val="20"/>
          <w:szCs w:val="20"/>
        </w:rPr>
        <w:t xml:space="preserve">, </w:t>
      </w:r>
      <w:proofErr w:type="spellStart"/>
      <w:r w:rsidR="00AB6F27" w:rsidRPr="00411AF9">
        <w:rPr>
          <w:sz w:val="20"/>
          <w:szCs w:val="20"/>
        </w:rPr>
        <w:t>Sante</w:t>
      </w:r>
      <w:proofErr w:type="spellEnd"/>
      <w:r w:rsidR="00AB6F27" w:rsidRPr="00411AF9">
        <w:rPr>
          <w:sz w:val="20"/>
          <w:szCs w:val="20"/>
        </w:rPr>
        <w:t xml:space="preserve"> Fe</w:t>
      </w:r>
      <w:r w:rsidR="00AB6F27" w:rsidRPr="009C2C16">
        <w:rPr>
          <w:sz w:val="20"/>
          <w:szCs w:val="20"/>
        </w:rPr>
        <w:t>, 3–12.</w:t>
      </w:r>
    </w:p>
  </w:footnote>
  <w:footnote w:id="4">
    <w:p w:rsidR="004D5338" w:rsidRPr="00030745" w:rsidRDefault="004D5338" w:rsidP="00BA4C42">
      <w:pPr>
        <w:spacing w:line="480" w:lineRule="auto"/>
        <w:rPr>
          <w:sz w:val="20"/>
          <w:szCs w:val="20"/>
        </w:rPr>
      </w:pPr>
      <w:r w:rsidRPr="00030745">
        <w:rPr>
          <w:rStyle w:val="FootnoteReference"/>
          <w:sz w:val="20"/>
          <w:szCs w:val="20"/>
        </w:rPr>
        <w:footnoteRef/>
      </w:r>
      <w:r w:rsidRPr="00030745">
        <w:rPr>
          <w:sz w:val="20"/>
          <w:szCs w:val="20"/>
        </w:rPr>
        <w:t xml:space="preserve"> C. Tilley, </w:t>
      </w:r>
      <w:r w:rsidRPr="00030745">
        <w:rPr>
          <w:i/>
          <w:sz w:val="20"/>
          <w:szCs w:val="20"/>
        </w:rPr>
        <w:t>A Phenomenology of Landscape: Places, Paths and Monuments</w:t>
      </w:r>
      <w:r w:rsidRPr="00030745">
        <w:rPr>
          <w:sz w:val="20"/>
          <w:szCs w:val="20"/>
        </w:rPr>
        <w:t xml:space="preserve">, </w:t>
      </w:r>
      <w:r w:rsidRPr="005A45C4">
        <w:rPr>
          <w:sz w:val="20"/>
          <w:szCs w:val="20"/>
        </w:rPr>
        <w:t>Oxford</w:t>
      </w:r>
      <w:r w:rsidRPr="00030745">
        <w:rPr>
          <w:sz w:val="20"/>
          <w:szCs w:val="20"/>
        </w:rPr>
        <w:t xml:space="preserve">, 1994; J. Weiner, </w:t>
      </w:r>
      <w:r w:rsidRPr="00030745">
        <w:rPr>
          <w:i/>
          <w:sz w:val="20"/>
          <w:szCs w:val="20"/>
        </w:rPr>
        <w:t xml:space="preserve">The Empty Place: Poetry, Space, and Being among the </w:t>
      </w:r>
      <w:proofErr w:type="spellStart"/>
      <w:r w:rsidRPr="00030745">
        <w:rPr>
          <w:i/>
          <w:sz w:val="20"/>
          <w:szCs w:val="20"/>
        </w:rPr>
        <w:t>Foi</w:t>
      </w:r>
      <w:proofErr w:type="spellEnd"/>
      <w:r w:rsidRPr="00030745">
        <w:rPr>
          <w:i/>
          <w:sz w:val="20"/>
          <w:szCs w:val="20"/>
        </w:rPr>
        <w:t xml:space="preserve"> of Papua New Guinea</w:t>
      </w:r>
      <w:r w:rsidRPr="00030745">
        <w:rPr>
          <w:sz w:val="20"/>
          <w:szCs w:val="20"/>
        </w:rPr>
        <w:t xml:space="preserve">, </w:t>
      </w:r>
      <w:r w:rsidRPr="005A45C4">
        <w:rPr>
          <w:sz w:val="20"/>
          <w:szCs w:val="20"/>
        </w:rPr>
        <w:t>Bloomington</w:t>
      </w:r>
      <w:r>
        <w:rPr>
          <w:sz w:val="20"/>
          <w:szCs w:val="20"/>
        </w:rPr>
        <w:t xml:space="preserve">, 1991; E. Casey, </w:t>
      </w:r>
      <w:r w:rsidRPr="00F10087">
        <w:rPr>
          <w:i/>
          <w:sz w:val="20"/>
          <w:szCs w:val="20"/>
        </w:rPr>
        <w:t>Getting Back into Place: Toward A Renewed Understanding of the Place World</w:t>
      </w:r>
      <w:r>
        <w:rPr>
          <w:sz w:val="20"/>
          <w:szCs w:val="20"/>
        </w:rPr>
        <w:t>, Bloomington, 1993.</w:t>
      </w:r>
    </w:p>
  </w:footnote>
  <w:footnote w:id="5">
    <w:p w:rsidR="004D5338" w:rsidRPr="00030745" w:rsidRDefault="004D5338" w:rsidP="00BA4C42">
      <w:pPr>
        <w:pStyle w:val="FootnoteText"/>
        <w:spacing w:line="480" w:lineRule="auto"/>
      </w:pPr>
      <w:r w:rsidRPr="00030745">
        <w:rPr>
          <w:rStyle w:val="FootnoteReference"/>
        </w:rPr>
        <w:footnoteRef/>
      </w:r>
      <w:r w:rsidRPr="00030745">
        <w:t xml:space="preserve"> C. Fowl</w:t>
      </w:r>
      <w:r w:rsidR="001B1147">
        <w:t xml:space="preserve">er, What’s in a name? </w:t>
      </w:r>
      <w:proofErr w:type="gramStart"/>
      <w:r w:rsidR="001B1147">
        <w:t>southern</w:t>
      </w:r>
      <w:proofErr w:type="gramEnd"/>
      <w:r w:rsidR="001B1147">
        <w:t xml:space="preserve"> </w:t>
      </w:r>
      <w:proofErr w:type="spellStart"/>
      <w:r w:rsidR="001B1147">
        <w:t>Pauite</w:t>
      </w:r>
      <w:proofErr w:type="spellEnd"/>
      <w:r w:rsidR="001B1147">
        <w:t xml:space="preserve"> place names as key to landscape p</w:t>
      </w:r>
      <w:r w:rsidRPr="00030745">
        <w:t xml:space="preserve">erception, in: L.M. Johnson and E.S. </w:t>
      </w:r>
      <w:proofErr w:type="spellStart"/>
      <w:r w:rsidRPr="00030745">
        <w:t>Hunn</w:t>
      </w:r>
      <w:proofErr w:type="spellEnd"/>
      <w:r w:rsidRPr="00030745">
        <w:t xml:space="preserve"> (</w:t>
      </w:r>
      <w:proofErr w:type="spellStart"/>
      <w:r w:rsidRPr="00030745">
        <w:t>Eds</w:t>
      </w:r>
      <w:proofErr w:type="spellEnd"/>
      <w:r w:rsidRPr="00030745">
        <w:t xml:space="preserve">), </w:t>
      </w:r>
      <w:r w:rsidRPr="00030745">
        <w:rPr>
          <w:i/>
        </w:rPr>
        <w:t xml:space="preserve">Landscape </w:t>
      </w:r>
      <w:proofErr w:type="spellStart"/>
      <w:r w:rsidRPr="00030745">
        <w:rPr>
          <w:i/>
        </w:rPr>
        <w:t>Ethnoecology</w:t>
      </w:r>
      <w:proofErr w:type="spellEnd"/>
      <w:r w:rsidRPr="00030745">
        <w:rPr>
          <w:i/>
        </w:rPr>
        <w:t>: Concepts of biotic and physical space</w:t>
      </w:r>
      <w:r w:rsidR="00D14957">
        <w:t>, Oxford, 2010, 241–</w:t>
      </w:r>
      <w:r w:rsidRPr="00030745">
        <w:t>254.</w:t>
      </w:r>
    </w:p>
  </w:footnote>
  <w:footnote w:id="6">
    <w:p w:rsidR="004D5338" w:rsidRPr="00030745" w:rsidRDefault="004D5338" w:rsidP="00BA4C42">
      <w:pPr>
        <w:spacing w:line="480" w:lineRule="auto"/>
        <w:rPr>
          <w:sz w:val="20"/>
          <w:szCs w:val="20"/>
        </w:rPr>
      </w:pPr>
      <w:r w:rsidRPr="00030745">
        <w:rPr>
          <w:rStyle w:val="FootnoteReference"/>
          <w:sz w:val="20"/>
          <w:szCs w:val="20"/>
        </w:rPr>
        <w:footnoteRef/>
      </w:r>
      <w:r w:rsidRPr="00030745">
        <w:rPr>
          <w:sz w:val="20"/>
          <w:szCs w:val="20"/>
        </w:rPr>
        <w:t xml:space="preserve"> M. </w:t>
      </w:r>
      <w:proofErr w:type="spellStart"/>
      <w:r w:rsidRPr="00030745">
        <w:rPr>
          <w:sz w:val="20"/>
          <w:szCs w:val="20"/>
        </w:rPr>
        <w:t>Azaryah</w:t>
      </w:r>
      <w:r w:rsidR="00221A27">
        <w:rPr>
          <w:sz w:val="20"/>
          <w:szCs w:val="20"/>
        </w:rPr>
        <w:t>u</w:t>
      </w:r>
      <w:proofErr w:type="spellEnd"/>
      <w:r w:rsidR="00221A27">
        <w:rPr>
          <w:sz w:val="20"/>
          <w:szCs w:val="20"/>
        </w:rPr>
        <w:t xml:space="preserve"> and A. Golan, (Re</w:t>
      </w:r>
      <w:proofErr w:type="gramStart"/>
      <w:r w:rsidR="00221A27">
        <w:rPr>
          <w:sz w:val="20"/>
          <w:szCs w:val="20"/>
        </w:rPr>
        <w:t>)naming</w:t>
      </w:r>
      <w:proofErr w:type="gramEnd"/>
      <w:r w:rsidR="00221A27">
        <w:rPr>
          <w:sz w:val="20"/>
          <w:szCs w:val="20"/>
        </w:rPr>
        <w:t xml:space="preserve"> the l</w:t>
      </w:r>
      <w:r w:rsidRPr="00030745">
        <w:rPr>
          <w:sz w:val="20"/>
          <w:szCs w:val="20"/>
        </w:rPr>
        <w:t>andsca</w:t>
      </w:r>
      <w:r w:rsidR="00221A27">
        <w:rPr>
          <w:sz w:val="20"/>
          <w:szCs w:val="20"/>
        </w:rPr>
        <w:t>pe: the formation of the Hebrew m</w:t>
      </w:r>
      <w:r w:rsidR="00D14957">
        <w:rPr>
          <w:sz w:val="20"/>
          <w:szCs w:val="20"/>
        </w:rPr>
        <w:t>ap of Israel 1949</w:t>
      </w:r>
      <w:r w:rsidR="00D14957">
        <w:t>–</w:t>
      </w:r>
      <w:r w:rsidRPr="00030745">
        <w:rPr>
          <w:sz w:val="20"/>
          <w:szCs w:val="20"/>
        </w:rPr>
        <w:t xml:space="preserve">1960, </w:t>
      </w:r>
      <w:r w:rsidRPr="00030745">
        <w:rPr>
          <w:i/>
          <w:sz w:val="20"/>
          <w:szCs w:val="20"/>
        </w:rPr>
        <w:t>Journal of Historical Geography</w:t>
      </w:r>
      <w:r w:rsidR="00221A27">
        <w:rPr>
          <w:sz w:val="20"/>
          <w:szCs w:val="20"/>
        </w:rPr>
        <w:t xml:space="preserve"> 27 (2001) 178</w:t>
      </w:r>
      <w:r w:rsidR="00221A27">
        <w:t>–</w:t>
      </w:r>
      <w:r w:rsidRPr="00030745">
        <w:rPr>
          <w:sz w:val="20"/>
          <w:szCs w:val="20"/>
        </w:rPr>
        <w:t>195.</w:t>
      </w:r>
    </w:p>
  </w:footnote>
  <w:footnote w:id="7">
    <w:p w:rsidR="004D5338" w:rsidRPr="00030745" w:rsidRDefault="004D5338" w:rsidP="00BA4C42">
      <w:pPr>
        <w:spacing w:line="480" w:lineRule="auto"/>
        <w:rPr>
          <w:i/>
          <w:iCs/>
          <w:sz w:val="20"/>
          <w:szCs w:val="20"/>
        </w:rPr>
      </w:pPr>
      <w:r w:rsidRPr="00030745">
        <w:rPr>
          <w:rStyle w:val="FootnoteReference"/>
          <w:sz w:val="20"/>
          <w:szCs w:val="20"/>
        </w:rPr>
        <w:footnoteRef/>
      </w:r>
      <w:r w:rsidRPr="00030745">
        <w:rPr>
          <w:sz w:val="20"/>
          <w:szCs w:val="20"/>
        </w:rPr>
        <w:t xml:space="preserve"> B. Bender, Introduction, in: B. Bender and M. </w:t>
      </w:r>
      <w:proofErr w:type="spellStart"/>
      <w:r w:rsidRPr="00030745">
        <w:rPr>
          <w:sz w:val="20"/>
          <w:szCs w:val="20"/>
        </w:rPr>
        <w:t>Winer</w:t>
      </w:r>
      <w:proofErr w:type="spellEnd"/>
      <w:r w:rsidRPr="00030745">
        <w:rPr>
          <w:sz w:val="20"/>
          <w:szCs w:val="20"/>
        </w:rPr>
        <w:t xml:space="preserve"> (</w:t>
      </w:r>
      <w:proofErr w:type="spellStart"/>
      <w:r w:rsidRPr="00030745">
        <w:rPr>
          <w:sz w:val="20"/>
          <w:szCs w:val="20"/>
        </w:rPr>
        <w:t>Eds</w:t>
      </w:r>
      <w:proofErr w:type="spellEnd"/>
      <w:r w:rsidRPr="00030745">
        <w:rPr>
          <w:sz w:val="20"/>
          <w:szCs w:val="20"/>
        </w:rPr>
        <w:t xml:space="preserve">) </w:t>
      </w:r>
      <w:r w:rsidRPr="00030745">
        <w:rPr>
          <w:i/>
          <w:iCs/>
          <w:sz w:val="20"/>
          <w:szCs w:val="20"/>
        </w:rPr>
        <w:t>Contested Landscapes: Movement, Exile and Place</w:t>
      </w:r>
      <w:r w:rsidRPr="00030745">
        <w:rPr>
          <w:sz w:val="20"/>
          <w:szCs w:val="20"/>
        </w:rPr>
        <w:t xml:space="preserve">, Oxford 2001, 1-9. </w:t>
      </w:r>
    </w:p>
  </w:footnote>
  <w:footnote w:id="8">
    <w:p w:rsidR="004D5338" w:rsidRPr="00030745" w:rsidRDefault="004D5338" w:rsidP="00BA4C42">
      <w:pPr>
        <w:pStyle w:val="FootnoteText"/>
        <w:spacing w:line="480" w:lineRule="auto"/>
      </w:pPr>
      <w:r w:rsidRPr="00030745">
        <w:rPr>
          <w:rStyle w:val="FootnoteReference"/>
        </w:rPr>
        <w:footnoteRef/>
      </w:r>
      <w:r w:rsidRPr="00030745">
        <w:t xml:space="preserve"> M. Foucault, </w:t>
      </w:r>
      <w:r w:rsidRPr="00F10087">
        <w:rPr>
          <w:i/>
        </w:rPr>
        <w:t>Power/Knowledge: Selected Interviews and Other Writings 1972-1977</w:t>
      </w:r>
      <w:r>
        <w:t xml:space="preserve">, </w:t>
      </w:r>
      <w:r w:rsidRPr="005A45C4">
        <w:t>Brighton</w:t>
      </w:r>
      <w:r w:rsidR="00D14957">
        <w:t>, 1980, 63–</w:t>
      </w:r>
      <w:r>
        <w:t>65.</w:t>
      </w:r>
    </w:p>
  </w:footnote>
  <w:footnote w:id="9">
    <w:p w:rsidR="004D5338" w:rsidRDefault="004D5338" w:rsidP="00BA4C42">
      <w:pPr>
        <w:pStyle w:val="FootnoteText"/>
        <w:spacing w:line="480" w:lineRule="auto"/>
      </w:pPr>
      <w:r>
        <w:rPr>
          <w:rStyle w:val="FootnoteReference"/>
        </w:rPr>
        <w:footnoteRef/>
      </w:r>
      <w:r>
        <w:t xml:space="preserve"> B. </w:t>
      </w:r>
      <w:proofErr w:type="spellStart"/>
      <w:r>
        <w:t>Werlen</w:t>
      </w:r>
      <w:proofErr w:type="spellEnd"/>
      <w:r>
        <w:t xml:space="preserve">, Society, </w:t>
      </w:r>
      <w:r w:rsidRPr="00F46D48">
        <w:rPr>
          <w:i/>
        </w:rPr>
        <w:t>Action and Space: An Alternative Human Geography</w:t>
      </w:r>
      <w:r>
        <w:t xml:space="preserve">, </w:t>
      </w:r>
      <w:r w:rsidRPr="005A45C4">
        <w:t>London</w:t>
      </w:r>
      <w:r>
        <w:t>, 1993, 178.</w:t>
      </w:r>
    </w:p>
  </w:footnote>
  <w:footnote w:id="10">
    <w:p w:rsidR="004D5338" w:rsidRDefault="004D5338" w:rsidP="00BA4C42">
      <w:pPr>
        <w:pStyle w:val="FootnoteText"/>
        <w:spacing w:line="480" w:lineRule="auto"/>
      </w:pPr>
      <w:r>
        <w:rPr>
          <w:rStyle w:val="FootnoteReference"/>
        </w:rPr>
        <w:footnoteRef/>
      </w:r>
      <w:r>
        <w:t xml:space="preserve"> A. </w:t>
      </w:r>
      <w:proofErr w:type="spellStart"/>
      <w:r>
        <w:t>Pred</w:t>
      </w:r>
      <w:proofErr w:type="spellEnd"/>
      <w:r>
        <w:t xml:space="preserve">, </w:t>
      </w:r>
      <w:r w:rsidRPr="00241ED3">
        <w:rPr>
          <w:i/>
        </w:rPr>
        <w:t xml:space="preserve">Place, Practice and Structure: Social and Spatial Transformations </w:t>
      </w:r>
      <w:r w:rsidR="00D14957">
        <w:rPr>
          <w:i/>
        </w:rPr>
        <w:t>in Southern Sweden, 1750</w:t>
      </w:r>
      <w:r w:rsidR="00D14957" w:rsidRPr="00D14957">
        <w:rPr>
          <w:i/>
        </w:rPr>
        <w:t>–</w:t>
      </w:r>
      <w:r w:rsidRPr="00241ED3">
        <w:rPr>
          <w:i/>
        </w:rPr>
        <w:t>1850</w:t>
      </w:r>
      <w:r>
        <w:t xml:space="preserve">, </w:t>
      </w:r>
      <w:r w:rsidRPr="005A45C4">
        <w:t>Oxford</w:t>
      </w:r>
      <w:r>
        <w:t>, 1986.</w:t>
      </w:r>
    </w:p>
  </w:footnote>
  <w:footnote w:id="11">
    <w:p w:rsidR="004D5338" w:rsidRDefault="004D5338" w:rsidP="00BA4C42">
      <w:pPr>
        <w:pStyle w:val="FootnoteText"/>
        <w:spacing w:line="480" w:lineRule="auto"/>
      </w:pPr>
      <w:r>
        <w:rPr>
          <w:rStyle w:val="FootnoteReference"/>
        </w:rPr>
        <w:footnoteRef/>
      </w:r>
      <w:r>
        <w:t xml:space="preserve"> P. Gould and R. White, </w:t>
      </w:r>
      <w:r w:rsidRPr="00187590">
        <w:rPr>
          <w:i/>
        </w:rPr>
        <w:t>Mental Maps</w:t>
      </w:r>
      <w:r>
        <w:t xml:space="preserve">, </w:t>
      </w:r>
      <w:r w:rsidRPr="005A45C4">
        <w:t>London</w:t>
      </w:r>
      <w:r>
        <w:t>, 1974, 18.</w:t>
      </w:r>
    </w:p>
  </w:footnote>
  <w:footnote w:id="12">
    <w:p w:rsidR="004D5338" w:rsidRDefault="004D5338" w:rsidP="00BA4C42">
      <w:pPr>
        <w:pStyle w:val="FootnoteText"/>
        <w:spacing w:line="480" w:lineRule="auto"/>
      </w:pPr>
      <w:r>
        <w:rPr>
          <w:rStyle w:val="FootnoteReference"/>
        </w:rPr>
        <w:footnoteRef/>
      </w:r>
      <w:r>
        <w:t xml:space="preserve"> N. Lovell, Introduction, in: N. Lovell (Ed.) </w:t>
      </w:r>
      <w:r w:rsidRPr="00567114">
        <w:rPr>
          <w:i/>
        </w:rPr>
        <w:t>Locality and Belonging</w:t>
      </w:r>
      <w:r>
        <w:t xml:space="preserve">, </w:t>
      </w:r>
      <w:r w:rsidRPr="005A45C4">
        <w:t>London</w:t>
      </w:r>
      <w:r>
        <w:t>, 1998, 5.</w:t>
      </w:r>
    </w:p>
  </w:footnote>
  <w:footnote w:id="13">
    <w:p w:rsidR="004D5338" w:rsidRPr="00030745" w:rsidRDefault="004D5338" w:rsidP="00BA4C42">
      <w:pPr>
        <w:pStyle w:val="FootnoteText"/>
        <w:spacing w:line="480" w:lineRule="auto"/>
      </w:pPr>
      <w:r w:rsidRPr="00030745">
        <w:rPr>
          <w:rStyle w:val="FootnoteReference"/>
        </w:rPr>
        <w:footnoteRef/>
      </w:r>
      <w:r w:rsidRPr="00030745">
        <w:t xml:space="preserve"> War Office, </w:t>
      </w:r>
      <w:r w:rsidRPr="00030745">
        <w:rPr>
          <w:i/>
        </w:rPr>
        <w:t xml:space="preserve">Statistics of the Military Effort of the British Empire </w:t>
      </w:r>
      <w:proofErr w:type="gramStart"/>
      <w:r w:rsidRPr="00030745">
        <w:rPr>
          <w:i/>
        </w:rPr>
        <w:t>During</w:t>
      </w:r>
      <w:proofErr w:type="gramEnd"/>
      <w:r w:rsidRPr="00030745">
        <w:rPr>
          <w:i/>
        </w:rPr>
        <w:t xml:space="preserve"> the Great War</w:t>
      </w:r>
      <w:r w:rsidRPr="00030745">
        <w:t xml:space="preserve">, </w:t>
      </w:r>
      <w:r w:rsidRPr="005A45C4">
        <w:t>London</w:t>
      </w:r>
      <w:r w:rsidRPr="00030745">
        <w:t>, 1922, 363.</w:t>
      </w:r>
    </w:p>
  </w:footnote>
  <w:footnote w:id="14">
    <w:p w:rsidR="004D5338" w:rsidRPr="00030745" w:rsidRDefault="004D5338" w:rsidP="00BA4C42">
      <w:pPr>
        <w:spacing w:line="480" w:lineRule="auto"/>
        <w:rPr>
          <w:i/>
          <w:sz w:val="20"/>
          <w:szCs w:val="20"/>
        </w:rPr>
      </w:pPr>
      <w:r w:rsidRPr="00030745">
        <w:rPr>
          <w:rStyle w:val="FootnoteReference"/>
          <w:sz w:val="20"/>
          <w:szCs w:val="20"/>
        </w:rPr>
        <w:footnoteRef/>
      </w:r>
      <w:r w:rsidRPr="00030745">
        <w:rPr>
          <w:sz w:val="20"/>
          <w:szCs w:val="20"/>
        </w:rPr>
        <w:t xml:space="preserve"> J.E. Edmonds, and A.F. </w:t>
      </w:r>
      <w:proofErr w:type="spellStart"/>
      <w:r w:rsidRPr="00030745">
        <w:rPr>
          <w:sz w:val="20"/>
          <w:szCs w:val="20"/>
        </w:rPr>
        <w:t>Becke</w:t>
      </w:r>
      <w:proofErr w:type="spellEnd"/>
      <w:r w:rsidRPr="00030745">
        <w:rPr>
          <w:sz w:val="20"/>
          <w:szCs w:val="20"/>
        </w:rPr>
        <w:t xml:space="preserve">, </w:t>
      </w:r>
      <w:r w:rsidRPr="00030745">
        <w:rPr>
          <w:i/>
          <w:sz w:val="20"/>
          <w:szCs w:val="20"/>
        </w:rPr>
        <w:t>History of the Great War: Military Operations – France and Belgium 1916</w:t>
      </w:r>
      <w:r w:rsidRPr="00030745">
        <w:rPr>
          <w:sz w:val="20"/>
          <w:szCs w:val="20"/>
        </w:rPr>
        <w:t xml:space="preserve">, </w:t>
      </w:r>
      <w:r w:rsidRPr="005A45C4">
        <w:rPr>
          <w:sz w:val="20"/>
          <w:szCs w:val="20"/>
        </w:rPr>
        <w:t>London</w:t>
      </w:r>
      <w:r w:rsidR="00D14957">
        <w:rPr>
          <w:sz w:val="20"/>
          <w:szCs w:val="20"/>
        </w:rPr>
        <w:t>, 1932, 91</w:t>
      </w:r>
      <w:r w:rsidR="00D14957">
        <w:t>–</w:t>
      </w:r>
      <w:r w:rsidRPr="00030745">
        <w:rPr>
          <w:sz w:val="20"/>
          <w:szCs w:val="20"/>
        </w:rPr>
        <w:t>99.</w:t>
      </w:r>
    </w:p>
  </w:footnote>
  <w:footnote w:id="15">
    <w:p w:rsidR="004D5338" w:rsidRPr="00030745" w:rsidRDefault="004D5338" w:rsidP="00BA4C42">
      <w:pPr>
        <w:pStyle w:val="FootnoteText"/>
        <w:spacing w:line="480" w:lineRule="auto"/>
      </w:pPr>
      <w:r w:rsidRPr="00030745">
        <w:rPr>
          <w:rStyle w:val="FootnoteReference"/>
        </w:rPr>
        <w:footnoteRef/>
      </w:r>
      <w:r w:rsidRPr="00030745">
        <w:t xml:space="preserve"> War Office, </w:t>
      </w:r>
      <w:r w:rsidRPr="00030745">
        <w:rPr>
          <w:i/>
        </w:rPr>
        <w:t>Statistics</w:t>
      </w:r>
      <w:r w:rsidRPr="00030745">
        <w:t>, 639.</w:t>
      </w:r>
    </w:p>
  </w:footnote>
  <w:footnote w:id="16">
    <w:p w:rsidR="004D5338" w:rsidRPr="00030745" w:rsidRDefault="004D5338" w:rsidP="00BA4C42">
      <w:pPr>
        <w:pStyle w:val="FootnoteText"/>
        <w:spacing w:line="480" w:lineRule="auto"/>
      </w:pPr>
      <w:r w:rsidRPr="00030745">
        <w:rPr>
          <w:rStyle w:val="FootnoteReference"/>
        </w:rPr>
        <w:footnoteRef/>
      </w:r>
      <w:r w:rsidRPr="00030745">
        <w:t xml:space="preserve"> </w:t>
      </w:r>
      <w:proofErr w:type="gramStart"/>
      <w:r w:rsidRPr="00030745">
        <w:t xml:space="preserve">War Office, </w:t>
      </w:r>
      <w:r w:rsidRPr="00030745">
        <w:rPr>
          <w:i/>
        </w:rPr>
        <w:t>Notes for Infantry Officers on Trench Warfare,</w:t>
      </w:r>
      <w:r w:rsidRPr="00030745">
        <w:t xml:space="preserve"> </w:t>
      </w:r>
      <w:r w:rsidRPr="005A45C4">
        <w:t>London</w:t>
      </w:r>
      <w:r>
        <w:t>, 1916</w:t>
      </w:r>
      <w:r w:rsidRPr="00030745">
        <w:t>.</w:t>
      </w:r>
      <w:proofErr w:type="gramEnd"/>
    </w:p>
  </w:footnote>
  <w:footnote w:id="17">
    <w:p w:rsidR="004D5338" w:rsidRPr="00030745" w:rsidRDefault="004D5338" w:rsidP="00BA4C42">
      <w:pPr>
        <w:pStyle w:val="FootnoteText"/>
        <w:spacing w:line="480" w:lineRule="auto"/>
      </w:pPr>
      <w:r w:rsidRPr="00030745">
        <w:rPr>
          <w:rStyle w:val="FootnoteReference"/>
        </w:rPr>
        <w:footnoteRef/>
      </w:r>
      <w:r w:rsidRPr="00030745">
        <w:t xml:space="preserve"> J. Keegan, </w:t>
      </w:r>
      <w:proofErr w:type="gramStart"/>
      <w:r w:rsidRPr="00030745">
        <w:rPr>
          <w:i/>
        </w:rPr>
        <w:t>The</w:t>
      </w:r>
      <w:proofErr w:type="gramEnd"/>
      <w:r w:rsidRPr="00030745">
        <w:rPr>
          <w:i/>
        </w:rPr>
        <w:t xml:space="preserve"> First World War</w:t>
      </w:r>
      <w:r w:rsidRPr="00030745">
        <w:t xml:space="preserve">, </w:t>
      </w:r>
      <w:r w:rsidRPr="005A45C4">
        <w:t>London</w:t>
      </w:r>
      <w:r w:rsidRPr="00030745">
        <w:t>, 1998, 208.</w:t>
      </w:r>
    </w:p>
  </w:footnote>
  <w:footnote w:id="18">
    <w:p w:rsidR="004D5338" w:rsidRDefault="004D5338" w:rsidP="00BA4C42">
      <w:pPr>
        <w:pStyle w:val="FootnoteText"/>
        <w:spacing w:line="480" w:lineRule="auto"/>
      </w:pPr>
      <w:r>
        <w:rPr>
          <w:rStyle w:val="FootnoteReference"/>
        </w:rPr>
        <w:footnoteRef/>
      </w:r>
      <w:r>
        <w:t xml:space="preserve"> D. Kennedy, </w:t>
      </w:r>
      <w:r w:rsidRPr="003141B1">
        <w:rPr>
          <w:i/>
        </w:rPr>
        <w:t>Over Here: The First World War and American Society</w:t>
      </w:r>
      <w:r>
        <w:t xml:space="preserve">, </w:t>
      </w:r>
      <w:r w:rsidRPr="005A45C4">
        <w:t>Oxford</w:t>
      </w:r>
      <w:r w:rsidR="00D14957">
        <w:t>, 1980, 191–</w:t>
      </w:r>
      <w:r>
        <w:t>200.</w:t>
      </w:r>
    </w:p>
  </w:footnote>
  <w:footnote w:id="19">
    <w:p w:rsidR="004D5338" w:rsidRDefault="004D5338" w:rsidP="00BA4C42">
      <w:pPr>
        <w:pStyle w:val="FootnoteText"/>
        <w:spacing w:line="480" w:lineRule="auto"/>
      </w:pPr>
      <w:r>
        <w:rPr>
          <w:rStyle w:val="FootnoteReference"/>
        </w:rPr>
        <w:footnoteRef/>
      </w:r>
      <w:r w:rsidR="00221A27">
        <w:t xml:space="preserve"> P. Hoffenberg, Landscape, memory and the Australian war e</w:t>
      </w:r>
      <w:r>
        <w:t xml:space="preserve">xperience, </w:t>
      </w:r>
      <w:r w:rsidRPr="003141B1">
        <w:rPr>
          <w:i/>
        </w:rPr>
        <w:t>Journal of Contemporary History</w:t>
      </w:r>
      <w:r w:rsidR="00221A27">
        <w:t xml:space="preserve"> 36 (2001) 111–</w:t>
      </w:r>
      <w:r>
        <w:t xml:space="preserve">131. </w:t>
      </w:r>
    </w:p>
  </w:footnote>
  <w:footnote w:id="20">
    <w:p w:rsidR="004D5338" w:rsidRDefault="004D5338" w:rsidP="00BA4C42">
      <w:pPr>
        <w:pStyle w:val="FootnoteText"/>
        <w:spacing w:line="480" w:lineRule="auto"/>
      </w:pPr>
      <w:r>
        <w:rPr>
          <w:rStyle w:val="FootnoteReference"/>
        </w:rPr>
        <w:footnoteRef/>
      </w:r>
      <w:r>
        <w:t xml:space="preserve"> A. Becker, </w:t>
      </w:r>
      <w:r w:rsidRPr="00A85CA2">
        <w:rPr>
          <w:i/>
        </w:rPr>
        <w:t>War and Faith: The Relig</w:t>
      </w:r>
      <w:r w:rsidR="00D14957">
        <w:rPr>
          <w:i/>
        </w:rPr>
        <w:t>ious Imagination in France 1914</w:t>
      </w:r>
      <w:r w:rsidR="00D14957">
        <w:t>–</w:t>
      </w:r>
      <w:r w:rsidRPr="00A85CA2">
        <w:rPr>
          <w:i/>
        </w:rPr>
        <w:t>1930</w:t>
      </w:r>
      <w:r>
        <w:t xml:space="preserve">, </w:t>
      </w:r>
      <w:r w:rsidRPr="005A45C4">
        <w:t>Oxford</w:t>
      </w:r>
      <w:r>
        <w:t xml:space="preserve">, 1998; E. </w:t>
      </w:r>
      <w:proofErr w:type="spellStart"/>
      <w:r>
        <w:t>Leed</w:t>
      </w:r>
      <w:proofErr w:type="spellEnd"/>
      <w:r>
        <w:t xml:space="preserve">, </w:t>
      </w:r>
      <w:r w:rsidRPr="00D441DB">
        <w:rPr>
          <w:i/>
        </w:rPr>
        <w:t>No Man’s Land: Combat and Identity in World War I</w:t>
      </w:r>
      <w:r>
        <w:t xml:space="preserve">, </w:t>
      </w:r>
      <w:r w:rsidRPr="005A45C4">
        <w:t>Cambridge</w:t>
      </w:r>
      <w:r>
        <w:t xml:space="preserve">, 1979; S. </w:t>
      </w:r>
      <w:proofErr w:type="spellStart"/>
      <w:r>
        <w:t>Audoin-Rouzeau</w:t>
      </w:r>
      <w:proofErr w:type="spellEnd"/>
      <w:r>
        <w:t xml:space="preserve">, </w:t>
      </w:r>
      <w:r w:rsidRPr="00D441DB">
        <w:rPr>
          <w:i/>
        </w:rPr>
        <w:t>Men at War 1914</w:t>
      </w:r>
      <w:r w:rsidR="00D14957">
        <w:t>–</w:t>
      </w:r>
      <w:r w:rsidRPr="00D441DB">
        <w:rPr>
          <w:i/>
        </w:rPr>
        <w:t>1918</w:t>
      </w:r>
      <w:r>
        <w:t xml:space="preserve">, </w:t>
      </w:r>
      <w:r w:rsidRPr="005A45C4">
        <w:t>Oxford</w:t>
      </w:r>
      <w:r>
        <w:t xml:space="preserve">, 1992. </w:t>
      </w:r>
    </w:p>
  </w:footnote>
  <w:footnote w:id="21">
    <w:p w:rsidR="004D5338" w:rsidRDefault="004D5338" w:rsidP="00BA4C42">
      <w:pPr>
        <w:pStyle w:val="FootnoteText"/>
        <w:spacing w:line="480" w:lineRule="auto"/>
      </w:pPr>
      <w:r>
        <w:rPr>
          <w:rStyle w:val="FootnoteReference"/>
        </w:rPr>
        <w:footnoteRef/>
      </w:r>
      <w:r>
        <w:t xml:space="preserve"> See J. </w:t>
      </w:r>
      <w:proofErr w:type="spellStart"/>
      <w:r>
        <w:t>Habermas</w:t>
      </w:r>
      <w:proofErr w:type="spellEnd"/>
      <w:r>
        <w:t xml:space="preserve">, J. </w:t>
      </w:r>
      <w:r w:rsidRPr="00EC313F">
        <w:rPr>
          <w:i/>
        </w:rPr>
        <w:t>On Society and Politics: A Reader</w:t>
      </w:r>
      <w:r>
        <w:t xml:space="preserve">, </w:t>
      </w:r>
      <w:r w:rsidRPr="00881F54">
        <w:t>Boston</w:t>
      </w:r>
      <w:r>
        <w:t>, 1989, 166.</w:t>
      </w:r>
    </w:p>
  </w:footnote>
  <w:footnote w:id="22">
    <w:p w:rsidR="004D5338" w:rsidRPr="00715DF3" w:rsidRDefault="004D5338" w:rsidP="00BA4C42">
      <w:pPr>
        <w:pStyle w:val="FootnoteText"/>
        <w:spacing w:line="480" w:lineRule="auto"/>
      </w:pPr>
      <w:r>
        <w:rPr>
          <w:rStyle w:val="FootnoteReference"/>
        </w:rPr>
        <w:footnoteRef/>
      </w:r>
      <w:r w:rsidR="00221A27">
        <w:t xml:space="preserve"> T. </w:t>
      </w:r>
      <w:proofErr w:type="spellStart"/>
      <w:r w:rsidR="00221A27">
        <w:t>Ingold</w:t>
      </w:r>
      <w:proofErr w:type="spellEnd"/>
      <w:r w:rsidR="00221A27">
        <w:t>, The temporality of the l</w:t>
      </w:r>
      <w:r>
        <w:t xml:space="preserve">andscape, </w:t>
      </w:r>
      <w:r>
        <w:rPr>
          <w:i/>
        </w:rPr>
        <w:t>World Archaeology</w:t>
      </w:r>
      <w:r w:rsidR="00221A27">
        <w:t xml:space="preserve"> 25 (1993) 152–</w:t>
      </w:r>
      <w:r>
        <w:t>174.</w:t>
      </w:r>
    </w:p>
  </w:footnote>
  <w:footnote w:id="23">
    <w:p w:rsidR="004D5338" w:rsidRPr="0060019D" w:rsidRDefault="004D5338" w:rsidP="00BA4C42">
      <w:pPr>
        <w:spacing w:line="480" w:lineRule="auto"/>
        <w:rPr>
          <w:i/>
          <w:sz w:val="20"/>
          <w:szCs w:val="20"/>
        </w:rPr>
      </w:pPr>
      <w:r w:rsidRPr="0060019D">
        <w:rPr>
          <w:rStyle w:val="FootnoteReference"/>
          <w:sz w:val="20"/>
          <w:szCs w:val="20"/>
        </w:rPr>
        <w:footnoteRef/>
      </w:r>
      <w:r>
        <w:rPr>
          <w:sz w:val="20"/>
          <w:szCs w:val="20"/>
        </w:rPr>
        <w:t xml:space="preserve"> H. Jones, J.</w:t>
      </w:r>
      <w:r w:rsidRPr="0060019D">
        <w:rPr>
          <w:sz w:val="20"/>
          <w:szCs w:val="20"/>
        </w:rPr>
        <w:t xml:space="preserve"> O’Bri</w:t>
      </w:r>
      <w:r>
        <w:rPr>
          <w:sz w:val="20"/>
          <w:szCs w:val="20"/>
        </w:rPr>
        <w:t>en and C. Schmidt-</w:t>
      </w:r>
      <w:proofErr w:type="spellStart"/>
      <w:r>
        <w:rPr>
          <w:sz w:val="20"/>
          <w:szCs w:val="20"/>
        </w:rPr>
        <w:t>Supprian</w:t>
      </w:r>
      <w:proofErr w:type="spellEnd"/>
      <w:r w:rsidRPr="0060019D">
        <w:rPr>
          <w:sz w:val="20"/>
          <w:szCs w:val="20"/>
        </w:rPr>
        <w:t xml:space="preserve">, </w:t>
      </w:r>
      <w:r w:rsidR="00881F54">
        <w:rPr>
          <w:sz w:val="20"/>
          <w:szCs w:val="20"/>
        </w:rPr>
        <w:t>Introduction: untold w</w:t>
      </w:r>
      <w:r w:rsidRPr="00D55BF5">
        <w:rPr>
          <w:sz w:val="20"/>
          <w:szCs w:val="20"/>
        </w:rPr>
        <w:t>ar, in</w:t>
      </w:r>
      <w:r>
        <w:rPr>
          <w:sz w:val="20"/>
          <w:szCs w:val="20"/>
        </w:rPr>
        <w:t>: H. Jones, J. O’Brien and C. Schmidt-</w:t>
      </w:r>
      <w:proofErr w:type="spellStart"/>
      <w:r>
        <w:rPr>
          <w:sz w:val="20"/>
          <w:szCs w:val="20"/>
        </w:rPr>
        <w:t>Supprian</w:t>
      </w:r>
      <w:proofErr w:type="spellEnd"/>
      <w:r>
        <w:rPr>
          <w:sz w:val="20"/>
          <w:szCs w:val="20"/>
        </w:rPr>
        <w:t xml:space="preserve"> </w:t>
      </w:r>
      <w:r w:rsidRPr="0060019D">
        <w:rPr>
          <w:sz w:val="20"/>
          <w:szCs w:val="20"/>
        </w:rPr>
        <w:t>(</w:t>
      </w:r>
      <w:proofErr w:type="spellStart"/>
      <w:r>
        <w:rPr>
          <w:sz w:val="20"/>
          <w:szCs w:val="20"/>
        </w:rPr>
        <w:t>Eds</w:t>
      </w:r>
      <w:proofErr w:type="spellEnd"/>
      <w:r>
        <w:rPr>
          <w:sz w:val="20"/>
          <w:szCs w:val="20"/>
        </w:rPr>
        <w:t xml:space="preserve">), </w:t>
      </w:r>
      <w:r w:rsidRPr="00E12242">
        <w:rPr>
          <w:i/>
          <w:sz w:val="20"/>
          <w:szCs w:val="20"/>
        </w:rPr>
        <w:t>Untold War: New Perspectives in First World War Studies</w:t>
      </w:r>
      <w:r>
        <w:rPr>
          <w:sz w:val="20"/>
          <w:szCs w:val="20"/>
        </w:rPr>
        <w:t xml:space="preserve">, </w:t>
      </w:r>
      <w:r w:rsidRPr="0060019D">
        <w:rPr>
          <w:sz w:val="20"/>
          <w:szCs w:val="20"/>
        </w:rPr>
        <w:t>Leiden</w:t>
      </w:r>
      <w:r w:rsidR="00D14957">
        <w:rPr>
          <w:sz w:val="20"/>
          <w:szCs w:val="20"/>
        </w:rPr>
        <w:t>, 2008, 1</w:t>
      </w:r>
      <w:r w:rsidR="00D14957">
        <w:t>–</w:t>
      </w:r>
      <w:r>
        <w:rPr>
          <w:sz w:val="20"/>
          <w:szCs w:val="20"/>
        </w:rPr>
        <w:t>22</w:t>
      </w:r>
      <w:r w:rsidRPr="0060019D">
        <w:rPr>
          <w:sz w:val="20"/>
          <w:szCs w:val="20"/>
        </w:rPr>
        <w:t>.</w:t>
      </w:r>
    </w:p>
  </w:footnote>
  <w:footnote w:id="24">
    <w:p w:rsidR="004D5338" w:rsidRDefault="004D5338" w:rsidP="00BA4C42">
      <w:pPr>
        <w:pStyle w:val="FootnoteText"/>
        <w:spacing w:line="480" w:lineRule="auto"/>
      </w:pPr>
      <w:r>
        <w:rPr>
          <w:rStyle w:val="FootnoteReference"/>
        </w:rPr>
        <w:footnoteRef/>
      </w:r>
      <w:r>
        <w:t xml:space="preserve"> See J. Winter, </w:t>
      </w:r>
      <w:r w:rsidRPr="00E12242">
        <w:rPr>
          <w:i/>
        </w:rPr>
        <w:t>Sites of Memory, Sites of Mourning: The Great War in European Cultural History</w:t>
      </w:r>
      <w:r>
        <w:t xml:space="preserve">, </w:t>
      </w:r>
      <w:r w:rsidRPr="005A45C4">
        <w:t>Cambridge</w:t>
      </w:r>
      <w:r>
        <w:t>, 1992.</w:t>
      </w:r>
    </w:p>
  </w:footnote>
  <w:footnote w:id="25">
    <w:p w:rsidR="004D5338" w:rsidRDefault="004D5338" w:rsidP="00BA4C42">
      <w:pPr>
        <w:pStyle w:val="FootnoteText"/>
        <w:spacing w:line="480" w:lineRule="auto"/>
      </w:pPr>
      <w:r>
        <w:rPr>
          <w:rStyle w:val="FootnoteReference"/>
        </w:rPr>
        <w:footnoteRef/>
      </w:r>
      <w:r>
        <w:t xml:space="preserve"> P. Fussell, </w:t>
      </w:r>
      <w:proofErr w:type="gramStart"/>
      <w:r w:rsidRPr="00E12242">
        <w:rPr>
          <w:i/>
        </w:rPr>
        <w:t>The</w:t>
      </w:r>
      <w:proofErr w:type="gramEnd"/>
      <w:r w:rsidRPr="00E12242">
        <w:rPr>
          <w:i/>
        </w:rPr>
        <w:t xml:space="preserve"> Great War and Modern Memory</w:t>
      </w:r>
      <w:r>
        <w:t xml:space="preserve">, </w:t>
      </w:r>
      <w:r w:rsidRPr="005A45C4">
        <w:t>Oxford</w:t>
      </w:r>
      <w:r>
        <w:t>, 1975, 5.</w:t>
      </w:r>
    </w:p>
  </w:footnote>
  <w:footnote w:id="26">
    <w:p w:rsidR="004D5338" w:rsidRPr="0060019D" w:rsidRDefault="004D5338" w:rsidP="00BA4C42">
      <w:pPr>
        <w:pStyle w:val="FootnoteText"/>
        <w:spacing w:line="480" w:lineRule="auto"/>
        <w:rPr>
          <w:rFonts w:cs="Times New Roman"/>
        </w:rPr>
      </w:pPr>
      <w:r w:rsidRPr="0060019D">
        <w:rPr>
          <w:rStyle w:val="FootnoteReference"/>
          <w:rFonts w:cs="Times New Roman"/>
        </w:rPr>
        <w:footnoteRef/>
      </w:r>
      <w:r>
        <w:rPr>
          <w:rFonts w:cs="Times New Roman"/>
        </w:rPr>
        <w:t xml:space="preserve"> L. Smith, </w:t>
      </w:r>
      <w:r w:rsidRPr="0060019D">
        <w:rPr>
          <w:rFonts w:cs="Times New Roman"/>
        </w:rPr>
        <w:t>Pau</w:t>
      </w:r>
      <w:r w:rsidR="00221A27">
        <w:rPr>
          <w:rFonts w:cs="Times New Roman"/>
        </w:rPr>
        <w:t xml:space="preserve">l </w:t>
      </w:r>
      <w:proofErr w:type="spellStart"/>
      <w:r w:rsidR="00221A27">
        <w:rPr>
          <w:rFonts w:cs="Times New Roman"/>
        </w:rPr>
        <w:t>Fussell’s</w:t>
      </w:r>
      <w:proofErr w:type="spellEnd"/>
      <w:r w:rsidR="00221A27">
        <w:rPr>
          <w:rFonts w:cs="Times New Roman"/>
        </w:rPr>
        <w:t xml:space="preserve"> “The Great War and m</w:t>
      </w:r>
      <w:r w:rsidRPr="0060019D">
        <w:rPr>
          <w:rFonts w:cs="Times New Roman"/>
        </w:rPr>
        <w:t xml:space="preserve">odern </w:t>
      </w:r>
      <w:r w:rsidR="00221A27">
        <w:rPr>
          <w:rFonts w:cs="Times New Roman"/>
        </w:rPr>
        <w:t>m</w:t>
      </w:r>
      <w:r>
        <w:rPr>
          <w:rFonts w:cs="Times New Roman"/>
        </w:rPr>
        <w:t>emory” twenty-five years later</w:t>
      </w:r>
      <w:r w:rsidRPr="0060019D">
        <w:rPr>
          <w:rFonts w:cs="Times New Roman"/>
        </w:rPr>
        <w:t xml:space="preserve">, </w:t>
      </w:r>
      <w:r w:rsidRPr="0060019D">
        <w:rPr>
          <w:rFonts w:cs="Times New Roman"/>
          <w:i/>
        </w:rPr>
        <w:t>History and Theory</w:t>
      </w:r>
      <w:r w:rsidR="00221A27">
        <w:rPr>
          <w:rFonts w:cs="Times New Roman"/>
        </w:rPr>
        <w:t xml:space="preserve"> 40</w:t>
      </w:r>
      <w:r w:rsidRPr="0060019D">
        <w:rPr>
          <w:rFonts w:cs="Times New Roman"/>
        </w:rPr>
        <w:t xml:space="preserve"> (2001)</w:t>
      </w:r>
      <w:r>
        <w:rPr>
          <w:rFonts w:cs="Times New Roman"/>
        </w:rPr>
        <w:t>,</w:t>
      </w:r>
      <w:r w:rsidR="00221A27">
        <w:rPr>
          <w:rFonts w:cs="Times New Roman"/>
        </w:rPr>
        <w:t xml:space="preserve"> 241</w:t>
      </w:r>
      <w:r w:rsidR="00221A27">
        <w:t>–</w:t>
      </w:r>
      <w:r w:rsidRPr="0060019D">
        <w:rPr>
          <w:rFonts w:cs="Times New Roman"/>
        </w:rPr>
        <w:t xml:space="preserve">260. </w:t>
      </w:r>
    </w:p>
  </w:footnote>
  <w:footnote w:id="27">
    <w:p w:rsidR="004D5338" w:rsidRDefault="004D5338" w:rsidP="00BA4C42">
      <w:pPr>
        <w:pStyle w:val="FootnoteText"/>
        <w:spacing w:line="480" w:lineRule="auto"/>
      </w:pPr>
      <w:r>
        <w:rPr>
          <w:rStyle w:val="FootnoteReference"/>
        </w:rPr>
        <w:footnoteRef/>
      </w:r>
      <w:r>
        <w:t xml:space="preserve"> See T. Ashworth, </w:t>
      </w:r>
      <w:r w:rsidRPr="00E12242">
        <w:rPr>
          <w:i/>
        </w:rPr>
        <w:t>Trench Warfare, 1914-1918: The Live and Let Live System</w:t>
      </w:r>
      <w:r>
        <w:t>, London, 1980.</w:t>
      </w:r>
    </w:p>
  </w:footnote>
  <w:footnote w:id="28">
    <w:p w:rsidR="00BA4C42" w:rsidRPr="00E13F7E" w:rsidRDefault="00BA4C42" w:rsidP="00BA4C42">
      <w:pPr>
        <w:spacing w:line="480" w:lineRule="auto"/>
        <w:rPr>
          <w:sz w:val="20"/>
          <w:szCs w:val="20"/>
        </w:rPr>
      </w:pPr>
      <w:r>
        <w:rPr>
          <w:rStyle w:val="FootnoteReference"/>
        </w:rPr>
        <w:footnoteRef/>
      </w:r>
      <w:r>
        <w:t xml:space="preserve"> </w:t>
      </w:r>
      <w:r w:rsidRPr="00E13F7E">
        <w:rPr>
          <w:sz w:val="20"/>
          <w:szCs w:val="20"/>
        </w:rPr>
        <w:t>P. Do</w:t>
      </w:r>
      <w:r w:rsidR="001B1147">
        <w:rPr>
          <w:sz w:val="20"/>
          <w:szCs w:val="20"/>
        </w:rPr>
        <w:t>yle and M.R. Bennett, Military geography: terrain e</w:t>
      </w:r>
      <w:r w:rsidRPr="00E13F7E">
        <w:rPr>
          <w:sz w:val="20"/>
          <w:szCs w:val="20"/>
        </w:rPr>
        <w:t>valuation and the British Western Front</w:t>
      </w:r>
      <w:r w:rsidR="00E718B3" w:rsidRPr="00E13F7E">
        <w:rPr>
          <w:sz w:val="20"/>
          <w:szCs w:val="20"/>
        </w:rPr>
        <w:fldChar w:fldCharType="begin"/>
      </w:r>
      <w:r w:rsidRPr="00E13F7E">
        <w:rPr>
          <w:sz w:val="20"/>
          <w:szCs w:val="20"/>
        </w:rPr>
        <w:instrText xml:space="preserve"> XE "Western Front" \b </w:instrText>
      </w:r>
      <w:r w:rsidR="00E718B3" w:rsidRPr="00E13F7E">
        <w:rPr>
          <w:sz w:val="20"/>
          <w:szCs w:val="20"/>
        </w:rPr>
        <w:fldChar w:fldCharType="end"/>
      </w:r>
      <w:r w:rsidR="00D14957">
        <w:rPr>
          <w:sz w:val="20"/>
          <w:szCs w:val="20"/>
        </w:rPr>
        <w:t>, 1914</w:t>
      </w:r>
      <w:r w:rsidR="00D14957">
        <w:t>–</w:t>
      </w:r>
      <w:r w:rsidRPr="00E13F7E">
        <w:rPr>
          <w:sz w:val="20"/>
          <w:szCs w:val="20"/>
        </w:rPr>
        <w:t xml:space="preserve">1918, </w:t>
      </w:r>
      <w:r w:rsidRPr="00E13F7E">
        <w:rPr>
          <w:i/>
          <w:sz w:val="20"/>
          <w:szCs w:val="20"/>
        </w:rPr>
        <w:t>Geographical Journal</w:t>
      </w:r>
      <w:r w:rsidR="003D233B">
        <w:rPr>
          <w:sz w:val="20"/>
          <w:szCs w:val="20"/>
        </w:rPr>
        <w:t xml:space="preserve"> 163 (1997), 1</w:t>
      </w:r>
      <w:r w:rsidR="003D233B">
        <w:t>–</w:t>
      </w:r>
      <w:r w:rsidRPr="00E13F7E">
        <w:rPr>
          <w:sz w:val="20"/>
          <w:szCs w:val="20"/>
        </w:rPr>
        <w:t>2</w:t>
      </w:r>
      <w:r>
        <w:rPr>
          <w:sz w:val="20"/>
          <w:szCs w:val="20"/>
        </w:rPr>
        <w:t xml:space="preserve">4; </w:t>
      </w:r>
      <w:r w:rsidRPr="00E13F7E">
        <w:rPr>
          <w:sz w:val="20"/>
          <w:szCs w:val="20"/>
        </w:rPr>
        <w:t>P. Doyl</w:t>
      </w:r>
      <w:r w:rsidR="00411AF9">
        <w:rPr>
          <w:sz w:val="20"/>
          <w:szCs w:val="20"/>
        </w:rPr>
        <w:t>e and M.R. Bennett, Terrain in military h</w:t>
      </w:r>
      <w:r w:rsidRPr="00E13F7E">
        <w:rPr>
          <w:sz w:val="20"/>
          <w:szCs w:val="20"/>
        </w:rPr>
        <w:t>istory: an introduction, in:</w:t>
      </w:r>
      <w:r w:rsidR="00D14957">
        <w:rPr>
          <w:sz w:val="20"/>
          <w:szCs w:val="20"/>
        </w:rPr>
        <w:t xml:space="preserve"> P. Doyle and M.R. Bennett (</w:t>
      </w:r>
      <w:proofErr w:type="spellStart"/>
      <w:r w:rsidR="00D14957">
        <w:rPr>
          <w:sz w:val="20"/>
          <w:szCs w:val="20"/>
        </w:rPr>
        <w:t>Eds</w:t>
      </w:r>
      <w:proofErr w:type="spellEnd"/>
      <w:r w:rsidRPr="00E13F7E">
        <w:rPr>
          <w:sz w:val="20"/>
          <w:szCs w:val="20"/>
        </w:rPr>
        <w:t xml:space="preserve">) </w:t>
      </w:r>
      <w:r w:rsidRPr="00E13F7E">
        <w:rPr>
          <w:i/>
          <w:sz w:val="20"/>
          <w:szCs w:val="20"/>
        </w:rPr>
        <w:t>Fields of Battle: Terrain in military</w:t>
      </w:r>
      <w:r w:rsidR="00E718B3" w:rsidRPr="00E13F7E">
        <w:rPr>
          <w:i/>
          <w:sz w:val="20"/>
          <w:szCs w:val="20"/>
        </w:rPr>
        <w:fldChar w:fldCharType="begin"/>
      </w:r>
      <w:r w:rsidRPr="00E13F7E">
        <w:rPr>
          <w:i/>
          <w:sz w:val="20"/>
          <w:szCs w:val="20"/>
        </w:rPr>
        <w:instrText xml:space="preserve"> XE "military" \b </w:instrText>
      </w:r>
      <w:r w:rsidR="00E718B3" w:rsidRPr="00E13F7E">
        <w:rPr>
          <w:i/>
          <w:sz w:val="20"/>
          <w:szCs w:val="20"/>
        </w:rPr>
        <w:fldChar w:fldCharType="end"/>
      </w:r>
      <w:r w:rsidRPr="00E13F7E">
        <w:rPr>
          <w:i/>
          <w:sz w:val="20"/>
          <w:szCs w:val="20"/>
        </w:rPr>
        <w:t xml:space="preserve"> history</w:t>
      </w:r>
      <w:r w:rsidRPr="00E13F7E">
        <w:rPr>
          <w:sz w:val="20"/>
          <w:szCs w:val="20"/>
        </w:rPr>
        <w:t xml:space="preserve">, </w:t>
      </w:r>
      <w:r w:rsidRPr="005A45C4">
        <w:rPr>
          <w:sz w:val="20"/>
          <w:szCs w:val="20"/>
        </w:rPr>
        <w:t>Dordrecht</w:t>
      </w:r>
      <w:r w:rsidR="00D14957">
        <w:rPr>
          <w:sz w:val="20"/>
          <w:szCs w:val="20"/>
        </w:rPr>
        <w:t>, 1</w:t>
      </w:r>
      <w:r w:rsidR="00D14957">
        <w:t>–</w:t>
      </w:r>
      <w:r w:rsidRPr="00E13F7E">
        <w:rPr>
          <w:sz w:val="20"/>
          <w:szCs w:val="20"/>
        </w:rPr>
        <w:t>19.</w:t>
      </w:r>
      <w:r w:rsidR="00E718B3" w:rsidRPr="00E13F7E">
        <w:rPr>
          <w:sz w:val="20"/>
          <w:szCs w:val="20"/>
        </w:rPr>
        <w:fldChar w:fldCharType="begin"/>
      </w:r>
      <w:r w:rsidRPr="00E13F7E">
        <w:rPr>
          <w:sz w:val="20"/>
          <w:szCs w:val="20"/>
        </w:rPr>
        <w:instrText xml:space="preserve"> XE "Liddle Collection" \b </w:instrText>
      </w:r>
      <w:r w:rsidR="00E718B3" w:rsidRPr="00E13F7E">
        <w:rPr>
          <w:sz w:val="20"/>
          <w:szCs w:val="20"/>
        </w:rPr>
        <w:fldChar w:fldCharType="end"/>
      </w:r>
    </w:p>
    <w:p w:rsidR="00BA4C42" w:rsidRDefault="00BA4C42" w:rsidP="00BA4C42">
      <w:pPr>
        <w:pStyle w:val="FootnoteText"/>
        <w:spacing w:line="480" w:lineRule="auto"/>
      </w:pPr>
    </w:p>
  </w:footnote>
  <w:footnote w:id="29">
    <w:p w:rsidR="004D5338" w:rsidRPr="00030745" w:rsidRDefault="004D5338" w:rsidP="00BA4C42">
      <w:pPr>
        <w:spacing w:line="480" w:lineRule="auto"/>
        <w:rPr>
          <w:sz w:val="20"/>
          <w:szCs w:val="20"/>
        </w:rPr>
      </w:pPr>
      <w:r w:rsidRPr="00030745">
        <w:rPr>
          <w:rStyle w:val="FootnoteReference"/>
          <w:sz w:val="20"/>
          <w:szCs w:val="20"/>
        </w:rPr>
        <w:footnoteRef/>
      </w:r>
      <w:r w:rsidRPr="00030745">
        <w:rPr>
          <w:sz w:val="20"/>
          <w:szCs w:val="20"/>
        </w:rPr>
        <w:t xml:space="preserve"> A.G. Chambers (Sergeant)</w:t>
      </w:r>
      <w:r w:rsidR="009C2E5D">
        <w:rPr>
          <w:sz w:val="20"/>
          <w:szCs w:val="20"/>
        </w:rPr>
        <w:t>,</w:t>
      </w:r>
      <w:r w:rsidRPr="00030745">
        <w:rPr>
          <w:sz w:val="20"/>
          <w:szCs w:val="20"/>
        </w:rPr>
        <w:t xml:space="preserve"> University of Leeds, </w:t>
      </w:r>
      <w:proofErr w:type="spellStart"/>
      <w:r w:rsidRPr="00030745">
        <w:rPr>
          <w:sz w:val="20"/>
          <w:szCs w:val="20"/>
        </w:rPr>
        <w:t>Lid</w:t>
      </w:r>
      <w:r>
        <w:rPr>
          <w:sz w:val="20"/>
          <w:szCs w:val="20"/>
        </w:rPr>
        <w:t>dle</w:t>
      </w:r>
      <w:proofErr w:type="spellEnd"/>
      <w:r>
        <w:rPr>
          <w:sz w:val="20"/>
          <w:szCs w:val="20"/>
        </w:rPr>
        <w:t xml:space="preserve"> Collection, General Section GS0281.</w:t>
      </w:r>
    </w:p>
  </w:footnote>
  <w:footnote w:id="30">
    <w:p w:rsidR="004D5338" w:rsidRPr="00030745" w:rsidRDefault="004D5338" w:rsidP="00BA4C42">
      <w:pPr>
        <w:spacing w:line="480" w:lineRule="auto"/>
        <w:rPr>
          <w:bCs/>
          <w:sz w:val="20"/>
          <w:szCs w:val="20"/>
        </w:rPr>
      </w:pPr>
      <w:r w:rsidRPr="00030745">
        <w:rPr>
          <w:rStyle w:val="FootnoteReference"/>
          <w:sz w:val="20"/>
          <w:szCs w:val="20"/>
        </w:rPr>
        <w:footnoteRef/>
      </w:r>
      <w:r w:rsidRPr="00030745">
        <w:rPr>
          <w:sz w:val="20"/>
          <w:szCs w:val="20"/>
        </w:rPr>
        <w:t xml:space="preserve"> </w:t>
      </w:r>
      <w:r w:rsidRPr="00030745">
        <w:rPr>
          <w:bCs/>
          <w:sz w:val="20"/>
          <w:szCs w:val="20"/>
        </w:rPr>
        <w:t xml:space="preserve">H.S. </w:t>
      </w:r>
      <w:proofErr w:type="spellStart"/>
      <w:r w:rsidRPr="00030745">
        <w:rPr>
          <w:bCs/>
          <w:sz w:val="20"/>
          <w:szCs w:val="20"/>
        </w:rPr>
        <w:t>Hopthrow</w:t>
      </w:r>
      <w:proofErr w:type="spellEnd"/>
      <w:r w:rsidRPr="00030745">
        <w:rPr>
          <w:bCs/>
          <w:sz w:val="20"/>
          <w:szCs w:val="20"/>
        </w:rPr>
        <w:t xml:space="preserve"> (Lieutenant)</w:t>
      </w:r>
      <w:r w:rsidR="009C2E5D">
        <w:rPr>
          <w:bCs/>
          <w:sz w:val="20"/>
          <w:szCs w:val="20"/>
        </w:rPr>
        <w:t>,</w:t>
      </w:r>
      <w:r w:rsidRPr="00030745">
        <w:rPr>
          <w:bCs/>
          <w:sz w:val="20"/>
          <w:szCs w:val="20"/>
        </w:rPr>
        <w:t xml:space="preserve"> University of Leeds, </w:t>
      </w:r>
      <w:proofErr w:type="spellStart"/>
      <w:r w:rsidRPr="00030745">
        <w:rPr>
          <w:sz w:val="20"/>
          <w:szCs w:val="20"/>
        </w:rPr>
        <w:t>Lid</w:t>
      </w:r>
      <w:r>
        <w:rPr>
          <w:sz w:val="20"/>
          <w:szCs w:val="20"/>
        </w:rPr>
        <w:t>dle</w:t>
      </w:r>
      <w:proofErr w:type="spellEnd"/>
      <w:r>
        <w:rPr>
          <w:sz w:val="20"/>
          <w:szCs w:val="20"/>
        </w:rPr>
        <w:t xml:space="preserve"> Collection, General Section GS0795.</w:t>
      </w:r>
    </w:p>
  </w:footnote>
  <w:footnote w:id="31">
    <w:p w:rsidR="004D5338" w:rsidRDefault="004D5338" w:rsidP="00BA4C42">
      <w:pPr>
        <w:pStyle w:val="FootnoteText"/>
        <w:spacing w:line="480" w:lineRule="auto"/>
      </w:pPr>
      <w:r>
        <w:rPr>
          <w:rStyle w:val="FootnoteReference"/>
        </w:rPr>
        <w:footnoteRef/>
      </w:r>
      <w:r>
        <w:t xml:space="preserve"> </w:t>
      </w:r>
      <w:proofErr w:type="spellStart"/>
      <w:r>
        <w:t>Hoffenburg</w:t>
      </w:r>
      <w:proofErr w:type="spellEnd"/>
      <w:r w:rsidRPr="00030745">
        <w:t xml:space="preserve">, </w:t>
      </w:r>
      <w:r w:rsidR="001B1147">
        <w:t>Landscape, memory and the Australian war e</w:t>
      </w:r>
      <w:r>
        <w:t>xperience, 115</w:t>
      </w:r>
      <w:r w:rsidRPr="00030745">
        <w:t>.</w:t>
      </w:r>
    </w:p>
  </w:footnote>
  <w:footnote w:id="32">
    <w:p w:rsidR="004D5338" w:rsidRPr="00030745" w:rsidRDefault="004D5338" w:rsidP="00BA4C42">
      <w:pPr>
        <w:spacing w:line="480" w:lineRule="auto"/>
        <w:rPr>
          <w:sz w:val="20"/>
          <w:szCs w:val="20"/>
        </w:rPr>
      </w:pPr>
      <w:r w:rsidRPr="00030745">
        <w:rPr>
          <w:rStyle w:val="FootnoteReference"/>
          <w:sz w:val="20"/>
          <w:szCs w:val="20"/>
        </w:rPr>
        <w:footnoteRef/>
      </w:r>
      <w:r w:rsidRPr="00030745">
        <w:rPr>
          <w:sz w:val="20"/>
          <w:szCs w:val="20"/>
        </w:rPr>
        <w:t xml:space="preserve"> </w:t>
      </w:r>
      <w:r w:rsidR="009C2E5D">
        <w:rPr>
          <w:sz w:val="20"/>
          <w:szCs w:val="20"/>
        </w:rPr>
        <w:t>D.J.B. Wilson (Lieutenant</w:t>
      </w:r>
      <w:r w:rsidRPr="00030745">
        <w:rPr>
          <w:sz w:val="20"/>
          <w:szCs w:val="20"/>
        </w:rPr>
        <w:t>)</w:t>
      </w:r>
      <w:r w:rsidR="009C2E5D">
        <w:rPr>
          <w:sz w:val="20"/>
          <w:szCs w:val="20"/>
        </w:rPr>
        <w:t>,</w:t>
      </w:r>
      <w:r w:rsidRPr="00030745">
        <w:rPr>
          <w:sz w:val="20"/>
          <w:szCs w:val="20"/>
        </w:rPr>
        <w:t xml:space="preserve"> University of Leeds, </w:t>
      </w:r>
      <w:proofErr w:type="spellStart"/>
      <w:r w:rsidRPr="00030745">
        <w:rPr>
          <w:sz w:val="20"/>
          <w:szCs w:val="20"/>
        </w:rPr>
        <w:t>Liddle</w:t>
      </w:r>
      <w:proofErr w:type="spellEnd"/>
      <w:r w:rsidRPr="00030745">
        <w:rPr>
          <w:sz w:val="20"/>
          <w:szCs w:val="20"/>
        </w:rPr>
        <w:t xml:space="preserve"> Collecti</w:t>
      </w:r>
      <w:r>
        <w:rPr>
          <w:sz w:val="20"/>
          <w:szCs w:val="20"/>
        </w:rPr>
        <w:t xml:space="preserve">on, </w:t>
      </w:r>
      <w:r w:rsidR="009C2E5D">
        <w:rPr>
          <w:sz w:val="20"/>
          <w:szCs w:val="20"/>
        </w:rPr>
        <w:t>General Section</w:t>
      </w:r>
      <w:r>
        <w:rPr>
          <w:sz w:val="20"/>
          <w:szCs w:val="20"/>
        </w:rPr>
        <w:t xml:space="preserve"> GS1761.</w:t>
      </w:r>
    </w:p>
  </w:footnote>
  <w:footnote w:id="33">
    <w:p w:rsidR="004D5338" w:rsidRPr="00030745" w:rsidRDefault="004D5338" w:rsidP="00BA4C42">
      <w:pPr>
        <w:spacing w:line="480" w:lineRule="auto"/>
        <w:rPr>
          <w:bCs/>
          <w:sz w:val="20"/>
          <w:szCs w:val="20"/>
        </w:rPr>
      </w:pPr>
      <w:r w:rsidRPr="00030745">
        <w:rPr>
          <w:rStyle w:val="FootnoteReference"/>
          <w:sz w:val="20"/>
          <w:szCs w:val="20"/>
        </w:rPr>
        <w:footnoteRef/>
      </w:r>
      <w:r w:rsidRPr="00030745">
        <w:rPr>
          <w:sz w:val="20"/>
          <w:szCs w:val="20"/>
        </w:rPr>
        <w:t xml:space="preserve"> </w:t>
      </w:r>
      <w:r w:rsidRPr="00030745">
        <w:rPr>
          <w:bCs/>
          <w:sz w:val="20"/>
          <w:szCs w:val="20"/>
        </w:rPr>
        <w:t xml:space="preserve">W.D. Jones </w:t>
      </w:r>
      <w:r w:rsidRPr="00030745">
        <w:rPr>
          <w:sz w:val="20"/>
          <w:szCs w:val="20"/>
        </w:rPr>
        <w:t>(Private)</w:t>
      </w:r>
      <w:r w:rsidR="009C2E5D">
        <w:rPr>
          <w:sz w:val="20"/>
          <w:szCs w:val="20"/>
        </w:rPr>
        <w:t>,</w:t>
      </w:r>
      <w:r w:rsidRPr="00030745">
        <w:rPr>
          <w:sz w:val="20"/>
          <w:szCs w:val="20"/>
        </w:rPr>
        <w:t xml:space="preserve"> University of Leeds, </w:t>
      </w:r>
      <w:proofErr w:type="spellStart"/>
      <w:r w:rsidRPr="00030745">
        <w:rPr>
          <w:sz w:val="20"/>
          <w:szCs w:val="20"/>
        </w:rPr>
        <w:t>Lid</w:t>
      </w:r>
      <w:r>
        <w:rPr>
          <w:sz w:val="20"/>
          <w:szCs w:val="20"/>
        </w:rPr>
        <w:t>dle</w:t>
      </w:r>
      <w:proofErr w:type="spellEnd"/>
      <w:r>
        <w:rPr>
          <w:sz w:val="20"/>
          <w:szCs w:val="20"/>
        </w:rPr>
        <w:t xml:space="preserve"> Collection, General Section GS0871.</w:t>
      </w:r>
    </w:p>
  </w:footnote>
  <w:footnote w:id="34">
    <w:p w:rsidR="004D5338" w:rsidRPr="00030745" w:rsidRDefault="004D5338" w:rsidP="00BA4C42">
      <w:pPr>
        <w:spacing w:line="480" w:lineRule="auto"/>
        <w:rPr>
          <w:sz w:val="20"/>
          <w:szCs w:val="20"/>
        </w:rPr>
      </w:pPr>
      <w:r w:rsidRPr="00030745">
        <w:rPr>
          <w:rStyle w:val="FootnoteReference"/>
          <w:sz w:val="20"/>
          <w:szCs w:val="20"/>
        </w:rPr>
        <w:footnoteRef/>
      </w:r>
      <w:r w:rsidRPr="00030745">
        <w:rPr>
          <w:sz w:val="20"/>
          <w:szCs w:val="20"/>
        </w:rPr>
        <w:t xml:space="preserve"> I.W. Browning (Private)</w:t>
      </w:r>
      <w:r w:rsidR="009C2E5D">
        <w:rPr>
          <w:sz w:val="20"/>
          <w:szCs w:val="20"/>
        </w:rPr>
        <w:t>,</w:t>
      </w:r>
      <w:r w:rsidRPr="00030745">
        <w:rPr>
          <w:sz w:val="20"/>
          <w:szCs w:val="20"/>
        </w:rPr>
        <w:t xml:space="preserve"> University of Leeds, </w:t>
      </w:r>
      <w:proofErr w:type="spellStart"/>
      <w:r w:rsidRPr="00030745">
        <w:rPr>
          <w:sz w:val="20"/>
          <w:szCs w:val="20"/>
        </w:rPr>
        <w:t>Liddle</w:t>
      </w:r>
      <w:proofErr w:type="spellEnd"/>
      <w:r w:rsidRPr="00030745">
        <w:rPr>
          <w:sz w:val="20"/>
          <w:szCs w:val="20"/>
        </w:rPr>
        <w:t xml:space="preserve"> Collection, Western Front Rec</w:t>
      </w:r>
      <w:r>
        <w:rPr>
          <w:sz w:val="20"/>
          <w:szCs w:val="20"/>
        </w:rPr>
        <w:t>ollections B41.</w:t>
      </w:r>
    </w:p>
  </w:footnote>
  <w:footnote w:id="35">
    <w:p w:rsidR="004D5338" w:rsidRPr="00030745" w:rsidRDefault="004D5338" w:rsidP="00BA4C42">
      <w:pPr>
        <w:spacing w:line="480" w:lineRule="auto"/>
        <w:rPr>
          <w:sz w:val="20"/>
          <w:szCs w:val="20"/>
        </w:rPr>
      </w:pPr>
      <w:r w:rsidRPr="00030745">
        <w:rPr>
          <w:rStyle w:val="FootnoteReference"/>
          <w:sz w:val="20"/>
          <w:szCs w:val="20"/>
        </w:rPr>
        <w:footnoteRef/>
      </w:r>
      <w:r w:rsidRPr="00030745">
        <w:rPr>
          <w:sz w:val="20"/>
          <w:szCs w:val="20"/>
        </w:rPr>
        <w:t xml:space="preserve"> H. Oxley (Private)</w:t>
      </w:r>
      <w:r w:rsidR="009C2E5D">
        <w:rPr>
          <w:sz w:val="20"/>
          <w:szCs w:val="20"/>
        </w:rPr>
        <w:t>,</w:t>
      </w:r>
      <w:r w:rsidRPr="00030745">
        <w:rPr>
          <w:sz w:val="20"/>
          <w:szCs w:val="20"/>
        </w:rPr>
        <w:t xml:space="preserve"> Imperial War</w:t>
      </w:r>
      <w:r>
        <w:rPr>
          <w:sz w:val="20"/>
          <w:szCs w:val="20"/>
        </w:rPr>
        <w:t xml:space="preserve"> Museum, London, Sound Archive IWM 716/8.</w:t>
      </w:r>
    </w:p>
  </w:footnote>
  <w:footnote w:id="36">
    <w:p w:rsidR="004D5338" w:rsidRPr="00030745" w:rsidRDefault="004D5338" w:rsidP="00BA4C42">
      <w:pPr>
        <w:pStyle w:val="FootnoteText"/>
        <w:spacing w:line="480" w:lineRule="auto"/>
      </w:pPr>
      <w:r w:rsidRPr="00030745">
        <w:rPr>
          <w:rStyle w:val="FootnoteReference"/>
        </w:rPr>
        <w:footnoteRef/>
      </w:r>
      <w:r w:rsidRPr="00030745">
        <w:t xml:space="preserve"> I</w:t>
      </w:r>
      <w:r>
        <w:t xml:space="preserve">.W. Browning, </w:t>
      </w:r>
      <w:proofErr w:type="spellStart"/>
      <w:r>
        <w:t>Liddle</w:t>
      </w:r>
      <w:proofErr w:type="spellEnd"/>
      <w:r>
        <w:t xml:space="preserve"> Collection B4</w:t>
      </w:r>
      <w:r w:rsidR="009C2E5D">
        <w:t>1</w:t>
      </w:r>
      <w:r>
        <w:t>.</w:t>
      </w:r>
    </w:p>
  </w:footnote>
  <w:footnote w:id="37">
    <w:p w:rsidR="004D5338" w:rsidRPr="00030745" w:rsidRDefault="004D5338" w:rsidP="00BA4C42">
      <w:pPr>
        <w:pStyle w:val="FootnoteText"/>
        <w:spacing w:line="480" w:lineRule="auto"/>
      </w:pPr>
      <w:r w:rsidRPr="00030745">
        <w:rPr>
          <w:rStyle w:val="FootnoteReference"/>
        </w:rPr>
        <w:footnoteRef/>
      </w:r>
      <w:r w:rsidRPr="00030745">
        <w:t xml:space="preserve"> J.G.H. Budd (Colonel)</w:t>
      </w:r>
      <w:r w:rsidR="009C2E5D">
        <w:t>,</w:t>
      </w:r>
      <w:r w:rsidRPr="00030745">
        <w:t xml:space="preserve"> University of Leeds, </w:t>
      </w:r>
      <w:proofErr w:type="spellStart"/>
      <w:r w:rsidRPr="00030745">
        <w:t>Liddle</w:t>
      </w:r>
      <w:proofErr w:type="spellEnd"/>
      <w:r w:rsidRPr="00030745">
        <w:t xml:space="preserve"> Collection, Western Front</w:t>
      </w:r>
      <w:r>
        <w:t xml:space="preserve"> Recollections B43.</w:t>
      </w:r>
    </w:p>
  </w:footnote>
  <w:footnote w:id="38">
    <w:p w:rsidR="004D5338" w:rsidRPr="00EF7D6E" w:rsidRDefault="004D5338" w:rsidP="00BA4C42">
      <w:pPr>
        <w:pStyle w:val="FootnoteText"/>
        <w:spacing w:line="480" w:lineRule="auto"/>
      </w:pPr>
      <w:r>
        <w:rPr>
          <w:rStyle w:val="FootnoteReference"/>
        </w:rPr>
        <w:footnoteRef/>
      </w:r>
      <w:r>
        <w:t xml:space="preserve"> </w:t>
      </w:r>
      <w:proofErr w:type="gramStart"/>
      <w:r>
        <w:t xml:space="preserve">Gould and White, </w:t>
      </w:r>
      <w:r>
        <w:rPr>
          <w:i/>
        </w:rPr>
        <w:t>Mental Maps</w:t>
      </w:r>
      <w:r>
        <w:t>, 74.</w:t>
      </w:r>
      <w:proofErr w:type="gramEnd"/>
    </w:p>
  </w:footnote>
  <w:footnote w:id="39">
    <w:p w:rsidR="004D5338" w:rsidRPr="00030745" w:rsidRDefault="004D5338" w:rsidP="00BA4C42">
      <w:pPr>
        <w:pStyle w:val="FootnoteText"/>
        <w:spacing w:line="480" w:lineRule="auto"/>
      </w:pPr>
      <w:r w:rsidRPr="00030745">
        <w:rPr>
          <w:rStyle w:val="FootnoteReference"/>
        </w:rPr>
        <w:footnoteRef/>
      </w:r>
      <w:r>
        <w:t xml:space="preserve"> J.G.H. Budd, </w:t>
      </w:r>
      <w:proofErr w:type="spellStart"/>
      <w:r>
        <w:t>Liddle</w:t>
      </w:r>
      <w:proofErr w:type="spellEnd"/>
      <w:r>
        <w:t xml:space="preserve"> Collection B43.</w:t>
      </w:r>
    </w:p>
  </w:footnote>
  <w:footnote w:id="40">
    <w:p w:rsidR="004D5338" w:rsidRPr="00030745" w:rsidRDefault="004D5338" w:rsidP="00BA4C42">
      <w:pPr>
        <w:spacing w:line="480" w:lineRule="auto"/>
        <w:rPr>
          <w:sz w:val="20"/>
          <w:szCs w:val="20"/>
        </w:rPr>
      </w:pPr>
      <w:r w:rsidRPr="00030745">
        <w:rPr>
          <w:rStyle w:val="FootnoteReference"/>
          <w:sz w:val="20"/>
          <w:szCs w:val="20"/>
        </w:rPr>
        <w:footnoteRef/>
      </w:r>
      <w:r w:rsidRPr="00030745">
        <w:rPr>
          <w:sz w:val="20"/>
          <w:szCs w:val="20"/>
        </w:rPr>
        <w:t xml:space="preserve"> A.P. Gillespie, </w:t>
      </w:r>
      <w:r w:rsidRPr="00030745">
        <w:rPr>
          <w:i/>
          <w:sz w:val="20"/>
          <w:szCs w:val="20"/>
        </w:rPr>
        <w:t>Letters from Flanders</w:t>
      </w:r>
      <w:r w:rsidRPr="00030745">
        <w:rPr>
          <w:sz w:val="20"/>
          <w:szCs w:val="20"/>
        </w:rPr>
        <w:t xml:space="preserve">, </w:t>
      </w:r>
      <w:r w:rsidRPr="005A45C4">
        <w:rPr>
          <w:sz w:val="20"/>
          <w:szCs w:val="20"/>
        </w:rPr>
        <w:t>London</w:t>
      </w:r>
      <w:r w:rsidRPr="00030745">
        <w:rPr>
          <w:sz w:val="20"/>
          <w:szCs w:val="20"/>
        </w:rPr>
        <w:t xml:space="preserve">, 1916, 68. </w:t>
      </w:r>
    </w:p>
  </w:footnote>
  <w:footnote w:id="41">
    <w:p w:rsidR="004D5338" w:rsidRPr="00030745" w:rsidRDefault="004D5338" w:rsidP="00BA4C42">
      <w:pPr>
        <w:spacing w:line="480" w:lineRule="auto"/>
        <w:rPr>
          <w:bCs/>
          <w:sz w:val="20"/>
          <w:szCs w:val="20"/>
        </w:rPr>
      </w:pPr>
      <w:r w:rsidRPr="00030745">
        <w:rPr>
          <w:rStyle w:val="FootnoteReference"/>
          <w:sz w:val="20"/>
          <w:szCs w:val="20"/>
        </w:rPr>
        <w:footnoteRef/>
      </w:r>
      <w:r w:rsidRPr="00030745">
        <w:rPr>
          <w:sz w:val="20"/>
          <w:szCs w:val="20"/>
        </w:rPr>
        <w:t xml:space="preserve"> </w:t>
      </w:r>
      <w:r w:rsidR="009C2E5D">
        <w:rPr>
          <w:bCs/>
          <w:sz w:val="20"/>
          <w:szCs w:val="20"/>
        </w:rPr>
        <w:t xml:space="preserve">A.D. </w:t>
      </w:r>
      <w:proofErr w:type="spellStart"/>
      <w:r w:rsidR="009C2E5D">
        <w:rPr>
          <w:bCs/>
          <w:sz w:val="20"/>
          <w:szCs w:val="20"/>
        </w:rPr>
        <w:t>Looker</w:t>
      </w:r>
      <w:proofErr w:type="spellEnd"/>
      <w:r w:rsidRPr="00030745">
        <w:rPr>
          <w:bCs/>
          <w:sz w:val="20"/>
          <w:szCs w:val="20"/>
        </w:rPr>
        <w:t xml:space="preserve"> (Lieutenant)</w:t>
      </w:r>
      <w:r w:rsidR="009C2E5D">
        <w:rPr>
          <w:bCs/>
          <w:sz w:val="20"/>
          <w:szCs w:val="20"/>
        </w:rPr>
        <w:t>,</w:t>
      </w:r>
      <w:r w:rsidRPr="00030745">
        <w:rPr>
          <w:bCs/>
          <w:sz w:val="20"/>
          <w:szCs w:val="20"/>
        </w:rPr>
        <w:t xml:space="preserve"> University of Leeds, </w:t>
      </w:r>
      <w:proofErr w:type="spellStart"/>
      <w:r w:rsidRPr="00030745">
        <w:rPr>
          <w:sz w:val="20"/>
          <w:szCs w:val="20"/>
        </w:rPr>
        <w:t>Lid</w:t>
      </w:r>
      <w:r>
        <w:rPr>
          <w:sz w:val="20"/>
          <w:szCs w:val="20"/>
        </w:rPr>
        <w:t>dle</w:t>
      </w:r>
      <w:proofErr w:type="spellEnd"/>
      <w:r>
        <w:rPr>
          <w:sz w:val="20"/>
          <w:szCs w:val="20"/>
        </w:rPr>
        <w:t xml:space="preserve"> Collection, General Section GS0979.</w:t>
      </w:r>
    </w:p>
  </w:footnote>
  <w:footnote w:id="42">
    <w:p w:rsidR="004D5338" w:rsidRPr="00030745" w:rsidRDefault="004D5338" w:rsidP="00BA4C42">
      <w:pPr>
        <w:pStyle w:val="FootnoteText"/>
        <w:spacing w:line="480" w:lineRule="auto"/>
      </w:pPr>
      <w:r w:rsidRPr="00030745">
        <w:rPr>
          <w:rStyle w:val="FootnoteReference"/>
        </w:rPr>
        <w:footnoteRef/>
      </w:r>
      <w:r w:rsidRPr="00030745">
        <w:t xml:space="preserve"> </w:t>
      </w:r>
      <w:r w:rsidR="009C2E5D">
        <w:rPr>
          <w:bCs/>
        </w:rPr>
        <w:t>J. Jacobs</w:t>
      </w:r>
      <w:r w:rsidRPr="00030745">
        <w:rPr>
          <w:bCs/>
        </w:rPr>
        <w:t xml:space="preserve"> (Private)</w:t>
      </w:r>
      <w:r w:rsidR="009C2E5D">
        <w:rPr>
          <w:bCs/>
        </w:rPr>
        <w:t>,</w:t>
      </w:r>
      <w:r w:rsidRPr="00030745">
        <w:rPr>
          <w:bCs/>
        </w:rPr>
        <w:t xml:space="preserve"> University of Leeds, </w:t>
      </w:r>
      <w:proofErr w:type="spellStart"/>
      <w:r w:rsidRPr="00030745">
        <w:t>Liddle</w:t>
      </w:r>
      <w:proofErr w:type="spellEnd"/>
      <w:r w:rsidRPr="00030745">
        <w:t xml:space="preserve"> Collec</w:t>
      </w:r>
      <w:r>
        <w:t>tion, General Section GS0844.</w:t>
      </w:r>
    </w:p>
  </w:footnote>
  <w:footnote w:id="43">
    <w:p w:rsidR="004D5338" w:rsidRPr="00030745" w:rsidRDefault="004D5338" w:rsidP="00BA4C42">
      <w:pPr>
        <w:spacing w:line="480" w:lineRule="auto"/>
        <w:rPr>
          <w:sz w:val="20"/>
          <w:szCs w:val="20"/>
        </w:rPr>
      </w:pPr>
      <w:r w:rsidRPr="00030745">
        <w:rPr>
          <w:rStyle w:val="FootnoteReference"/>
          <w:sz w:val="20"/>
          <w:szCs w:val="20"/>
        </w:rPr>
        <w:footnoteRef/>
      </w:r>
      <w:r w:rsidR="009C2E5D">
        <w:rPr>
          <w:sz w:val="20"/>
          <w:szCs w:val="20"/>
        </w:rPr>
        <w:t xml:space="preserve"> R. Chambers</w:t>
      </w:r>
      <w:r w:rsidRPr="00030745">
        <w:rPr>
          <w:sz w:val="20"/>
          <w:szCs w:val="20"/>
        </w:rPr>
        <w:t xml:space="preserve"> (Corporal)</w:t>
      </w:r>
      <w:r w:rsidR="009C2E5D">
        <w:rPr>
          <w:sz w:val="20"/>
          <w:szCs w:val="20"/>
        </w:rPr>
        <w:t>,</w:t>
      </w:r>
      <w:r w:rsidRPr="00030745">
        <w:rPr>
          <w:sz w:val="20"/>
          <w:szCs w:val="20"/>
        </w:rPr>
        <w:t xml:space="preserve"> University of Leeds, </w:t>
      </w:r>
      <w:proofErr w:type="spellStart"/>
      <w:r w:rsidRPr="00030745">
        <w:rPr>
          <w:sz w:val="20"/>
          <w:szCs w:val="20"/>
        </w:rPr>
        <w:t>Lid</w:t>
      </w:r>
      <w:r>
        <w:rPr>
          <w:sz w:val="20"/>
          <w:szCs w:val="20"/>
        </w:rPr>
        <w:t>dle</w:t>
      </w:r>
      <w:proofErr w:type="spellEnd"/>
      <w:r>
        <w:rPr>
          <w:sz w:val="20"/>
          <w:szCs w:val="20"/>
        </w:rPr>
        <w:t xml:space="preserve"> Collection, General Section GS0283.</w:t>
      </w:r>
    </w:p>
  </w:footnote>
  <w:footnote w:id="44">
    <w:p w:rsidR="004D5338" w:rsidRPr="00030745" w:rsidRDefault="004D5338" w:rsidP="00BA4C42">
      <w:pPr>
        <w:spacing w:line="480" w:lineRule="auto"/>
        <w:rPr>
          <w:bCs/>
          <w:sz w:val="20"/>
          <w:szCs w:val="20"/>
        </w:rPr>
      </w:pPr>
      <w:r w:rsidRPr="00030745">
        <w:rPr>
          <w:rStyle w:val="FootnoteReference"/>
          <w:sz w:val="20"/>
          <w:szCs w:val="20"/>
        </w:rPr>
        <w:footnoteRef/>
      </w:r>
      <w:r w:rsidRPr="00030745">
        <w:rPr>
          <w:sz w:val="20"/>
          <w:szCs w:val="20"/>
        </w:rPr>
        <w:t xml:space="preserve"> </w:t>
      </w:r>
      <w:r w:rsidRPr="00030745">
        <w:rPr>
          <w:bCs/>
          <w:sz w:val="20"/>
          <w:szCs w:val="20"/>
        </w:rPr>
        <w:t>K.R.B. Kershaw (Private)</w:t>
      </w:r>
      <w:r w:rsidR="009C2E5D">
        <w:rPr>
          <w:bCs/>
          <w:sz w:val="20"/>
          <w:szCs w:val="20"/>
        </w:rPr>
        <w:t>,</w:t>
      </w:r>
      <w:r w:rsidRPr="00030745">
        <w:rPr>
          <w:bCs/>
          <w:sz w:val="20"/>
          <w:szCs w:val="20"/>
        </w:rPr>
        <w:t xml:space="preserve"> University of Leeds, </w:t>
      </w:r>
      <w:proofErr w:type="spellStart"/>
      <w:r w:rsidRPr="00030745">
        <w:rPr>
          <w:sz w:val="20"/>
          <w:szCs w:val="20"/>
        </w:rPr>
        <w:t>Lid</w:t>
      </w:r>
      <w:r>
        <w:rPr>
          <w:sz w:val="20"/>
          <w:szCs w:val="20"/>
        </w:rPr>
        <w:t>dle</w:t>
      </w:r>
      <w:proofErr w:type="spellEnd"/>
      <w:r>
        <w:rPr>
          <w:sz w:val="20"/>
          <w:szCs w:val="20"/>
        </w:rPr>
        <w:t xml:space="preserve"> Collection, General Section GS0890.</w:t>
      </w:r>
    </w:p>
  </w:footnote>
  <w:footnote w:id="45">
    <w:p w:rsidR="004D5338" w:rsidRDefault="004D5338" w:rsidP="00BA4C42">
      <w:pPr>
        <w:pStyle w:val="FootnoteText"/>
        <w:spacing w:line="480" w:lineRule="auto"/>
      </w:pPr>
      <w:r>
        <w:rPr>
          <w:rStyle w:val="FootnoteReference"/>
        </w:rPr>
        <w:footnoteRef/>
      </w:r>
      <w:r>
        <w:t xml:space="preserve"> M. </w:t>
      </w:r>
      <w:proofErr w:type="spellStart"/>
      <w:r>
        <w:t>Taussig</w:t>
      </w:r>
      <w:proofErr w:type="spellEnd"/>
      <w:r>
        <w:t xml:space="preserve">, </w:t>
      </w:r>
      <w:r w:rsidRPr="009C6377">
        <w:rPr>
          <w:i/>
        </w:rPr>
        <w:t>Shamanism, Colonialism and the Wild Man: A Study in Terror and Healing</w:t>
      </w:r>
      <w:r>
        <w:t xml:space="preserve">, </w:t>
      </w:r>
      <w:r w:rsidRPr="005A45C4">
        <w:t>Chicago</w:t>
      </w:r>
      <w:r>
        <w:t>, 1987, 5.</w:t>
      </w:r>
    </w:p>
  </w:footnote>
  <w:footnote w:id="46">
    <w:p w:rsidR="004D5338" w:rsidRPr="00030745" w:rsidRDefault="004D5338" w:rsidP="00BA4C42">
      <w:pPr>
        <w:spacing w:line="480" w:lineRule="auto"/>
        <w:rPr>
          <w:sz w:val="20"/>
          <w:szCs w:val="20"/>
        </w:rPr>
      </w:pPr>
      <w:r w:rsidRPr="00030745">
        <w:rPr>
          <w:rStyle w:val="FootnoteReference"/>
          <w:sz w:val="20"/>
          <w:szCs w:val="20"/>
        </w:rPr>
        <w:footnoteRef/>
      </w:r>
      <w:r w:rsidR="009C2E5D">
        <w:rPr>
          <w:sz w:val="20"/>
          <w:szCs w:val="20"/>
        </w:rPr>
        <w:t xml:space="preserve"> R.H.D. </w:t>
      </w:r>
      <w:proofErr w:type="spellStart"/>
      <w:r w:rsidR="009C2E5D">
        <w:rPr>
          <w:sz w:val="20"/>
          <w:szCs w:val="20"/>
        </w:rPr>
        <w:t>Tompson</w:t>
      </w:r>
      <w:proofErr w:type="spellEnd"/>
      <w:r w:rsidR="008D7FB6">
        <w:rPr>
          <w:sz w:val="20"/>
          <w:szCs w:val="20"/>
        </w:rPr>
        <w:t xml:space="preserve"> </w:t>
      </w:r>
      <w:r w:rsidRPr="00030745">
        <w:rPr>
          <w:sz w:val="20"/>
          <w:szCs w:val="20"/>
        </w:rPr>
        <w:t>(Captain)</w:t>
      </w:r>
      <w:r w:rsidR="009C2E5D">
        <w:rPr>
          <w:sz w:val="20"/>
          <w:szCs w:val="20"/>
        </w:rPr>
        <w:t>,</w:t>
      </w:r>
      <w:r w:rsidRPr="00030745">
        <w:rPr>
          <w:sz w:val="20"/>
          <w:szCs w:val="20"/>
        </w:rPr>
        <w:t xml:space="preserve"> University of Leeds, </w:t>
      </w:r>
      <w:proofErr w:type="spellStart"/>
      <w:r w:rsidRPr="00030745">
        <w:rPr>
          <w:sz w:val="20"/>
          <w:szCs w:val="20"/>
        </w:rPr>
        <w:t>Lid</w:t>
      </w:r>
      <w:r>
        <w:rPr>
          <w:sz w:val="20"/>
          <w:szCs w:val="20"/>
        </w:rPr>
        <w:t>dle</w:t>
      </w:r>
      <w:proofErr w:type="spellEnd"/>
      <w:r>
        <w:rPr>
          <w:sz w:val="20"/>
          <w:szCs w:val="20"/>
        </w:rPr>
        <w:t xml:space="preserve"> Collection, General Section GS1612.</w:t>
      </w:r>
    </w:p>
  </w:footnote>
  <w:footnote w:id="47">
    <w:p w:rsidR="004D5338" w:rsidRPr="00030745" w:rsidRDefault="004D5338" w:rsidP="00BA4C42">
      <w:pPr>
        <w:spacing w:line="480" w:lineRule="auto"/>
        <w:rPr>
          <w:bCs/>
          <w:sz w:val="20"/>
          <w:szCs w:val="20"/>
        </w:rPr>
      </w:pPr>
      <w:r w:rsidRPr="00030745">
        <w:rPr>
          <w:rStyle w:val="FootnoteReference"/>
          <w:sz w:val="20"/>
          <w:szCs w:val="20"/>
        </w:rPr>
        <w:footnoteRef/>
      </w:r>
      <w:r w:rsidRPr="00030745">
        <w:rPr>
          <w:sz w:val="20"/>
          <w:szCs w:val="20"/>
        </w:rPr>
        <w:t xml:space="preserve"> </w:t>
      </w:r>
      <w:r w:rsidR="009C2E5D">
        <w:rPr>
          <w:bCs/>
          <w:sz w:val="20"/>
          <w:szCs w:val="20"/>
        </w:rPr>
        <w:t xml:space="preserve">L.E. </w:t>
      </w:r>
      <w:proofErr w:type="spellStart"/>
      <w:r w:rsidR="009C2E5D">
        <w:rPr>
          <w:bCs/>
          <w:sz w:val="20"/>
          <w:szCs w:val="20"/>
        </w:rPr>
        <w:t>Eggleton</w:t>
      </w:r>
      <w:proofErr w:type="spellEnd"/>
      <w:r w:rsidRPr="00030745">
        <w:rPr>
          <w:bCs/>
          <w:sz w:val="20"/>
          <w:szCs w:val="20"/>
        </w:rPr>
        <w:t xml:space="preserve"> (Private)</w:t>
      </w:r>
      <w:r w:rsidR="009C2E5D">
        <w:rPr>
          <w:bCs/>
          <w:sz w:val="20"/>
          <w:szCs w:val="20"/>
        </w:rPr>
        <w:t>,</w:t>
      </w:r>
      <w:r w:rsidRPr="00030745">
        <w:rPr>
          <w:bCs/>
          <w:sz w:val="20"/>
          <w:szCs w:val="20"/>
        </w:rPr>
        <w:t xml:space="preserve"> University of Leeds, </w:t>
      </w:r>
      <w:proofErr w:type="spellStart"/>
      <w:r w:rsidRPr="00030745">
        <w:rPr>
          <w:sz w:val="20"/>
          <w:szCs w:val="20"/>
        </w:rPr>
        <w:t>Lid</w:t>
      </w:r>
      <w:r>
        <w:rPr>
          <w:sz w:val="20"/>
          <w:szCs w:val="20"/>
        </w:rPr>
        <w:t>dle</w:t>
      </w:r>
      <w:proofErr w:type="spellEnd"/>
      <w:r>
        <w:rPr>
          <w:sz w:val="20"/>
          <w:szCs w:val="20"/>
        </w:rPr>
        <w:t xml:space="preserve"> Collection, General Section GS0508.</w:t>
      </w:r>
    </w:p>
  </w:footnote>
  <w:footnote w:id="48">
    <w:p w:rsidR="004D5338" w:rsidRPr="00030745" w:rsidRDefault="004D5338" w:rsidP="00BA4C42">
      <w:pPr>
        <w:spacing w:line="480" w:lineRule="auto"/>
        <w:rPr>
          <w:sz w:val="20"/>
          <w:szCs w:val="20"/>
        </w:rPr>
      </w:pPr>
      <w:r w:rsidRPr="00030745">
        <w:rPr>
          <w:rStyle w:val="FootnoteReference"/>
          <w:sz w:val="20"/>
          <w:szCs w:val="20"/>
        </w:rPr>
        <w:footnoteRef/>
      </w:r>
      <w:r w:rsidR="009C2E5D">
        <w:rPr>
          <w:sz w:val="20"/>
          <w:szCs w:val="20"/>
        </w:rPr>
        <w:t xml:space="preserve"> H.A. </w:t>
      </w:r>
      <w:proofErr w:type="spellStart"/>
      <w:r w:rsidR="009C2E5D">
        <w:rPr>
          <w:sz w:val="20"/>
          <w:szCs w:val="20"/>
        </w:rPr>
        <w:t>Ryott</w:t>
      </w:r>
      <w:proofErr w:type="spellEnd"/>
      <w:r w:rsidRPr="00030745">
        <w:rPr>
          <w:sz w:val="20"/>
          <w:szCs w:val="20"/>
        </w:rPr>
        <w:t xml:space="preserve"> (Captain)</w:t>
      </w:r>
      <w:r w:rsidR="009C2E5D">
        <w:rPr>
          <w:sz w:val="20"/>
          <w:szCs w:val="20"/>
        </w:rPr>
        <w:t>,</w:t>
      </w:r>
      <w:r w:rsidRPr="00030745">
        <w:rPr>
          <w:sz w:val="20"/>
          <w:szCs w:val="20"/>
        </w:rPr>
        <w:t xml:space="preserve"> University of Leeds, </w:t>
      </w:r>
      <w:proofErr w:type="spellStart"/>
      <w:r w:rsidRPr="00030745">
        <w:rPr>
          <w:sz w:val="20"/>
          <w:szCs w:val="20"/>
        </w:rPr>
        <w:t>Liddle</w:t>
      </w:r>
      <w:proofErr w:type="spellEnd"/>
      <w:r w:rsidRPr="00030745">
        <w:rPr>
          <w:sz w:val="20"/>
          <w:szCs w:val="20"/>
        </w:rPr>
        <w:t xml:space="preserve"> Collection, Genera</w:t>
      </w:r>
      <w:r>
        <w:rPr>
          <w:sz w:val="20"/>
          <w:szCs w:val="20"/>
        </w:rPr>
        <w:t>l Section GS1409.</w:t>
      </w:r>
    </w:p>
  </w:footnote>
  <w:footnote w:id="49">
    <w:p w:rsidR="004D5338" w:rsidRPr="00E15643" w:rsidRDefault="004D5338" w:rsidP="00BA4C42">
      <w:pPr>
        <w:pStyle w:val="FootnoteText"/>
        <w:spacing w:line="480" w:lineRule="auto"/>
      </w:pPr>
      <w:r>
        <w:rPr>
          <w:rStyle w:val="FootnoteReference"/>
        </w:rPr>
        <w:footnoteRef/>
      </w:r>
      <w:r>
        <w:t xml:space="preserve"> Fussell, </w:t>
      </w:r>
      <w:proofErr w:type="gramStart"/>
      <w:r w:rsidR="001B1147">
        <w:rPr>
          <w:i/>
        </w:rPr>
        <w:t>The</w:t>
      </w:r>
      <w:proofErr w:type="gramEnd"/>
      <w:r w:rsidR="001B1147">
        <w:rPr>
          <w:i/>
        </w:rPr>
        <w:t xml:space="preserve"> Great War and Modern M</w:t>
      </w:r>
      <w:r>
        <w:rPr>
          <w:i/>
        </w:rPr>
        <w:t>emory</w:t>
      </w:r>
      <w:r>
        <w:t>, 116.</w:t>
      </w:r>
    </w:p>
  </w:footnote>
  <w:footnote w:id="50">
    <w:p w:rsidR="004D5338" w:rsidRPr="00030745" w:rsidRDefault="004D5338" w:rsidP="00BA4C42">
      <w:pPr>
        <w:spacing w:line="480" w:lineRule="auto"/>
        <w:rPr>
          <w:sz w:val="20"/>
          <w:szCs w:val="20"/>
        </w:rPr>
      </w:pPr>
      <w:r w:rsidRPr="00030745">
        <w:rPr>
          <w:rStyle w:val="FootnoteReference"/>
          <w:sz w:val="20"/>
          <w:szCs w:val="20"/>
        </w:rPr>
        <w:footnoteRef/>
      </w:r>
      <w:r w:rsidRPr="00030745">
        <w:rPr>
          <w:sz w:val="20"/>
          <w:szCs w:val="20"/>
        </w:rPr>
        <w:t xml:space="preserve"> R. Macleod (Lieutenant)</w:t>
      </w:r>
      <w:r w:rsidR="009C2E5D">
        <w:rPr>
          <w:sz w:val="20"/>
          <w:szCs w:val="20"/>
        </w:rPr>
        <w:t>,</w:t>
      </w:r>
      <w:r w:rsidRPr="00030745">
        <w:rPr>
          <w:sz w:val="20"/>
          <w:szCs w:val="20"/>
        </w:rPr>
        <w:t xml:space="preserve"> University of Leeds, </w:t>
      </w:r>
      <w:proofErr w:type="spellStart"/>
      <w:r w:rsidRPr="00030745">
        <w:rPr>
          <w:sz w:val="20"/>
          <w:szCs w:val="20"/>
        </w:rPr>
        <w:t>Lid</w:t>
      </w:r>
      <w:r>
        <w:rPr>
          <w:sz w:val="20"/>
          <w:szCs w:val="20"/>
        </w:rPr>
        <w:t>dle</w:t>
      </w:r>
      <w:proofErr w:type="spellEnd"/>
      <w:r>
        <w:rPr>
          <w:sz w:val="20"/>
          <w:szCs w:val="20"/>
        </w:rPr>
        <w:t xml:space="preserve"> Collection, General Section GS1031.</w:t>
      </w:r>
    </w:p>
  </w:footnote>
  <w:footnote w:id="51">
    <w:p w:rsidR="004D5338" w:rsidRPr="00030745" w:rsidRDefault="004D5338" w:rsidP="00BA4C42">
      <w:pPr>
        <w:spacing w:line="480" w:lineRule="auto"/>
        <w:rPr>
          <w:sz w:val="20"/>
          <w:szCs w:val="20"/>
        </w:rPr>
      </w:pPr>
      <w:r w:rsidRPr="00030745">
        <w:rPr>
          <w:rStyle w:val="FootnoteReference"/>
          <w:sz w:val="20"/>
          <w:szCs w:val="20"/>
        </w:rPr>
        <w:footnoteRef/>
      </w:r>
      <w:r w:rsidRPr="00030745">
        <w:rPr>
          <w:sz w:val="20"/>
          <w:szCs w:val="20"/>
        </w:rPr>
        <w:t xml:space="preserve"> F. </w:t>
      </w:r>
      <w:proofErr w:type="spellStart"/>
      <w:r w:rsidRPr="00030745">
        <w:rPr>
          <w:sz w:val="20"/>
          <w:szCs w:val="20"/>
        </w:rPr>
        <w:t>Allcrof</w:t>
      </w:r>
      <w:r w:rsidR="009C2E5D">
        <w:rPr>
          <w:sz w:val="20"/>
          <w:szCs w:val="20"/>
        </w:rPr>
        <w:t>t</w:t>
      </w:r>
      <w:proofErr w:type="spellEnd"/>
      <w:r w:rsidRPr="00030745">
        <w:rPr>
          <w:sz w:val="20"/>
          <w:szCs w:val="20"/>
        </w:rPr>
        <w:t xml:space="preserve"> (Sapper)</w:t>
      </w:r>
      <w:r w:rsidR="009C2E5D">
        <w:rPr>
          <w:sz w:val="20"/>
          <w:szCs w:val="20"/>
        </w:rPr>
        <w:t>,</w:t>
      </w:r>
      <w:r w:rsidRPr="00030745">
        <w:rPr>
          <w:sz w:val="20"/>
          <w:szCs w:val="20"/>
        </w:rPr>
        <w:t xml:space="preserve"> University of Leeds, </w:t>
      </w:r>
      <w:proofErr w:type="spellStart"/>
      <w:r w:rsidRPr="00030745">
        <w:rPr>
          <w:sz w:val="20"/>
          <w:szCs w:val="20"/>
        </w:rPr>
        <w:t>Liddle</w:t>
      </w:r>
      <w:proofErr w:type="spellEnd"/>
      <w:r w:rsidRPr="00030745">
        <w:rPr>
          <w:sz w:val="20"/>
          <w:szCs w:val="20"/>
        </w:rPr>
        <w:t xml:space="preserve"> Collection, General Section</w:t>
      </w:r>
      <w:r>
        <w:rPr>
          <w:sz w:val="20"/>
          <w:szCs w:val="20"/>
        </w:rPr>
        <w:t xml:space="preserve"> GS002.</w:t>
      </w:r>
    </w:p>
  </w:footnote>
  <w:footnote w:id="52">
    <w:p w:rsidR="004D5338" w:rsidRPr="00030745" w:rsidRDefault="004D5338" w:rsidP="00BA4C42">
      <w:pPr>
        <w:spacing w:line="480" w:lineRule="auto"/>
        <w:rPr>
          <w:sz w:val="20"/>
          <w:szCs w:val="20"/>
        </w:rPr>
      </w:pPr>
      <w:r w:rsidRPr="00030745">
        <w:rPr>
          <w:rStyle w:val="FootnoteReference"/>
          <w:sz w:val="20"/>
          <w:szCs w:val="20"/>
        </w:rPr>
        <w:footnoteRef/>
      </w:r>
      <w:r w:rsidR="009C2E5D">
        <w:rPr>
          <w:sz w:val="20"/>
          <w:szCs w:val="20"/>
        </w:rPr>
        <w:t xml:space="preserve"> T.R. </w:t>
      </w:r>
      <w:proofErr w:type="spellStart"/>
      <w:r w:rsidR="009C2E5D">
        <w:rPr>
          <w:sz w:val="20"/>
          <w:szCs w:val="20"/>
        </w:rPr>
        <w:t>Bourdillion</w:t>
      </w:r>
      <w:proofErr w:type="spellEnd"/>
      <w:r w:rsidR="009C2E5D">
        <w:rPr>
          <w:sz w:val="20"/>
          <w:szCs w:val="20"/>
        </w:rPr>
        <w:t xml:space="preserve"> </w:t>
      </w:r>
      <w:r w:rsidRPr="00030745">
        <w:rPr>
          <w:sz w:val="20"/>
          <w:szCs w:val="20"/>
        </w:rPr>
        <w:t>(Private)</w:t>
      </w:r>
      <w:r w:rsidR="009C2E5D">
        <w:rPr>
          <w:sz w:val="20"/>
          <w:szCs w:val="20"/>
        </w:rPr>
        <w:t>,</w:t>
      </w:r>
      <w:r w:rsidRPr="00030745">
        <w:rPr>
          <w:sz w:val="20"/>
          <w:szCs w:val="20"/>
        </w:rPr>
        <w:t xml:space="preserve"> University of Leeds, </w:t>
      </w:r>
      <w:proofErr w:type="spellStart"/>
      <w:r w:rsidRPr="00030745">
        <w:rPr>
          <w:sz w:val="20"/>
          <w:szCs w:val="20"/>
        </w:rPr>
        <w:t>Liddle</w:t>
      </w:r>
      <w:proofErr w:type="spellEnd"/>
      <w:r w:rsidRPr="00030745">
        <w:rPr>
          <w:sz w:val="20"/>
          <w:szCs w:val="20"/>
        </w:rPr>
        <w:t xml:space="preserve"> Collecti</w:t>
      </w:r>
      <w:r>
        <w:rPr>
          <w:sz w:val="20"/>
          <w:szCs w:val="20"/>
        </w:rPr>
        <w:t>on, Western Front Recollections B24.</w:t>
      </w:r>
    </w:p>
  </w:footnote>
  <w:footnote w:id="53">
    <w:p w:rsidR="004D5338" w:rsidRPr="00030745" w:rsidRDefault="004D5338" w:rsidP="00BA4C42">
      <w:pPr>
        <w:spacing w:line="480" w:lineRule="auto"/>
        <w:rPr>
          <w:sz w:val="20"/>
          <w:szCs w:val="20"/>
        </w:rPr>
      </w:pPr>
      <w:r w:rsidRPr="00030745">
        <w:rPr>
          <w:rStyle w:val="FootnoteReference"/>
          <w:sz w:val="20"/>
          <w:szCs w:val="20"/>
        </w:rPr>
        <w:footnoteRef/>
      </w:r>
      <w:r w:rsidRPr="00030745">
        <w:rPr>
          <w:sz w:val="20"/>
          <w:szCs w:val="20"/>
        </w:rPr>
        <w:t xml:space="preserve"> A. Wade, </w:t>
      </w:r>
      <w:r w:rsidRPr="00030745">
        <w:rPr>
          <w:i/>
          <w:sz w:val="20"/>
          <w:szCs w:val="20"/>
        </w:rPr>
        <w:t>Gunner on the Western Front</w:t>
      </w:r>
      <w:r w:rsidRPr="00030745">
        <w:rPr>
          <w:sz w:val="20"/>
          <w:szCs w:val="20"/>
        </w:rPr>
        <w:t xml:space="preserve">, </w:t>
      </w:r>
      <w:r w:rsidRPr="005A45C4">
        <w:rPr>
          <w:sz w:val="20"/>
          <w:szCs w:val="20"/>
        </w:rPr>
        <w:t>London</w:t>
      </w:r>
      <w:r w:rsidRPr="00030745">
        <w:rPr>
          <w:sz w:val="20"/>
          <w:szCs w:val="20"/>
        </w:rPr>
        <w:t>, 1959, 10.</w:t>
      </w:r>
    </w:p>
  </w:footnote>
  <w:footnote w:id="54">
    <w:p w:rsidR="004D5338" w:rsidRPr="00030745" w:rsidRDefault="004D5338" w:rsidP="00BA4C42">
      <w:pPr>
        <w:spacing w:line="480" w:lineRule="auto"/>
        <w:rPr>
          <w:sz w:val="20"/>
          <w:szCs w:val="20"/>
        </w:rPr>
      </w:pPr>
      <w:r w:rsidRPr="00030745">
        <w:rPr>
          <w:rStyle w:val="FootnoteReference"/>
          <w:sz w:val="20"/>
          <w:szCs w:val="20"/>
        </w:rPr>
        <w:footnoteRef/>
      </w:r>
      <w:r w:rsidRPr="00030745">
        <w:rPr>
          <w:sz w:val="20"/>
          <w:szCs w:val="20"/>
        </w:rPr>
        <w:t xml:space="preserve"> </w:t>
      </w:r>
      <w:r w:rsidR="009C2E5D">
        <w:rPr>
          <w:sz w:val="20"/>
          <w:szCs w:val="20"/>
        </w:rPr>
        <w:t>I.L Read</w:t>
      </w:r>
      <w:r w:rsidRPr="00030745">
        <w:rPr>
          <w:sz w:val="20"/>
          <w:szCs w:val="20"/>
        </w:rPr>
        <w:t xml:space="preserve"> (Private)</w:t>
      </w:r>
      <w:r w:rsidR="009C2E5D">
        <w:rPr>
          <w:sz w:val="20"/>
          <w:szCs w:val="20"/>
        </w:rPr>
        <w:t>,</w:t>
      </w:r>
      <w:r w:rsidRPr="00030745">
        <w:rPr>
          <w:sz w:val="20"/>
          <w:szCs w:val="20"/>
        </w:rPr>
        <w:t xml:space="preserve"> University of Leeds, </w:t>
      </w:r>
      <w:proofErr w:type="spellStart"/>
      <w:r w:rsidRPr="00030745">
        <w:rPr>
          <w:sz w:val="20"/>
          <w:szCs w:val="20"/>
        </w:rPr>
        <w:t>Liddle</w:t>
      </w:r>
      <w:proofErr w:type="spellEnd"/>
      <w:r w:rsidRPr="00030745">
        <w:rPr>
          <w:sz w:val="20"/>
          <w:szCs w:val="20"/>
        </w:rPr>
        <w:t xml:space="preserve"> Collection, General Section</w:t>
      </w:r>
      <w:r>
        <w:rPr>
          <w:sz w:val="20"/>
          <w:szCs w:val="20"/>
        </w:rPr>
        <w:t xml:space="preserve"> GS1333</w:t>
      </w:r>
      <w:r w:rsidRPr="00030745">
        <w:rPr>
          <w:sz w:val="20"/>
          <w:szCs w:val="20"/>
        </w:rPr>
        <w:t>.</w:t>
      </w:r>
    </w:p>
  </w:footnote>
  <w:footnote w:id="55">
    <w:p w:rsidR="004D5338" w:rsidRPr="00030745" w:rsidRDefault="004D5338" w:rsidP="00BA4C42">
      <w:pPr>
        <w:spacing w:line="480" w:lineRule="auto"/>
        <w:rPr>
          <w:i/>
          <w:sz w:val="20"/>
          <w:szCs w:val="20"/>
        </w:rPr>
      </w:pPr>
      <w:r w:rsidRPr="00030745">
        <w:rPr>
          <w:rStyle w:val="FootnoteReference"/>
          <w:sz w:val="20"/>
          <w:szCs w:val="20"/>
        </w:rPr>
        <w:footnoteRef/>
      </w:r>
      <w:r w:rsidRPr="00030745">
        <w:rPr>
          <w:sz w:val="20"/>
          <w:szCs w:val="20"/>
        </w:rPr>
        <w:t xml:space="preserve"> P.G. Bales, </w:t>
      </w:r>
      <w:r w:rsidRPr="00030745">
        <w:rPr>
          <w:i/>
          <w:sz w:val="20"/>
          <w:szCs w:val="20"/>
        </w:rPr>
        <w:t>The History of the 1/4</w:t>
      </w:r>
      <w:r w:rsidRPr="00030745">
        <w:rPr>
          <w:i/>
          <w:sz w:val="20"/>
          <w:szCs w:val="20"/>
          <w:vertAlign w:val="superscript"/>
        </w:rPr>
        <w:t>th</w:t>
      </w:r>
      <w:r w:rsidR="009C2E5D">
        <w:rPr>
          <w:i/>
          <w:sz w:val="20"/>
          <w:szCs w:val="20"/>
        </w:rPr>
        <w:t xml:space="preserve"> Battalion,</w:t>
      </w:r>
      <w:r w:rsidR="008D7FB6">
        <w:rPr>
          <w:i/>
          <w:sz w:val="20"/>
          <w:szCs w:val="20"/>
        </w:rPr>
        <w:t xml:space="preserve"> </w:t>
      </w:r>
      <w:r w:rsidRPr="00030745">
        <w:rPr>
          <w:i/>
          <w:sz w:val="20"/>
          <w:szCs w:val="20"/>
        </w:rPr>
        <w:t>Duke of Wellington</w:t>
      </w:r>
      <w:r w:rsidR="009C2E5D">
        <w:rPr>
          <w:i/>
          <w:sz w:val="20"/>
          <w:szCs w:val="20"/>
        </w:rPr>
        <w:t>’s (West Riding) Regiment, 1914</w:t>
      </w:r>
      <w:r w:rsidR="009C2E5D">
        <w:t>–</w:t>
      </w:r>
      <w:r w:rsidRPr="00030745">
        <w:rPr>
          <w:i/>
          <w:sz w:val="20"/>
          <w:szCs w:val="20"/>
        </w:rPr>
        <w:t>1919</w:t>
      </w:r>
      <w:r w:rsidRPr="00030745">
        <w:rPr>
          <w:sz w:val="20"/>
          <w:szCs w:val="20"/>
        </w:rPr>
        <w:t xml:space="preserve">, </w:t>
      </w:r>
      <w:r w:rsidRPr="005A45C4">
        <w:rPr>
          <w:sz w:val="20"/>
          <w:szCs w:val="20"/>
        </w:rPr>
        <w:t>Halifax</w:t>
      </w:r>
      <w:r w:rsidRPr="00030745">
        <w:rPr>
          <w:sz w:val="20"/>
          <w:szCs w:val="20"/>
        </w:rPr>
        <w:t>, 1926, 29.</w:t>
      </w:r>
    </w:p>
  </w:footnote>
  <w:footnote w:id="56">
    <w:p w:rsidR="004D5338" w:rsidRPr="00030745" w:rsidRDefault="004D5338" w:rsidP="00BA4C42">
      <w:pPr>
        <w:spacing w:line="480" w:lineRule="auto"/>
        <w:rPr>
          <w:i/>
          <w:sz w:val="20"/>
          <w:szCs w:val="20"/>
        </w:rPr>
      </w:pPr>
      <w:r w:rsidRPr="00030745">
        <w:rPr>
          <w:rStyle w:val="FootnoteReference"/>
          <w:sz w:val="20"/>
          <w:szCs w:val="20"/>
        </w:rPr>
        <w:footnoteRef/>
      </w:r>
      <w:r w:rsidRPr="00030745">
        <w:rPr>
          <w:sz w:val="20"/>
          <w:szCs w:val="20"/>
        </w:rPr>
        <w:t xml:space="preserve"> H. </w:t>
      </w:r>
      <w:proofErr w:type="gramStart"/>
      <w:r w:rsidRPr="00030745">
        <w:rPr>
          <w:sz w:val="20"/>
          <w:szCs w:val="20"/>
        </w:rPr>
        <w:t>Lawson,</w:t>
      </w:r>
      <w:proofErr w:type="gramEnd"/>
      <w:r w:rsidRPr="00030745">
        <w:rPr>
          <w:sz w:val="20"/>
          <w:szCs w:val="20"/>
        </w:rPr>
        <w:t xml:space="preserve"> </w:t>
      </w:r>
      <w:r w:rsidRPr="00030745">
        <w:rPr>
          <w:i/>
          <w:sz w:val="20"/>
          <w:szCs w:val="20"/>
        </w:rPr>
        <w:t>Vignettes of the Western Front: Reflections of an Infantry Subalt</w:t>
      </w:r>
      <w:r w:rsidR="009C2E5D">
        <w:rPr>
          <w:i/>
          <w:sz w:val="20"/>
          <w:szCs w:val="20"/>
        </w:rPr>
        <w:t>ern in France and Belgium, 1917</w:t>
      </w:r>
      <w:r w:rsidR="009C2E5D">
        <w:t>–</w:t>
      </w:r>
      <w:r w:rsidRPr="00030745">
        <w:rPr>
          <w:i/>
          <w:sz w:val="20"/>
          <w:szCs w:val="20"/>
        </w:rPr>
        <w:t>1918</w:t>
      </w:r>
      <w:r w:rsidRPr="00030745">
        <w:rPr>
          <w:sz w:val="20"/>
          <w:szCs w:val="20"/>
        </w:rPr>
        <w:t xml:space="preserve">, </w:t>
      </w:r>
      <w:r w:rsidRPr="005A45C4">
        <w:rPr>
          <w:sz w:val="20"/>
          <w:szCs w:val="20"/>
        </w:rPr>
        <w:t>Oxford</w:t>
      </w:r>
      <w:r w:rsidRPr="00030745">
        <w:rPr>
          <w:sz w:val="20"/>
          <w:szCs w:val="20"/>
        </w:rPr>
        <w:t xml:space="preserve">, 1979, 11. </w:t>
      </w:r>
    </w:p>
  </w:footnote>
  <w:footnote w:id="57">
    <w:p w:rsidR="004D5338" w:rsidRPr="00030745" w:rsidRDefault="004D5338" w:rsidP="00BA4C42">
      <w:pPr>
        <w:spacing w:line="480" w:lineRule="auto"/>
        <w:rPr>
          <w:sz w:val="20"/>
          <w:szCs w:val="20"/>
        </w:rPr>
      </w:pPr>
      <w:r w:rsidRPr="00030745">
        <w:rPr>
          <w:rStyle w:val="FootnoteReference"/>
          <w:sz w:val="20"/>
          <w:szCs w:val="20"/>
        </w:rPr>
        <w:footnoteRef/>
      </w:r>
      <w:r w:rsidRPr="00030745">
        <w:rPr>
          <w:sz w:val="20"/>
          <w:szCs w:val="20"/>
        </w:rPr>
        <w:t xml:space="preserve"> A.J. </w:t>
      </w:r>
      <w:proofErr w:type="spellStart"/>
      <w:r w:rsidRPr="00030745">
        <w:rPr>
          <w:sz w:val="20"/>
          <w:szCs w:val="20"/>
        </w:rPr>
        <w:t>Rixon</w:t>
      </w:r>
      <w:proofErr w:type="spellEnd"/>
      <w:r w:rsidRPr="00030745">
        <w:rPr>
          <w:sz w:val="20"/>
          <w:szCs w:val="20"/>
        </w:rPr>
        <w:t xml:space="preserve"> (Major)</w:t>
      </w:r>
      <w:r w:rsidR="009C2E5D">
        <w:rPr>
          <w:sz w:val="20"/>
          <w:szCs w:val="20"/>
        </w:rPr>
        <w:t>,</w:t>
      </w:r>
      <w:r w:rsidRPr="00030745">
        <w:rPr>
          <w:sz w:val="20"/>
          <w:szCs w:val="20"/>
        </w:rPr>
        <w:t xml:space="preserve"> Imperial War Mus</w:t>
      </w:r>
      <w:r>
        <w:rPr>
          <w:sz w:val="20"/>
          <w:szCs w:val="20"/>
        </w:rPr>
        <w:t>eum, London, Documents Section IWM 99/13/1</w:t>
      </w:r>
      <w:r w:rsidRPr="00030745">
        <w:rPr>
          <w:sz w:val="20"/>
          <w:szCs w:val="20"/>
        </w:rPr>
        <w:t>.</w:t>
      </w:r>
    </w:p>
  </w:footnote>
  <w:footnote w:id="58">
    <w:p w:rsidR="004D5338" w:rsidRPr="00030745" w:rsidRDefault="004D5338" w:rsidP="00BA4C42">
      <w:pPr>
        <w:spacing w:line="480" w:lineRule="auto"/>
        <w:rPr>
          <w:sz w:val="20"/>
          <w:szCs w:val="20"/>
        </w:rPr>
      </w:pPr>
      <w:r w:rsidRPr="00030745">
        <w:rPr>
          <w:rStyle w:val="FootnoteReference"/>
          <w:sz w:val="20"/>
          <w:szCs w:val="20"/>
        </w:rPr>
        <w:footnoteRef/>
      </w:r>
      <w:r w:rsidRPr="00030745">
        <w:rPr>
          <w:sz w:val="20"/>
          <w:szCs w:val="20"/>
        </w:rPr>
        <w:t xml:space="preserve"> T. Martin, (Private)</w:t>
      </w:r>
      <w:r w:rsidR="009C2E5D">
        <w:rPr>
          <w:sz w:val="20"/>
          <w:szCs w:val="20"/>
        </w:rPr>
        <w:t>,</w:t>
      </w:r>
      <w:r w:rsidRPr="00030745">
        <w:rPr>
          <w:sz w:val="20"/>
          <w:szCs w:val="20"/>
        </w:rPr>
        <w:t xml:space="preserve"> University of Leeds, </w:t>
      </w:r>
      <w:proofErr w:type="spellStart"/>
      <w:r w:rsidRPr="00030745">
        <w:rPr>
          <w:sz w:val="20"/>
          <w:szCs w:val="20"/>
        </w:rPr>
        <w:t>Liddle</w:t>
      </w:r>
      <w:proofErr w:type="spellEnd"/>
      <w:r w:rsidRPr="00030745">
        <w:rPr>
          <w:sz w:val="20"/>
          <w:szCs w:val="20"/>
        </w:rPr>
        <w:t xml:space="preserve"> Collection, Western Front Recollections</w:t>
      </w:r>
      <w:r>
        <w:rPr>
          <w:sz w:val="20"/>
          <w:szCs w:val="20"/>
        </w:rPr>
        <w:t xml:space="preserve"> M12</w:t>
      </w:r>
      <w:r w:rsidRPr="00030745">
        <w:rPr>
          <w:sz w:val="20"/>
          <w:szCs w:val="20"/>
        </w:rPr>
        <w:t>.</w:t>
      </w:r>
    </w:p>
  </w:footnote>
  <w:footnote w:id="59">
    <w:p w:rsidR="004D5338" w:rsidRPr="00030745" w:rsidRDefault="004D5338" w:rsidP="00BA4C42">
      <w:pPr>
        <w:pStyle w:val="FootnoteText"/>
        <w:spacing w:line="480" w:lineRule="auto"/>
      </w:pPr>
      <w:r w:rsidRPr="00030745">
        <w:rPr>
          <w:rStyle w:val="FootnoteReference"/>
        </w:rPr>
        <w:footnoteRef/>
      </w:r>
      <w:r w:rsidRPr="00030745">
        <w:t xml:space="preserve"> </w:t>
      </w:r>
      <w:proofErr w:type="gramStart"/>
      <w:r w:rsidRPr="00030745">
        <w:t xml:space="preserve">Mason, </w:t>
      </w:r>
      <w:proofErr w:type="spellStart"/>
      <w:r w:rsidRPr="00030745">
        <w:t>Liddle</w:t>
      </w:r>
      <w:proofErr w:type="spellEnd"/>
      <w:r w:rsidRPr="00030745">
        <w:t xml:space="preserve"> Collection</w:t>
      </w:r>
      <w:r>
        <w:t xml:space="preserve"> GS1066</w:t>
      </w:r>
      <w:r w:rsidRPr="00030745">
        <w:t>.</w:t>
      </w:r>
      <w:proofErr w:type="gramEnd"/>
    </w:p>
  </w:footnote>
  <w:footnote w:id="60">
    <w:p w:rsidR="004D5338" w:rsidRPr="00030745" w:rsidRDefault="004D5338" w:rsidP="00BA4C42">
      <w:pPr>
        <w:spacing w:line="480" w:lineRule="auto"/>
        <w:rPr>
          <w:sz w:val="20"/>
          <w:szCs w:val="20"/>
        </w:rPr>
      </w:pPr>
      <w:r w:rsidRPr="00030745">
        <w:rPr>
          <w:rStyle w:val="FootnoteReference"/>
          <w:sz w:val="20"/>
          <w:szCs w:val="20"/>
        </w:rPr>
        <w:footnoteRef/>
      </w:r>
      <w:r w:rsidRPr="00030745">
        <w:rPr>
          <w:sz w:val="20"/>
          <w:szCs w:val="20"/>
        </w:rPr>
        <w:t xml:space="preserve"> </w:t>
      </w:r>
      <w:proofErr w:type="gramStart"/>
      <w:r w:rsidRPr="00030745">
        <w:rPr>
          <w:sz w:val="20"/>
          <w:szCs w:val="20"/>
        </w:rPr>
        <w:t xml:space="preserve">War Office, </w:t>
      </w:r>
      <w:r w:rsidRPr="00030745">
        <w:rPr>
          <w:i/>
          <w:sz w:val="20"/>
          <w:szCs w:val="20"/>
        </w:rPr>
        <w:t>Notes on Map Reading</w:t>
      </w:r>
      <w:r w:rsidRPr="00030745">
        <w:rPr>
          <w:sz w:val="20"/>
          <w:szCs w:val="20"/>
        </w:rPr>
        <w:t>.</w:t>
      </w:r>
      <w:proofErr w:type="gramEnd"/>
      <w:r w:rsidRPr="00030745">
        <w:rPr>
          <w:sz w:val="20"/>
          <w:szCs w:val="20"/>
        </w:rPr>
        <w:t xml:space="preserve"> </w:t>
      </w:r>
      <w:proofErr w:type="gramStart"/>
      <w:r w:rsidRPr="005A45C4">
        <w:rPr>
          <w:sz w:val="20"/>
          <w:szCs w:val="20"/>
        </w:rPr>
        <w:t>London</w:t>
      </w:r>
      <w:r w:rsidRPr="00030745">
        <w:rPr>
          <w:sz w:val="20"/>
          <w:szCs w:val="20"/>
        </w:rPr>
        <w:t>, 1915.</w:t>
      </w:r>
      <w:proofErr w:type="gramEnd"/>
    </w:p>
  </w:footnote>
  <w:footnote w:id="61">
    <w:p w:rsidR="004D5338" w:rsidRDefault="004D5338" w:rsidP="00BA4C42">
      <w:pPr>
        <w:pStyle w:val="FootnoteText"/>
        <w:spacing w:line="480" w:lineRule="auto"/>
      </w:pPr>
      <w:r>
        <w:rPr>
          <w:rStyle w:val="FootnoteReference"/>
        </w:rPr>
        <w:footnoteRef/>
      </w:r>
      <w:r>
        <w:t xml:space="preserve"> P. </w:t>
      </w:r>
      <w:proofErr w:type="spellStart"/>
      <w:r>
        <w:t>Chasseaud</w:t>
      </w:r>
      <w:proofErr w:type="spellEnd"/>
      <w:r>
        <w:t xml:space="preserve">, </w:t>
      </w:r>
      <w:r w:rsidRPr="00813BD8">
        <w:rPr>
          <w:i/>
        </w:rPr>
        <w:t xml:space="preserve">Topography of Armageddon: A British Trench Map </w:t>
      </w:r>
      <w:r w:rsidR="00891782">
        <w:rPr>
          <w:i/>
        </w:rPr>
        <w:t>Atlas of the Western Front 1914</w:t>
      </w:r>
      <w:r w:rsidR="00891782">
        <w:t>–</w:t>
      </w:r>
      <w:r w:rsidRPr="00813BD8">
        <w:rPr>
          <w:i/>
        </w:rPr>
        <w:t>1918</w:t>
      </w:r>
      <w:r>
        <w:t xml:space="preserve">, </w:t>
      </w:r>
      <w:r w:rsidRPr="005A45C4">
        <w:t>London</w:t>
      </w:r>
      <w:r>
        <w:t>, 1991.</w:t>
      </w:r>
    </w:p>
  </w:footnote>
  <w:footnote w:id="62">
    <w:p w:rsidR="004D5338" w:rsidRDefault="004D5338" w:rsidP="00BA4C42">
      <w:pPr>
        <w:pStyle w:val="FootnoteText"/>
        <w:spacing w:line="480" w:lineRule="auto"/>
      </w:pPr>
      <w:r>
        <w:rPr>
          <w:rStyle w:val="FootnoteReference"/>
        </w:rPr>
        <w:footnoteRef/>
      </w:r>
      <w:r>
        <w:t xml:space="preserve"> P. </w:t>
      </w:r>
      <w:proofErr w:type="spellStart"/>
      <w:r>
        <w:t>Chasseaud</w:t>
      </w:r>
      <w:proofErr w:type="spellEnd"/>
      <w:r>
        <w:t xml:space="preserve">, </w:t>
      </w:r>
      <w:r w:rsidRPr="005A007B">
        <w:rPr>
          <w:i/>
        </w:rPr>
        <w:t>Rat’s Alley: British Trench N</w:t>
      </w:r>
      <w:r w:rsidR="00891782">
        <w:rPr>
          <w:i/>
        </w:rPr>
        <w:t>ames of the Western Front, 1914</w:t>
      </w:r>
      <w:r w:rsidR="00891782">
        <w:t>–</w:t>
      </w:r>
      <w:r w:rsidRPr="005A007B">
        <w:rPr>
          <w:i/>
        </w:rPr>
        <w:t>1918</w:t>
      </w:r>
      <w:r>
        <w:t xml:space="preserve">, </w:t>
      </w:r>
      <w:proofErr w:type="spellStart"/>
      <w:r w:rsidRPr="005A45C4">
        <w:t>Staplehurst</w:t>
      </w:r>
      <w:proofErr w:type="spellEnd"/>
      <w:r>
        <w:t>, 2006.</w:t>
      </w:r>
    </w:p>
  </w:footnote>
  <w:footnote w:id="63">
    <w:p w:rsidR="004D5338" w:rsidRPr="00030745" w:rsidRDefault="004D5338" w:rsidP="00BA4C42">
      <w:pPr>
        <w:spacing w:line="480" w:lineRule="auto"/>
        <w:rPr>
          <w:bCs/>
          <w:sz w:val="20"/>
          <w:szCs w:val="20"/>
        </w:rPr>
      </w:pPr>
      <w:r w:rsidRPr="00030745">
        <w:rPr>
          <w:rStyle w:val="FootnoteReference"/>
          <w:sz w:val="20"/>
          <w:szCs w:val="20"/>
        </w:rPr>
        <w:footnoteRef/>
      </w:r>
      <w:r w:rsidRPr="00030745">
        <w:rPr>
          <w:sz w:val="20"/>
          <w:szCs w:val="20"/>
        </w:rPr>
        <w:t xml:space="preserve"> H. Old (Private)</w:t>
      </w:r>
      <w:r w:rsidR="009C2E5D">
        <w:rPr>
          <w:sz w:val="20"/>
          <w:szCs w:val="20"/>
        </w:rPr>
        <w:t>,</w:t>
      </w:r>
      <w:r w:rsidRPr="00030745">
        <w:rPr>
          <w:sz w:val="20"/>
          <w:szCs w:val="20"/>
        </w:rPr>
        <w:t xml:space="preserve"> University of Leeds, </w:t>
      </w:r>
      <w:proofErr w:type="spellStart"/>
      <w:r w:rsidRPr="00030745">
        <w:rPr>
          <w:sz w:val="20"/>
          <w:szCs w:val="20"/>
        </w:rPr>
        <w:t>Lid</w:t>
      </w:r>
      <w:r>
        <w:rPr>
          <w:sz w:val="20"/>
          <w:szCs w:val="20"/>
        </w:rPr>
        <w:t>dle</w:t>
      </w:r>
      <w:proofErr w:type="spellEnd"/>
      <w:r>
        <w:rPr>
          <w:sz w:val="20"/>
          <w:szCs w:val="20"/>
        </w:rPr>
        <w:t xml:space="preserve"> Collection, General Section GS1201.</w:t>
      </w:r>
    </w:p>
  </w:footnote>
  <w:footnote w:id="64">
    <w:p w:rsidR="004D5338" w:rsidRPr="00030745" w:rsidRDefault="004D5338" w:rsidP="00BA4C42">
      <w:pPr>
        <w:pStyle w:val="FootnoteText"/>
        <w:spacing w:line="480" w:lineRule="auto"/>
      </w:pPr>
      <w:r w:rsidRPr="00030745">
        <w:rPr>
          <w:rStyle w:val="FootnoteReference"/>
        </w:rPr>
        <w:footnoteRef/>
      </w:r>
      <w:r w:rsidRPr="00030745">
        <w:t xml:space="preserve"> A.J. Abraham (Private)</w:t>
      </w:r>
      <w:r w:rsidR="009C2E5D">
        <w:t>,</w:t>
      </w:r>
      <w:r w:rsidRPr="00030745">
        <w:t xml:space="preserve"> University of Leeds, </w:t>
      </w:r>
      <w:proofErr w:type="spellStart"/>
      <w:r w:rsidRPr="00030745">
        <w:t>Liddle</w:t>
      </w:r>
      <w:proofErr w:type="spellEnd"/>
      <w:r w:rsidRPr="00030745">
        <w:t xml:space="preserve"> Collecti</w:t>
      </w:r>
      <w:r>
        <w:t>on, Western Front Recollections A1.</w:t>
      </w:r>
    </w:p>
  </w:footnote>
  <w:footnote w:id="65">
    <w:p w:rsidR="004D5338" w:rsidRPr="00030745" w:rsidRDefault="004D5338" w:rsidP="00BA4C42">
      <w:pPr>
        <w:tabs>
          <w:tab w:val="left" w:pos="5955"/>
        </w:tabs>
        <w:spacing w:line="480" w:lineRule="auto"/>
        <w:rPr>
          <w:sz w:val="20"/>
          <w:szCs w:val="20"/>
        </w:rPr>
      </w:pPr>
      <w:r w:rsidRPr="00030745">
        <w:rPr>
          <w:rStyle w:val="FootnoteReference"/>
          <w:sz w:val="20"/>
          <w:szCs w:val="20"/>
        </w:rPr>
        <w:footnoteRef/>
      </w:r>
      <w:r w:rsidRPr="00030745">
        <w:rPr>
          <w:sz w:val="20"/>
          <w:szCs w:val="20"/>
        </w:rPr>
        <w:t xml:space="preserve"> C. Carrington, </w:t>
      </w:r>
      <w:r w:rsidRPr="00030745">
        <w:rPr>
          <w:i/>
          <w:sz w:val="20"/>
          <w:szCs w:val="20"/>
        </w:rPr>
        <w:t>Soldier From The Wars Returning</w:t>
      </w:r>
      <w:r w:rsidRPr="00030745">
        <w:rPr>
          <w:sz w:val="20"/>
          <w:szCs w:val="20"/>
        </w:rPr>
        <w:t xml:space="preserve">, </w:t>
      </w:r>
      <w:r w:rsidRPr="005A45C4">
        <w:rPr>
          <w:sz w:val="20"/>
          <w:szCs w:val="20"/>
        </w:rPr>
        <w:t>London</w:t>
      </w:r>
      <w:r w:rsidRPr="00030745">
        <w:rPr>
          <w:sz w:val="20"/>
          <w:szCs w:val="20"/>
        </w:rPr>
        <w:t>, 1965, 21</w:t>
      </w:r>
      <w:r w:rsidR="00891782">
        <w:rPr>
          <w:sz w:val="20"/>
          <w:szCs w:val="20"/>
        </w:rPr>
        <w:t>7</w:t>
      </w:r>
      <w:r w:rsidR="00891782">
        <w:t>–</w:t>
      </w:r>
      <w:r w:rsidRPr="00030745">
        <w:rPr>
          <w:sz w:val="20"/>
          <w:szCs w:val="20"/>
        </w:rPr>
        <w:t>218.</w:t>
      </w:r>
    </w:p>
  </w:footnote>
  <w:footnote w:id="66">
    <w:p w:rsidR="004D5338" w:rsidRPr="00030745" w:rsidRDefault="004D5338" w:rsidP="00BA4C42">
      <w:pPr>
        <w:spacing w:line="480" w:lineRule="auto"/>
        <w:rPr>
          <w:bCs/>
          <w:sz w:val="20"/>
          <w:szCs w:val="20"/>
        </w:rPr>
      </w:pPr>
      <w:r w:rsidRPr="00030745">
        <w:rPr>
          <w:rStyle w:val="FootnoteReference"/>
          <w:sz w:val="20"/>
          <w:szCs w:val="20"/>
        </w:rPr>
        <w:footnoteRef/>
      </w:r>
      <w:r w:rsidRPr="00030745">
        <w:rPr>
          <w:sz w:val="20"/>
          <w:szCs w:val="20"/>
        </w:rPr>
        <w:t xml:space="preserve"> </w:t>
      </w:r>
      <w:r w:rsidRPr="00030745">
        <w:rPr>
          <w:bCs/>
          <w:sz w:val="20"/>
          <w:szCs w:val="20"/>
        </w:rPr>
        <w:t>L.M. Edwards (Lance Corporal)</w:t>
      </w:r>
      <w:r w:rsidR="009C2E5D">
        <w:rPr>
          <w:bCs/>
          <w:sz w:val="20"/>
          <w:szCs w:val="20"/>
        </w:rPr>
        <w:t>,</w:t>
      </w:r>
      <w:r w:rsidRPr="00030745">
        <w:rPr>
          <w:bCs/>
          <w:sz w:val="20"/>
          <w:szCs w:val="20"/>
        </w:rPr>
        <w:t xml:space="preserve"> General Section, </w:t>
      </w:r>
      <w:proofErr w:type="spellStart"/>
      <w:r w:rsidRPr="00030745">
        <w:rPr>
          <w:sz w:val="20"/>
          <w:szCs w:val="20"/>
        </w:rPr>
        <w:t>Lid</w:t>
      </w:r>
      <w:r>
        <w:rPr>
          <w:sz w:val="20"/>
          <w:szCs w:val="20"/>
        </w:rPr>
        <w:t>dle</w:t>
      </w:r>
      <w:proofErr w:type="spellEnd"/>
      <w:r>
        <w:rPr>
          <w:sz w:val="20"/>
          <w:szCs w:val="20"/>
        </w:rPr>
        <w:t xml:space="preserve"> Collection, General Section GS0503.</w:t>
      </w:r>
    </w:p>
  </w:footnote>
  <w:footnote w:id="67">
    <w:p w:rsidR="004D5338" w:rsidRPr="00030745" w:rsidRDefault="004D5338" w:rsidP="00BA4C42">
      <w:pPr>
        <w:pStyle w:val="FootnoteText"/>
        <w:spacing w:line="480" w:lineRule="auto"/>
      </w:pPr>
      <w:r w:rsidRPr="00030745">
        <w:rPr>
          <w:rStyle w:val="FootnoteReference"/>
        </w:rPr>
        <w:footnoteRef/>
      </w:r>
      <w:r>
        <w:t xml:space="preserve"> </w:t>
      </w:r>
      <w:proofErr w:type="spellStart"/>
      <w:proofErr w:type="gramStart"/>
      <w:r>
        <w:t>Rixon</w:t>
      </w:r>
      <w:proofErr w:type="spellEnd"/>
      <w:r>
        <w:t>, Imperial War Museum 99/13/1.</w:t>
      </w:r>
      <w:proofErr w:type="gramEnd"/>
    </w:p>
  </w:footnote>
  <w:footnote w:id="68">
    <w:p w:rsidR="004D5338" w:rsidRPr="00030745" w:rsidRDefault="004D5338" w:rsidP="00BA4C42">
      <w:pPr>
        <w:pStyle w:val="FootnoteText"/>
        <w:spacing w:line="480" w:lineRule="auto"/>
      </w:pPr>
      <w:r w:rsidRPr="00030745">
        <w:rPr>
          <w:rStyle w:val="FootnoteReference"/>
        </w:rPr>
        <w:footnoteRef/>
      </w:r>
      <w:r>
        <w:t xml:space="preserve"> </w:t>
      </w:r>
      <w:proofErr w:type="gramStart"/>
      <w:r>
        <w:t>Oxley, Imperial War Museum IWM 716/8.</w:t>
      </w:r>
      <w:proofErr w:type="gramEnd"/>
    </w:p>
  </w:footnote>
  <w:footnote w:id="69">
    <w:p w:rsidR="004D5338" w:rsidRPr="00030745" w:rsidRDefault="004D5338" w:rsidP="00BA4C42">
      <w:pPr>
        <w:spacing w:line="480" w:lineRule="auto"/>
        <w:rPr>
          <w:sz w:val="20"/>
          <w:szCs w:val="20"/>
        </w:rPr>
      </w:pPr>
      <w:r w:rsidRPr="00030745">
        <w:rPr>
          <w:rStyle w:val="FootnoteReference"/>
          <w:sz w:val="20"/>
          <w:szCs w:val="20"/>
        </w:rPr>
        <w:footnoteRef/>
      </w:r>
      <w:r w:rsidRPr="00030745">
        <w:rPr>
          <w:sz w:val="20"/>
          <w:szCs w:val="20"/>
        </w:rPr>
        <w:t xml:space="preserve"> W.H.A. Groom, </w:t>
      </w:r>
      <w:r w:rsidRPr="00030745">
        <w:rPr>
          <w:i/>
          <w:sz w:val="20"/>
          <w:szCs w:val="20"/>
        </w:rPr>
        <w:t>Poor Bloody Infantry: A Memoir of the First World War</w:t>
      </w:r>
      <w:r w:rsidRPr="00030745">
        <w:rPr>
          <w:sz w:val="20"/>
          <w:szCs w:val="20"/>
        </w:rPr>
        <w:t xml:space="preserve">, </w:t>
      </w:r>
      <w:r w:rsidRPr="005A45C4">
        <w:rPr>
          <w:sz w:val="20"/>
          <w:szCs w:val="20"/>
        </w:rPr>
        <w:t>London</w:t>
      </w:r>
      <w:r w:rsidRPr="00030745">
        <w:rPr>
          <w:sz w:val="20"/>
          <w:szCs w:val="20"/>
        </w:rPr>
        <w:t>, 1976, 48.</w:t>
      </w:r>
    </w:p>
  </w:footnote>
  <w:footnote w:id="70">
    <w:p w:rsidR="004D5338" w:rsidRPr="00030745" w:rsidRDefault="004D5338" w:rsidP="00BA4C42">
      <w:pPr>
        <w:spacing w:line="480" w:lineRule="auto"/>
        <w:rPr>
          <w:sz w:val="20"/>
          <w:szCs w:val="20"/>
        </w:rPr>
      </w:pPr>
      <w:r w:rsidRPr="00030745">
        <w:rPr>
          <w:rStyle w:val="FootnoteReference"/>
          <w:sz w:val="20"/>
          <w:szCs w:val="20"/>
        </w:rPr>
        <w:footnoteRef/>
      </w:r>
      <w:r w:rsidRPr="00030745">
        <w:rPr>
          <w:sz w:val="20"/>
          <w:szCs w:val="20"/>
        </w:rPr>
        <w:t xml:space="preserve"> G.A.A. Willis (Lieutenant)</w:t>
      </w:r>
      <w:r w:rsidR="009C2E5D">
        <w:rPr>
          <w:sz w:val="20"/>
          <w:szCs w:val="20"/>
        </w:rPr>
        <w:t>,</w:t>
      </w:r>
      <w:r w:rsidRPr="00030745">
        <w:rPr>
          <w:sz w:val="20"/>
          <w:szCs w:val="20"/>
        </w:rPr>
        <w:t xml:space="preserve"> University of Leeds, </w:t>
      </w:r>
      <w:proofErr w:type="spellStart"/>
      <w:r w:rsidRPr="00030745">
        <w:rPr>
          <w:sz w:val="20"/>
          <w:szCs w:val="20"/>
        </w:rPr>
        <w:t>Lid</w:t>
      </w:r>
      <w:r>
        <w:rPr>
          <w:sz w:val="20"/>
          <w:szCs w:val="20"/>
        </w:rPr>
        <w:t>dle</w:t>
      </w:r>
      <w:proofErr w:type="spellEnd"/>
      <w:r>
        <w:rPr>
          <w:sz w:val="20"/>
          <w:szCs w:val="20"/>
        </w:rPr>
        <w:t xml:space="preserve"> Collection, General Section GS1751.</w:t>
      </w:r>
    </w:p>
  </w:footnote>
  <w:footnote w:id="71">
    <w:p w:rsidR="004D5338" w:rsidRPr="00030745" w:rsidRDefault="004D5338" w:rsidP="00BA4C42">
      <w:pPr>
        <w:spacing w:line="480" w:lineRule="auto"/>
        <w:rPr>
          <w:sz w:val="20"/>
          <w:szCs w:val="20"/>
        </w:rPr>
      </w:pPr>
      <w:r w:rsidRPr="00030745">
        <w:rPr>
          <w:rStyle w:val="FootnoteReference"/>
          <w:sz w:val="20"/>
          <w:szCs w:val="20"/>
        </w:rPr>
        <w:footnoteRef/>
      </w:r>
      <w:r w:rsidRPr="00030745">
        <w:rPr>
          <w:sz w:val="20"/>
          <w:szCs w:val="20"/>
        </w:rPr>
        <w:t xml:space="preserve"> J.C. </w:t>
      </w:r>
      <w:proofErr w:type="spellStart"/>
      <w:r w:rsidRPr="00030745">
        <w:rPr>
          <w:sz w:val="20"/>
          <w:szCs w:val="20"/>
        </w:rPr>
        <w:t>McLeary</w:t>
      </w:r>
      <w:proofErr w:type="spellEnd"/>
      <w:r w:rsidRPr="00030745">
        <w:rPr>
          <w:sz w:val="20"/>
          <w:szCs w:val="20"/>
        </w:rPr>
        <w:t xml:space="preserve"> (Private)</w:t>
      </w:r>
      <w:r w:rsidR="009C2E5D">
        <w:rPr>
          <w:sz w:val="20"/>
          <w:szCs w:val="20"/>
        </w:rPr>
        <w:t>,</w:t>
      </w:r>
      <w:r w:rsidRPr="00030745">
        <w:rPr>
          <w:sz w:val="20"/>
          <w:szCs w:val="20"/>
        </w:rPr>
        <w:t xml:space="preserve"> University of Leeds, </w:t>
      </w:r>
      <w:proofErr w:type="spellStart"/>
      <w:r w:rsidRPr="00030745">
        <w:rPr>
          <w:sz w:val="20"/>
          <w:szCs w:val="20"/>
        </w:rPr>
        <w:t>Lid</w:t>
      </w:r>
      <w:r>
        <w:rPr>
          <w:sz w:val="20"/>
          <w:szCs w:val="20"/>
        </w:rPr>
        <w:t>dle</w:t>
      </w:r>
      <w:proofErr w:type="spellEnd"/>
      <w:r>
        <w:rPr>
          <w:sz w:val="20"/>
          <w:szCs w:val="20"/>
        </w:rPr>
        <w:t xml:space="preserve"> Collection, Transcripts 1194.</w:t>
      </w:r>
    </w:p>
  </w:footnote>
  <w:footnote w:id="72">
    <w:p w:rsidR="004D5338" w:rsidRPr="00030745" w:rsidRDefault="004D5338" w:rsidP="00BA4C42">
      <w:pPr>
        <w:spacing w:line="480" w:lineRule="auto"/>
        <w:rPr>
          <w:sz w:val="20"/>
          <w:szCs w:val="20"/>
        </w:rPr>
      </w:pPr>
      <w:r w:rsidRPr="00030745">
        <w:rPr>
          <w:rStyle w:val="FootnoteReference"/>
          <w:sz w:val="20"/>
          <w:szCs w:val="20"/>
        </w:rPr>
        <w:footnoteRef/>
      </w:r>
      <w:r w:rsidRPr="00030745">
        <w:rPr>
          <w:sz w:val="20"/>
          <w:szCs w:val="20"/>
        </w:rPr>
        <w:t xml:space="preserve"> G.B. </w:t>
      </w:r>
      <w:proofErr w:type="spellStart"/>
      <w:r w:rsidRPr="00030745">
        <w:rPr>
          <w:sz w:val="20"/>
          <w:szCs w:val="20"/>
        </w:rPr>
        <w:t>Howcroft</w:t>
      </w:r>
      <w:proofErr w:type="spellEnd"/>
      <w:r w:rsidRPr="00030745">
        <w:rPr>
          <w:sz w:val="20"/>
          <w:szCs w:val="20"/>
        </w:rPr>
        <w:t xml:space="preserve">, </w:t>
      </w:r>
      <w:proofErr w:type="gramStart"/>
      <w:r w:rsidR="00891782">
        <w:rPr>
          <w:i/>
          <w:sz w:val="20"/>
          <w:szCs w:val="20"/>
        </w:rPr>
        <w:t>The</w:t>
      </w:r>
      <w:proofErr w:type="gramEnd"/>
      <w:r w:rsidR="00891782">
        <w:rPr>
          <w:i/>
          <w:sz w:val="20"/>
          <w:szCs w:val="20"/>
        </w:rPr>
        <w:t xml:space="preserve"> First World War, 1914</w:t>
      </w:r>
      <w:r w:rsidR="00891782">
        <w:t>–</w:t>
      </w:r>
      <w:r w:rsidRPr="00030745">
        <w:rPr>
          <w:i/>
          <w:sz w:val="20"/>
          <w:szCs w:val="20"/>
        </w:rPr>
        <w:t>1918</w:t>
      </w:r>
      <w:r w:rsidRPr="00030745">
        <w:rPr>
          <w:sz w:val="20"/>
          <w:szCs w:val="20"/>
        </w:rPr>
        <w:t xml:space="preserve">, </w:t>
      </w:r>
      <w:r w:rsidRPr="005A45C4">
        <w:rPr>
          <w:sz w:val="20"/>
          <w:szCs w:val="20"/>
        </w:rPr>
        <w:t>Oldham</w:t>
      </w:r>
      <w:r w:rsidRPr="00030745">
        <w:rPr>
          <w:sz w:val="20"/>
          <w:szCs w:val="20"/>
        </w:rPr>
        <w:t>, 1986, 18.</w:t>
      </w:r>
    </w:p>
  </w:footnote>
  <w:footnote w:id="73">
    <w:p w:rsidR="004D5338" w:rsidRPr="00030745" w:rsidRDefault="004D5338" w:rsidP="00BA4C42">
      <w:pPr>
        <w:spacing w:line="480" w:lineRule="auto"/>
        <w:rPr>
          <w:sz w:val="20"/>
          <w:szCs w:val="20"/>
        </w:rPr>
      </w:pPr>
      <w:r w:rsidRPr="00030745">
        <w:rPr>
          <w:rStyle w:val="FootnoteReference"/>
          <w:sz w:val="20"/>
          <w:szCs w:val="20"/>
        </w:rPr>
        <w:footnoteRef/>
      </w:r>
      <w:r w:rsidRPr="00030745">
        <w:rPr>
          <w:sz w:val="20"/>
          <w:szCs w:val="20"/>
        </w:rPr>
        <w:t xml:space="preserve"> V. </w:t>
      </w:r>
      <w:proofErr w:type="spellStart"/>
      <w:r w:rsidRPr="00030745">
        <w:rPr>
          <w:sz w:val="20"/>
          <w:szCs w:val="20"/>
        </w:rPr>
        <w:t>Eberle</w:t>
      </w:r>
      <w:proofErr w:type="spellEnd"/>
      <w:r w:rsidRPr="00030745">
        <w:rPr>
          <w:sz w:val="20"/>
          <w:szCs w:val="20"/>
        </w:rPr>
        <w:t xml:space="preserve">, </w:t>
      </w:r>
      <w:r w:rsidRPr="00030745">
        <w:rPr>
          <w:i/>
          <w:sz w:val="20"/>
          <w:szCs w:val="20"/>
        </w:rPr>
        <w:t>My Sapper Venture</w:t>
      </w:r>
      <w:r w:rsidRPr="00030745">
        <w:rPr>
          <w:sz w:val="20"/>
          <w:szCs w:val="20"/>
        </w:rPr>
        <w:t xml:space="preserve">. </w:t>
      </w:r>
      <w:proofErr w:type="gramStart"/>
      <w:r w:rsidRPr="005A45C4">
        <w:rPr>
          <w:sz w:val="20"/>
          <w:szCs w:val="20"/>
        </w:rPr>
        <w:t>London</w:t>
      </w:r>
      <w:r w:rsidRPr="00030745">
        <w:rPr>
          <w:sz w:val="20"/>
          <w:szCs w:val="20"/>
        </w:rPr>
        <w:t>, 1973, 38.</w:t>
      </w:r>
      <w:proofErr w:type="gramEnd"/>
    </w:p>
  </w:footnote>
  <w:footnote w:id="74">
    <w:p w:rsidR="004D5338" w:rsidRPr="00030745" w:rsidRDefault="004D5338" w:rsidP="00BA4C42">
      <w:pPr>
        <w:pStyle w:val="FootnoteText"/>
        <w:spacing w:line="480" w:lineRule="auto"/>
      </w:pPr>
      <w:r w:rsidRPr="00030745">
        <w:rPr>
          <w:rStyle w:val="FootnoteReference"/>
        </w:rPr>
        <w:footnoteRef/>
      </w:r>
      <w:r w:rsidRPr="00030745">
        <w:t xml:space="preserve"> </w:t>
      </w:r>
      <w:r>
        <w:t xml:space="preserve">L.M. Edwards, </w:t>
      </w:r>
      <w:proofErr w:type="spellStart"/>
      <w:r>
        <w:t>Liddle</w:t>
      </w:r>
      <w:proofErr w:type="spellEnd"/>
      <w:r>
        <w:t xml:space="preserve"> Collection GS0503.</w:t>
      </w:r>
    </w:p>
  </w:footnote>
  <w:footnote w:id="75">
    <w:p w:rsidR="004D5338" w:rsidRPr="00030745" w:rsidRDefault="004D5338" w:rsidP="00BA4C42">
      <w:pPr>
        <w:pStyle w:val="FootnoteText"/>
        <w:spacing w:line="480" w:lineRule="auto"/>
      </w:pPr>
      <w:r w:rsidRPr="00030745">
        <w:rPr>
          <w:rStyle w:val="FootnoteReference"/>
        </w:rPr>
        <w:footnoteRef/>
      </w:r>
      <w:r w:rsidRPr="00030745">
        <w:t xml:space="preserve"> J.R. </w:t>
      </w:r>
      <w:proofErr w:type="spellStart"/>
      <w:r w:rsidRPr="00030745">
        <w:t>Tibbles</w:t>
      </w:r>
      <w:proofErr w:type="spellEnd"/>
      <w:r w:rsidRPr="00030745">
        <w:t xml:space="preserve"> (Captain)</w:t>
      </w:r>
      <w:r w:rsidR="009C2E5D">
        <w:t>,</w:t>
      </w:r>
      <w:r w:rsidRPr="00030745">
        <w:t xml:space="preserve"> University of Leeds, </w:t>
      </w:r>
      <w:proofErr w:type="spellStart"/>
      <w:r w:rsidRPr="00030745">
        <w:t>Lid</w:t>
      </w:r>
      <w:r>
        <w:t>dle</w:t>
      </w:r>
      <w:proofErr w:type="spellEnd"/>
      <w:r>
        <w:t xml:space="preserve"> Collection, General Section GS1603.</w:t>
      </w:r>
    </w:p>
  </w:footnote>
  <w:footnote w:id="76">
    <w:p w:rsidR="004D5338" w:rsidRPr="00030745" w:rsidRDefault="004D5338" w:rsidP="00BA4C42">
      <w:pPr>
        <w:spacing w:line="480" w:lineRule="auto"/>
        <w:rPr>
          <w:i/>
          <w:iCs/>
          <w:sz w:val="20"/>
          <w:szCs w:val="20"/>
        </w:rPr>
      </w:pPr>
      <w:r w:rsidRPr="00030745">
        <w:rPr>
          <w:rStyle w:val="FootnoteReference"/>
          <w:sz w:val="20"/>
          <w:szCs w:val="20"/>
        </w:rPr>
        <w:footnoteRef/>
      </w:r>
      <w:r w:rsidRPr="00030745">
        <w:rPr>
          <w:sz w:val="20"/>
          <w:szCs w:val="20"/>
        </w:rPr>
        <w:t xml:space="preserve"> P. </w:t>
      </w:r>
      <w:proofErr w:type="spellStart"/>
      <w:r w:rsidRPr="00030745">
        <w:rPr>
          <w:sz w:val="20"/>
          <w:szCs w:val="20"/>
        </w:rPr>
        <w:t>Slowe</w:t>
      </w:r>
      <w:proofErr w:type="spellEnd"/>
      <w:r w:rsidRPr="00030745">
        <w:rPr>
          <w:sz w:val="20"/>
          <w:szCs w:val="20"/>
        </w:rPr>
        <w:t xml:space="preserve"> and R. Woods, </w:t>
      </w:r>
      <w:r w:rsidRPr="00030745">
        <w:rPr>
          <w:i/>
          <w:iCs/>
          <w:sz w:val="20"/>
          <w:szCs w:val="20"/>
        </w:rPr>
        <w:t>Fields of Death: Battle Scenes of the First World War</w:t>
      </w:r>
      <w:r w:rsidRPr="00030745">
        <w:rPr>
          <w:sz w:val="20"/>
          <w:szCs w:val="20"/>
        </w:rPr>
        <w:t xml:space="preserve">, </w:t>
      </w:r>
      <w:r w:rsidRPr="005A45C4">
        <w:rPr>
          <w:sz w:val="20"/>
          <w:szCs w:val="20"/>
        </w:rPr>
        <w:t>London</w:t>
      </w:r>
      <w:r w:rsidRPr="00030745">
        <w:rPr>
          <w:sz w:val="20"/>
          <w:szCs w:val="20"/>
        </w:rPr>
        <w:t>, 1986, 42.</w:t>
      </w:r>
    </w:p>
  </w:footnote>
  <w:footnote w:id="77">
    <w:p w:rsidR="004D5338" w:rsidRPr="00030745" w:rsidRDefault="004D5338" w:rsidP="00BA4C42">
      <w:pPr>
        <w:pStyle w:val="FootnoteText"/>
        <w:spacing w:line="480" w:lineRule="auto"/>
      </w:pPr>
      <w:r w:rsidRPr="00030745">
        <w:rPr>
          <w:rStyle w:val="FootnoteReference"/>
        </w:rPr>
        <w:footnoteRef/>
      </w:r>
      <w:r w:rsidRPr="00030745">
        <w:t xml:space="preserve"> J.D. Macdonald (Private)</w:t>
      </w:r>
      <w:r w:rsidR="009C2E5D">
        <w:t>,</w:t>
      </w:r>
      <w:r w:rsidRPr="00030745">
        <w:t xml:space="preserve"> University of Leeds, </w:t>
      </w:r>
      <w:proofErr w:type="spellStart"/>
      <w:r w:rsidRPr="00030745">
        <w:t>Lid</w:t>
      </w:r>
      <w:r>
        <w:t>dle</w:t>
      </w:r>
      <w:proofErr w:type="spellEnd"/>
      <w:r>
        <w:t xml:space="preserve"> Collection, Western Front Recollections M2.</w:t>
      </w:r>
    </w:p>
  </w:footnote>
  <w:footnote w:id="78">
    <w:p w:rsidR="004D5338" w:rsidRPr="00030745" w:rsidRDefault="004D5338" w:rsidP="00BA4C42">
      <w:pPr>
        <w:spacing w:line="480" w:lineRule="auto"/>
        <w:rPr>
          <w:sz w:val="20"/>
          <w:szCs w:val="20"/>
        </w:rPr>
      </w:pPr>
      <w:r w:rsidRPr="00030745">
        <w:rPr>
          <w:rStyle w:val="FootnoteReference"/>
          <w:sz w:val="20"/>
          <w:szCs w:val="20"/>
        </w:rPr>
        <w:footnoteRef/>
      </w:r>
      <w:r>
        <w:rPr>
          <w:sz w:val="20"/>
          <w:szCs w:val="20"/>
        </w:rPr>
        <w:t xml:space="preserve"> H. Sible</w:t>
      </w:r>
      <w:r w:rsidR="009C2E5D">
        <w:rPr>
          <w:sz w:val="20"/>
          <w:szCs w:val="20"/>
        </w:rPr>
        <w:t>y</w:t>
      </w:r>
      <w:r w:rsidRPr="00030745">
        <w:rPr>
          <w:sz w:val="20"/>
          <w:szCs w:val="20"/>
        </w:rPr>
        <w:t xml:space="preserve"> (Private)</w:t>
      </w:r>
      <w:r w:rsidR="009C2E5D">
        <w:rPr>
          <w:sz w:val="20"/>
          <w:szCs w:val="20"/>
        </w:rPr>
        <w:t>,</w:t>
      </w:r>
      <w:r w:rsidRPr="00030745">
        <w:rPr>
          <w:sz w:val="20"/>
          <w:szCs w:val="20"/>
        </w:rPr>
        <w:t xml:space="preserve"> University of Leeds, </w:t>
      </w:r>
      <w:proofErr w:type="spellStart"/>
      <w:r w:rsidRPr="00030745">
        <w:rPr>
          <w:sz w:val="20"/>
          <w:szCs w:val="20"/>
        </w:rPr>
        <w:t>Lid</w:t>
      </w:r>
      <w:r>
        <w:rPr>
          <w:sz w:val="20"/>
          <w:szCs w:val="20"/>
        </w:rPr>
        <w:t>dle</w:t>
      </w:r>
      <w:proofErr w:type="spellEnd"/>
      <w:r>
        <w:rPr>
          <w:sz w:val="20"/>
          <w:szCs w:val="20"/>
        </w:rPr>
        <w:t xml:space="preserve"> Collection, General Section S11.</w:t>
      </w:r>
    </w:p>
  </w:footnote>
  <w:footnote w:id="79">
    <w:p w:rsidR="004D5338" w:rsidRPr="00030745" w:rsidRDefault="004D5338" w:rsidP="00BA4C42">
      <w:pPr>
        <w:pStyle w:val="FootnoteText"/>
        <w:spacing w:line="480" w:lineRule="auto"/>
      </w:pPr>
      <w:r w:rsidRPr="00030745">
        <w:rPr>
          <w:rStyle w:val="FootnoteReference"/>
        </w:rPr>
        <w:footnoteRef/>
      </w:r>
      <w:r>
        <w:t xml:space="preserve"> J. Jacobs, </w:t>
      </w:r>
      <w:proofErr w:type="spellStart"/>
      <w:r>
        <w:t>Liddle</w:t>
      </w:r>
      <w:proofErr w:type="spellEnd"/>
      <w:r>
        <w:t xml:space="preserve"> Collection GS0844.</w:t>
      </w:r>
    </w:p>
  </w:footnote>
  <w:footnote w:id="80">
    <w:p w:rsidR="004D5338" w:rsidRPr="00030745" w:rsidRDefault="004D5338" w:rsidP="00BA4C42">
      <w:pPr>
        <w:spacing w:line="480" w:lineRule="auto"/>
        <w:rPr>
          <w:sz w:val="20"/>
          <w:szCs w:val="20"/>
        </w:rPr>
      </w:pPr>
      <w:r w:rsidRPr="00030745">
        <w:rPr>
          <w:rStyle w:val="FootnoteReference"/>
          <w:sz w:val="20"/>
          <w:szCs w:val="20"/>
        </w:rPr>
        <w:footnoteRef/>
      </w:r>
      <w:r w:rsidR="009C2E5D">
        <w:rPr>
          <w:sz w:val="20"/>
          <w:szCs w:val="20"/>
        </w:rPr>
        <w:t xml:space="preserve"> R.G. Ashford</w:t>
      </w:r>
      <w:r w:rsidRPr="00030745">
        <w:rPr>
          <w:sz w:val="20"/>
          <w:szCs w:val="20"/>
        </w:rPr>
        <w:t xml:space="preserve"> (Private)</w:t>
      </w:r>
      <w:r w:rsidR="009C2E5D">
        <w:rPr>
          <w:sz w:val="20"/>
          <w:szCs w:val="20"/>
        </w:rPr>
        <w:t>,</w:t>
      </w:r>
      <w:r w:rsidRPr="00030745">
        <w:rPr>
          <w:sz w:val="20"/>
          <w:szCs w:val="20"/>
        </w:rPr>
        <w:t xml:space="preserve"> University of Leeds, </w:t>
      </w:r>
      <w:proofErr w:type="spellStart"/>
      <w:r w:rsidRPr="00030745">
        <w:rPr>
          <w:sz w:val="20"/>
          <w:szCs w:val="20"/>
        </w:rPr>
        <w:t>Liddle</w:t>
      </w:r>
      <w:proofErr w:type="spellEnd"/>
      <w:r w:rsidRPr="00030745">
        <w:rPr>
          <w:sz w:val="20"/>
          <w:szCs w:val="20"/>
        </w:rPr>
        <w:t xml:space="preserve"> Collecti</w:t>
      </w:r>
      <w:r>
        <w:rPr>
          <w:sz w:val="20"/>
          <w:szCs w:val="20"/>
        </w:rPr>
        <w:t>on, Western Front Recollections A13.</w:t>
      </w:r>
    </w:p>
  </w:footnote>
  <w:footnote w:id="81">
    <w:p w:rsidR="004D5338" w:rsidRPr="00030745" w:rsidRDefault="004D5338" w:rsidP="00BA4C42">
      <w:pPr>
        <w:pStyle w:val="FootnoteText"/>
        <w:spacing w:line="480" w:lineRule="auto"/>
      </w:pPr>
      <w:r w:rsidRPr="00030745">
        <w:rPr>
          <w:rStyle w:val="FootnoteReference"/>
        </w:rPr>
        <w:footnoteRef/>
      </w:r>
      <w:r w:rsidRPr="00030745">
        <w:t xml:space="preserve"> </w:t>
      </w:r>
      <w:proofErr w:type="gramStart"/>
      <w:r w:rsidRPr="00030745">
        <w:t>A</w:t>
      </w:r>
      <w:r>
        <w:t xml:space="preserve">.J. </w:t>
      </w:r>
      <w:proofErr w:type="spellStart"/>
      <w:r>
        <w:t>Rixon</w:t>
      </w:r>
      <w:proofErr w:type="spellEnd"/>
      <w:r>
        <w:t>, Imperial War Museum 99/13/1.</w:t>
      </w:r>
      <w:proofErr w:type="gramEnd"/>
    </w:p>
  </w:footnote>
  <w:footnote w:id="82">
    <w:p w:rsidR="004D5338" w:rsidRPr="00030745" w:rsidRDefault="004D5338" w:rsidP="00BA4C42">
      <w:pPr>
        <w:spacing w:line="480" w:lineRule="auto"/>
        <w:rPr>
          <w:sz w:val="20"/>
          <w:szCs w:val="20"/>
        </w:rPr>
      </w:pPr>
      <w:r w:rsidRPr="00030745">
        <w:rPr>
          <w:rStyle w:val="FootnoteReference"/>
          <w:sz w:val="20"/>
          <w:szCs w:val="20"/>
        </w:rPr>
        <w:footnoteRef/>
      </w:r>
      <w:r w:rsidRPr="00030745">
        <w:rPr>
          <w:sz w:val="20"/>
          <w:szCs w:val="20"/>
        </w:rPr>
        <w:t xml:space="preserve"> U. Burke (Captain)</w:t>
      </w:r>
      <w:r w:rsidR="00F67968">
        <w:rPr>
          <w:sz w:val="20"/>
          <w:szCs w:val="20"/>
        </w:rPr>
        <w:t>,</w:t>
      </w:r>
      <w:r w:rsidRPr="00030745">
        <w:rPr>
          <w:sz w:val="20"/>
          <w:szCs w:val="20"/>
        </w:rPr>
        <w:t xml:space="preserve"> Imperial War Museum, Sound Archive </w:t>
      </w:r>
      <w:r>
        <w:rPr>
          <w:sz w:val="20"/>
          <w:szCs w:val="20"/>
        </w:rPr>
        <w:t xml:space="preserve">IWM </w:t>
      </w:r>
      <w:r w:rsidRPr="00030745">
        <w:rPr>
          <w:sz w:val="20"/>
          <w:szCs w:val="20"/>
        </w:rPr>
        <w:t>569.</w:t>
      </w:r>
    </w:p>
  </w:footnote>
  <w:footnote w:id="83">
    <w:p w:rsidR="004D5338" w:rsidRDefault="004D5338" w:rsidP="00BA4C42">
      <w:pPr>
        <w:pStyle w:val="FootnoteText"/>
        <w:spacing w:line="480" w:lineRule="auto"/>
      </w:pPr>
      <w:r>
        <w:rPr>
          <w:rStyle w:val="FootnoteReference"/>
        </w:rPr>
        <w:footnoteRef/>
      </w:r>
      <w:r>
        <w:t xml:space="preserve"> G. </w:t>
      </w:r>
      <w:proofErr w:type="spellStart"/>
      <w:r>
        <w:t>Mosse</w:t>
      </w:r>
      <w:proofErr w:type="spellEnd"/>
      <w:r>
        <w:t xml:space="preserve">, </w:t>
      </w:r>
      <w:r w:rsidRPr="00E65294">
        <w:rPr>
          <w:i/>
        </w:rPr>
        <w:t>Fallen Soldiers: Reshaping the Memory of the World War</w:t>
      </w:r>
      <w:r>
        <w:t xml:space="preserve">, </w:t>
      </w:r>
      <w:r w:rsidRPr="005A45C4">
        <w:t>Oxford</w:t>
      </w:r>
      <w:r>
        <w:t>, 1990, 126.</w:t>
      </w:r>
    </w:p>
  </w:footnote>
  <w:footnote w:id="84">
    <w:p w:rsidR="004D5338" w:rsidRPr="00030745" w:rsidRDefault="004D5338" w:rsidP="00BA4C42">
      <w:pPr>
        <w:pStyle w:val="FootnoteText"/>
        <w:spacing w:line="480" w:lineRule="auto"/>
      </w:pPr>
      <w:r w:rsidRPr="00030745">
        <w:rPr>
          <w:rStyle w:val="FootnoteReference"/>
        </w:rPr>
        <w:footnoteRef/>
      </w:r>
      <w:r w:rsidRPr="00030745">
        <w:t xml:space="preserve"> </w:t>
      </w:r>
      <w:proofErr w:type="spellStart"/>
      <w:r w:rsidRPr="00030745">
        <w:t>Eberle</w:t>
      </w:r>
      <w:proofErr w:type="spellEnd"/>
      <w:r w:rsidRPr="00030745">
        <w:t xml:space="preserve">, </w:t>
      </w:r>
      <w:r w:rsidRPr="00030745">
        <w:rPr>
          <w:i/>
        </w:rPr>
        <w:t>My Sapper</w:t>
      </w:r>
      <w:r w:rsidRPr="00030745">
        <w:t>, 27.</w:t>
      </w:r>
    </w:p>
  </w:footnote>
  <w:footnote w:id="85">
    <w:p w:rsidR="004D5338" w:rsidRDefault="004D5338" w:rsidP="00BA4C42">
      <w:pPr>
        <w:pStyle w:val="FootnoteText"/>
        <w:spacing w:line="480" w:lineRule="auto"/>
      </w:pPr>
      <w:r>
        <w:rPr>
          <w:rStyle w:val="FootnoteReference"/>
        </w:rPr>
        <w:footnoteRef/>
      </w:r>
      <w:r w:rsidR="00411AF9">
        <w:t xml:space="preserve"> R. Brooke, The s</w:t>
      </w:r>
      <w:r>
        <w:t xml:space="preserve">oldier, </w:t>
      </w:r>
      <w:r w:rsidRPr="00662052">
        <w:t xml:space="preserve">in: R. Nichols (Ed) </w:t>
      </w:r>
      <w:r w:rsidR="00891782">
        <w:rPr>
          <w:i/>
          <w:iCs/>
        </w:rPr>
        <w:t>Anthology of War Poetry 1914</w:t>
      </w:r>
      <w:r w:rsidR="00891782">
        <w:t>–</w:t>
      </w:r>
      <w:r w:rsidRPr="00662052">
        <w:rPr>
          <w:i/>
          <w:iCs/>
        </w:rPr>
        <w:t>1918</w:t>
      </w:r>
      <w:r>
        <w:t xml:space="preserve">, London, </w:t>
      </w:r>
      <w:r w:rsidRPr="00662052">
        <w:t>1943, 106.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524DC"/>
    <w:multiLevelType w:val="hybridMultilevel"/>
    <w:tmpl w:val="9CD046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43573"/>
    <w:rsid w:val="00011BB4"/>
    <w:rsid w:val="000149B3"/>
    <w:rsid w:val="00030745"/>
    <w:rsid w:val="00031179"/>
    <w:rsid w:val="00040527"/>
    <w:rsid w:val="00063DC2"/>
    <w:rsid w:val="00063ED2"/>
    <w:rsid w:val="00065712"/>
    <w:rsid w:val="000734B6"/>
    <w:rsid w:val="0007600C"/>
    <w:rsid w:val="000830C4"/>
    <w:rsid w:val="0008577B"/>
    <w:rsid w:val="00086C04"/>
    <w:rsid w:val="000923CC"/>
    <w:rsid w:val="00092C7F"/>
    <w:rsid w:val="00093F2C"/>
    <w:rsid w:val="00095A44"/>
    <w:rsid w:val="000A418E"/>
    <w:rsid w:val="000B1372"/>
    <w:rsid w:val="000B33D4"/>
    <w:rsid w:val="000B7B9A"/>
    <w:rsid w:val="000C015F"/>
    <w:rsid w:val="000D35B5"/>
    <w:rsid w:val="000F2E87"/>
    <w:rsid w:val="000F3A44"/>
    <w:rsid w:val="00102B37"/>
    <w:rsid w:val="00110B15"/>
    <w:rsid w:val="001131C8"/>
    <w:rsid w:val="00126065"/>
    <w:rsid w:val="001310F5"/>
    <w:rsid w:val="00133A2A"/>
    <w:rsid w:val="0014187C"/>
    <w:rsid w:val="00180BD8"/>
    <w:rsid w:val="0018403E"/>
    <w:rsid w:val="00184FA9"/>
    <w:rsid w:val="0018605E"/>
    <w:rsid w:val="00187096"/>
    <w:rsid w:val="00187590"/>
    <w:rsid w:val="0019548D"/>
    <w:rsid w:val="001A5A4A"/>
    <w:rsid w:val="001B1147"/>
    <w:rsid w:val="001B1634"/>
    <w:rsid w:val="001C28A8"/>
    <w:rsid w:val="001C2A2F"/>
    <w:rsid w:val="001D14F8"/>
    <w:rsid w:val="001D18F3"/>
    <w:rsid w:val="001D3DC1"/>
    <w:rsid w:val="001D67F7"/>
    <w:rsid w:val="001E2346"/>
    <w:rsid w:val="001F1132"/>
    <w:rsid w:val="001F5EAA"/>
    <w:rsid w:val="001F704A"/>
    <w:rsid w:val="00220A20"/>
    <w:rsid w:val="00221A27"/>
    <w:rsid w:val="00231132"/>
    <w:rsid w:val="00231674"/>
    <w:rsid w:val="00240AA1"/>
    <w:rsid w:val="00241ED3"/>
    <w:rsid w:val="00255F18"/>
    <w:rsid w:val="002730F6"/>
    <w:rsid w:val="002761A3"/>
    <w:rsid w:val="002802FB"/>
    <w:rsid w:val="002B39A6"/>
    <w:rsid w:val="002D53FB"/>
    <w:rsid w:val="002D6391"/>
    <w:rsid w:val="002E2288"/>
    <w:rsid w:val="002E52D4"/>
    <w:rsid w:val="002E6C8B"/>
    <w:rsid w:val="002E75ED"/>
    <w:rsid w:val="003055C5"/>
    <w:rsid w:val="00314138"/>
    <w:rsid w:val="003141B1"/>
    <w:rsid w:val="003200AD"/>
    <w:rsid w:val="0032623C"/>
    <w:rsid w:val="00326441"/>
    <w:rsid w:val="00326771"/>
    <w:rsid w:val="00344F4E"/>
    <w:rsid w:val="003455B4"/>
    <w:rsid w:val="00346C08"/>
    <w:rsid w:val="00360CA0"/>
    <w:rsid w:val="00363158"/>
    <w:rsid w:val="00366EA7"/>
    <w:rsid w:val="00373A90"/>
    <w:rsid w:val="00375875"/>
    <w:rsid w:val="0037754C"/>
    <w:rsid w:val="003778E7"/>
    <w:rsid w:val="003823D8"/>
    <w:rsid w:val="00387C91"/>
    <w:rsid w:val="0039310D"/>
    <w:rsid w:val="003B5201"/>
    <w:rsid w:val="003C12C5"/>
    <w:rsid w:val="003C45C4"/>
    <w:rsid w:val="003C50CA"/>
    <w:rsid w:val="003D233B"/>
    <w:rsid w:val="003D697F"/>
    <w:rsid w:val="003F1D82"/>
    <w:rsid w:val="00411AF9"/>
    <w:rsid w:val="00420039"/>
    <w:rsid w:val="00423903"/>
    <w:rsid w:val="0042576F"/>
    <w:rsid w:val="00454E79"/>
    <w:rsid w:val="004574D4"/>
    <w:rsid w:val="00462634"/>
    <w:rsid w:val="004645C4"/>
    <w:rsid w:val="004741A3"/>
    <w:rsid w:val="004823D7"/>
    <w:rsid w:val="00487A1F"/>
    <w:rsid w:val="00491716"/>
    <w:rsid w:val="00496131"/>
    <w:rsid w:val="004A2151"/>
    <w:rsid w:val="004C015A"/>
    <w:rsid w:val="004C2AB9"/>
    <w:rsid w:val="004C4E9C"/>
    <w:rsid w:val="004C75E3"/>
    <w:rsid w:val="004D5338"/>
    <w:rsid w:val="004D5F5B"/>
    <w:rsid w:val="004E13AC"/>
    <w:rsid w:val="004E3637"/>
    <w:rsid w:val="004E3873"/>
    <w:rsid w:val="004F1598"/>
    <w:rsid w:val="00503D8B"/>
    <w:rsid w:val="0050432C"/>
    <w:rsid w:val="00507726"/>
    <w:rsid w:val="00511A64"/>
    <w:rsid w:val="00520152"/>
    <w:rsid w:val="0052305E"/>
    <w:rsid w:val="00535417"/>
    <w:rsid w:val="00540F29"/>
    <w:rsid w:val="00543573"/>
    <w:rsid w:val="00547C94"/>
    <w:rsid w:val="00554899"/>
    <w:rsid w:val="00555ECF"/>
    <w:rsid w:val="00567114"/>
    <w:rsid w:val="00583B92"/>
    <w:rsid w:val="005A007B"/>
    <w:rsid w:val="005A45C4"/>
    <w:rsid w:val="005A709E"/>
    <w:rsid w:val="005D0DE2"/>
    <w:rsid w:val="005D2AB2"/>
    <w:rsid w:val="005D323E"/>
    <w:rsid w:val="005D7A23"/>
    <w:rsid w:val="005E5370"/>
    <w:rsid w:val="006035C3"/>
    <w:rsid w:val="00605B74"/>
    <w:rsid w:val="00606564"/>
    <w:rsid w:val="00613CB3"/>
    <w:rsid w:val="0062022B"/>
    <w:rsid w:val="00620C58"/>
    <w:rsid w:val="00621901"/>
    <w:rsid w:val="00627C65"/>
    <w:rsid w:val="006373FA"/>
    <w:rsid w:val="0064475A"/>
    <w:rsid w:val="00644C6A"/>
    <w:rsid w:val="00651B2C"/>
    <w:rsid w:val="00655C24"/>
    <w:rsid w:val="00662052"/>
    <w:rsid w:val="0066280F"/>
    <w:rsid w:val="00673ED1"/>
    <w:rsid w:val="00683D21"/>
    <w:rsid w:val="006948B1"/>
    <w:rsid w:val="006B3266"/>
    <w:rsid w:val="006B3F63"/>
    <w:rsid w:val="006B42FE"/>
    <w:rsid w:val="006C1FE7"/>
    <w:rsid w:val="006C6584"/>
    <w:rsid w:val="00710E49"/>
    <w:rsid w:val="0071411E"/>
    <w:rsid w:val="0071473A"/>
    <w:rsid w:val="00715DF3"/>
    <w:rsid w:val="00724159"/>
    <w:rsid w:val="00740114"/>
    <w:rsid w:val="00741351"/>
    <w:rsid w:val="007424F0"/>
    <w:rsid w:val="0074674A"/>
    <w:rsid w:val="00751606"/>
    <w:rsid w:val="00752334"/>
    <w:rsid w:val="00752C73"/>
    <w:rsid w:val="007730E6"/>
    <w:rsid w:val="00776A10"/>
    <w:rsid w:val="00792A94"/>
    <w:rsid w:val="00795B5C"/>
    <w:rsid w:val="007A0222"/>
    <w:rsid w:val="007A03DB"/>
    <w:rsid w:val="007A63D2"/>
    <w:rsid w:val="007B4643"/>
    <w:rsid w:val="007C3C6A"/>
    <w:rsid w:val="007D3E0F"/>
    <w:rsid w:val="007E5559"/>
    <w:rsid w:val="007F387B"/>
    <w:rsid w:val="008018F5"/>
    <w:rsid w:val="00802F0F"/>
    <w:rsid w:val="00810933"/>
    <w:rsid w:val="00813BD8"/>
    <w:rsid w:val="00816FB4"/>
    <w:rsid w:val="00817276"/>
    <w:rsid w:val="008244DA"/>
    <w:rsid w:val="0083524C"/>
    <w:rsid w:val="008431A6"/>
    <w:rsid w:val="008456ED"/>
    <w:rsid w:val="00846D18"/>
    <w:rsid w:val="00856AB7"/>
    <w:rsid w:val="008754B5"/>
    <w:rsid w:val="0087584D"/>
    <w:rsid w:val="00881F54"/>
    <w:rsid w:val="00891782"/>
    <w:rsid w:val="008A3A8D"/>
    <w:rsid w:val="008C3C66"/>
    <w:rsid w:val="008D7FB6"/>
    <w:rsid w:val="008F696D"/>
    <w:rsid w:val="00906AED"/>
    <w:rsid w:val="0091225F"/>
    <w:rsid w:val="009127EE"/>
    <w:rsid w:val="009214F3"/>
    <w:rsid w:val="00933C03"/>
    <w:rsid w:val="00933E16"/>
    <w:rsid w:val="009373A6"/>
    <w:rsid w:val="00945A70"/>
    <w:rsid w:val="00956381"/>
    <w:rsid w:val="00972F37"/>
    <w:rsid w:val="0098001A"/>
    <w:rsid w:val="00992224"/>
    <w:rsid w:val="00992DC0"/>
    <w:rsid w:val="009943D9"/>
    <w:rsid w:val="009A2AEF"/>
    <w:rsid w:val="009A43B1"/>
    <w:rsid w:val="009B0169"/>
    <w:rsid w:val="009B142E"/>
    <w:rsid w:val="009B5C5B"/>
    <w:rsid w:val="009C2E5D"/>
    <w:rsid w:val="009C6377"/>
    <w:rsid w:val="009D510C"/>
    <w:rsid w:val="00A33B9B"/>
    <w:rsid w:val="00A400B8"/>
    <w:rsid w:val="00A405B8"/>
    <w:rsid w:val="00A501FB"/>
    <w:rsid w:val="00A54B36"/>
    <w:rsid w:val="00A55ED7"/>
    <w:rsid w:val="00A62A1C"/>
    <w:rsid w:val="00A6476A"/>
    <w:rsid w:val="00A7213C"/>
    <w:rsid w:val="00A74F67"/>
    <w:rsid w:val="00A75161"/>
    <w:rsid w:val="00A80561"/>
    <w:rsid w:val="00A85CA2"/>
    <w:rsid w:val="00A93389"/>
    <w:rsid w:val="00AA570C"/>
    <w:rsid w:val="00AB6F27"/>
    <w:rsid w:val="00AD1C45"/>
    <w:rsid w:val="00AF39FE"/>
    <w:rsid w:val="00B038F0"/>
    <w:rsid w:val="00B235C3"/>
    <w:rsid w:val="00B362A1"/>
    <w:rsid w:val="00B44064"/>
    <w:rsid w:val="00B575E1"/>
    <w:rsid w:val="00B60BC3"/>
    <w:rsid w:val="00B66D4C"/>
    <w:rsid w:val="00B73070"/>
    <w:rsid w:val="00B75FD2"/>
    <w:rsid w:val="00B846E7"/>
    <w:rsid w:val="00B8564C"/>
    <w:rsid w:val="00B94301"/>
    <w:rsid w:val="00B9738F"/>
    <w:rsid w:val="00BA4C42"/>
    <w:rsid w:val="00BA4F9C"/>
    <w:rsid w:val="00BB297A"/>
    <w:rsid w:val="00BB4954"/>
    <w:rsid w:val="00BB7535"/>
    <w:rsid w:val="00BE666B"/>
    <w:rsid w:val="00BF157E"/>
    <w:rsid w:val="00BF3A23"/>
    <w:rsid w:val="00BF4175"/>
    <w:rsid w:val="00C24536"/>
    <w:rsid w:val="00C24ECC"/>
    <w:rsid w:val="00C34389"/>
    <w:rsid w:val="00C62BAC"/>
    <w:rsid w:val="00C63928"/>
    <w:rsid w:val="00C74974"/>
    <w:rsid w:val="00C773CB"/>
    <w:rsid w:val="00C917F5"/>
    <w:rsid w:val="00CA0975"/>
    <w:rsid w:val="00CA18BA"/>
    <w:rsid w:val="00CB7CEC"/>
    <w:rsid w:val="00CD5544"/>
    <w:rsid w:val="00CE2C8D"/>
    <w:rsid w:val="00CE3BB9"/>
    <w:rsid w:val="00CE4BD7"/>
    <w:rsid w:val="00CF3AF7"/>
    <w:rsid w:val="00D072E7"/>
    <w:rsid w:val="00D104F9"/>
    <w:rsid w:val="00D10F09"/>
    <w:rsid w:val="00D11CB1"/>
    <w:rsid w:val="00D12101"/>
    <w:rsid w:val="00D14957"/>
    <w:rsid w:val="00D441DB"/>
    <w:rsid w:val="00D52652"/>
    <w:rsid w:val="00D55BF5"/>
    <w:rsid w:val="00D7006D"/>
    <w:rsid w:val="00D71CB2"/>
    <w:rsid w:val="00D745FB"/>
    <w:rsid w:val="00D977CD"/>
    <w:rsid w:val="00DA57B7"/>
    <w:rsid w:val="00DA5F2A"/>
    <w:rsid w:val="00DA7151"/>
    <w:rsid w:val="00DB4A09"/>
    <w:rsid w:val="00DB751A"/>
    <w:rsid w:val="00DC3497"/>
    <w:rsid w:val="00DD4635"/>
    <w:rsid w:val="00DD7B38"/>
    <w:rsid w:val="00DF7782"/>
    <w:rsid w:val="00E0540C"/>
    <w:rsid w:val="00E12242"/>
    <w:rsid w:val="00E147BE"/>
    <w:rsid w:val="00E15643"/>
    <w:rsid w:val="00E16A2B"/>
    <w:rsid w:val="00E30123"/>
    <w:rsid w:val="00E34D1E"/>
    <w:rsid w:val="00E34FAB"/>
    <w:rsid w:val="00E63964"/>
    <w:rsid w:val="00E65294"/>
    <w:rsid w:val="00E718B3"/>
    <w:rsid w:val="00E8538F"/>
    <w:rsid w:val="00E959D3"/>
    <w:rsid w:val="00EA4C3D"/>
    <w:rsid w:val="00EA625D"/>
    <w:rsid w:val="00EB2E95"/>
    <w:rsid w:val="00EB7D79"/>
    <w:rsid w:val="00EC179B"/>
    <w:rsid w:val="00EC201D"/>
    <w:rsid w:val="00EC2EA9"/>
    <w:rsid w:val="00EC313F"/>
    <w:rsid w:val="00EF7D6E"/>
    <w:rsid w:val="00F071C8"/>
    <w:rsid w:val="00F10087"/>
    <w:rsid w:val="00F14BFE"/>
    <w:rsid w:val="00F17F28"/>
    <w:rsid w:val="00F30D57"/>
    <w:rsid w:val="00F46D48"/>
    <w:rsid w:val="00F518AC"/>
    <w:rsid w:val="00F5333A"/>
    <w:rsid w:val="00F53D5E"/>
    <w:rsid w:val="00F66EE8"/>
    <w:rsid w:val="00F67968"/>
    <w:rsid w:val="00F74902"/>
    <w:rsid w:val="00F758DC"/>
    <w:rsid w:val="00F8555C"/>
    <w:rsid w:val="00F8618B"/>
    <w:rsid w:val="00F87B45"/>
    <w:rsid w:val="00F96DB3"/>
    <w:rsid w:val="00FA6A54"/>
    <w:rsid w:val="00FA7ED0"/>
    <w:rsid w:val="00FB1E19"/>
    <w:rsid w:val="00FB3CA7"/>
    <w:rsid w:val="00FB6389"/>
    <w:rsid w:val="00FD49BC"/>
    <w:rsid w:val="00FD78B5"/>
    <w:rsid w:val="00FE123C"/>
    <w:rsid w:val="00FF4C0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1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B7B9A"/>
    <w:pPr>
      <w:widowControl w:val="0"/>
      <w:autoSpaceDE w:val="0"/>
      <w:autoSpaceDN w:val="0"/>
      <w:adjustRightInd w:val="0"/>
      <w:spacing w:line="240" w:lineRule="auto"/>
      <w:ind w:firstLine="720"/>
    </w:pPr>
    <w:rPr>
      <w:rFonts w:ascii="Helvetica" w:eastAsia="Times New Roman" w:hAnsi="Helvetica" w:cs="Times New Roman"/>
      <w:szCs w:val="24"/>
    </w:rPr>
  </w:style>
  <w:style w:type="character" w:customStyle="1" w:styleId="BodyTextIndentChar">
    <w:name w:val="Body Text Indent Char"/>
    <w:basedOn w:val="DefaultParagraphFont"/>
    <w:link w:val="BodyTextIndent"/>
    <w:rsid w:val="000B7B9A"/>
    <w:rPr>
      <w:rFonts w:ascii="Helvetica" w:eastAsia="Times New Roman" w:hAnsi="Helvetica" w:cs="Times New Roman"/>
      <w:szCs w:val="24"/>
    </w:rPr>
  </w:style>
  <w:style w:type="table" w:styleId="TableGrid">
    <w:name w:val="Table Grid"/>
    <w:basedOn w:val="TableNormal"/>
    <w:rsid w:val="000B7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F704A"/>
    <w:rPr>
      <w:color w:val="0000FF" w:themeColor="hyperlink"/>
      <w:u w:val="single"/>
    </w:rPr>
  </w:style>
  <w:style w:type="paragraph" w:styleId="Header">
    <w:name w:val="header"/>
    <w:basedOn w:val="Normal"/>
    <w:link w:val="HeaderChar"/>
    <w:uiPriority w:val="99"/>
    <w:semiHidden/>
    <w:unhideWhenUsed/>
    <w:rsid w:val="002E75ED"/>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2E75ED"/>
  </w:style>
  <w:style w:type="paragraph" w:styleId="Footer">
    <w:name w:val="footer"/>
    <w:basedOn w:val="Normal"/>
    <w:link w:val="FooterChar"/>
    <w:uiPriority w:val="99"/>
    <w:unhideWhenUsed/>
    <w:rsid w:val="002E75ED"/>
    <w:pPr>
      <w:tabs>
        <w:tab w:val="center" w:pos="4513"/>
        <w:tab w:val="right" w:pos="9026"/>
      </w:tabs>
      <w:spacing w:line="240" w:lineRule="auto"/>
    </w:pPr>
  </w:style>
  <w:style w:type="character" w:customStyle="1" w:styleId="FooterChar">
    <w:name w:val="Footer Char"/>
    <w:basedOn w:val="DefaultParagraphFont"/>
    <w:link w:val="Footer"/>
    <w:uiPriority w:val="99"/>
    <w:rsid w:val="002E75ED"/>
  </w:style>
  <w:style w:type="paragraph" w:styleId="FootnoteText">
    <w:name w:val="footnote text"/>
    <w:basedOn w:val="Normal"/>
    <w:link w:val="FootnoteTextChar"/>
    <w:semiHidden/>
    <w:unhideWhenUsed/>
    <w:rsid w:val="00B9738F"/>
    <w:pPr>
      <w:spacing w:line="240" w:lineRule="auto"/>
    </w:pPr>
    <w:rPr>
      <w:sz w:val="20"/>
      <w:szCs w:val="20"/>
    </w:rPr>
  </w:style>
  <w:style w:type="character" w:customStyle="1" w:styleId="FootnoteTextChar">
    <w:name w:val="Footnote Text Char"/>
    <w:basedOn w:val="DefaultParagraphFont"/>
    <w:link w:val="FootnoteText"/>
    <w:semiHidden/>
    <w:rsid w:val="00B9738F"/>
    <w:rPr>
      <w:sz w:val="20"/>
      <w:szCs w:val="20"/>
    </w:rPr>
  </w:style>
  <w:style w:type="character" w:styleId="FootnoteReference">
    <w:name w:val="footnote reference"/>
    <w:basedOn w:val="DefaultParagraphFont"/>
    <w:uiPriority w:val="99"/>
    <w:semiHidden/>
    <w:unhideWhenUsed/>
    <w:rsid w:val="00B9738F"/>
    <w:rPr>
      <w:vertAlign w:val="superscript"/>
    </w:rPr>
  </w:style>
  <w:style w:type="character" w:customStyle="1" w:styleId="pp-place-title">
    <w:name w:val="pp-place-title"/>
    <w:basedOn w:val="DefaultParagraphFont"/>
    <w:rsid w:val="00710E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BA0D0-89FA-408F-8D6E-9C3D38F36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30</Pages>
  <Words>7190</Words>
  <Characters>40985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Wilson</dc:creator>
  <cp:lastModifiedBy>Ross Wilson</cp:lastModifiedBy>
  <cp:revision>9</cp:revision>
  <dcterms:created xsi:type="dcterms:W3CDTF">2011-01-12T19:33:00Z</dcterms:created>
  <dcterms:modified xsi:type="dcterms:W3CDTF">2011-01-13T19:57:00Z</dcterms:modified>
</cp:coreProperties>
</file>