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95" w:rsidRDefault="00C46C95" w:rsidP="00C46C95">
      <w:pPr>
        <w:rPr>
          <w:b/>
        </w:rPr>
      </w:pPr>
    </w:p>
    <w:p w:rsidR="00C46C95" w:rsidRPr="00531A8E" w:rsidRDefault="00F8018A" w:rsidP="00C46C95">
      <w:pPr>
        <w:rPr>
          <w:rFonts w:asciiTheme="majorHAnsi" w:hAnsiTheme="majorHAnsi"/>
          <w:b/>
        </w:rPr>
      </w:pPr>
      <w:r>
        <w:rPr>
          <w:rFonts w:asciiTheme="majorHAnsi" w:hAnsiTheme="majorHAnsi"/>
          <w:b/>
        </w:rPr>
        <w:t xml:space="preserve">Title: Social care mentorship and employee engagement </w:t>
      </w:r>
      <w:r w:rsidR="00C46C95" w:rsidRPr="00531A8E">
        <w:rPr>
          <w:rFonts w:asciiTheme="majorHAnsi" w:hAnsiTheme="majorHAnsi"/>
          <w:b/>
        </w:rPr>
        <w:t xml:space="preserve">in the transformation of </w:t>
      </w:r>
      <w:r w:rsidR="0080094B" w:rsidRPr="00531A8E">
        <w:rPr>
          <w:rFonts w:asciiTheme="majorHAnsi" w:hAnsiTheme="majorHAnsi"/>
          <w:b/>
        </w:rPr>
        <w:t>the Social</w:t>
      </w:r>
      <w:r w:rsidR="00C46C95" w:rsidRPr="00531A8E">
        <w:rPr>
          <w:rFonts w:asciiTheme="majorHAnsi" w:hAnsiTheme="majorHAnsi"/>
          <w:b/>
        </w:rPr>
        <w:t xml:space="preserve"> Care Workforce</w:t>
      </w:r>
    </w:p>
    <w:p w:rsidR="00C46C95" w:rsidRPr="00531A8E" w:rsidRDefault="00C46C95" w:rsidP="00C46C95">
      <w:pPr>
        <w:rPr>
          <w:rFonts w:asciiTheme="majorHAnsi" w:hAnsiTheme="majorHAnsi"/>
          <w:b/>
        </w:rPr>
      </w:pPr>
    </w:p>
    <w:tbl>
      <w:tblPr>
        <w:tblW w:w="1802" w:type="pct"/>
        <w:tblCellSpacing w:w="22" w:type="dxa"/>
        <w:tblCellMar>
          <w:top w:w="105" w:type="dxa"/>
          <w:left w:w="105" w:type="dxa"/>
          <w:bottom w:w="105" w:type="dxa"/>
          <w:right w:w="105" w:type="dxa"/>
        </w:tblCellMar>
        <w:tblLook w:val="04A0" w:firstRow="1" w:lastRow="0" w:firstColumn="1" w:lastColumn="0" w:noHBand="0" w:noVBand="1"/>
      </w:tblPr>
      <w:tblGrid>
        <w:gridCol w:w="3360"/>
      </w:tblGrid>
      <w:tr w:rsidR="00C46C95" w:rsidRPr="00531A8E" w:rsidTr="0080094B">
        <w:trPr>
          <w:tblCellSpacing w:w="22" w:type="dxa"/>
        </w:trPr>
        <w:tc>
          <w:tcPr>
            <w:tcW w:w="0" w:type="auto"/>
            <w:vAlign w:val="center"/>
            <w:hideMark/>
          </w:tcPr>
          <w:p w:rsidR="00C46C95" w:rsidRPr="00531A8E" w:rsidRDefault="00C46C95" w:rsidP="0080094B">
            <w:pPr>
              <w:rPr>
                <w:rFonts w:asciiTheme="majorHAnsi" w:hAnsiTheme="majorHAnsi"/>
                <w:b/>
              </w:rPr>
            </w:pPr>
            <w:bookmarkStart w:id="0" w:name="16"/>
            <w:bookmarkEnd w:id="0"/>
          </w:p>
        </w:tc>
      </w:tr>
    </w:tbl>
    <w:p w:rsidR="00350102" w:rsidRDefault="00C46C95" w:rsidP="00350102">
      <w:pPr>
        <w:rPr>
          <w:rFonts w:asciiTheme="majorHAnsi" w:hAnsiTheme="majorHAnsi"/>
          <w:b/>
        </w:rPr>
      </w:pPr>
      <w:r w:rsidRPr="00531A8E">
        <w:rPr>
          <w:rFonts w:asciiTheme="majorHAnsi" w:hAnsiTheme="majorHAnsi"/>
          <w:b/>
        </w:rPr>
        <w:t xml:space="preserve">Introduction </w:t>
      </w:r>
    </w:p>
    <w:p w:rsidR="003C2F61" w:rsidRDefault="003C2F61" w:rsidP="003C2F61">
      <w:r>
        <w:t>E</w:t>
      </w:r>
      <w:r w:rsidRPr="00184799">
        <w:t xml:space="preserve">mployee </w:t>
      </w:r>
      <w:r w:rsidR="0080094B" w:rsidRPr="00184799">
        <w:t xml:space="preserve">engagement </w:t>
      </w:r>
      <w:r w:rsidR="0080094B">
        <w:t>is</w:t>
      </w:r>
      <w:r>
        <w:t xml:space="preserve"> increasingly </w:t>
      </w:r>
      <w:r w:rsidR="0080094B">
        <w:t>viewed as</w:t>
      </w:r>
      <w:r w:rsidR="0080094B" w:rsidRPr="00184799">
        <w:t xml:space="preserve"> </w:t>
      </w:r>
      <w:r w:rsidR="0080094B">
        <w:t>a</w:t>
      </w:r>
      <w:r>
        <w:t xml:space="preserve"> key factor for businesses </w:t>
      </w:r>
      <w:r w:rsidRPr="00184799">
        <w:t>a</w:t>
      </w:r>
      <w:r>
        <w:t>s</w:t>
      </w:r>
      <w:r w:rsidR="00476E46">
        <w:t xml:space="preserve"> </w:t>
      </w:r>
      <w:r w:rsidR="0080094B">
        <w:t xml:space="preserve">a </w:t>
      </w:r>
      <w:r w:rsidR="0080094B" w:rsidRPr="00184799">
        <w:t>means</w:t>
      </w:r>
      <w:r w:rsidRPr="00184799">
        <w:t xml:space="preserve"> to improving performance</w:t>
      </w:r>
      <w:r>
        <w:t xml:space="preserve"> and </w:t>
      </w:r>
      <w:r w:rsidR="0080094B">
        <w:t>offering competitive</w:t>
      </w:r>
      <w:r>
        <w:t xml:space="preserve"> </w:t>
      </w:r>
      <w:r w:rsidR="0080094B">
        <w:t>advantage (</w:t>
      </w:r>
      <w:r>
        <w:t>Bakker et al, 2008, p 88).</w:t>
      </w:r>
      <w:r w:rsidRPr="00184799">
        <w:t xml:space="preserve">  This focus on engagement “ a workplace approach designed to ensure that employees are committed to their organisations goal’s and values </w:t>
      </w:r>
      <w:r w:rsidR="00E07B35">
        <w:t xml:space="preserve"> and are </w:t>
      </w:r>
      <w:r w:rsidRPr="00184799">
        <w:t>motivated to contrib</w:t>
      </w:r>
      <w:r w:rsidR="00E07B35">
        <w:t xml:space="preserve">ute to organisational  success at the same time enhancing </w:t>
      </w:r>
      <w:r w:rsidRPr="00184799">
        <w:t xml:space="preserve"> their own feeling of personal </w:t>
      </w:r>
      <w:r w:rsidR="002C20CC" w:rsidRPr="00184799">
        <w:t>well-being</w:t>
      </w:r>
      <w:r w:rsidRPr="00184799">
        <w:t xml:space="preserve"> “( Macleod and Clarke  2011, p9) is increasingly being recognised</w:t>
      </w:r>
      <w:r>
        <w:t xml:space="preserve"> as  a factor </w:t>
      </w:r>
      <w:r w:rsidRPr="00184799">
        <w:t xml:space="preserve"> </w:t>
      </w:r>
      <w:r>
        <w:t xml:space="preserve">in systems change in the </w:t>
      </w:r>
      <w:r w:rsidRPr="00184799">
        <w:t xml:space="preserve"> Health and Social C</w:t>
      </w:r>
      <w:r w:rsidR="00797B31">
        <w:t>are sector ( Kings Fund, 2012</w:t>
      </w:r>
      <w:r>
        <w:t xml:space="preserve"> ).T</w:t>
      </w:r>
      <w:r w:rsidRPr="00184799">
        <w:t xml:space="preserve">he United Kingdom </w:t>
      </w:r>
      <w:r>
        <w:t xml:space="preserve">(UK) </w:t>
      </w:r>
      <w:r w:rsidRPr="00184799">
        <w:t>adult social care sector has been under</w:t>
      </w:r>
      <w:r>
        <w:t xml:space="preserve">going significant </w:t>
      </w:r>
      <w:r w:rsidRPr="00184799">
        <w:t xml:space="preserve"> challenges underpinned by national policy changes and pressure to achieve economic savings whilst still delivering effective outcomes in a needs led context.  Organisations in the sector have </w:t>
      </w:r>
      <w:r w:rsidR="0080094B" w:rsidRPr="00184799">
        <w:t>historically had high</w:t>
      </w:r>
      <w:r w:rsidRPr="00184799">
        <w:t xml:space="preserve"> numbers </w:t>
      </w:r>
      <w:r w:rsidR="0080094B" w:rsidRPr="00184799">
        <w:t>of qualified</w:t>
      </w:r>
      <w:r w:rsidRPr="00184799">
        <w:t xml:space="preserve">   staff </w:t>
      </w:r>
      <w:r w:rsidR="002C20CC" w:rsidRPr="00184799">
        <w:t>turno</w:t>
      </w:r>
      <w:r w:rsidR="002C20CC">
        <w:t>v</w:t>
      </w:r>
      <w:r w:rsidR="002C20CC" w:rsidRPr="00184799">
        <w:t>er</w:t>
      </w:r>
      <w:r w:rsidR="00A47DDE">
        <w:t xml:space="preserve"> and vacancy rates (</w:t>
      </w:r>
      <w:r w:rsidRPr="00184799">
        <w:t xml:space="preserve"> </w:t>
      </w:r>
      <w:r w:rsidR="00F85963">
        <w:t>S</w:t>
      </w:r>
      <w:r w:rsidR="00A47DDE">
        <w:t xml:space="preserve">FC, </w:t>
      </w:r>
      <w:r w:rsidR="0080094B">
        <w:t>2013</w:t>
      </w:r>
      <w:r w:rsidR="00E07B35">
        <w:t>). M</w:t>
      </w:r>
      <w:r w:rsidRPr="00184799">
        <w:t xml:space="preserve">odels of care have </w:t>
      </w:r>
      <w:r w:rsidR="0080094B" w:rsidRPr="00184799">
        <w:t>shifted,</w:t>
      </w:r>
      <w:r w:rsidRPr="00184799">
        <w:t xml:space="preserve"> and there is </w:t>
      </w:r>
      <w:r w:rsidR="0080094B" w:rsidRPr="00184799">
        <w:t>an increased</w:t>
      </w:r>
      <w:r w:rsidRPr="00184799">
        <w:t xml:space="preserve"> demand for services driven </w:t>
      </w:r>
      <w:r w:rsidR="0080094B" w:rsidRPr="00184799">
        <w:t>by demographic change</w:t>
      </w:r>
      <w:r w:rsidR="0080094B">
        <w:t xml:space="preserve"> (</w:t>
      </w:r>
      <w:r>
        <w:t>DOH, 2012</w:t>
      </w:r>
      <w:r w:rsidR="0080094B">
        <w:t>)</w:t>
      </w:r>
      <w:r w:rsidR="0080094B" w:rsidRPr="00184799">
        <w:t xml:space="preserve">. </w:t>
      </w:r>
      <w:r w:rsidRPr="00184799">
        <w:t xml:space="preserve">Organisations who provide services in the care industry must transform their services </w:t>
      </w:r>
      <w:r w:rsidR="0080094B" w:rsidRPr="00184799">
        <w:t xml:space="preserve">whilst </w:t>
      </w:r>
      <w:r w:rsidR="0080094B">
        <w:t>meeting</w:t>
      </w:r>
      <w:r>
        <w:t xml:space="preserve"> </w:t>
      </w:r>
      <w:r w:rsidRPr="00184799">
        <w:t>quality, sustainability and grow</w:t>
      </w:r>
      <w:r>
        <w:t xml:space="preserve">th </w:t>
      </w:r>
      <w:r w:rsidR="0080094B" w:rsidRPr="00184799">
        <w:t>demands from</w:t>
      </w:r>
      <w:r w:rsidRPr="00184799">
        <w:t xml:space="preserve"> </w:t>
      </w:r>
      <w:r w:rsidR="0080094B" w:rsidRPr="00184799">
        <w:t>their commissioner organisations</w:t>
      </w:r>
      <w:r w:rsidRPr="00184799">
        <w:t xml:space="preserve">.  </w:t>
      </w:r>
      <w:r w:rsidR="0080094B" w:rsidRPr="00184799">
        <w:t>At national</w:t>
      </w:r>
      <w:r w:rsidRPr="00184799">
        <w:t xml:space="preserve"> </w:t>
      </w:r>
      <w:r w:rsidR="0080094B" w:rsidRPr="00184799">
        <w:t>level sector</w:t>
      </w:r>
      <w:r w:rsidRPr="00184799">
        <w:t xml:space="preserve"> responses</w:t>
      </w:r>
      <w:r>
        <w:t xml:space="preserve"> to these challenges  </w:t>
      </w:r>
      <w:r w:rsidRPr="00184799">
        <w:t xml:space="preserve"> include future workforce </w:t>
      </w:r>
      <w:r w:rsidR="0080094B" w:rsidRPr="00184799">
        <w:t>redesign and</w:t>
      </w:r>
      <w:r w:rsidRPr="00184799">
        <w:t xml:space="preserve"> development. Also of importance is</w:t>
      </w:r>
      <w:r>
        <w:t xml:space="preserve"> </w:t>
      </w:r>
      <w:r w:rsidR="0080094B" w:rsidRPr="00184799">
        <w:t>ensuring the</w:t>
      </w:r>
      <w:r w:rsidRPr="00184799">
        <w:t xml:space="preserve"> qualities and </w:t>
      </w:r>
      <w:r w:rsidR="0080094B" w:rsidRPr="00184799">
        <w:t>performance of</w:t>
      </w:r>
      <w:r w:rsidRPr="00184799">
        <w:t xml:space="preserve"> the current employee workforce and their capacity for the delivery of this changing model of care delivery. </w:t>
      </w:r>
      <w:r>
        <w:t>The settin</w:t>
      </w:r>
      <w:r w:rsidR="00476E46">
        <w:t xml:space="preserve">g for this </w:t>
      </w:r>
      <w:r w:rsidR="0080094B">
        <w:t>research study, one</w:t>
      </w:r>
      <w:r w:rsidR="00476E46">
        <w:t xml:space="preserve"> </w:t>
      </w:r>
      <w:r w:rsidR="0080094B">
        <w:t>UK local</w:t>
      </w:r>
      <w:r>
        <w:t xml:space="preserve"> </w:t>
      </w:r>
      <w:r w:rsidR="0080094B">
        <w:t>authority adult</w:t>
      </w:r>
      <w:r>
        <w:t xml:space="preserve"> care service, faced many of these demands. In </w:t>
      </w:r>
      <w:r w:rsidR="0080094B">
        <w:t>response the</w:t>
      </w:r>
      <w:r>
        <w:t xml:space="preserve"> organisation designed a workforce development </w:t>
      </w:r>
      <w:r w:rsidR="0080094B">
        <w:t>programme for</w:t>
      </w:r>
      <w:r w:rsidR="00B9650D">
        <w:t xml:space="preserve"> 60 managers which </w:t>
      </w:r>
      <w:r w:rsidR="0080094B">
        <w:t>used social</w:t>
      </w:r>
      <w:r w:rsidR="00B9650D">
        <w:t xml:space="preserve"> care mentorship </w:t>
      </w:r>
      <w:r>
        <w:t xml:space="preserve">to   </w:t>
      </w:r>
      <w:r w:rsidR="0080094B">
        <w:t>build employees</w:t>
      </w:r>
      <w:r>
        <w:t xml:space="preserve"> engagement at a time of transformation and adversity.</w:t>
      </w:r>
      <w:r w:rsidR="00B9650D">
        <w:t xml:space="preserve"> Here the </w:t>
      </w:r>
      <w:r w:rsidR="0080094B">
        <w:t>reflective accounts</w:t>
      </w:r>
      <w:r w:rsidR="00B9650D">
        <w:t xml:space="preserve"> of 15 of the managers who participat</w:t>
      </w:r>
      <w:r w:rsidR="00E07B35">
        <w:t>ed in the programme are presented</w:t>
      </w:r>
      <w:r w:rsidR="00B9650D">
        <w:t>.</w:t>
      </w:r>
    </w:p>
    <w:p w:rsidR="00C46C95" w:rsidRPr="0064275C" w:rsidRDefault="0080094B" w:rsidP="00C46C95">
      <w:pPr>
        <w:rPr>
          <w:rFonts w:asciiTheme="majorHAnsi" w:hAnsiTheme="majorHAnsi"/>
          <w:b/>
          <w:bCs/>
        </w:rPr>
      </w:pPr>
      <w:r>
        <w:rPr>
          <w:rFonts w:asciiTheme="majorHAnsi" w:hAnsiTheme="majorHAnsi"/>
          <w:b/>
          <w:bCs/>
        </w:rPr>
        <w:t>The aims</w:t>
      </w:r>
      <w:r w:rsidR="00E20479">
        <w:rPr>
          <w:rFonts w:asciiTheme="majorHAnsi" w:hAnsiTheme="majorHAnsi"/>
          <w:b/>
          <w:bCs/>
        </w:rPr>
        <w:t xml:space="preserve"> </w:t>
      </w:r>
      <w:r>
        <w:rPr>
          <w:rFonts w:asciiTheme="majorHAnsi" w:hAnsiTheme="majorHAnsi"/>
          <w:b/>
          <w:bCs/>
        </w:rPr>
        <w:t>of this</w:t>
      </w:r>
      <w:r w:rsidR="00E20479">
        <w:rPr>
          <w:rFonts w:asciiTheme="majorHAnsi" w:hAnsiTheme="majorHAnsi"/>
          <w:b/>
          <w:bCs/>
        </w:rPr>
        <w:t xml:space="preserve"> </w:t>
      </w:r>
      <w:r w:rsidR="001B63AF">
        <w:rPr>
          <w:rFonts w:asciiTheme="majorHAnsi" w:hAnsiTheme="majorHAnsi"/>
          <w:b/>
          <w:bCs/>
        </w:rPr>
        <w:t xml:space="preserve">research </w:t>
      </w:r>
      <w:r>
        <w:rPr>
          <w:rFonts w:asciiTheme="majorHAnsi" w:hAnsiTheme="majorHAnsi"/>
          <w:b/>
          <w:bCs/>
        </w:rPr>
        <w:t xml:space="preserve">study </w:t>
      </w:r>
      <w:r w:rsidRPr="0064275C">
        <w:rPr>
          <w:rFonts w:asciiTheme="majorHAnsi" w:hAnsiTheme="majorHAnsi"/>
          <w:b/>
          <w:bCs/>
        </w:rPr>
        <w:t>are</w:t>
      </w:r>
      <w:r w:rsidR="00C46C95" w:rsidRPr="0064275C">
        <w:rPr>
          <w:rFonts w:asciiTheme="majorHAnsi" w:hAnsiTheme="majorHAnsi"/>
          <w:b/>
          <w:bCs/>
        </w:rPr>
        <w:t xml:space="preserve"> </w:t>
      </w:r>
      <w:r w:rsidR="00E20479">
        <w:rPr>
          <w:rFonts w:asciiTheme="majorHAnsi" w:hAnsiTheme="majorHAnsi"/>
          <w:b/>
          <w:bCs/>
        </w:rPr>
        <w:t>to examine</w:t>
      </w:r>
      <w:r w:rsidR="00C46C95" w:rsidRPr="0064275C">
        <w:rPr>
          <w:rFonts w:asciiTheme="majorHAnsi" w:hAnsiTheme="majorHAnsi"/>
          <w:b/>
          <w:bCs/>
        </w:rPr>
        <w:t xml:space="preserve">: </w:t>
      </w:r>
    </w:p>
    <w:p w:rsidR="001B63AF" w:rsidRDefault="001B63AF" w:rsidP="001B63AF">
      <w:pPr>
        <w:rPr>
          <w:rFonts w:asciiTheme="majorHAnsi" w:hAnsiTheme="majorHAnsi"/>
          <w:b/>
        </w:rPr>
      </w:pPr>
    </w:p>
    <w:p w:rsidR="001B63AF" w:rsidRDefault="0080094B" w:rsidP="001B63AF">
      <w:pPr>
        <w:rPr>
          <w:rFonts w:asciiTheme="majorHAnsi" w:hAnsiTheme="majorHAnsi"/>
          <w:bCs/>
        </w:rPr>
      </w:pPr>
      <w:r>
        <w:rPr>
          <w:rFonts w:asciiTheme="majorHAnsi" w:hAnsiTheme="majorHAnsi"/>
          <w:bCs/>
        </w:rPr>
        <w:t>1. The</w:t>
      </w:r>
      <w:r w:rsidR="001B63AF">
        <w:rPr>
          <w:rFonts w:asciiTheme="majorHAnsi" w:hAnsiTheme="majorHAnsi"/>
          <w:bCs/>
        </w:rPr>
        <w:t xml:space="preserve"> self </w:t>
      </w:r>
      <w:r>
        <w:rPr>
          <w:rFonts w:asciiTheme="majorHAnsi" w:hAnsiTheme="majorHAnsi"/>
          <w:bCs/>
        </w:rPr>
        <w:t>reported impact of a</w:t>
      </w:r>
      <w:r w:rsidR="001B63AF">
        <w:rPr>
          <w:rFonts w:asciiTheme="majorHAnsi" w:hAnsiTheme="majorHAnsi"/>
          <w:bCs/>
        </w:rPr>
        <w:t xml:space="preserve"> social care</w:t>
      </w:r>
      <w:r w:rsidR="001B63AF" w:rsidRPr="0064275C">
        <w:rPr>
          <w:rFonts w:asciiTheme="majorHAnsi" w:hAnsiTheme="majorHAnsi"/>
          <w:bCs/>
        </w:rPr>
        <w:t xml:space="preserve"> </w:t>
      </w:r>
      <w:r w:rsidR="001B63AF">
        <w:rPr>
          <w:rFonts w:asciiTheme="majorHAnsi" w:hAnsiTheme="majorHAnsi"/>
          <w:bCs/>
        </w:rPr>
        <w:t xml:space="preserve">mentorship </w:t>
      </w:r>
      <w:r>
        <w:rPr>
          <w:rFonts w:asciiTheme="majorHAnsi" w:hAnsiTheme="majorHAnsi"/>
          <w:bCs/>
        </w:rPr>
        <w:t>programme on</w:t>
      </w:r>
      <w:r w:rsidR="001B63AF">
        <w:rPr>
          <w:rFonts w:asciiTheme="majorHAnsi" w:hAnsiTheme="majorHAnsi"/>
          <w:bCs/>
        </w:rPr>
        <w:t xml:space="preserve"> the management practice of 15 of the participants</w:t>
      </w:r>
      <w:r w:rsidR="001B63AF" w:rsidRPr="0064275C">
        <w:rPr>
          <w:rFonts w:asciiTheme="majorHAnsi" w:hAnsiTheme="majorHAnsi"/>
          <w:bCs/>
        </w:rPr>
        <w:t>.</w:t>
      </w:r>
    </w:p>
    <w:p w:rsidR="001B63AF" w:rsidRDefault="0080094B" w:rsidP="001B63AF">
      <w:pPr>
        <w:rPr>
          <w:rFonts w:asciiTheme="majorHAnsi" w:hAnsiTheme="majorHAnsi"/>
          <w:bCs/>
        </w:rPr>
      </w:pPr>
      <w:r>
        <w:rPr>
          <w:rFonts w:asciiTheme="majorHAnsi" w:hAnsiTheme="majorHAnsi"/>
          <w:bCs/>
        </w:rPr>
        <w:t>2. Whether</w:t>
      </w:r>
      <w:r w:rsidR="001B63AF">
        <w:rPr>
          <w:rFonts w:asciiTheme="majorHAnsi" w:hAnsiTheme="majorHAnsi"/>
          <w:bCs/>
        </w:rPr>
        <w:t xml:space="preserve"> a </w:t>
      </w:r>
      <w:r>
        <w:rPr>
          <w:rFonts w:asciiTheme="majorHAnsi" w:hAnsiTheme="majorHAnsi"/>
          <w:bCs/>
        </w:rPr>
        <w:t>social care</w:t>
      </w:r>
      <w:r w:rsidR="001B63AF" w:rsidRPr="0064275C">
        <w:rPr>
          <w:rFonts w:asciiTheme="majorHAnsi" w:hAnsiTheme="majorHAnsi"/>
          <w:bCs/>
        </w:rPr>
        <w:t xml:space="preserve"> </w:t>
      </w:r>
      <w:r w:rsidR="001B63AF">
        <w:rPr>
          <w:rFonts w:asciiTheme="majorHAnsi" w:hAnsiTheme="majorHAnsi"/>
          <w:bCs/>
        </w:rPr>
        <w:t xml:space="preserve">mentorship </w:t>
      </w:r>
      <w:r>
        <w:rPr>
          <w:rFonts w:asciiTheme="majorHAnsi" w:hAnsiTheme="majorHAnsi"/>
          <w:bCs/>
        </w:rPr>
        <w:t>p</w:t>
      </w:r>
      <w:r w:rsidRPr="0064275C">
        <w:rPr>
          <w:rFonts w:asciiTheme="majorHAnsi" w:hAnsiTheme="majorHAnsi"/>
          <w:bCs/>
        </w:rPr>
        <w:t xml:space="preserve">rogramme </w:t>
      </w:r>
      <w:r>
        <w:rPr>
          <w:rFonts w:asciiTheme="majorHAnsi" w:hAnsiTheme="majorHAnsi"/>
          <w:bCs/>
        </w:rPr>
        <w:t>can</w:t>
      </w:r>
      <w:r w:rsidR="001B63AF">
        <w:rPr>
          <w:rFonts w:asciiTheme="majorHAnsi" w:hAnsiTheme="majorHAnsi"/>
          <w:bCs/>
        </w:rPr>
        <w:t xml:space="preserve"> contribute </w:t>
      </w:r>
      <w:r>
        <w:rPr>
          <w:rFonts w:asciiTheme="majorHAnsi" w:hAnsiTheme="majorHAnsi"/>
          <w:bCs/>
        </w:rPr>
        <w:t xml:space="preserve">to employee </w:t>
      </w:r>
      <w:r w:rsidRPr="0064275C">
        <w:rPr>
          <w:rFonts w:asciiTheme="majorHAnsi" w:hAnsiTheme="majorHAnsi"/>
          <w:bCs/>
        </w:rPr>
        <w:t>well</w:t>
      </w:r>
      <w:r w:rsidR="001B63AF" w:rsidRPr="0064275C">
        <w:rPr>
          <w:rFonts w:asciiTheme="majorHAnsi" w:hAnsiTheme="majorHAnsi"/>
          <w:bCs/>
        </w:rPr>
        <w:t>-being and res</w:t>
      </w:r>
      <w:r w:rsidR="001B63AF">
        <w:rPr>
          <w:rFonts w:asciiTheme="majorHAnsi" w:hAnsiTheme="majorHAnsi"/>
          <w:bCs/>
        </w:rPr>
        <w:t>ilience during adversity</w:t>
      </w:r>
      <w:r w:rsidR="001B63AF" w:rsidRPr="0064275C">
        <w:rPr>
          <w:rFonts w:asciiTheme="majorHAnsi" w:hAnsiTheme="majorHAnsi"/>
          <w:bCs/>
        </w:rPr>
        <w:t>.</w:t>
      </w:r>
    </w:p>
    <w:p w:rsidR="001B63AF" w:rsidRDefault="0080094B" w:rsidP="001B63AF">
      <w:pPr>
        <w:rPr>
          <w:rFonts w:asciiTheme="majorHAnsi" w:hAnsiTheme="majorHAnsi"/>
          <w:bCs/>
        </w:rPr>
      </w:pPr>
      <w:r>
        <w:rPr>
          <w:rFonts w:asciiTheme="majorHAnsi" w:hAnsiTheme="majorHAnsi"/>
          <w:bCs/>
        </w:rPr>
        <w:t>3. How</w:t>
      </w:r>
      <w:r w:rsidR="001B63AF">
        <w:rPr>
          <w:rFonts w:asciiTheme="majorHAnsi" w:hAnsiTheme="majorHAnsi"/>
          <w:bCs/>
        </w:rPr>
        <w:t xml:space="preserve"> a social care mentorship programme </w:t>
      </w:r>
      <w:r>
        <w:rPr>
          <w:rFonts w:asciiTheme="majorHAnsi" w:hAnsiTheme="majorHAnsi"/>
          <w:bCs/>
        </w:rPr>
        <w:t>can assist organisations</w:t>
      </w:r>
      <w:r w:rsidR="001B63AF">
        <w:rPr>
          <w:rFonts w:asciiTheme="majorHAnsi" w:hAnsiTheme="majorHAnsi"/>
          <w:bCs/>
        </w:rPr>
        <w:t xml:space="preserve"> </w:t>
      </w:r>
      <w:r>
        <w:rPr>
          <w:rFonts w:asciiTheme="majorHAnsi" w:hAnsiTheme="majorHAnsi"/>
          <w:bCs/>
        </w:rPr>
        <w:t>to grow</w:t>
      </w:r>
      <w:r w:rsidR="001B63AF">
        <w:rPr>
          <w:rFonts w:asciiTheme="majorHAnsi" w:hAnsiTheme="majorHAnsi"/>
          <w:bCs/>
        </w:rPr>
        <w:t xml:space="preserve"> positive employee engagement </w:t>
      </w:r>
    </w:p>
    <w:p w:rsidR="001D0FFD" w:rsidRPr="0064275C" w:rsidRDefault="001D0FFD" w:rsidP="00C46C95">
      <w:pPr>
        <w:rPr>
          <w:rFonts w:asciiTheme="majorHAnsi" w:hAnsiTheme="majorHAnsi"/>
          <w:bCs/>
        </w:rPr>
      </w:pPr>
    </w:p>
    <w:p w:rsidR="00C46C95" w:rsidRDefault="00C46C95" w:rsidP="00C46C95">
      <w:pPr>
        <w:rPr>
          <w:rFonts w:asciiTheme="majorHAnsi" w:hAnsiTheme="majorHAnsi"/>
          <w:b/>
        </w:rPr>
      </w:pPr>
    </w:p>
    <w:p w:rsidR="00C46C95" w:rsidRPr="00531A8E" w:rsidRDefault="00C46C95" w:rsidP="00C46C95">
      <w:pPr>
        <w:rPr>
          <w:rFonts w:asciiTheme="majorHAnsi" w:hAnsiTheme="majorHAnsi"/>
          <w:b/>
        </w:rPr>
      </w:pPr>
    </w:p>
    <w:p w:rsidR="00C46C95" w:rsidRPr="00531A8E" w:rsidRDefault="00C46C95" w:rsidP="00C46C95">
      <w:pPr>
        <w:rPr>
          <w:rFonts w:asciiTheme="majorHAnsi" w:hAnsiTheme="majorHAnsi"/>
          <w:b/>
        </w:rPr>
      </w:pPr>
      <w:r w:rsidRPr="00531A8E">
        <w:rPr>
          <w:rFonts w:asciiTheme="majorHAnsi" w:hAnsiTheme="majorHAnsi"/>
          <w:b/>
        </w:rPr>
        <w:lastRenderedPageBreak/>
        <w:t>The National Context</w:t>
      </w:r>
    </w:p>
    <w:p w:rsidR="00C46C95" w:rsidRPr="00531A8E" w:rsidRDefault="00C46C95" w:rsidP="00C46C95">
      <w:pPr>
        <w:rPr>
          <w:rFonts w:asciiTheme="majorHAnsi" w:hAnsiTheme="majorHAnsi"/>
          <w:b/>
        </w:rPr>
      </w:pPr>
    </w:p>
    <w:p w:rsidR="00C46C95" w:rsidRPr="00531A8E" w:rsidRDefault="00C46C95" w:rsidP="00C46C95">
      <w:pPr>
        <w:rPr>
          <w:rFonts w:asciiTheme="majorHAnsi" w:hAnsiTheme="majorHAnsi"/>
        </w:rPr>
      </w:pPr>
      <w:r w:rsidRPr="00531A8E">
        <w:rPr>
          <w:rFonts w:asciiTheme="majorHAnsi" w:hAnsiTheme="majorHAnsi"/>
        </w:rPr>
        <w:t xml:space="preserve">Cox (2009, p3 ) describes adult social care in England  and the UK as the provision of support  to older people, people with learning disabilities , people with physical impairments and people with  mental health needs. In England moves towards personalised adult social care have occurred since the introduction of the 1996 Community Care (Direct Payments) Act. The term personalised care embraces both individual preference (person centred) and also the provision of self-directed support to cover the costs of care delivered.  The implementation and </w:t>
      </w:r>
      <w:r w:rsidR="0080094B" w:rsidRPr="00531A8E">
        <w:rPr>
          <w:rFonts w:asciiTheme="majorHAnsi" w:hAnsiTheme="majorHAnsi"/>
        </w:rPr>
        <w:t>provision of</w:t>
      </w:r>
      <w:r w:rsidRPr="00531A8E">
        <w:rPr>
          <w:rFonts w:asciiTheme="majorHAnsi" w:hAnsiTheme="majorHAnsi"/>
        </w:rPr>
        <w:t xml:space="preserve"> models </w:t>
      </w:r>
      <w:r w:rsidR="0080094B" w:rsidRPr="00531A8E">
        <w:rPr>
          <w:rFonts w:asciiTheme="majorHAnsi" w:hAnsiTheme="majorHAnsi"/>
        </w:rPr>
        <w:t>of service</w:t>
      </w:r>
      <w:r w:rsidRPr="00531A8E">
        <w:rPr>
          <w:rFonts w:asciiTheme="majorHAnsi" w:hAnsiTheme="majorHAnsi"/>
        </w:rPr>
        <w:t xml:space="preserve"> delivery to support personalised care has given individual local authorities discretion on the models adapted and commissioned </w:t>
      </w:r>
      <w:r w:rsidR="0080094B" w:rsidRPr="00531A8E">
        <w:rPr>
          <w:rFonts w:asciiTheme="majorHAnsi" w:hAnsiTheme="majorHAnsi"/>
        </w:rPr>
        <w:t>(Chester</w:t>
      </w:r>
      <w:r w:rsidRPr="00531A8E">
        <w:rPr>
          <w:rFonts w:asciiTheme="majorHAnsi" w:hAnsiTheme="majorHAnsi"/>
        </w:rPr>
        <w:t xml:space="preserve"> et al, 2010, p </w:t>
      </w:r>
      <w:r w:rsidR="0080094B" w:rsidRPr="00531A8E">
        <w:rPr>
          <w:rFonts w:asciiTheme="majorHAnsi" w:hAnsiTheme="majorHAnsi"/>
        </w:rPr>
        <w:t>2523)</w:t>
      </w:r>
      <w:r w:rsidRPr="00531A8E">
        <w:rPr>
          <w:rFonts w:asciiTheme="majorHAnsi" w:hAnsiTheme="majorHAnsi"/>
        </w:rPr>
        <w:t xml:space="preserve"> meaning that in </w:t>
      </w:r>
      <w:r w:rsidR="0080094B" w:rsidRPr="00531A8E">
        <w:rPr>
          <w:rFonts w:asciiTheme="majorHAnsi" w:hAnsiTheme="majorHAnsi"/>
        </w:rPr>
        <w:t>England nationally a</w:t>
      </w:r>
      <w:r w:rsidRPr="00531A8E">
        <w:rPr>
          <w:rFonts w:asciiTheme="majorHAnsi" w:hAnsiTheme="majorHAnsi"/>
        </w:rPr>
        <w:t xml:space="preserve"> range of different models of care for older people and people with learning </w:t>
      </w:r>
      <w:r w:rsidR="0080094B" w:rsidRPr="00531A8E">
        <w:rPr>
          <w:rFonts w:asciiTheme="majorHAnsi" w:hAnsiTheme="majorHAnsi"/>
        </w:rPr>
        <w:t>disabilities are</w:t>
      </w:r>
      <w:r w:rsidRPr="00531A8E">
        <w:rPr>
          <w:rFonts w:asciiTheme="majorHAnsi" w:hAnsiTheme="majorHAnsi"/>
        </w:rPr>
        <w:t xml:space="preserve"> in place. In 2010 the governmental policy guidance “A vision for social care, capable citizens and communities” (DOH, 2010) recognised changes in the leadership and management of services would be required to deliver personalised or relationship centred care and support based on individual need. Recently the white paper “Caring for our Future: Reforming our Care and Support” (DOH, 2012) reaffirmed a person centred system of care (DOH, 2012 p 11) in all aspects of service delivery including residential care. </w:t>
      </w:r>
    </w:p>
    <w:p w:rsidR="00C46C95" w:rsidRDefault="00C46C95" w:rsidP="00C46C95">
      <w:pPr>
        <w:rPr>
          <w:rFonts w:asciiTheme="majorHAnsi" w:hAnsiTheme="majorHAnsi"/>
          <w:bCs/>
        </w:rPr>
      </w:pPr>
      <w:r w:rsidRPr="00531A8E">
        <w:rPr>
          <w:rFonts w:asciiTheme="majorHAnsi" w:hAnsiTheme="majorHAnsi"/>
        </w:rPr>
        <w:t>The UK national social care workforce development agency responded to this transformation of services by initially designing a framework of National Occupational Standards in</w:t>
      </w:r>
      <w:r w:rsidRPr="00531A8E">
        <w:rPr>
          <w:rFonts w:asciiTheme="majorHAnsi" w:hAnsiTheme="majorHAnsi"/>
          <w:bCs/>
        </w:rPr>
        <w:t xml:space="preserve"> the form of a Skills for Care (SFC) Sector Qualification strategy (SFC 2008). This identified leadership and management and human resource practice as one of five workforce priorities in order to meet the changes set in motion by the transformation agenda. Most of the responses were underpinned by a UK National Vocational Qualification framework for training of the workforce.  In 2010 the mandate for the quality and regulation of training became part of Ofqual in England and a new Qualifications credit framework (QCF) was put in place.  In 2009, the National Skills Academy (NSA) was launched with Skills for Care having a mandate for adult social care leadership in a sector where as Cox (2009, p 28) notes by 2025 there will be a further one million people employed. In March 2012 Skills for Care refreshed these original management standards and launched a new set of 8 core and 4 optional standards (Skills for Care, 2012).</w:t>
      </w:r>
      <w:r>
        <w:rPr>
          <w:rFonts w:asciiTheme="majorHAnsi" w:hAnsiTheme="majorHAnsi"/>
          <w:bCs/>
        </w:rPr>
        <w:t xml:space="preserve"> </w:t>
      </w:r>
      <w:r w:rsidRPr="00B4083F">
        <w:rPr>
          <w:rFonts w:asciiTheme="majorHAnsi" w:hAnsiTheme="majorHAnsi"/>
          <w:bCs/>
        </w:rPr>
        <w:t>The MIS is aimed at new managers but can be used by established manager</w:t>
      </w:r>
      <w:r>
        <w:rPr>
          <w:rFonts w:asciiTheme="majorHAnsi" w:hAnsiTheme="majorHAnsi"/>
          <w:bCs/>
        </w:rPr>
        <w:t>s</w:t>
      </w:r>
      <w:r w:rsidRPr="00B4083F">
        <w:rPr>
          <w:rFonts w:asciiTheme="majorHAnsi" w:hAnsiTheme="majorHAnsi"/>
          <w:bCs/>
        </w:rPr>
        <w:t xml:space="preserve"> as a tool to check that thei</w:t>
      </w:r>
      <w:r>
        <w:rPr>
          <w:rFonts w:asciiTheme="majorHAnsi" w:hAnsiTheme="majorHAnsi"/>
          <w:bCs/>
        </w:rPr>
        <w:t>r continuing professional development</w:t>
      </w:r>
      <w:r w:rsidRPr="00B4083F">
        <w:rPr>
          <w:rFonts w:asciiTheme="majorHAnsi" w:hAnsiTheme="majorHAnsi"/>
          <w:bCs/>
        </w:rPr>
        <w:t xml:space="preserve"> is up-to-date</w:t>
      </w:r>
      <w:r w:rsidR="005B1A58">
        <w:rPr>
          <w:rFonts w:asciiTheme="majorHAnsi" w:hAnsiTheme="majorHAnsi"/>
          <w:bCs/>
        </w:rPr>
        <w:t>.</w:t>
      </w:r>
    </w:p>
    <w:p w:rsidR="00BC7671" w:rsidRPr="00B4083F" w:rsidRDefault="00BC7671" w:rsidP="00C46C95">
      <w:pPr>
        <w:rPr>
          <w:rFonts w:asciiTheme="majorHAnsi" w:hAnsiTheme="majorHAnsi"/>
          <w:bCs/>
        </w:rPr>
      </w:pPr>
    </w:p>
    <w:p w:rsidR="00C46C95" w:rsidRDefault="00C46C95" w:rsidP="00C46C95">
      <w:pPr>
        <w:rPr>
          <w:rFonts w:asciiTheme="majorHAnsi" w:eastAsia="Times New Roman" w:hAnsiTheme="majorHAnsi" w:cs="Arial"/>
          <w:b/>
          <w:bCs/>
          <w:color w:val="555555"/>
          <w:sz w:val="18"/>
          <w:szCs w:val="18"/>
          <w:lang w:val="en" w:eastAsia="en-GB"/>
        </w:rPr>
      </w:pPr>
    </w:p>
    <w:p w:rsidR="00B9650D" w:rsidRPr="00A202E7" w:rsidRDefault="00B9650D" w:rsidP="00C46C95">
      <w:pPr>
        <w:rPr>
          <w:rFonts w:asciiTheme="majorHAnsi" w:eastAsia="Times New Roman" w:hAnsiTheme="majorHAnsi" w:cs="Arial"/>
          <w:b/>
          <w:bCs/>
          <w:color w:val="555555"/>
          <w:lang w:val="en" w:eastAsia="en-GB"/>
        </w:rPr>
      </w:pPr>
      <w:r w:rsidRPr="00A202E7">
        <w:rPr>
          <w:rFonts w:asciiTheme="majorHAnsi" w:eastAsia="Times New Roman" w:hAnsiTheme="majorHAnsi" w:cs="Arial"/>
          <w:b/>
          <w:bCs/>
          <w:color w:val="555555"/>
          <w:lang w:val="en" w:eastAsia="en-GB"/>
        </w:rPr>
        <w:t>Engagement in Social Care</w:t>
      </w:r>
    </w:p>
    <w:p w:rsidR="00DA40C8" w:rsidRPr="00E338E2" w:rsidRDefault="00F97FFD" w:rsidP="00C46C95">
      <w:pPr>
        <w:rPr>
          <w:lang w:val="en-US"/>
        </w:rPr>
      </w:pPr>
      <w:r w:rsidRPr="00E338E2">
        <w:rPr>
          <w:rFonts w:asciiTheme="majorHAnsi" w:eastAsia="Times New Roman" w:hAnsiTheme="majorHAnsi" w:cs="Arial"/>
          <w:bCs/>
          <w:color w:val="555555"/>
          <w:lang w:val="en" w:eastAsia="en-GB"/>
        </w:rPr>
        <w:t xml:space="preserve">Engagement </w:t>
      </w:r>
      <w:r w:rsidR="0056495C" w:rsidRPr="00E338E2">
        <w:rPr>
          <w:rFonts w:asciiTheme="majorHAnsi" w:eastAsia="Times New Roman" w:hAnsiTheme="majorHAnsi" w:cs="Arial"/>
          <w:bCs/>
          <w:color w:val="555555"/>
          <w:lang w:val="en" w:eastAsia="en-GB"/>
        </w:rPr>
        <w:t xml:space="preserve">has become an </w:t>
      </w:r>
      <w:r w:rsidR="002C20CC" w:rsidRPr="00E338E2">
        <w:rPr>
          <w:rFonts w:asciiTheme="majorHAnsi" w:eastAsia="Times New Roman" w:hAnsiTheme="majorHAnsi" w:cs="Arial"/>
          <w:bCs/>
          <w:color w:val="555555"/>
          <w:lang w:val="en" w:eastAsia="en-GB"/>
        </w:rPr>
        <w:t>increasing focus</w:t>
      </w:r>
      <w:r w:rsidRPr="00E338E2">
        <w:rPr>
          <w:rFonts w:asciiTheme="majorHAnsi" w:eastAsia="Times New Roman" w:hAnsiTheme="majorHAnsi" w:cs="Arial"/>
          <w:bCs/>
          <w:color w:val="555555"/>
          <w:lang w:val="en" w:eastAsia="en-GB"/>
        </w:rPr>
        <w:t xml:space="preserve"> </w:t>
      </w:r>
      <w:r w:rsidR="002C20CC" w:rsidRPr="00E338E2">
        <w:rPr>
          <w:rFonts w:asciiTheme="majorHAnsi" w:eastAsia="Times New Roman" w:hAnsiTheme="majorHAnsi" w:cs="Arial"/>
          <w:bCs/>
          <w:color w:val="555555"/>
          <w:lang w:val="en" w:eastAsia="en-GB"/>
        </w:rPr>
        <w:t>of business</w:t>
      </w:r>
      <w:r w:rsidRPr="00E338E2">
        <w:rPr>
          <w:rFonts w:asciiTheme="majorHAnsi" w:eastAsia="Times New Roman" w:hAnsiTheme="majorHAnsi" w:cs="Arial"/>
          <w:bCs/>
          <w:color w:val="555555"/>
          <w:lang w:val="en" w:eastAsia="en-GB"/>
        </w:rPr>
        <w:t xml:space="preserve"> practice and the academic </w:t>
      </w:r>
      <w:r w:rsidR="002C20CC" w:rsidRPr="00E338E2">
        <w:rPr>
          <w:rFonts w:asciiTheme="majorHAnsi" w:eastAsia="Times New Roman" w:hAnsiTheme="majorHAnsi" w:cs="Arial"/>
          <w:bCs/>
          <w:color w:val="555555"/>
          <w:lang w:val="en" w:eastAsia="en-GB"/>
        </w:rPr>
        <w:t>literature</w:t>
      </w:r>
      <w:r w:rsidR="0056495C" w:rsidRPr="00E338E2">
        <w:rPr>
          <w:rFonts w:asciiTheme="majorHAnsi" w:eastAsia="Times New Roman" w:hAnsiTheme="majorHAnsi" w:cs="Arial"/>
          <w:bCs/>
          <w:color w:val="555555"/>
          <w:lang w:val="en" w:eastAsia="en-GB"/>
        </w:rPr>
        <w:t>.</w:t>
      </w:r>
      <w:r w:rsidRPr="00E338E2">
        <w:rPr>
          <w:rFonts w:asciiTheme="majorHAnsi" w:eastAsia="Times New Roman" w:hAnsiTheme="majorHAnsi" w:cs="Arial"/>
          <w:bCs/>
          <w:color w:val="555555"/>
          <w:lang w:val="en" w:eastAsia="en-GB"/>
        </w:rPr>
        <w:t xml:space="preserve">  </w:t>
      </w:r>
      <w:r w:rsidR="0056495C" w:rsidRPr="00E338E2">
        <w:rPr>
          <w:rFonts w:asciiTheme="majorHAnsi" w:eastAsia="Times New Roman" w:hAnsiTheme="majorHAnsi" w:cs="Arial"/>
          <w:bCs/>
          <w:color w:val="555555"/>
          <w:lang w:val="en" w:eastAsia="en-GB"/>
        </w:rPr>
        <w:t xml:space="preserve">Saks (2006, p 600) </w:t>
      </w:r>
      <w:r w:rsidR="002C20CC" w:rsidRPr="00E338E2">
        <w:rPr>
          <w:rFonts w:asciiTheme="majorHAnsi" w:eastAsia="Times New Roman" w:hAnsiTheme="majorHAnsi" w:cs="Arial"/>
          <w:bCs/>
          <w:color w:val="555555"/>
          <w:lang w:val="en" w:eastAsia="en-GB"/>
        </w:rPr>
        <w:t>writes that the</w:t>
      </w:r>
      <w:r w:rsidR="0056495C" w:rsidRPr="00E338E2">
        <w:rPr>
          <w:rFonts w:asciiTheme="majorHAnsi" w:eastAsia="Times New Roman" w:hAnsiTheme="majorHAnsi" w:cs="Arial"/>
          <w:bCs/>
          <w:color w:val="555555"/>
          <w:lang w:val="en" w:eastAsia="en-GB"/>
        </w:rPr>
        <w:t xml:space="preserve"> most popular </w:t>
      </w:r>
      <w:r w:rsidR="002C20CC" w:rsidRPr="00E338E2">
        <w:rPr>
          <w:rFonts w:asciiTheme="majorHAnsi" w:eastAsia="Times New Roman" w:hAnsiTheme="majorHAnsi" w:cs="Arial"/>
          <w:bCs/>
          <w:color w:val="555555"/>
          <w:lang w:val="en" w:eastAsia="en-GB"/>
        </w:rPr>
        <w:t>definitions include</w:t>
      </w:r>
      <w:r w:rsidR="0056495C" w:rsidRPr="00E338E2">
        <w:rPr>
          <w:rFonts w:asciiTheme="majorHAnsi" w:eastAsia="Times New Roman" w:hAnsiTheme="majorHAnsi" w:cs="Arial"/>
          <w:bCs/>
          <w:color w:val="555555"/>
          <w:lang w:val="en" w:eastAsia="en-GB"/>
        </w:rPr>
        <w:t xml:space="preserve"> a concern with the employee’s emotional and intellectual commitment to the organisation. Others note a multi-</w:t>
      </w:r>
      <w:r w:rsidR="002C20CC" w:rsidRPr="00E338E2">
        <w:rPr>
          <w:rFonts w:asciiTheme="majorHAnsi" w:eastAsia="Times New Roman" w:hAnsiTheme="majorHAnsi" w:cs="Arial"/>
          <w:bCs/>
          <w:color w:val="555555"/>
          <w:lang w:val="en" w:eastAsia="en-GB"/>
        </w:rPr>
        <w:t>dimensional aspect</w:t>
      </w:r>
      <w:r w:rsidR="0056495C" w:rsidRPr="00E338E2">
        <w:rPr>
          <w:rFonts w:asciiTheme="majorHAnsi" w:eastAsia="Times New Roman" w:hAnsiTheme="majorHAnsi" w:cs="Arial"/>
          <w:bCs/>
          <w:color w:val="555555"/>
          <w:lang w:val="en" w:eastAsia="en-GB"/>
        </w:rPr>
        <w:t xml:space="preserve"> to </w:t>
      </w:r>
      <w:r w:rsidR="002C20CC" w:rsidRPr="00E338E2">
        <w:rPr>
          <w:rFonts w:asciiTheme="majorHAnsi" w:eastAsia="Times New Roman" w:hAnsiTheme="majorHAnsi" w:cs="Arial"/>
          <w:bCs/>
          <w:color w:val="555555"/>
          <w:lang w:val="en" w:eastAsia="en-GB"/>
        </w:rPr>
        <w:t>achieve engagement</w:t>
      </w:r>
      <w:r w:rsidR="0056495C" w:rsidRPr="00E338E2">
        <w:rPr>
          <w:rFonts w:asciiTheme="majorHAnsi" w:eastAsia="Times New Roman" w:hAnsiTheme="majorHAnsi" w:cs="Arial"/>
          <w:bCs/>
          <w:color w:val="555555"/>
          <w:lang w:val="en" w:eastAsia="en-GB"/>
        </w:rPr>
        <w:t xml:space="preserve"> </w:t>
      </w:r>
      <w:r w:rsidR="002C20CC" w:rsidRPr="00E338E2">
        <w:rPr>
          <w:rFonts w:asciiTheme="majorHAnsi" w:eastAsia="Times New Roman" w:hAnsiTheme="majorHAnsi" w:cs="Arial"/>
          <w:bCs/>
          <w:color w:val="555555"/>
          <w:lang w:val="en" w:eastAsia="en-GB"/>
        </w:rPr>
        <w:t>(Scottish</w:t>
      </w:r>
      <w:r w:rsidR="0056495C" w:rsidRPr="00E338E2">
        <w:rPr>
          <w:rFonts w:asciiTheme="majorHAnsi" w:eastAsia="Times New Roman" w:hAnsiTheme="majorHAnsi" w:cs="Arial"/>
          <w:bCs/>
          <w:color w:val="555555"/>
          <w:lang w:val="en" w:eastAsia="en-GB"/>
        </w:rPr>
        <w:t xml:space="preserve"> Executive, 2007) where </w:t>
      </w:r>
      <w:r w:rsidR="00AE02A7" w:rsidRPr="00E338E2">
        <w:rPr>
          <w:rFonts w:asciiTheme="majorHAnsi" w:eastAsia="Times New Roman" w:hAnsiTheme="majorHAnsi" w:cs="Arial"/>
          <w:bCs/>
          <w:color w:val="555555"/>
          <w:lang w:val="en" w:eastAsia="en-GB"/>
        </w:rPr>
        <w:t xml:space="preserve">a number of attributes including commitment and </w:t>
      </w:r>
      <w:r w:rsidR="002C20CC" w:rsidRPr="00E338E2">
        <w:rPr>
          <w:rFonts w:asciiTheme="majorHAnsi" w:eastAsia="Times New Roman" w:hAnsiTheme="majorHAnsi" w:cs="Arial"/>
          <w:bCs/>
          <w:color w:val="555555"/>
          <w:lang w:val="en" w:eastAsia="en-GB"/>
        </w:rPr>
        <w:t>satisfaction are</w:t>
      </w:r>
      <w:r w:rsidR="00AE02A7" w:rsidRPr="00E338E2">
        <w:rPr>
          <w:rFonts w:asciiTheme="majorHAnsi" w:eastAsia="Times New Roman" w:hAnsiTheme="majorHAnsi" w:cs="Arial"/>
          <w:bCs/>
          <w:color w:val="555555"/>
          <w:lang w:val="en" w:eastAsia="en-GB"/>
        </w:rPr>
        <w:t xml:space="preserve"> required.  Others </w:t>
      </w:r>
      <w:r w:rsidR="002C20CC" w:rsidRPr="00E338E2">
        <w:rPr>
          <w:rFonts w:asciiTheme="majorHAnsi" w:eastAsia="Times New Roman" w:hAnsiTheme="majorHAnsi" w:cs="Arial"/>
          <w:bCs/>
          <w:color w:val="555555"/>
          <w:lang w:val="en" w:eastAsia="en-GB"/>
        </w:rPr>
        <w:t>have described</w:t>
      </w:r>
      <w:r w:rsidR="00AE02A7" w:rsidRPr="00E338E2">
        <w:rPr>
          <w:rFonts w:asciiTheme="majorHAnsi" w:eastAsia="Times New Roman" w:hAnsiTheme="majorHAnsi" w:cs="Arial"/>
          <w:bCs/>
          <w:color w:val="555555"/>
          <w:lang w:val="en" w:eastAsia="en-GB"/>
        </w:rPr>
        <w:t xml:space="preserve"> </w:t>
      </w:r>
      <w:r w:rsidR="002C20CC" w:rsidRPr="00E338E2">
        <w:rPr>
          <w:rFonts w:asciiTheme="majorHAnsi" w:eastAsia="Times New Roman" w:hAnsiTheme="majorHAnsi" w:cs="Arial"/>
          <w:bCs/>
          <w:color w:val="555555"/>
          <w:lang w:val="en" w:eastAsia="en-GB"/>
        </w:rPr>
        <w:t>engagement as</w:t>
      </w:r>
      <w:r w:rsidR="00AE02A7" w:rsidRPr="00E338E2">
        <w:rPr>
          <w:rFonts w:asciiTheme="majorHAnsi" w:eastAsia="Times New Roman" w:hAnsiTheme="majorHAnsi" w:cs="Arial"/>
          <w:bCs/>
          <w:color w:val="555555"/>
          <w:lang w:val="en" w:eastAsia="en-GB"/>
        </w:rPr>
        <w:t xml:space="preserve"> organisational commitment where </w:t>
      </w:r>
      <w:r w:rsidR="002C20CC" w:rsidRPr="00E338E2">
        <w:rPr>
          <w:rFonts w:asciiTheme="majorHAnsi" w:eastAsia="Times New Roman" w:hAnsiTheme="majorHAnsi" w:cs="Arial"/>
          <w:bCs/>
          <w:color w:val="555555"/>
          <w:lang w:val="en" w:eastAsia="en-GB"/>
        </w:rPr>
        <w:t>discretionary</w:t>
      </w:r>
      <w:r w:rsidR="00AE02A7" w:rsidRPr="00E338E2">
        <w:rPr>
          <w:rFonts w:asciiTheme="majorHAnsi" w:eastAsia="Times New Roman" w:hAnsiTheme="majorHAnsi" w:cs="Arial"/>
          <w:bCs/>
          <w:color w:val="555555"/>
          <w:lang w:val="en" w:eastAsia="en-GB"/>
        </w:rPr>
        <w:t xml:space="preserve"> </w:t>
      </w:r>
      <w:r w:rsidR="00A202E7" w:rsidRPr="00E338E2">
        <w:rPr>
          <w:rFonts w:asciiTheme="majorHAnsi" w:eastAsia="Times New Roman" w:hAnsiTheme="majorHAnsi" w:cs="Arial"/>
          <w:bCs/>
          <w:color w:val="555555"/>
          <w:lang w:val="en" w:eastAsia="en-GB"/>
        </w:rPr>
        <w:t xml:space="preserve">voluntary </w:t>
      </w:r>
      <w:r w:rsidR="00AE02A7" w:rsidRPr="00E338E2">
        <w:rPr>
          <w:rFonts w:asciiTheme="majorHAnsi" w:eastAsia="Times New Roman" w:hAnsiTheme="majorHAnsi" w:cs="Arial"/>
          <w:bCs/>
          <w:color w:val="555555"/>
          <w:lang w:val="en" w:eastAsia="en-GB"/>
        </w:rPr>
        <w:t xml:space="preserve">helping </w:t>
      </w:r>
      <w:r w:rsidR="0080094B" w:rsidRPr="00E338E2">
        <w:rPr>
          <w:rFonts w:asciiTheme="majorHAnsi" w:eastAsia="Times New Roman" w:hAnsiTheme="majorHAnsi" w:cs="Arial"/>
          <w:bCs/>
          <w:color w:val="555555"/>
          <w:lang w:val="en" w:eastAsia="en-GB"/>
        </w:rPr>
        <w:t>behaviors</w:t>
      </w:r>
      <w:r w:rsidR="00D03832">
        <w:rPr>
          <w:rFonts w:asciiTheme="majorHAnsi" w:eastAsia="Times New Roman" w:hAnsiTheme="majorHAnsi" w:cs="Arial"/>
          <w:bCs/>
          <w:color w:val="555555"/>
          <w:lang w:val="en" w:eastAsia="en-GB"/>
        </w:rPr>
        <w:t xml:space="preserve"> are present. (Robinson et al </w:t>
      </w:r>
      <w:r w:rsidR="00AE02A7" w:rsidRPr="00E338E2">
        <w:rPr>
          <w:rFonts w:asciiTheme="majorHAnsi" w:eastAsia="Times New Roman" w:hAnsiTheme="majorHAnsi" w:cs="Arial"/>
          <w:bCs/>
          <w:color w:val="555555"/>
          <w:lang w:val="en" w:eastAsia="en-GB"/>
        </w:rPr>
        <w:t xml:space="preserve">, 2004). Saks notes   </w:t>
      </w:r>
      <w:r w:rsidR="00A202E7" w:rsidRPr="00E338E2">
        <w:rPr>
          <w:rFonts w:asciiTheme="majorHAnsi" w:eastAsia="Times New Roman" w:hAnsiTheme="majorHAnsi" w:cs="Arial"/>
          <w:bCs/>
          <w:color w:val="555555"/>
          <w:lang w:val="en" w:eastAsia="en-GB"/>
        </w:rPr>
        <w:t>whilst this may be a part of engagement it does not reflect the two way process involved (2006, p 601</w:t>
      </w:r>
      <w:r w:rsidR="00E338E2" w:rsidRPr="00E338E2">
        <w:rPr>
          <w:rFonts w:asciiTheme="majorHAnsi" w:eastAsia="Times New Roman" w:hAnsiTheme="majorHAnsi" w:cs="Arial"/>
          <w:bCs/>
          <w:color w:val="555555"/>
          <w:lang w:val="en" w:eastAsia="en-GB"/>
        </w:rPr>
        <w:t>).</w:t>
      </w:r>
      <w:r w:rsidR="00E338E2">
        <w:rPr>
          <w:rFonts w:asciiTheme="majorHAnsi" w:eastAsia="Times New Roman" w:hAnsiTheme="majorHAnsi" w:cs="Arial"/>
          <w:bCs/>
          <w:color w:val="555555"/>
          <w:lang w:val="en" w:eastAsia="en-GB"/>
        </w:rPr>
        <w:t xml:space="preserve"> Schmidt (2004) brings commitment and </w:t>
      </w:r>
      <w:r w:rsidR="00E338E2">
        <w:rPr>
          <w:rFonts w:asciiTheme="majorHAnsi" w:eastAsia="Times New Roman" w:hAnsiTheme="majorHAnsi" w:cs="Arial"/>
          <w:bCs/>
          <w:color w:val="555555"/>
          <w:lang w:val="en" w:eastAsia="en-GB"/>
        </w:rPr>
        <w:lastRenderedPageBreak/>
        <w:t xml:space="preserve">satisfaction together where commitment offers </w:t>
      </w:r>
      <w:r w:rsidR="0080094B">
        <w:rPr>
          <w:rFonts w:asciiTheme="majorHAnsi" w:eastAsia="Times New Roman" w:hAnsiTheme="majorHAnsi" w:cs="Arial"/>
          <w:bCs/>
          <w:color w:val="555555"/>
          <w:lang w:val="en" w:eastAsia="en-GB"/>
        </w:rPr>
        <w:t>a behavioral</w:t>
      </w:r>
      <w:r w:rsidR="00E338E2">
        <w:rPr>
          <w:rFonts w:asciiTheme="majorHAnsi" w:eastAsia="Times New Roman" w:hAnsiTheme="majorHAnsi" w:cs="Arial"/>
          <w:bCs/>
          <w:color w:val="555555"/>
          <w:lang w:val="en" w:eastAsia="en-GB"/>
        </w:rPr>
        <w:t xml:space="preserve"> or motivational element.  </w:t>
      </w:r>
      <w:r w:rsidR="00E338E2" w:rsidRPr="00E338E2">
        <w:rPr>
          <w:rFonts w:asciiTheme="majorHAnsi" w:eastAsia="Times New Roman" w:hAnsiTheme="majorHAnsi" w:cs="Arial"/>
          <w:bCs/>
          <w:color w:val="555555"/>
          <w:lang w:val="en" w:eastAsia="en-GB"/>
        </w:rPr>
        <w:t xml:space="preserve"> Macleod and Clarke, 2009, p 7) offer a straightforward </w:t>
      </w:r>
      <w:r w:rsidR="0080094B" w:rsidRPr="00E338E2">
        <w:rPr>
          <w:rFonts w:asciiTheme="majorHAnsi" w:eastAsia="Times New Roman" w:hAnsiTheme="majorHAnsi" w:cs="Arial"/>
          <w:bCs/>
          <w:color w:val="555555"/>
          <w:lang w:val="en" w:eastAsia="en-GB"/>
        </w:rPr>
        <w:t>definition “</w:t>
      </w:r>
      <w:r w:rsidR="002C20CC" w:rsidRPr="00E338E2">
        <w:rPr>
          <w:rFonts w:asciiTheme="majorHAnsi" w:eastAsia="Times New Roman" w:hAnsiTheme="majorHAnsi" w:cs="Arial"/>
          <w:bCs/>
          <w:color w:val="555555"/>
          <w:lang w:val="en" w:eastAsia="en-GB"/>
        </w:rPr>
        <w:t>when</w:t>
      </w:r>
      <w:r w:rsidR="00CC3688" w:rsidRPr="00E338E2">
        <w:rPr>
          <w:rFonts w:asciiTheme="majorHAnsi" w:eastAsia="Times New Roman" w:hAnsiTheme="majorHAnsi" w:cs="Arial"/>
          <w:bCs/>
          <w:color w:val="555555"/>
          <w:lang w:val="en" w:eastAsia="en-GB"/>
        </w:rPr>
        <w:t xml:space="preserve"> the business values the employee and the employee values the business</w:t>
      </w:r>
      <w:r w:rsidR="0080094B" w:rsidRPr="00E338E2">
        <w:rPr>
          <w:rFonts w:asciiTheme="majorHAnsi" w:eastAsia="Times New Roman" w:hAnsiTheme="majorHAnsi" w:cs="Arial"/>
          <w:bCs/>
          <w:color w:val="555555"/>
          <w:lang w:val="en" w:eastAsia="en-GB"/>
        </w:rPr>
        <w:t xml:space="preserve">”. </w:t>
      </w:r>
      <w:r w:rsidR="00E338E2" w:rsidRPr="00E338E2">
        <w:rPr>
          <w:rFonts w:asciiTheme="majorHAnsi" w:eastAsia="Times New Roman" w:hAnsiTheme="majorHAnsi" w:cs="Arial"/>
          <w:bCs/>
          <w:lang w:val="en" w:eastAsia="en-GB"/>
        </w:rPr>
        <w:t xml:space="preserve">They note </w:t>
      </w:r>
      <w:r w:rsidR="0080094B" w:rsidRPr="00E338E2">
        <w:rPr>
          <w:rFonts w:asciiTheme="majorHAnsi" w:eastAsia="Times New Roman" w:hAnsiTheme="majorHAnsi" w:cs="Arial"/>
          <w:bCs/>
          <w:lang w:val="en" w:eastAsia="en-GB"/>
        </w:rPr>
        <w:t>that</w:t>
      </w:r>
      <w:r w:rsidR="0080094B" w:rsidRPr="00E338E2">
        <w:rPr>
          <w:rFonts w:asciiTheme="majorHAnsi" w:eastAsia="Times New Roman" w:hAnsiTheme="majorHAnsi" w:cs="Arial"/>
          <w:b/>
          <w:bCs/>
          <w:lang w:val="en" w:eastAsia="en-GB"/>
        </w:rPr>
        <w:t xml:space="preserve"> </w:t>
      </w:r>
      <w:r w:rsidR="0080094B" w:rsidRPr="00E338E2">
        <w:rPr>
          <w:lang w:val="en-US"/>
        </w:rPr>
        <w:t>“</w:t>
      </w:r>
      <w:r w:rsidR="00E338E2" w:rsidRPr="00E338E2">
        <w:rPr>
          <w:i/>
          <w:lang w:val="en-US"/>
        </w:rPr>
        <w:t xml:space="preserve">whether the </w:t>
      </w:r>
      <w:r w:rsidR="005B5F78" w:rsidRPr="00E338E2">
        <w:rPr>
          <w:i/>
          <w:lang w:val="en-US"/>
        </w:rPr>
        <w:t>workforce is positively encouraged to perform at its best should be a prime consideration for every leader and manager, and be placed at</w:t>
      </w:r>
      <w:r w:rsidR="00E338E2" w:rsidRPr="00E338E2">
        <w:rPr>
          <w:i/>
          <w:lang w:val="en-US"/>
        </w:rPr>
        <w:t xml:space="preserve"> the heart of business strategy</w:t>
      </w:r>
      <w:r w:rsidR="0080094B" w:rsidRPr="00E338E2">
        <w:rPr>
          <w:i/>
          <w:lang w:val="en-US"/>
        </w:rPr>
        <w:t xml:space="preserve">” </w:t>
      </w:r>
      <w:r w:rsidR="0080094B">
        <w:rPr>
          <w:lang w:val="en-US"/>
        </w:rPr>
        <w:t>(</w:t>
      </w:r>
      <w:r w:rsidR="00E338E2">
        <w:rPr>
          <w:lang w:val="en-US"/>
        </w:rPr>
        <w:t xml:space="preserve">Macleod and Clarke, 2009, p 7). </w:t>
      </w:r>
      <w:r w:rsidR="005C0F54">
        <w:rPr>
          <w:lang w:val="en-US"/>
        </w:rPr>
        <w:t xml:space="preserve"> Macleod and Clarke, (2010, p </w:t>
      </w:r>
      <w:r w:rsidR="0080094B">
        <w:rPr>
          <w:lang w:val="en-US"/>
        </w:rPr>
        <w:t>26)</w:t>
      </w:r>
      <w:r w:rsidR="005C0F54">
        <w:rPr>
          <w:lang w:val="en-US"/>
        </w:rPr>
        <w:t xml:space="preserve"> </w:t>
      </w:r>
      <w:r w:rsidR="0080094B">
        <w:rPr>
          <w:lang w:val="en-US"/>
        </w:rPr>
        <w:t>offer four</w:t>
      </w:r>
      <w:r w:rsidR="005C0F54">
        <w:rPr>
          <w:lang w:val="en-US"/>
        </w:rPr>
        <w:t xml:space="preserve"> key enablers which are </w:t>
      </w:r>
      <w:r w:rsidR="0080094B">
        <w:rPr>
          <w:lang w:val="en-US"/>
        </w:rPr>
        <w:t>strategic leadership,</w:t>
      </w:r>
      <w:r w:rsidR="005C0F54">
        <w:rPr>
          <w:lang w:val="en-US"/>
        </w:rPr>
        <w:t xml:space="preserve"> mangers that are empowered to support staff, making sure employees have a voice and organizational integrity. </w:t>
      </w:r>
      <w:r w:rsidR="00E338E2">
        <w:rPr>
          <w:lang w:val="en-US"/>
        </w:rPr>
        <w:t>Much of the research</w:t>
      </w:r>
      <w:r w:rsidR="00B72855">
        <w:rPr>
          <w:lang w:val="en-US"/>
        </w:rPr>
        <w:t xml:space="preserve"> into employee engagement has </w:t>
      </w:r>
      <w:r w:rsidR="0080094B">
        <w:rPr>
          <w:lang w:val="en-US"/>
        </w:rPr>
        <w:t>been undertaken</w:t>
      </w:r>
      <w:r w:rsidR="00B72855">
        <w:rPr>
          <w:lang w:val="en-US"/>
        </w:rPr>
        <w:t xml:space="preserve"> </w:t>
      </w:r>
      <w:r w:rsidR="00E338E2">
        <w:rPr>
          <w:lang w:val="en-US"/>
        </w:rPr>
        <w:t xml:space="preserve">within private sector </w:t>
      </w:r>
      <w:r w:rsidR="0080094B">
        <w:rPr>
          <w:lang w:val="en-US"/>
        </w:rPr>
        <w:t xml:space="preserve">companies. </w:t>
      </w:r>
      <w:r w:rsidR="00E338E2">
        <w:rPr>
          <w:lang w:val="en-US"/>
        </w:rPr>
        <w:t>Social Care is set within a mixed economy of public and third sector services and often within an integrated care setting with health.</w:t>
      </w:r>
      <w:r w:rsidR="00B72855">
        <w:rPr>
          <w:lang w:val="en-US"/>
        </w:rPr>
        <w:t xml:space="preserve"> Research into employee engagement in the public sector </w:t>
      </w:r>
      <w:r w:rsidR="0080094B">
        <w:rPr>
          <w:lang w:val="en-US"/>
        </w:rPr>
        <w:t>has shown</w:t>
      </w:r>
      <w:r w:rsidR="00B72855">
        <w:rPr>
          <w:lang w:val="en-US"/>
        </w:rPr>
        <w:t xml:space="preserve"> more </w:t>
      </w:r>
      <w:r w:rsidR="0080094B">
        <w:rPr>
          <w:lang w:val="en-US"/>
        </w:rPr>
        <w:t>negative feelings</w:t>
      </w:r>
      <w:r w:rsidR="00B72855">
        <w:rPr>
          <w:lang w:val="en-US"/>
        </w:rPr>
        <w:t xml:space="preserve"> about </w:t>
      </w:r>
      <w:r w:rsidR="0080094B">
        <w:rPr>
          <w:lang w:val="en-US"/>
        </w:rPr>
        <w:t>their employers</w:t>
      </w:r>
      <w:r w:rsidR="00B72855">
        <w:rPr>
          <w:lang w:val="en-US"/>
        </w:rPr>
        <w:t xml:space="preserve"> than the private sector. Public sector employees are more </w:t>
      </w:r>
      <w:r w:rsidR="0080094B">
        <w:rPr>
          <w:lang w:val="en-US"/>
        </w:rPr>
        <w:t>negative,</w:t>
      </w:r>
      <w:r w:rsidR="00B72855">
        <w:rPr>
          <w:lang w:val="en-US"/>
        </w:rPr>
        <w:t xml:space="preserve"> lacking trust and reporting feelings of stress and less likely to believe employee communication. </w:t>
      </w:r>
      <w:r w:rsidR="0080094B">
        <w:rPr>
          <w:lang w:val="en-US"/>
        </w:rPr>
        <w:t>(CIPD</w:t>
      </w:r>
      <w:r w:rsidR="00B72855">
        <w:rPr>
          <w:lang w:val="en-US"/>
        </w:rPr>
        <w:t xml:space="preserve">, 2006). Conversely public sector employees are positive in that they find their work of value </w:t>
      </w:r>
      <w:r w:rsidR="0080094B">
        <w:rPr>
          <w:lang w:val="en-US"/>
        </w:rPr>
        <w:t>(Scottish</w:t>
      </w:r>
      <w:r w:rsidR="00B72855">
        <w:rPr>
          <w:lang w:val="en-US"/>
        </w:rPr>
        <w:t xml:space="preserve"> Executive, 2007, p 16).</w:t>
      </w:r>
      <w:r w:rsidR="00DA40C8">
        <w:rPr>
          <w:lang w:val="en-US"/>
        </w:rPr>
        <w:t xml:space="preserve"> Public sector employees are more critical of change than their private sector </w:t>
      </w:r>
      <w:r w:rsidR="0080094B">
        <w:rPr>
          <w:lang w:val="en-US"/>
        </w:rPr>
        <w:t>counterparts (</w:t>
      </w:r>
      <w:r w:rsidR="00DA40C8">
        <w:rPr>
          <w:lang w:val="en-US"/>
        </w:rPr>
        <w:t>Ipsos</w:t>
      </w:r>
      <w:r w:rsidR="0080094B">
        <w:rPr>
          <w:lang w:val="en-US"/>
        </w:rPr>
        <w:t>, Mori</w:t>
      </w:r>
      <w:r w:rsidR="00DA40C8">
        <w:rPr>
          <w:lang w:val="en-US"/>
        </w:rPr>
        <w:t xml:space="preserve">, 2006). Recently the UK National Health Service (NHS) has become more focused on employee engagement. Robinson et </w:t>
      </w:r>
      <w:r w:rsidR="0080094B">
        <w:rPr>
          <w:lang w:val="en-US"/>
        </w:rPr>
        <w:t>al note that</w:t>
      </w:r>
      <w:r w:rsidR="00DA40C8">
        <w:rPr>
          <w:lang w:val="en-US"/>
        </w:rPr>
        <w:t xml:space="preserve"> feeling valued and involved was </w:t>
      </w:r>
      <w:r w:rsidR="0080094B">
        <w:rPr>
          <w:lang w:val="en-US"/>
        </w:rPr>
        <w:t>important (</w:t>
      </w:r>
      <w:r w:rsidR="00DA40C8">
        <w:rPr>
          <w:lang w:val="en-US"/>
        </w:rPr>
        <w:t>2004, p 17).</w:t>
      </w:r>
      <w:r w:rsidR="00AC45EF">
        <w:rPr>
          <w:lang w:val="en-US"/>
        </w:rPr>
        <w:t xml:space="preserve"> A recent</w:t>
      </w:r>
      <w:r w:rsidR="0038277C">
        <w:rPr>
          <w:lang w:val="en-US"/>
        </w:rPr>
        <w:t xml:space="preserve"> study from the Kings Fund (2012</w:t>
      </w:r>
      <w:r w:rsidR="00AC45EF">
        <w:rPr>
          <w:lang w:val="en-US"/>
        </w:rPr>
        <w:t xml:space="preserve">) notes the link between </w:t>
      </w:r>
      <w:r w:rsidR="0080094B">
        <w:rPr>
          <w:lang w:val="en-US"/>
        </w:rPr>
        <w:t>safe practice</w:t>
      </w:r>
      <w:r w:rsidR="00AC45EF">
        <w:rPr>
          <w:lang w:val="en-US"/>
        </w:rPr>
        <w:t xml:space="preserve"> and engagement, and as key in the prev</w:t>
      </w:r>
      <w:r w:rsidR="0038277C">
        <w:rPr>
          <w:lang w:val="en-US"/>
        </w:rPr>
        <w:t>ention of burnout (2012</w:t>
      </w:r>
      <w:r w:rsidR="00AC45EF">
        <w:rPr>
          <w:lang w:val="en-US"/>
        </w:rPr>
        <w:t>, p 3). In social care</w:t>
      </w:r>
      <w:r w:rsidR="007F66DE">
        <w:rPr>
          <w:lang w:val="en-US"/>
        </w:rPr>
        <w:t xml:space="preserve"> there are few empirical studies that </w:t>
      </w:r>
      <w:r w:rsidR="00F27B7C">
        <w:rPr>
          <w:lang w:val="en-US"/>
        </w:rPr>
        <w:t xml:space="preserve">directly </w:t>
      </w:r>
      <w:r w:rsidR="007F66DE">
        <w:rPr>
          <w:lang w:val="en-US"/>
        </w:rPr>
        <w:t>relate to employee engagement</w:t>
      </w:r>
      <w:r w:rsidR="00F27B7C">
        <w:rPr>
          <w:lang w:val="en-US"/>
        </w:rPr>
        <w:t>, although the engagement of nurses  and links t</w:t>
      </w:r>
      <w:r w:rsidR="00C90EB3">
        <w:rPr>
          <w:lang w:val="en-US"/>
        </w:rPr>
        <w:t>o work related stress (Jenaro</w:t>
      </w:r>
      <w:r w:rsidR="00F27B7C">
        <w:rPr>
          <w:lang w:val="en-US"/>
        </w:rPr>
        <w:t xml:space="preserve"> et al, 2011 ) has featured</w:t>
      </w:r>
      <w:r w:rsidR="00F85963">
        <w:rPr>
          <w:lang w:val="en-US"/>
        </w:rPr>
        <w:t xml:space="preserve"> and the sector lead Skills For Care has published a report on recruiting and retaining staff with case studies that includes engagement of staff(SFC, 2014).</w:t>
      </w:r>
    </w:p>
    <w:p w:rsidR="00B9650D" w:rsidRPr="00E338E2" w:rsidRDefault="00B9650D" w:rsidP="00B9650D">
      <w:pPr>
        <w:rPr>
          <w:rFonts w:asciiTheme="majorHAnsi" w:hAnsiTheme="majorHAnsi"/>
          <w:b/>
        </w:rPr>
      </w:pPr>
      <w:r w:rsidRPr="00E338E2">
        <w:rPr>
          <w:rFonts w:asciiTheme="majorHAnsi" w:hAnsiTheme="majorHAnsi"/>
          <w:b/>
          <w:bCs/>
        </w:rPr>
        <w:t xml:space="preserve">Mentorship </w:t>
      </w:r>
    </w:p>
    <w:p w:rsidR="00B9650D" w:rsidRPr="00E338E2" w:rsidRDefault="00B9650D" w:rsidP="00B9650D">
      <w:pPr>
        <w:rPr>
          <w:rFonts w:asciiTheme="majorHAnsi" w:hAnsiTheme="majorHAnsi"/>
          <w:bCs/>
        </w:rPr>
      </w:pPr>
      <w:r w:rsidRPr="00E338E2">
        <w:rPr>
          <w:rFonts w:asciiTheme="majorHAnsi" w:hAnsiTheme="majorHAnsi"/>
          <w:bCs/>
        </w:rPr>
        <w:t xml:space="preserve">The use of mentors for mangers in the workplace has long been viewed as good practice. </w:t>
      </w:r>
      <w:r w:rsidRPr="00E338E2">
        <w:rPr>
          <w:rFonts w:asciiTheme="majorHAnsi" w:hAnsiTheme="majorHAnsi"/>
          <w:bCs/>
          <w:iCs/>
        </w:rPr>
        <w:t xml:space="preserve">Although published research into the role and support of mentors from a work based learning programme perspective is (Löfmark, 2009) relatively rare. </w:t>
      </w:r>
      <w:r w:rsidRPr="00E338E2">
        <w:rPr>
          <w:rFonts w:asciiTheme="majorHAnsi" w:hAnsiTheme="majorHAnsi"/>
          <w:bCs/>
        </w:rPr>
        <w:t xml:space="preserve">Macafee (2008) notes that mentorship has been used to help people overcome difficulties and fulfil goals, whilst a range of roles and models are explored in the literature. Crisp and Cruz (2009) in their review  draw attention to the number of different interpretations of mentorship  some of which encompass  a set of activities that mentors  “do”, and others incorporate a process type activity. Further there are discipline specific definitions and a debate about differences in the form and type of relationships. Crisp and Cruz (2009, p 529) note that there is agreement about  the function of mentorship by researchers  in three areas presented by Jacobi (1991 ) these are a focus on growth and accomplishment of an individual, help and support with professional development and role modelling and psychological support ( Crisp and Cruz, 2009 p 529 ).  </w:t>
      </w:r>
    </w:p>
    <w:p w:rsidR="00071B47" w:rsidRPr="00E338E2" w:rsidRDefault="00071B47" w:rsidP="00B9650D">
      <w:pPr>
        <w:rPr>
          <w:rFonts w:asciiTheme="majorHAnsi" w:hAnsiTheme="majorHAnsi"/>
          <w:b/>
          <w:bCs/>
        </w:rPr>
      </w:pPr>
    </w:p>
    <w:p w:rsidR="00C46C95" w:rsidRPr="00E338E2" w:rsidRDefault="00C46C95" w:rsidP="00C46C95">
      <w:pPr>
        <w:rPr>
          <w:rFonts w:asciiTheme="majorHAnsi" w:hAnsiTheme="majorHAnsi"/>
          <w:b/>
        </w:rPr>
      </w:pPr>
      <w:r w:rsidRPr="00E338E2">
        <w:rPr>
          <w:rFonts w:asciiTheme="majorHAnsi" w:hAnsiTheme="majorHAnsi"/>
          <w:b/>
        </w:rPr>
        <w:t>The</w:t>
      </w:r>
      <w:r w:rsidR="00B9650D" w:rsidRPr="00E338E2">
        <w:rPr>
          <w:rFonts w:asciiTheme="majorHAnsi" w:hAnsiTheme="majorHAnsi"/>
          <w:b/>
        </w:rPr>
        <w:t xml:space="preserve"> </w:t>
      </w:r>
      <w:r w:rsidR="002C20CC" w:rsidRPr="00E338E2">
        <w:rPr>
          <w:rFonts w:asciiTheme="majorHAnsi" w:hAnsiTheme="majorHAnsi"/>
          <w:b/>
        </w:rPr>
        <w:t>Organisational Mentoring</w:t>
      </w:r>
      <w:r w:rsidRPr="00E338E2">
        <w:rPr>
          <w:rFonts w:asciiTheme="majorHAnsi" w:hAnsiTheme="majorHAnsi"/>
          <w:b/>
        </w:rPr>
        <w:t xml:space="preserve"> Programme</w:t>
      </w:r>
    </w:p>
    <w:p w:rsidR="00283B4D" w:rsidRDefault="00C46C95" w:rsidP="00C46C95">
      <w:pPr>
        <w:rPr>
          <w:rFonts w:asciiTheme="majorHAnsi" w:hAnsiTheme="majorHAnsi"/>
          <w:bCs/>
        </w:rPr>
      </w:pPr>
      <w:r w:rsidRPr="00E338E2">
        <w:rPr>
          <w:rFonts w:asciiTheme="majorHAnsi" w:hAnsiTheme="majorHAnsi"/>
        </w:rPr>
        <w:t xml:space="preserve">The mentoring programme was undertaken within the Provider Services section of the Adult Services Department.  This service covers a large number of registered adult social care services for older persons and those with learning and physical disabilities. The goals of the mentoring </w:t>
      </w:r>
      <w:r w:rsidR="002C20CC" w:rsidRPr="00E338E2">
        <w:rPr>
          <w:rFonts w:asciiTheme="majorHAnsi" w:hAnsiTheme="majorHAnsi"/>
        </w:rPr>
        <w:t>programme were</w:t>
      </w:r>
      <w:r w:rsidRPr="00E338E2">
        <w:rPr>
          <w:rFonts w:asciiTheme="majorHAnsi" w:hAnsiTheme="majorHAnsi"/>
        </w:rPr>
        <w:t xml:space="preserve"> to ensure the competence of the current management team, with a focus on the individual homes being able to meet CQC requirements, particularly in relation to offering a </w:t>
      </w:r>
      <w:r w:rsidRPr="00E338E2">
        <w:rPr>
          <w:rFonts w:asciiTheme="majorHAnsi" w:hAnsiTheme="majorHAnsi"/>
        </w:rPr>
        <w:lastRenderedPageBreak/>
        <w:t xml:space="preserve">person-centred, outcome-focused service.   There was also a second goal that the quality of the service </w:t>
      </w:r>
      <w:r w:rsidR="00B9650D" w:rsidRPr="00E338E2">
        <w:rPr>
          <w:rFonts w:asciiTheme="majorHAnsi" w:hAnsiTheme="majorHAnsi"/>
        </w:rPr>
        <w:t xml:space="preserve">and receptivity to change </w:t>
      </w:r>
      <w:r w:rsidRPr="00E338E2">
        <w:rPr>
          <w:rFonts w:asciiTheme="majorHAnsi" w:hAnsiTheme="majorHAnsi"/>
        </w:rPr>
        <w:t>needed to be improved. This included ensuring the emotional health and resilience of those working in the service, and particularly at management level.  These goals were most closely linked  to  the Skills for Care standard 4 Using person-centred practice to achieve positive outcomes and to the optional standards 2, 9 and 10,  communication, personal dev</w:t>
      </w:r>
      <w:r w:rsidR="00476E46" w:rsidRPr="00E338E2">
        <w:rPr>
          <w:rFonts w:asciiTheme="majorHAnsi" w:hAnsiTheme="majorHAnsi"/>
        </w:rPr>
        <w:t>elopment and change and growth,.</w:t>
      </w:r>
      <w:r w:rsidR="00B9650D" w:rsidRPr="00E338E2">
        <w:rPr>
          <w:rFonts w:asciiTheme="majorHAnsi" w:hAnsiTheme="majorHAnsi"/>
          <w:b/>
        </w:rPr>
        <w:t xml:space="preserve">  </w:t>
      </w:r>
      <w:r w:rsidR="00B9650D" w:rsidRPr="00E338E2">
        <w:rPr>
          <w:rFonts w:asciiTheme="majorHAnsi" w:hAnsiTheme="majorHAnsi"/>
        </w:rPr>
        <w:t>The</w:t>
      </w:r>
      <w:r w:rsidR="00B9650D" w:rsidRPr="00E338E2">
        <w:rPr>
          <w:rFonts w:asciiTheme="majorHAnsi" w:hAnsiTheme="majorHAnsi"/>
          <w:b/>
        </w:rPr>
        <w:t xml:space="preserve"> </w:t>
      </w:r>
      <w:r w:rsidR="00B9650D" w:rsidRPr="00E338E2">
        <w:rPr>
          <w:rFonts w:asciiTheme="majorHAnsi" w:hAnsiTheme="majorHAnsi"/>
          <w:bCs/>
        </w:rPr>
        <w:t>s</w:t>
      </w:r>
      <w:r w:rsidRPr="00E338E2">
        <w:rPr>
          <w:rFonts w:asciiTheme="majorHAnsi" w:hAnsiTheme="majorHAnsi"/>
          <w:bCs/>
        </w:rPr>
        <w:t>ocial care mentors were university employees and viewed as detached from the commissio</w:t>
      </w:r>
      <w:r w:rsidR="002E1E64">
        <w:rPr>
          <w:rFonts w:asciiTheme="majorHAnsi" w:hAnsiTheme="majorHAnsi"/>
          <w:bCs/>
        </w:rPr>
        <w:t>ning authority. Throughout the p</w:t>
      </w:r>
      <w:r w:rsidRPr="00E338E2">
        <w:rPr>
          <w:rFonts w:asciiTheme="majorHAnsi" w:hAnsiTheme="majorHAnsi"/>
          <w:bCs/>
        </w:rPr>
        <w:t xml:space="preserve">rogramme confidentiality was maintained.  Managers were informed that this would be the case unless any bad or poor practice was identified during the meetings, in which case they were  be reported immediately to the </w:t>
      </w:r>
      <w:r w:rsidR="00B9650D" w:rsidRPr="00E338E2">
        <w:rPr>
          <w:rFonts w:asciiTheme="majorHAnsi" w:hAnsiTheme="majorHAnsi"/>
          <w:bCs/>
        </w:rPr>
        <w:t>p</w:t>
      </w:r>
      <w:r w:rsidRPr="00E338E2">
        <w:rPr>
          <w:rFonts w:asciiTheme="majorHAnsi" w:hAnsiTheme="majorHAnsi"/>
          <w:bCs/>
        </w:rPr>
        <w:t xml:space="preserve">rogramme partner leads. </w:t>
      </w:r>
      <w:r w:rsidR="00B9650D" w:rsidRPr="00E338E2">
        <w:rPr>
          <w:rFonts w:asciiTheme="majorHAnsi" w:hAnsiTheme="majorHAnsi"/>
          <w:bCs/>
        </w:rPr>
        <w:t>The</w:t>
      </w:r>
      <w:r w:rsidRPr="00E338E2">
        <w:rPr>
          <w:rFonts w:asciiTheme="majorHAnsi" w:hAnsiTheme="majorHAnsi"/>
          <w:bCs/>
        </w:rPr>
        <w:t xml:space="preserve"> </w:t>
      </w:r>
      <w:r w:rsidR="0080094B" w:rsidRPr="00E338E2">
        <w:rPr>
          <w:rFonts w:asciiTheme="majorHAnsi" w:hAnsiTheme="majorHAnsi"/>
          <w:bCs/>
        </w:rPr>
        <w:t>programme mentors</w:t>
      </w:r>
      <w:r w:rsidRPr="00E338E2">
        <w:rPr>
          <w:rFonts w:asciiTheme="majorHAnsi" w:hAnsiTheme="majorHAnsi"/>
          <w:bCs/>
        </w:rPr>
        <w:t xml:space="preserve"> were not involved in assessing formally managers ‘practice a source of reported mentor stress in the literature of social </w:t>
      </w:r>
      <w:r w:rsidR="0080094B" w:rsidRPr="00E338E2">
        <w:rPr>
          <w:rFonts w:asciiTheme="majorHAnsi" w:hAnsiTheme="majorHAnsi"/>
          <w:bCs/>
        </w:rPr>
        <w:t>care.</w:t>
      </w:r>
      <w:r w:rsidR="00CA4B8C">
        <w:rPr>
          <w:rFonts w:asciiTheme="majorHAnsi" w:hAnsiTheme="majorHAnsi"/>
          <w:bCs/>
        </w:rPr>
        <w:t xml:space="preserve"> </w:t>
      </w:r>
      <w:r w:rsidR="009F242D">
        <w:rPr>
          <w:rFonts w:asciiTheme="majorHAnsi" w:hAnsiTheme="majorHAnsi"/>
          <w:bCs/>
        </w:rPr>
        <w:t xml:space="preserve"> </w:t>
      </w:r>
      <w:r w:rsidR="00CA4B8C" w:rsidRPr="00531A8E">
        <w:rPr>
          <w:rFonts w:asciiTheme="majorHAnsi" w:hAnsiTheme="majorHAnsi"/>
        </w:rPr>
        <w:t>For this project commissioners and educational partners worked together to design a learning log to act as a toolkit for the social care mentorship sessions. The log drew on the twelve refreshed Skills for care management induction standards described as themes and provided an anchor on which to base the   conversations between the social care mentor and the manager mentee</w:t>
      </w:r>
      <w:r w:rsidR="00CA4B8C">
        <w:rPr>
          <w:rFonts w:asciiTheme="majorHAnsi" w:hAnsiTheme="majorHAnsi"/>
        </w:rPr>
        <w:t xml:space="preserve"> </w:t>
      </w:r>
      <w:r w:rsidR="00CA4B8C" w:rsidRPr="00531A8E">
        <w:rPr>
          <w:rFonts w:asciiTheme="majorHAnsi" w:hAnsiTheme="majorHAnsi"/>
        </w:rPr>
        <w:t xml:space="preserve">Learning logs are a common tool in vocational and professional training programmes in </w:t>
      </w:r>
      <w:r w:rsidR="00CA4B8C">
        <w:rPr>
          <w:rFonts w:asciiTheme="majorHAnsi" w:hAnsiTheme="majorHAnsi"/>
        </w:rPr>
        <w:t xml:space="preserve">the UK </w:t>
      </w:r>
      <w:r w:rsidR="0080094B">
        <w:rPr>
          <w:rFonts w:asciiTheme="majorHAnsi" w:hAnsiTheme="majorHAnsi"/>
        </w:rPr>
        <w:t>(</w:t>
      </w:r>
      <w:r w:rsidR="0080094B" w:rsidRPr="00531A8E">
        <w:rPr>
          <w:rFonts w:asciiTheme="majorHAnsi" w:hAnsiTheme="majorHAnsi"/>
        </w:rPr>
        <w:t>Prinsloo</w:t>
      </w:r>
      <w:r w:rsidR="00CA4B8C" w:rsidRPr="00531A8E">
        <w:rPr>
          <w:rFonts w:asciiTheme="majorHAnsi" w:hAnsiTheme="majorHAnsi"/>
        </w:rPr>
        <w:t xml:space="preserve"> et al (2011, p 29)</w:t>
      </w:r>
      <w:r w:rsidR="00CA4B8C">
        <w:rPr>
          <w:rFonts w:asciiTheme="majorHAnsi" w:hAnsiTheme="majorHAnsi"/>
        </w:rPr>
        <w:t>.</w:t>
      </w:r>
      <w:r w:rsidR="00476E46" w:rsidRPr="00E338E2">
        <w:rPr>
          <w:rFonts w:asciiTheme="majorHAnsi" w:hAnsiTheme="majorHAnsi"/>
          <w:bCs/>
        </w:rPr>
        <w:t>The r</w:t>
      </w:r>
      <w:r w:rsidR="00EC761B">
        <w:rPr>
          <w:rFonts w:asciiTheme="majorHAnsi" w:hAnsiTheme="majorHAnsi"/>
          <w:bCs/>
        </w:rPr>
        <w:t xml:space="preserve">ole of the mentor used was </w:t>
      </w:r>
      <w:r w:rsidR="00476E46" w:rsidRPr="00E338E2">
        <w:rPr>
          <w:rFonts w:asciiTheme="majorHAnsi" w:hAnsiTheme="majorHAnsi"/>
          <w:bCs/>
        </w:rPr>
        <w:t>guided by further roles areas identified by Moreton Cooper and Palmer (2000).   Specifically the mentor as coach Moreton Cooper and Palmer (2000, p 1</w:t>
      </w:r>
      <w:r w:rsidR="002C20CC" w:rsidRPr="00E338E2">
        <w:rPr>
          <w:rFonts w:asciiTheme="majorHAnsi" w:hAnsiTheme="majorHAnsi"/>
          <w:bCs/>
        </w:rPr>
        <w:t>)</w:t>
      </w:r>
      <w:r w:rsidR="00EC761B">
        <w:rPr>
          <w:rFonts w:asciiTheme="majorHAnsi" w:hAnsiTheme="majorHAnsi"/>
          <w:bCs/>
        </w:rPr>
        <w:t>.</w:t>
      </w:r>
      <w:r w:rsidR="002C20CC" w:rsidRPr="00E338E2">
        <w:rPr>
          <w:rFonts w:asciiTheme="majorHAnsi" w:hAnsiTheme="majorHAnsi"/>
          <w:bCs/>
        </w:rPr>
        <w:t xml:space="preserve"> Each</w:t>
      </w:r>
      <w:r w:rsidRPr="00E338E2">
        <w:rPr>
          <w:rFonts w:asciiTheme="majorHAnsi" w:hAnsiTheme="majorHAnsi"/>
          <w:bCs/>
        </w:rPr>
        <w:t xml:space="preserve"> mentee had three 2-3 hour sessions with their mentor over the programme duration. The Stride model (Thomas, 2005) of coaching provided a useful initial structure for the building of the mentor / manager relationship. </w:t>
      </w:r>
      <w:r w:rsidR="00476E46" w:rsidRPr="00E338E2">
        <w:rPr>
          <w:rFonts w:asciiTheme="majorHAnsi" w:hAnsiTheme="majorHAnsi"/>
        </w:rPr>
        <w:t>T</w:t>
      </w:r>
      <w:r w:rsidRPr="00E338E2">
        <w:rPr>
          <w:rFonts w:asciiTheme="majorHAnsi" w:hAnsiTheme="majorHAnsi"/>
        </w:rPr>
        <w:t>he managers were encouraged to reflect on their p</w:t>
      </w:r>
      <w:r w:rsidR="00B9650D" w:rsidRPr="00E338E2">
        <w:rPr>
          <w:rFonts w:asciiTheme="majorHAnsi" w:hAnsiTheme="majorHAnsi"/>
        </w:rPr>
        <w:t xml:space="preserve">rogress at the second and final meeting </w:t>
      </w:r>
      <w:r w:rsidR="002C20CC" w:rsidRPr="00E338E2">
        <w:rPr>
          <w:rFonts w:asciiTheme="majorHAnsi" w:hAnsiTheme="majorHAnsi"/>
        </w:rPr>
        <w:t>with their</w:t>
      </w:r>
      <w:r w:rsidR="00B9650D" w:rsidRPr="00E338E2">
        <w:rPr>
          <w:rFonts w:asciiTheme="majorHAnsi" w:hAnsiTheme="majorHAnsi"/>
        </w:rPr>
        <w:t xml:space="preserve"> mentor</w:t>
      </w:r>
      <w:r w:rsidRPr="00E338E2">
        <w:rPr>
          <w:rFonts w:asciiTheme="majorHAnsi" w:hAnsiTheme="majorHAnsi"/>
        </w:rPr>
        <w:t>.  Questions were used to guide this activity, and these were documented in writing by the manager or t</w:t>
      </w:r>
      <w:r w:rsidR="00B9650D" w:rsidRPr="00E338E2">
        <w:rPr>
          <w:rFonts w:asciiTheme="majorHAnsi" w:hAnsiTheme="majorHAnsi"/>
        </w:rPr>
        <w:t>he mentee as a reflective account</w:t>
      </w:r>
      <w:r w:rsidRPr="00E338E2">
        <w:rPr>
          <w:rFonts w:asciiTheme="majorHAnsi" w:hAnsiTheme="majorHAnsi"/>
        </w:rPr>
        <w:t xml:space="preserve">. Reflection itself has been interpreted from a number of social and critical positions (Ryan, 2011, p 100).  Grossman (2008, p 16  ) who offers four different levels of reflection in practice based on Ash and Claytons’ model (2004 )  from description through a </w:t>
      </w:r>
      <w:r w:rsidRPr="004D13BC">
        <w:rPr>
          <w:rFonts w:asciiTheme="majorHAnsi" w:hAnsiTheme="majorHAnsi"/>
        </w:rPr>
        <w:t>hierarchy of mental processes, through to transformative reflection.</w:t>
      </w:r>
      <w:r>
        <w:rPr>
          <w:rFonts w:asciiTheme="majorHAnsi" w:hAnsiTheme="majorHAnsi"/>
        </w:rPr>
        <w:t xml:space="preserve"> </w:t>
      </w:r>
      <w:r w:rsidRPr="0064275C">
        <w:rPr>
          <w:rFonts w:asciiTheme="majorHAnsi" w:hAnsiTheme="majorHAnsi"/>
          <w:bCs/>
        </w:rPr>
        <w:t xml:space="preserve">As part of the </w:t>
      </w:r>
      <w:r>
        <w:rPr>
          <w:rFonts w:asciiTheme="majorHAnsi" w:hAnsiTheme="majorHAnsi"/>
          <w:bCs/>
        </w:rPr>
        <w:t>mentorship</w:t>
      </w:r>
      <w:r w:rsidRPr="0064275C">
        <w:rPr>
          <w:rFonts w:asciiTheme="majorHAnsi" w:hAnsiTheme="majorHAnsi"/>
          <w:bCs/>
        </w:rPr>
        <w:t xml:space="preserve"> </w:t>
      </w:r>
      <w:r>
        <w:rPr>
          <w:rFonts w:asciiTheme="majorHAnsi" w:hAnsiTheme="majorHAnsi"/>
          <w:bCs/>
        </w:rPr>
        <w:t xml:space="preserve">programme managers identified their own personal managerial actions and outcomes. These were far reaching but most were sat in Skills For Care standard 4 related to person centred care and support. </w:t>
      </w:r>
    </w:p>
    <w:p w:rsidR="00C46C95" w:rsidRPr="00283B4D" w:rsidRDefault="00283B4D" w:rsidP="00C46C95">
      <w:pPr>
        <w:rPr>
          <w:rFonts w:asciiTheme="majorHAnsi" w:hAnsiTheme="majorHAnsi"/>
          <w:b/>
        </w:rPr>
      </w:pPr>
      <w:r>
        <w:rPr>
          <w:rFonts w:asciiTheme="majorHAnsi" w:hAnsiTheme="majorHAnsi"/>
          <w:bCs/>
        </w:rPr>
        <w:t>The o</w:t>
      </w:r>
      <w:r w:rsidR="00C46C95">
        <w:rPr>
          <w:rFonts w:asciiTheme="majorHAnsi" w:hAnsiTheme="majorHAnsi"/>
          <w:bCs/>
        </w:rPr>
        <w:t>utcomes</w:t>
      </w:r>
      <w:r>
        <w:rPr>
          <w:rFonts w:asciiTheme="majorHAnsi" w:hAnsiTheme="majorHAnsi"/>
          <w:bCs/>
        </w:rPr>
        <w:t xml:space="preserve"> of the </w:t>
      </w:r>
      <w:r w:rsidR="0080094B">
        <w:rPr>
          <w:rFonts w:asciiTheme="majorHAnsi" w:hAnsiTheme="majorHAnsi"/>
          <w:bCs/>
        </w:rPr>
        <w:t>programme included</w:t>
      </w:r>
      <w:r w:rsidR="00C46C95">
        <w:rPr>
          <w:rFonts w:asciiTheme="majorHAnsi" w:hAnsiTheme="majorHAnsi"/>
          <w:bCs/>
        </w:rPr>
        <w:t xml:space="preserve"> gaining and retaining CQC compliance for homes, establishment of cross county champions and networks for care including for people with dementia, through to changing home environments and setting up volunteer services and visiting within </w:t>
      </w:r>
      <w:r w:rsidR="00EC761B">
        <w:rPr>
          <w:rFonts w:asciiTheme="majorHAnsi" w:hAnsiTheme="majorHAnsi"/>
          <w:bCs/>
        </w:rPr>
        <w:t>homes.  In terms of the second p</w:t>
      </w:r>
      <w:r w:rsidR="00C46C95">
        <w:rPr>
          <w:rFonts w:asciiTheme="majorHAnsi" w:hAnsiTheme="majorHAnsi"/>
          <w:bCs/>
        </w:rPr>
        <w:t xml:space="preserve">rogramme objective, the Skills For Care standards of 2,9,10 were predominant in terms of manager’s actions. The outcomes of this activity were that the   retention of managers was maintained at a time of low morale, communication between strategic managers and home managers was reported as improved built on trust and increased collaboration. Significantly support for changes in service delivery was offered by the home managers when new models were introduced. </w:t>
      </w:r>
    </w:p>
    <w:p w:rsidR="00CA4B8C" w:rsidRDefault="00CA4B8C" w:rsidP="00C46C95">
      <w:pPr>
        <w:rPr>
          <w:rFonts w:asciiTheme="majorHAnsi" w:hAnsiTheme="majorHAnsi"/>
          <w:b/>
          <w:bCs/>
        </w:rPr>
      </w:pPr>
    </w:p>
    <w:p w:rsidR="00C46C95" w:rsidRPr="00015D0C" w:rsidRDefault="00C46C95" w:rsidP="00C46C95">
      <w:pPr>
        <w:rPr>
          <w:rFonts w:asciiTheme="majorHAnsi" w:hAnsiTheme="majorHAnsi"/>
          <w:b/>
          <w:bCs/>
        </w:rPr>
      </w:pPr>
      <w:r w:rsidRPr="00015D0C">
        <w:rPr>
          <w:rFonts w:asciiTheme="majorHAnsi" w:hAnsiTheme="majorHAnsi"/>
          <w:b/>
          <w:bCs/>
        </w:rPr>
        <w:t>The</w:t>
      </w:r>
      <w:r>
        <w:rPr>
          <w:rFonts w:asciiTheme="majorHAnsi" w:hAnsiTheme="majorHAnsi"/>
          <w:b/>
          <w:bCs/>
        </w:rPr>
        <w:t xml:space="preserve"> Research</w:t>
      </w:r>
      <w:r w:rsidRPr="00015D0C">
        <w:rPr>
          <w:rFonts w:asciiTheme="majorHAnsi" w:hAnsiTheme="majorHAnsi"/>
          <w:b/>
          <w:bCs/>
        </w:rPr>
        <w:t xml:space="preserve"> Study </w:t>
      </w:r>
    </w:p>
    <w:p w:rsidR="00C46C95" w:rsidRDefault="00C46C95" w:rsidP="00C46C95">
      <w:pPr>
        <w:rPr>
          <w:rFonts w:asciiTheme="majorHAnsi" w:hAnsiTheme="majorHAnsi"/>
          <w:bCs/>
        </w:rPr>
      </w:pPr>
    </w:p>
    <w:p w:rsidR="00C46C95" w:rsidRPr="00C7131E" w:rsidRDefault="00C46C95" w:rsidP="00C46C95">
      <w:pPr>
        <w:rPr>
          <w:rFonts w:asciiTheme="majorHAnsi" w:hAnsiTheme="majorHAnsi"/>
          <w:b/>
          <w:bCs/>
        </w:rPr>
      </w:pPr>
      <w:r w:rsidRPr="00C7131E">
        <w:rPr>
          <w:rFonts w:asciiTheme="majorHAnsi" w:hAnsiTheme="majorHAnsi"/>
          <w:b/>
          <w:bCs/>
        </w:rPr>
        <w:t>The Sample</w:t>
      </w:r>
    </w:p>
    <w:p w:rsidR="00DB567B" w:rsidRDefault="00C46C95" w:rsidP="00C46C95">
      <w:pPr>
        <w:rPr>
          <w:rFonts w:asciiTheme="majorHAnsi" w:hAnsiTheme="majorHAnsi"/>
          <w:bCs/>
        </w:rPr>
      </w:pPr>
      <w:r>
        <w:rPr>
          <w:rFonts w:asciiTheme="majorHAnsi" w:hAnsiTheme="majorHAnsi"/>
          <w:bCs/>
        </w:rPr>
        <w:lastRenderedPageBreak/>
        <w:t xml:space="preserve">A purposive sample of 15 of the 60 managers in the overall mentorship programme informed this research study. Because of the large geographical area covered in the mentorship programme, decision making about inclusion in the research study sample was determined by   access to this group of managers. Gaining ethical clearance and consent for the use of narrative on a specific day was required when all managers were together at one venue. </w:t>
      </w:r>
      <w:r w:rsidRPr="00531A8E">
        <w:rPr>
          <w:rFonts w:asciiTheme="majorHAnsi" w:hAnsiTheme="majorHAnsi"/>
          <w:bCs/>
        </w:rPr>
        <w:t xml:space="preserve"> </w:t>
      </w:r>
      <w:r>
        <w:rPr>
          <w:rFonts w:asciiTheme="majorHAnsi" w:hAnsiTheme="majorHAnsi"/>
          <w:bCs/>
        </w:rPr>
        <w:t xml:space="preserve">Of the 15 eighty percent were white female, five </w:t>
      </w:r>
      <w:r w:rsidRPr="00531A8E">
        <w:rPr>
          <w:rFonts w:asciiTheme="majorHAnsi" w:hAnsiTheme="majorHAnsi"/>
          <w:bCs/>
        </w:rPr>
        <w:t xml:space="preserve">per cent were Black or Minority </w:t>
      </w:r>
      <w:r>
        <w:rPr>
          <w:rFonts w:asciiTheme="majorHAnsi" w:hAnsiTheme="majorHAnsi"/>
          <w:bCs/>
        </w:rPr>
        <w:t xml:space="preserve">Ethnic woman.  Fifteen percent were white men.  </w:t>
      </w:r>
      <w:r w:rsidRPr="00531A8E">
        <w:rPr>
          <w:rFonts w:asciiTheme="majorHAnsi" w:hAnsiTheme="majorHAnsi"/>
          <w:bCs/>
        </w:rPr>
        <w:t>All held managerial responsibility across one or more homes in the locality.</w:t>
      </w:r>
      <w:r>
        <w:rPr>
          <w:rFonts w:asciiTheme="majorHAnsi" w:hAnsiTheme="majorHAnsi"/>
          <w:bCs/>
        </w:rPr>
        <w:t xml:space="preserve"> </w:t>
      </w:r>
      <w:r w:rsidR="005B1A58">
        <w:rPr>
          <w:rFonts w:asciiTheme="majorHAnsi" w:hAnsiTheme="majorHAnsi"/>
          <w:bCs/>
        </w:rPr>
        <w:t>F</w:t>
      </w:r>
      <w:r w:rsidR="005B1A58" w:rsidRPr="00531A8E">
        <w:rPr>
          <w:rFonts w:asciiTheme="majorHAnsi" w:hAnsiTheme="majorHAnsi"/>
          <w:bCs/>
        </w:rPr>
        <w:t>ull university a</w:t>
      </w:r>
      <w:r w:rsidR="005B1A58">
        <w:rPr>
          <w:rFonts w:asciiTheme="majorHAnsi" w:hAnsiTheme="majorHAnsi"/>
          <w:bCs/>
        </w:rPr>
        <w:t>nd authority ethical approvals, were gained.</w:t>
      </w:r>
    </w:p>
    <w:p w:rsidR="00DB567B" w:rsidRPr="00531A8E" w:rsidRDefault="00DB567B" w:rsidP="00C46C95">
      <w:pPr>
        <w:rPr>
          <w:rFonts w:asciiTheme="majorHAnsi" w:hAnsiTheme="majorHAnsi"/>
          <w:bCs/>
        </w:rPr>
      </w:pPr>
    </w:p>
    <w:p w:rsidR="00C46C95" w:rsidRPr="00531A8E" w:rsidRDefault="00C46C95" w:rsidP="00C46C95">
      <w:pPr>
        <w:rPr>
          <w:rFonts w:asciiTheme="majorHAnsi" w:hAnsiTheme="majorHAnsi"/>
          <w:b/>
          <w:bCs/>
        </w:rPr>
      </w:pPr>
      <w:r w:rsidRPr="00531A8E">
        <w:rPr>
          <w:rFonts w:asciiTheme="majorHAnsi" w:hAnsiTheme="majorHAnsi"/>
          <w:b/>
          <w:bCs/>
        </w:rPr>
        <w:t>Method</w:t>
      </w:r>
      <w:r>
        <w:rPr>
          <w:rFonts w:asciiTheme="majorHAnsi" w:hAnsiTheme="majorHAnsi"/>
          <w:b/>
          <w:bCs/>
        </w:rPr>
        <w:t>ology</w:t>
      </w:r>
    </w:p>
    <w:p w:rsidR="00C46C95" w:rsidRPr="00531A8E" w:rsidRDefault="00C46C95" w:rsidP="00C46C95">
      <w:pPr>
        <w:rPr>
          <w:rFonts w:asciiTheme="majorHAnsi" w:hAnsiTheme="majorHAnsi"/>
          <w:bCs/>
        </w:rPr>
      </w:pPr>
      <w:r w:rsidRPr="00531A8E">
        <w:rPr>
          <w:rFonts w:asciiTheme="majorHAnsi" w:hAnsiTheme="majorHAnsi"/>
          <w:bCs/>
        </w:rPr>
        <w:t xml:space="preserve">As part of the </w:t>
      </w:r>
      <w:r>
        <w:rPr>
          <w:rFonts w:asciiTheme="majorHAnsi" w:hAnsiTheme="majorHAnsi"/>
          <w:bCs/>
        </w:rPr>
        <w:t>mentorship programme</w:t>
      </w:r>
      <w:r w:rsidRPr="00531A8E">
        <w:rPr>
          <w:rFonts w:asciiTheme="majorHAnsi" w:hAnsiTheme="majorHAnsi"/>
          <w:bCs/>
        </w:rPr>
        <w:t xml:space="preserve"> manager</w:t>
      </w:r>
      <w:r>
        <w:rPr>
          <w:rFonts w:asciiTheme="majorHAnsi" w:hAnsiTheme="majorHAnsi"/>
          <w:bCs/>
        </w:rPr>
        <w:t>s had</w:t>
      </w:r>
      <w:r w:rsidRPr="00531A8E">
        <w:rPr>
          <w:rFonts w:asciiTheme="majorHAnsi" w:hAnsiTheme="majorHAnsi"/>
          <w:bCs/>
        </w:rPr>
        <w:t xml:space="preserve"> provided a written</w:t>
      </w:r>
      <w:r>
        <w:rPr>
          <w:rFonts w:asciiTheme="majorHAnsi" w:hAnsiTheme="majorHAnsi"/>
          <w:bCs/>
        </w:rPr>
        <w:t xml:space="preserve"> reflective</w:t>
      </w:r>
      <w:r w:rsidR="00DB567B">
        <w:rPr>
          <w:rFonts w:asciiTheme="majorHAnsi" w:hAnsiTheme="majorHAnsi"/>
          <w:bCs/>
        </w:rPr>
        <w:t xml:space="preserve"> </w:t>
      </w:r>
      <w:r w:rsidR="002C20CC">
        <w:rPr>
          <w:rFonts w:asciiTheme="majorHAnsi" w:hAnsiTheme="majorHAnsi"/>
          <w:bCs/>
        </w:rPr>
        <w:t xml:space="preserve">account </w:t>
      </w:r>
      <w:r w:rsidR="002C20CC" w:rsidRPr="00531A8E">
        <w:rPr>
          <w:rFonts w:asciiTheme="majorHAnsi" w:hAnsiTheme="majorHAnsi"/>
          <w:bCs/>
        </w:rPr>
        <w:t>of</w:t>
      </w:r>
      <w:r w:rsidRPr="00531A8E">
        <w:rPr>
          <w:rFonts w:asciiTheme="majorHAnsi" w:hAnsiTheme="majorHAnsi"/>
          <w:bCs/>
        </w:rPr>
        <w:t xml:space="preserve"> their individual experience and of learning and the outcomes for their </w:t>
      </w:r>
      <w:r w:rsidR="002C20CC" w:rsidRPr="00531A8E">
        <w:rPr>
          <w:rFonts w:asciiTheme="majorHAnsi" w:hAnsiTheme="majorHAnsi"/>
          <w:bCs/>
        </w:rPr>
        <w:t>service</w:t>
      </w:r>
      <w:r w:rsidR="002C20CC">
        <w:rPr>
          <w:rFonts w:asciiTheme="majorHAnsi" w:hAnsiTheme="majorHAnsi"/>
          <w:bCs/>
        </w:rPr>
        <w:t xml:space="preserve">. </w:t>
      </w:r>
      <w:r w:rsidR="00DB567B">
        <w:rPr>
          <w:rFonts w:asciiTheme="majorHAnsi" w:hAnsiTheme="majorHAnsi"/>
          <w:bCs/>
        </w:rPr>
        <w:t xml:space="preserve">One of the questions asked of them, </w:t>
      </w:r>
      <w:r w:rsidR="002C20CC">
        <w:rPr>
          <w:rFonts w:asciiTheme="majorHAnsi" w:hAnsiTheme="majorHAnsi"/>
          <w:bCs/>
        </w:rPr>
        <w:t>was:</w:t>
      </w:r>
      <w:r w:rsidR="00DB567B">
        <w:rPr>
          <w:rFonts w:asciiTheme="majorHAnsi" w:hAnsiTheme="majorHAnsi"/>
          <w:bCs/>
        </w:rPr>
        <w:t xml:space="preserve"> </w:t>
      </w:r>
      <w:r w:rsidR="002C20CC">
        <w:rPr>
          <w:rFonts w:asciiTheme="majorHAnsi" w:hAnsiTheme="majorHAnsi"/>
          <w:bCs/>
        </w:rPr>
        <w:t>“</w:t>
      </w:r>
      <w:r w:rsidR="002C20CC" w:rsidRPr="00DB567B">
        <w:rPr>
          <w:rFonts w:asciiTheme="majorHAnsi" w:hAnsiTheme="majorHAnsi"/>
          <w:bCs/>
        </w:rPr>
        <w:t>What</w:t>
      </w:r>
      <w:r w:rsidR="00DB567B" w:rsidRPr="005B1A58">
        <w:rPr>
          <w:rFonts w:asciiTheme="majorHAnsi" w:hAnsiTheme="majorHAnsi"/>
          <w:bCs/>
          <w:i/>
        </w:rPr>
        <w:t xml:space="preserve"> are you doing differently as a result of the mentorship </w:t>
      </w:r>
      <w:r w:rsidR="002C20CC" w:rsidRPr="005B1A58">
        <w:rPr>
          <w:rFonts w:asciiTheme="majorHAnsi" w:hAnsiTheme="majorHAnsi"/>
          <w:bCs/>
          <w:i/>
        </w:rPr>
        <w:t>programme?”</w:t>
      </w:r>
      <w:r w:rsidR="00DB567B" w:rsidRPr="00A24E10">
        <w:rPr>
          <w:rFonts w:asciiTheme="majorHAnsi" w:hAnsiTheme="majorHAnsi"/>
          <w:bCs/>
        </w:rPr>
        <w:t xml:space="preserve"> </w:t>
      </w:r>
      <w:r w:rsidR="00283B4D">
        <w:rPr>
          <w:rFonts w:asciiTheme="majorHAnsi" w:hAnsiTheme="majorHAnsi"/>
          <w:bCs/>
        </w:rPr>
        <w:t xml:space="preserve">  For the research</w:t>
      </w:r>
      <w:r w:rsidR="00DB567B">
        <w:rPr>
          <w:rFonts w:asciiTheme="majorHAnsi" w:hAnsiTheme="majorHAnsi"/>
          <w:bCs/>
        </w:rPr>
        <w:t xml:space="preserve"> </w:t>
      </w:r>
      <w:r w:rsidR="00283B4D">
        <w:rPr>
          <w:rFonts w:asciiTheme="majorHAnsi" w:hAnsiTheme="majorHAnsi"/>
          <w:bCs/>
        </w:rPr>
        <w:t>study</w:t>
      </w:r>
      <w:r w:rsidR="00552537">
        <w:rPr>
          <w:rFonts w:asciiTheme="majorHAnsi" w:hAnsiTheme="majorHAnsi"/>
          <w:bCs/>
        </w:rPr>
        <w:t xml:space="preserve"> the</w:t>
      </w:r>
      <w:r w:rsidR="00323C46">
        <w:rPr>
          <w:rFonts w:asciiTheme="majorHAnsi" w:hAnsiTheme="majorHAnsi"/>
          <w:bCs/>
        </w:rPr>
        <w:t xml:space="preserve"> reflective </w:t>
      </w:r>
      <w:r w:rsidR="0080094B">
        <w:rPr>
          <w:rFonts w:asciiTheme="majorHAnsi" w:hAnsiTheme="majorHAnsi"/>
          <w:bCs/>
        </w:rPr>
        <w:t>responses to</w:t>
      </w:r>
      <w:r w:rsidR="00552537">
        <w:rPr>
          <w:rFonts w:asciiTheme="majorHAnsi" w:hAnsiTheme="majorHAnsi"/>
          <w:bCs/>
        </w:rPr>
        <w:t xml:space="preserve"> this question from </w:t>
      </w:r>
      <w:r w:rsidR="0080094B">
        <w:rPr>
          <w:rFonts w:asciiTheme="majorHAnsi" w:hAnsiTheme="majorHAnsi"/>
          <w:bCs/>
        </w:rPr>
        <w:t>the 15</w:t>
      </w:r>
      <w:r w:rsidR="00283B4D">
        <w:rPr>
          <w:rFonts w:asciiTheme="majorHAnsi" w:hAnsiTheme="majorHAnsi"/>
          <w:bCs/>
        </w:rPr>
        <w:t xml:space="preserve"> participants </w:t>
      </w:r>
      <w:r w:rsidR="002C20CC">
        <w:rPr>
          <w:rFonts w:asciiTheme="majorHAnsi" w:hAnsiTheme="majorHAnsi"/>
          <w:bCs/>
        </w:rPr>
        <w:t>were</w:t>
      </w:r>
      <w:r w:rsidR="00DB567B">
        <w:rPr>
          <w:rFonts w:asciiTheme="majorHAnsi" w:hAnsiTheme="majorHAnsi"/>
          <w:bCs/>
        </w:rPr>
        <w:t xml:space="preserve"> analysed.  </w:t>
      </w:r>
      <w:r w:rsidRPr="00531A8E">
        <w:rPr>
          <w:rFonts w:asciiTheme="majorHAnsi" w:hAnsiTheme="majorHAnsi"/>
          <w:bCs/>
        </w:rPr>
        <w:t>Thematic analysis informed by Riesmann (2008, p 74) drawing on Tamboukou (2005) and structural analysis (</w:t>
      </w:r>
      <w:r>
        <w:rPr>
          <w:rFonts w:asciiTheme="majorHAnsi" w:hAnsiTheme="majorHAnsi"/>
          <w:bCs/>
        </w:rPr>
        <w:t xml:space="preserve">Labov and </w:t>
      </w:r>
      <w:r w:rsidR="0080094B">
        <w:rPr>
          <w:rFonts w:asciiTheme="majorHAnsi" w:hAnsiTheme="majorHAnsi"/>
          <w:bCs/>
        </w:rPr>
        <w:t>Waletsky,</w:t>
      </w:r>
      <w:r w:rsidR="0080094B" w:rsidRPr="00531A8E">
        <w:rPr>
          <w:rFonts w:asciiTheme="majorHAnsi" w:hAnsiTheme="majorHAnsi"/>
          <w:bCs/>
        </w:rPr>
        <w:t xml:space="preserve"> 1967</w:t>
      </w:r>
      <w:r w:rsidRPr="00531A8E">
        <w:rPr>
          <w:rFonts w:asciiTheme="majorHAnsi" w:hAnsiTheme="majorHAnsi"/>
          <w:bCs/>
        </w:rPr>
        <w:t>) acted as a guide to the decision making on the data analysis process. Thematic analysis was used because it enables the prior known theory held by the researcher to act as a resource (Riesmann, 2008</w:t>
      </w:r>
      <w:r w:rsidR="00EC761B">
        <w:rPr>
          <w:rFonts w:asciiTheme="majorHAnsi" w:hAnsiTheme="majorHAnsi"/>
          <w:bCs/>
        </w:rPr>
        <w:t>,</w:t>
      </w:r>
      <w:r w:rsidRPr="00531A8E">
        <w:rPr>
          <w:rFonts w:asciiTheme="majorHAnsi" w:hAnsiTheme="majorHAnsi"/>
          <w:bCs/>
        </w:rPr>
        <w:t xml:space="preserve"> p 73) to inform the interpretation of the narrative. A consideration of the sequence of events ( how text is organised to support a storyline) in participants accounts is   encouraged in  structural analysis of the data and was helpful to the researcher as she captured participants written narrative of the  change process in the form of recurring phrases across the study.</w:t>
      </w:r>
      <w:r>
        <w:rPr>
          <w:rFonts w:asciiTheme="majorHAnsi" w:hAnsiTheme="majorHAnsi"/>
          <w:bCs/>
        </w:rPr>
        <w:t xml:space="preserve"> In</w:t>
      </w:r>
      <w:r w:rsidR="00DB567B">
        <w:rPr>
          <w:rFonts w:asciiTheme="majorHAnsi" w:hAnsiTheme="majorHAnsi"/>
          <w:bCs/>
        </w:rPr>
        <w:t xml:space="preserve"> the analysis of responses </w:t>
      </w:r>
      <w:r>
        <w:rPr>
          <w:rFonts w:asciiTheme="majorHAnsi" w:hAnsiTheme="majorHAnsi"/>
          <w:bCs/>
        </w:rPr>
        <w:t>the use of Labov and Waletsky (1967)</w:t>
      </w:r>
      <w:r w:rsidRPr="00531A8E">
        <w:rPr>
          <w:rFonts w:asciiTheme="majorHAnsi" w:hAnsiTheme="majorHAnsi"/>
          <w:bCs/>
        </w:rPr>
        <w:t xml:space="preserve"> </w:t>
      </w:r>
      <w:r>
        <w:rPr>
          <w:rFonts w:asciiTheme="majorHAnsi" w:hAnsiTheme="majorHAnsi"/>
          <w:bCs/>
        </w:rPr>
        <w:t xml:space="preserve">followed the guidance on application from Reissmann (2008, p 88). This suggests that it can be very complex to report on specifics of speech but that is helpful to consider the function of clauses in narrative in terms of carrying an action forward, comment on meaning or provide information about the setting or participants in terms of how a story is put together and in what way this helps the relationship between meaning and action of participants. Here this has been useful as general guidance and may be important in terms of conveying messages for the organisation from managers employed with in it. </w:t>
      </w:r>
      <w:r w:rsidRPr="00531A8E">
        <w:rPr>
          <w:rFonts w:asciiTheme="majorHAnsi" w:hAnsiTheme="majorHAnsi"/>
          <w:bCs/>
        </w:rPr>
        <w:t xml:space="preserve"> Manual categorisation of the data was used throughout each stage of data production.</w:t>
      </w:r>
    </w:p>
    <w:p w:rsidR="00C46C95" w:rsidRPr="00531A8E" w:rsidRDefault="00C46C95" w:rsidP="00C46C95">
      <w:pPr>
        <w:rPr>
          <w:rFonts w:asciiTheme="majorHAnsi" w:hAnsiTheme="majorHAnsi"/>
          <w:b/>
          <w:bCs/>
        </w:rPr>
      </w:pPr>
      <w:r>
        <w:rPr>
          <w:rFonts w:asciiTheme="majorHAnsi" w:hAnsiTheme="majorHAnsi"/>
          <w:b/>
          <w:bCs/>
        </w:rPr>
        <w:t>Data Analysis</w:t>
      </w:r>
    </w:p>
    <w:p w:rsidR="00C46C95" w:rsidRPr="00531A8E" w:rsidRDefault="00C46C95" w:rsidP="00C46C95">
      <w:pPr>
        <w:rPr>
          <w:rFonts w:asciiTheme="majorHAnsi" w:hAnsiTheme="majorHAnsi"/>
          <w:bCs/>
        </w:rPr>
      </w:pPr>
      <w:r w:rsidRPr="00531A8E">
        <w:rPr>
          <w:rFonts w:asciiTheme="majorHAnsi" w:hAnsiTheme="majorHAnsi"/>
          <w:bCs/>
        </w:rPr>
        <w:t xml:space="preserve">Preliminary </w:t>
      </w:r>
      <w:r>
        <w:rPr>
          <w:rFonts w:asciiTheme="majorHAnsi" w:hAnsiTheme="majorHAnsi"/>
          <w:bCs/>
        </w:rPr>
        <w:t xml:space="preserve">thematic </w:t>
      </w:r>
      <w:r w:rsidRPr="00531A8E">
        <w:rPr>
          <w:rFonts w:asciiTheme="majorHAnsi" w:hAnsiTheme="majorHAnsi"/>
          <w:bCs/>
        </w:rPr>
        <w:t>analysis of data identified ten main themes. These were:</w:t>
      </w:r>
      <w:r w:rsidRPr="00531A8E">
        <w:rPr>
          <w:rFonts w:asciiTheme="majorHAnsi" w:hAnsiTheme="majorHAnsi"/>
        </w:rPr>
        <w:t xml:space="preserve"> </w:t>
      </w:r>
      <w:r w:rsidRPr="00531A8E">
        <w:rPr>
          <w:rFonts w:asciiTheme="majorHAnsi" w:hAnsiTheme="majorHAnsi"/>
          <w:bCs/>
        </w:rPr>
        <w:t>Participation</w:t>
      </w:r>
      <w:r w:rsidRPr="00531A8E">
        <w:rPr>
          <w:rFonts w:asciiTheme="majorHAnsi" w:hAnsiTheme="majorHAnsi"/>
        </w:rPr>
        <w:t xml:space="preserve">, </w:t>
      </w:r>
      <w:r w:rsidRPr="00531A8E">
        <w:rPr>
          <w:rFonts w:asciiTheme="majorHAnsi" w:hAnsiTheme="majorHAnsi"/>
          <w:bCs/>
        </w:rPr>
        <w:t>Coaching</w:t>
      </w:r>
      <w:r w:rsidRPr="00531A8E">
        <w:rPr>
          <w:rFonts w:asciiTheme="majorHAnsi" w:hAnsiTheme="majorHAnsi"/>
        </w:rPr>
        <w:t xml:space="preserve">, </w:t>
      </w:r>
      <w:r w:rsidRPr="00531A8E">
        <w:rPr>
          <w:rFonts w:asciiTheme="majorHAnsi" w:hAnsiTheme="majorHAnsi"/>
          <w:bCs/>
        </w:rPr>
        <w:t>Transformation,</w:t>
      </w:r>
      <w:r w:rsidRPr="00531A8E">
        <w:rPr>
          <w:rFonts w:asciiTheme="majorHAnsi" w:hAnsiTheme="majorHAnsi"/>
        </w:rPr>
        <w:t xml:space="preserve"> Well Being, </w:t>
      </w:r>
      <w:r w:rsidRPr="00531A8E">
        <w:rPr>
          <w:rFonts w:asciiTheme="majorHAnsi" w:hAnsiTheme="majorHAnsi"/>
          <w:bCs/>
        </w:rPr>
        <w:t>Learning, Beliefs,</w:t>
      </w:r>
      <w:r w:rsidRPr="00531A8E">
        <w:rPr>
          <w:rFonts w:asciiTheme="majorHAnsi" w:hAnsiTheme="majorHAnsi"/>
        </w:rPr>
        <w:t xml:space="preserve"> </w:t>
      </w:r>
      <w:r w:rsidRPr="00531A8E">
        <w:rPr>
          <w:rFonts w:asciiTheme="majorHAnsi" w:hAnsiTheme="majorHAnsi"/>
          <w:bCs/>
        </w:rPr>
        <w:t xml:space="preserve">Understanding and Use of Emotion, Attentiveness, Breaking habits and </w:t>
      </w:r>
      <w:r w:rsidR="00552537">
        <w:rPr>
          <w:rFonts w:asciiTheme="majorHAnsi" w:hAnsiTheme="majorHAnsi"/>
          <w:bCs/>
        </w:rPr>
        <w:t>Context. On a further stage of analysis</w:t>
      </w:r>
      <w:r w:rsidRPr="00531A8E">
        <w:rPr>
          <w:rFonts w:asciiTheme="majorHAnsi" w:hAnsiTheme="majorHAnsi"/>
          <w:bCs/>
        </w:rPr>
        <w:t xml:space="preserve"> these were reviewed and the theme of attentiveness was placed within Manage a</w:t>
      </w:r>
      <w:r w:rsidR="00552537">
        <w:rPr>
          <w:rFonts w:asciiTheme="majorHAnsi" w:hAnsiTheme="majorHAnsi"/>
          <w:bCs/>
        </w:rPr>
        <w:t>nd Use of Emotion and Breaking H</w:t>
      </w:r>
      <w:r w:rsidRPr="00531A8E">
        <w:rPr>
          <w:rFonts w:asciiTheme="majorHAnsi" w:hAnsiTheme="majorHAnsi"/>
          <w:bCs/>
        </w:rPr>
        <w:t>abits was placed with</w:t>
      </w:r>
      <w:r w:rsidR="005B1A58">
        <w:rPr>
          <w:rFonts w:asciiTheme="majorHAnsi" w:hAnsiTheme="majorHAnsi"/>
          <w:bCs/>
        </w:rPr>
        <w:t xml:space="preserve">in Transformation.  </w:t>
      </w:r>
      <w:r w:rsidR="0080094B">
        <w:rPr>
          <w:rFonts w:asciiTheme="majorHAnsi" w:hAnsiTheme="majorHAnsi"/>
          <w:bCs/>
        </w:rPr>
        <w:t xml:space="preserve">Figure </w:t>
      </w:r>
      <w:r w:rsidR="0080094B" w:rsidRPr="00531A8E">
        <w:rPr>
          <w:rFonts w:asciiTheme="majorHAnsi" w:hAnsiTheme="majorHAnsi"/>
          <w:bCs/>
        </w:rPr>
        <w:t>1</w:t>
      </w:r>
      <w:r w:rsidR="0080094B">
        <w:rPr>
          <w:rFonts w:asciiTheme="majorHAnsi" w:hAnsiTheme="majorHAnsi"/>
          <w:bCs/>
        </w:rPr>
        <w:t xml:space="preserve"> below</w:t>
      </w:r>
      <w:r>
        <w:rPr>
          <w:rFonts w:asciiTheme="majorHAnsi" w:hAnsiTheme="majorHAnsi"/>
          <w:bCs/>
        </w:rPr>
        <w:t xml:space="preserve"> presents the t</w:t>
      </w:r>
      <w:r w:rsidRPr="00531A8E">
        <w:rPr>
          <w:rFonts w:asciiTheme="majorHAnsi" w:hAnsiTheme="majorHAnsi"/>
          <w:bCs/>
        </w:rPr>
        <w:t>hemes and descriptor in data production.</w:t>
      </w:r>
      <w:r>
        <w:rPr>
          <w:rFonts w:asciiTheme="majorHAnsi" w:hAnsiTheme="majorHAnsi"/>
          <w:bCs/>
        </w:rPr>
        <w:t xml:space="preserve">  </w:t>
      </w:r>
    </w:p>
    <w:p w:rsidR="00C46C95" w:rsidRPr="00531A8E" w:rsidRDefault="005B1A58" w:rsidP="00C46C95">
      <w:pPr>
        <w:rPr>
          <w:rFonts w:asciiTheme="majorHAnsi" w:hAnsiTheme="majorHAnsi"/>
          <w:b/>
          <w:bCs/>
        </w:rPr>
      </w:pPr>
      <w:r>
        <w:rPr>
          <w:rFonts w:asciiTheme="majorHAnsi" w:hAnsiTheme="majorHAnsi"/>
          <w:b/>
          <w:bCs/>
        </w:rPr>
        <w:t>Figure 1</w:t>
      </w:r>
      <w:r w:rsidR="00C46C95" w:rsidRPr="00531A8E">
        <w:rPr>
          <w:rFonts w:asciiTheme="majorHAnsi" w:hAnsiTheme="majorHAnsi"/>
          <w:b/>
          <w:bCs/>
        </w:rPr>
        <w:t xml:space="preserve"> Themes and Descriptors in Data Production</w:t>
      </w:r>
    </w:p>
    <w:tbl>
      <w:tblPr>
        <w:tblStyle w:val="TableGrid"/>
        <w:tblW w:w="0" w:type="auto"/>
        <w:tblLook w:val="04A0" w:firstRow="1" w:lastRow="0" w:firstColumn="1" w:lastColumn="0" w:noHBand="0" w:noVBand="1"/>
      </w:tblPr>
      <w:tblGrid>
        <w:gridCol w:w="4621"/>
        <w:gridCol w:w="4621"/>
      </w:tblGrid>
      <w:tr w:rsidR="00C46C95" w:rsidRPr="00531A8E" w:rsidTr="0080094B">
        <w:tc>
          <w:tcPr>
            <w:tcW w:w="4621" w:type="dxa"/>
          </w:tcPr>
          <w:p w:rsidR="00C46C95" w:rsidRPr="00531A8E" w:rsidRDefault="00C46C95" w:rsidP="0080094B">
            <w:pPr>
              <w:rPr>
                <w:rFonts w:asciiTheme="majorHAnsi" w:hAnsiTheme="majorHAnsi"/>
                <w:b/>
              </w:rPr>
            </w:pPr>
            <w:r w:rsidRPr="00531A8E">
              <w:rPr>
                <w:rFonts w:asciiTheme="majorHAnsi" w:hAnsiTheme="majorHAnsi"/>
                <w:b/>
              </w:rPr>
              <w:t xml:space="preserve">Theme </w:t>
            </w:r>
          </w:p>
        </w:tc>
        <w:tc>
          <w:tcPr>
            <w:tcW w:w="4621" w:type="dxa"/>
          </w:tcPr>
          <w:p w:rsidR="00C46C95" w:rsidRPr="00531A8E" w:rsidRDefault="00C46C95" w:rsidP="0080094B">
            <w:pPr>
              <w:rPr>
                <w:rFonts w:asciiTheme="majorHAnsi" w:hAnsiTheme="majorHAnsi"/>
                <w:b/>
              </w:rPr>
            </w:pPr>
            <w:r w:rsidRPr="00531A8E">
              <w:rPr>
                <w:rFonts w:asciiTheme="majorHAnsi" w:hAnsiTheme="majorHAnsi"/>
                <w:b/>
              </w:rPr>
              <w:t xml:space="preserve">Description of content </w:t>
            </w:r>
          </w:p>
        </w:tc>
      </w:tr>
      <w:tr w:rsidR="00C46C95" w:rsidRPr="00531A8E" w:rsidTr="0080094B">
        <w:tc>
          <w:tcPr>
            <w:tcW w:w="4621" w:type="dxa"/>
          </w:tcPr>
          <w:p w:rsidR="00C46C95" w:rsidRPr="00531A8E" w:rsidRDefault="00C46C95" w:rsidP="0080094B">
            <w:pPr>
              <w:rPr>
                <w:rFonts w:asciiTheme="majorHAnsi" w:hAnsiTheme="majorHAnsi"/>
              </w:rPr>
            </w:pPr>
            <w:r w:rsidRPr="00531A8E">
              <w:rPr>
                <w:rFonts w:asciiTheme="majorHAnsi" w:hAnsiTheme="majorHAnsi"/>
              </w:rPr>
              <w:t>Participation</w:t>
            </w:r>
            <w:r>
              <w:rPr>
                <w:rFonts w:asciiTheme="majorHAnsi" w:hAnsiTheme="majorHAnsi"/>
              </w:rPr>
              <w:t xml:space="preserve"> P </w:t>
            </w:r>
          </w:p>
        </w:tc>
        <w:tc>
          <w:tcPr>
            <w:tcW w:w="4621" w:type="dxa"/>
          </w:tcPr>
          <w:p w:rsidR="00C46C95" w:rsidRPr="00531A8E" w:rsidRDefault="00C46C95" w:rsidP="0080094B">
            <w:pPr>
              <w:rPr>
                <w:rFonts w:asciiTheme="majorHAnsi" w:hAnsiTheme="majorHAnsi"/>
              </w:rPr>
            </w:pPr>
            <w:r w:rsidRPr="00531A8E">
              <w:rPr>
                <w:rFonts w:asciiTheme="majorHAnsi" w:hAnsiTheme="majorHAnsi"/>
              </w:rPr>
              <w:t>Reference to involvement ( or creation of )  in an  activity by manager service user/ carers, staff  and other stakeholders</w:t>
            </w:r>
          </w:p>
        </w:tc>
      </w:tr>
      <w:tr w:rsidR="00C46C95" w:rsidRPr="00531A8E" w:rsidTr="0080094B">
        <w:tc>
          <w:tcPr>
            <w:tcW w:w="4621" w:type="dxa"/>
          </w:tcPr>
          <w:p w:rsidR="00C46C95" w:rsidRPr="00531A8E" w:rsidRDefault="00C46C95" w:rsidP="0080094B">
            <w:pPr>
              <w:rPr>
                <w:rFonts w:asciiTheme="majorHAnsi" w:hAnsiTheme="majorHAnsi"/>
              </w:rPr>
            </w:pPr>
            <w:r w:rsidRPr="00531A8E">
              <w:rPr>
                <w:rFonts w:asciiTheme="majorHAnsi" w:hAnsiTheme="majorHAnsi"/>
              </w:rPr>
              <w:lastRenderedPageBreak/>
              <w:t xml:space="preserve">Coaching </w:t>
            </w:r>
            <w:r>
              <w:rPr>
                <w:rFonts w:asciiTheme="majorHAnsi" w:hAnsiTheme="majorHAnsi"/>
              </w:rPr>
              <w:t xml:space="preserve"> CO</w:t>
            </w:r>
          </w:p>
        </w:tc>
        <w:tc>
          <w:tcPr>
            <w:tcW w:w="4621" w:type="dxa"/>
          </w:tcPr>
          <w:p w:rsidR="00C46C95" w:rsidRPr="00531A8E" w:rsidRDefault="00C46C95" w:rsidP="0080094B">
            <w:pPr>
              <w:rPr>
                <w:rFonts w:asciiTheme="majorHAnsi" w:hAnsiTheme="majorHAnsi"/>
              </w:rPr>
            </w:pPr>
            <w:r w:rsidRPr="00531A8E">
              <w:rPr>
                <w:rFonts w:asciiTheme="majorHAnsi" w:hAnsiTheme="majorHAnsi"/>
              </w:rPr>
              <w:t xml:space="preserve">Described manager  behaviour and activity which involves equipping people with new skills/ facilitating better performance of people </w:t>
            </w:r>
          </w:p>
        </w:tc>
      </w:tr>
      <w:tr w:rsidR="00C46C95" w:rsidRPr="00531A8E" w:rsidTr="0080094B">
        <w:tc>
          <w:tcPr>
            <w:tcW w:w="4621" w:type="dxa"/>
          </w:tcPr>
          <w:p w:rsidR="00C46C95" w:rsidRPr="00531A8E" w:rsidRDefault="00C46C95" w:rsidP="0080094B">
            <w:pPr>
              <w:rPr>
                <w:rFonts w:asciiTheme="majorHAnsi" w:hAnsiTheme="majorHAnsi"/>
              </w:rPr>
            </w:pPr>
            <w:r w:rsidRPr="00531A8E">
              <w:rPr>
                <w:rFonts w:asciiTheme="majorHAnsi" w:hAnsiTheme="majorHAnsi"/>
              </w:rPr>
              <w:t>Transformation</w:t>
            </w:r>
            <w:r>
              <w:rPr>
                <w:rFonts w:asciiTheme="majorHAnsi" w:hAnsiTheme="majorHAnsi"/>
              </w:rPr>
              <w:t xml:space="preserve"> T</w:t>
            </w:r>
          </w:p>
        </w:tc>
        <w:tc>
          <w:tcPr>
            <w:tcW w:w="4621" w:type="dxa"/>
          </w:tcPr>
          <w:p w:rsidR="00C46C95" w:rsidRPr="00531A8E" w:rsidRDefault="00C46C95" w:rsidP="0080094B">
            <w:pPr>
              <w:rPr>
                <w:rFonts w:asciiTheme="majorHAnsi" w:hAnsiTheme="majorHAnsi"/>
              </w:rPr>
            </w:pPr>
            <w:r w:rsidRPr="00531A8E">
              <w:rPr>
                <w:rFonts w:asciiTheme="majorHAnsi" w:hAnsiTheme="majorHAnsi"/>
              </w:rPr>
              <w:t>A reference to change in practice or view of practice by manager s, staff or other stakeholders. Different from belief which has an evaluative element within it.</w:t>
            </w:r>
          </w:p>
        </w:tc>
      </w:tr>
      <w:tr w:rsidR="00C46C95" w:rsidRPr="00531A8E" w:rsidTr="0080094B">
        <w:tc>
          <w:tcPr>
            <w:tcW w:w="4621" w:type="dxa"/>
          </w:tcPr>
          <w:p w:rsidR="00C46C95" w:rsidRPr="00531A8E" w:rsidRDefault="00C46C95" w:rsidP="0080094B">
            <w:pPr>
              <w:rPr>
                <w:rFonts w:asciiTheme="majorHAnsi" w:hAnsiTheme="majorHAnsi"/>
              </w:rPr>
            </w:pPr>
            <w:r w:rsidRPr="00531A8E">
              <w:rPr>
                <w:rFonts w:asciiTheme="majorHAnsi" w:hAnsiTheme="majorHAnsi"/>
              </w:rPr>
              <w:t xml:space="preserve">Well Being </w:t>
            </w:r>
            <w:r>
              <w:rPr>
                <w:rFonts w:asciiTheme="majorHAnsi" w:hAnsiTheme="majorHAnsi"/>
              </w:rPr>
              <w:t xml:space="preserve"> WB</w:t>
            </w:r>
          </w:p>
        </w:tc>
        <w:tc>
          <w:tcPr>
            <w:tcW w:w="4621" w:type="dxa"/>
          </w:tcPr>
          <w:p w:rsidR="00C46C95" w:rsidRPr="00531A8E" w:rsidRDefault="00C46C95" w:rsidP="0080094B">
            <w:pPr>
              <w:rPr>
                <w:rFonts w:asciiTheme="majorHAnsi" w:hAnsiTheme="majorHAnsi"/>
              </w:rPr>
            </w:pPr>
            <w:r w:rsidRPr="00531A8E">
              <w:rPr>
                <w:rFonts w:asciiTheme="majorHAnsi" w:hAnsiTheme="majorHAnsi"/>
              </w:rPr>
              <w:t xml:space="preserve"> Relates to positive  and sustainable attributes which enable people to continue to thrive including their mental health, and physical health</w:t>
            </w:r>
          </w:p>
        </w:tc>
      </w:tr>
      <w:tr w:rsidR="00C46C95" w:rsidRPr="00531A8E" w:rsidTr="0080094B">
        <w:tc>
          <w:tcPr>
            <w:tcW w:w="4621" w:type="dxa"/>
          </w:tcPr>
          <w:p w:rsidR="00C46C95" w:rsidRPr="00531A8E" w:rsidRDefault="00C46C95" w:rsidP="0080094B">
            <w:pPr>
              <w:rPr>
                <w:rFonts w:asciiTheme="majorHAnsi" w:hAnsiTheme="majorHAnsi"/>
              </w:rPr>
            </w:pPr>
            <w:r w:rsidRPr="00531A8E">
              <w:rPr>
                <w:rFonts w:asciiTheme="majorHAnsi" w:hAnsiTheme="majorHAnsi"/>
              </w:rPr>
              <w:t>Learning</w:t>
            </w:r>
            <w:r>
              <w:rPr>
                <w:rFonts w:asciiTheme="majorHAnsi" w:hAnsiTheme="majorHAnsi"/>
              </w:rPr>
              <w:t xml:space="preserve"> L </w:t>
            </w:r>
            <w:r w:rsidRPr="00531A8E">
              <w:rPr>
                <w:rFonts w:asciiTheme="majorHAnsi" w:hAnsiTheme="majorHAnsi"/>
              </w:rPr>
              <w:t xml:space="preserve"> A </w:t>
            </w:r>
          </w:p>
        </w:tc>
        <w:tc>
          <w:tcPr>
            <w:tcW w:w="4621" w:type="dxa"/>
          </w:tcPr>
          <w:p w:rsidR="00C46C95" w:rsidRPr="00531A8E" w:rsidRDefault="00C46C95" w:rsidP="0080094B">
            <w:pPr>
              <w:rPr>
                <w:rFonts w:asciiTheme="majorHAnsi" w:hAnsiTheme="majorHAnsi"/>
              </w:rPr>
            </w:pPr>
            <w:r w:rsidRPr="00531A8E">
              <w:rPr>
                <w:rFonts w:asciiTheme="majorHAnsi" w:hAnsiTheme="majorHAnsi"/>
              </w:rPr>
              <w:t xml:space="preserve">Documented positive new knowledge behaviour and skills gained by any stakeholder in the </w:t>
            </w:r>
            <w:r>
              <w:rPr>
                <w:rFonts w:asciiTheme="majorHAnsi" w:hAnsiTheme="majorHAnsi"/>
              </w:rPr>
              <w:t>Programme</w:t>
            </w:r>
            <w:r w:rsidRPr="00531A8E">
              <w:rPr>
                <w:rFonts w:asciiTheme="majorHAnsi" w:hAnsiTheme="majorHAnsi"/>
              </w:rPr>
              <w:t>.</w:t>
            </w:r>
          </w:p>
        </w:tc>
      </w:tr>
      <w:tr w:rsidR="00C46C95" w:rsidRPr="00531A8E" w:rsidTr="0080094B">
        <w:tc>
          <w:tcPr>
            <w:tcW w:w="4621" w:type="dxa"/>
          </w:tcPr>
          <w:p w:rsidR="00C46C95" w:rsidRPr="00531A8E" w:rsidRDefault="00C46C95" w:rsidP="0080094B">
            <w:pPr>
              <w:rPr>
                <w:rFonts w:asciiTheme="majorHAnsi" w:hAnsiTheme="majorHAnsi"/>
              </w:rPr>
            </w:pPr>
            <w:r w:rsidRPr="00531A8E">
              <w:rPr>
                <w:rFonts w:asciiTheme="majorHAnsi" w:hAnsiTheme="majorHAnsi"/>
              </w:rPr>
              <w:t xml:space="preserve">Beliefs </w:t>
            </w:r>
            <w:r>
              <w:rPr>
                <w:rFonts w:asciiTheme="majorHAnsi" w:hAnsiTheme="majorHAnsi"/>
              </w:rPr>
              <w:t xml:space="preserve"> B</w:t>
            </w:r>
          </w:p>
        </w:tc>
        <w:tc>
          <w:tcPr>
            <w:tcW w:w="4621" w:type="dxa"/>
          </w:tcPr>
          <w:p w:rsidR="00C46C95" w:rsidRPr="00531A8E" w:rsidRDefault="00C46C95" w:rsidP="0080094B">
            <w:pPr>
              <w:rPr>
                <w:rFonts w:asciiTheme="majorHAnsi" w:hAnsiTheme="majorHAnsi"/>
              </w:rPr>
            </w:pPr>
            <w:r w:rsidRPr="00531A8E">
              <w:rPr>
                <w:rFonts w:asciiTheme="majorHAnsi" w:hAnsiTheme="majorHAnsi"/>
              </w:rPr>
              <w:t>Acknowledging the validity of an approach including person centred practice, service user value, de- institutionalisation and the purpose of service delivery.</w:t>
            </w:r>
          </w:p>
        </w:tc>
      </w:tr>
      <w:tr w:rsidR="00C46C95" w:rsidRPr="00531A8E" w:rsidTr="0080094B">
        <w:tc>
          <w:tcPr>
            <w:tcW w:w="4621" w:type="dxa"/>
          </w:tcPr>
          <w:p w:rsidR="00C46C95" w:rsidRPr="00531A8E" w:rsidRDefault="00C46C95" w:rsidP="0080094B">
            <w:pPr>
              <w:rPr>
                <w:rFonts w:asciiTheme="majorHAnsi" w:hAnsiTheme="majorHAnsi"/>
              </w:rPr>
            </w:pPr>
            <w:r w:rsidRPr="00531A8E">
              <w:rPr>
                <w:rFonts w:asciiTheme="majorHAnsi" w:hAnsiTheme="majorHAnsi"/>
              </w:rPr>
              <w:t xml:space="preserve">Manage and use  Emotion </w:t>
            </w:r>
            <w:r>
              <w:rPr>
                <w:rFonts w:asciiTheme="majorHAnsi" w:hAnsiTheme="majorHAnsi"/>
              </w:rPr>
              <w:t>ME</w:t>
            </w:r>
          </w:p>
        </w:tc>
        <w:tc>
          <w:tcPr>
            <w:tcW w:w="4621" w:type="dxa"/>
          </w:tcPr>
          <w:p w:rsidR="00C46C95" w:rsidRPr="00531A8E" w:rsidRDefault="00C46C95" w:rsidP="0080094B">
            <w:pPr>
              <w:rPr>
                <w:rFonts w:asciiTheme="majorHAnsi" w:hAnsiTheme="majorHAnsi"/>
              </w:rPr>
            </w:pPr>
            <w:r w:rsidRPr="00531A8E">
              <w:rPr>
                <w:rFonts w:asciiTheme="majorHAnsi" w:hAnsiTheme="majorHAnsi"/>
              </w:rPr>
              <w:t>Managing Emotions that is feelings about leading and managing others and thinking and regulating emotion to learn and grow. Using Emotions to think through problems and responses to situations as they arise.</w:t>
            </w:r>
          </w:p>
        </w:tc>
      </w:tr>
      <w:tr w:rsidR="00C46C95" w:rsidRPr="00531A8E" w:rsidTr="0080094B">
        <w:tc>
          <w:tcPr>
            <w:tcW w:w="4621" w:type="dxa"/>
          </w:tcPr>
          <w:p w:rsidR="00C46C95" w:rsidRPr="00531A8E" w:rsidRDefault="00C46C95" w:rsidP="0080094B">
            <w:pPr>
              <w:rPr>
                <w:rFonts w:asciiTheme="majorHAnsi" w:hAnsiTheme="majorHAnsi"/>
              </w:rPr>
            </w:pPr>
            <w:r w:rsidRPr="00531A8E">
              <w:rPr>
                <w:rFonts w:asciiTheme="majorHAnsi" w:hAnsiTheme="majorHAnsi"/>
              </w:rPr>
              <w:t xml:space="preserve">Context </w:t>
            </w:r>
            <w:r>
              <w:rPr>
                <w:rFonts w:asciiTheme="majorHAnsi" w:hAnsiTheme="majorHAnsi"/>
              </w:rPr>
              <w:t xml:space="preserve"> C</w:t>
            </w:r>
          </w:p>
        </w:tc>
        <w:tc>
          <w:tcPr>
            <w:tcW w:w="4621" w:type="dxa"/>
          </w:tcPr>
          <w:p w:rsidR="00C46C95" w:rsidRPr="00531A8E" w:rsidRDefault="00C46C95" w:rsidP="0080094B">
            <w:pPr>
              <w:rPr>
                <w:rFonts w:asciiTheme="majorHAnsi" w:hAnsiTheme="majorHAnsi"/>
              </w:rPr>
            </w:pPr>
            <w:r w:rsidRPr="00531A8E">
              <w:rPr>
                <w:rFonts w:asciiTheme="majorHAnsi" w:hAnsiTheme="majorHAnsi"/>
              </w:rPr>
              <w:t>The social, cultural, political, financial environment of social care.</w:t>
            </w:r>
          </w:p>
        </w:tc>
      </w:tr>
      <w:tr w:rsidR="00C46C95" w:rsidRPr="00531A8E" w:rsidTr="0080094B">
        <w:tc>
          <w:tcPr>
            <w:tcW w:w="4621" w:type="dxa"/>
          </w:tcPr>
          <w:p w:rsidR="00C46C95" w:rsidRPr="00531A8E" w:rsidRDefault="00C46C95" w:rsidP="0080094B">
            <w:pPr>
              <w:rPr>
                <w:rFonts w:asciiTheme="majorHAnsi" w:hAnsiTheme="majorHAnsi"/>
              </w:rPr>
            </w:pPr>
            <w:r w:rsidRPr="00531A8E">
              <w:rPr>
                <w:rFonts w:asciiTheme="majorHAnsi" w:hAnsiTheme="majorHAnsi"/>
              </w:rPr>
              <w:t xml:space="preserve">Learning </w:t>
            </w:r>
            <w:r>
              <w:rPr>
                <w:rFonts w:asciiTheme="majorHAnsi" w:hAnsiTheme="majorHAnsi"/>
              </w:rPr>
              <w:t xml:space="preserve">L </w:t>
            </w:r>
            <w:r w:rsidRPr="00531A8E">
              <w:rPr>
                <w:rFonts w:asciiTheme="majorHAnsi" w:hAnsiTheme="majorHAnsi"/>
              </w:rPr>
              <w:t xml:space="preserve">B </w:t>
            </w:r>
          </w:p>
        </w:tc>
        <w:tc>
          <w:tcPr>
            <w:tcW w:w="4621" w:type="dxa"/>
          </w:tcPr>
          <w:p w:rsidR="00C46C95" w:rsidRPr="00531A8E" w:rsidRDefault="00C46C95" w:rsidP="0080094B">
            <w:pPr>
              <w:rPr>
                <w:rFonts w:asciiTheme="majorHAnsi" w:hAnsiTheme="majorHAnsi"/>
              </w:rPr>
            </w:pPr>
            <w:r w:rsidRPr="00531A8E">
              <w:rPr>
                <w:rFonts w:asciiTheme="majorHAnsi" w:hAnsiTheme="majorHAnsi"/>
              </w:rPr>
              <w:t xml:space="preserve">Documented negative response non  acquisition of new knowledge and behaviour by any stakeholder in the </w:t>
            </w:r>
            <w:r>
              <w:rPr>
                <w:rFonts w:asciiTheme="majorHAnsi" w:hAnsiTheme="majorHAnsi"/>
              </w:rPr>
              <w:t>Programme</w:t>
            </w:r>
          </w:p>
        </w:tc>
      </w:tr>
    </w:tbl>
    <w:p w:rsidR="00C46C95" w:rsidRPr="00531A8E" w:rsidRDefault="00C46C95" w:rsidP="00C46C95">
      <w:pPr>
        <w:rPr>
          <w:rFonts w:asciiTheme="majorHAnsi" w:hAnsiTheme="majorHAnsi"/>
        </w:rPr>
      </w:pPr>
    </w:p>
    <w:p w:rsidR="002C4DB0" w:rsidRDefault="002179C8" w:rsidP="002179C8">
      <w:pPr>
        <w:rPr>
          <w:rFonts w:asciiTheme="majorHAnsi" w:hAnsiTheme="majorHAnsi"/>
          <w:bCs/>
        </w:rPr>
      </w:pPr>
      <w:r w:rsidRPr="002179C8">
        <w:rPr>
          <w:rFonts w:asciiTheme="majorHAnsi" w:hAnsiTheme="majorHAnsi"/>
          <w:bCs/>
        </w:rPr>
        <w:t xml:space="preserve">Across </w:t>
      </w:r>
      <w:r w:rsidR="0080094B" w:rsidRPr="002179C8">
        <w:rPr>
          <w:rFonts w:asciiTheme="majorHAnsi" w:hAnsiTheme="majorHAnsi"/>
          <w:bCs/>
        </w:rPr>
        <w:t>all the accounts</w:t>
      </w:r>
      <w:r w:rsidRPr="002179C8">
        <w:rPr>
          <w:rFonts w:asciiTheme="majorHAnsi" w:hAnsiTheme="majorHAnsi"/>
          <w:bCs/>
        </w:rPr>
        <w:t xml:space="preserve"> analysed, the most frequently occurring types of action were those within the themes of </w:t>
      </w:r>
      <w:r w:rsidR="00E046C2">
        <w:rPr>
          <w:rFonts w:asciiTheme="majorHAnsi" w:hAnsiTheme="majorHAnsi"/>
          <w:bCs/>
        </w:rPr>
        <w:t xml:space="preserve">context, managing </w:t>
      </w:r>
      <w:r w:rsidR="0080094B">
        <w:rPr>
          <w:rFonts w:asciiTheme="majorHAnsi" w:hAnsiTheme="majorHAnsi"/>
          <w:bCs/>
        </w:rPr>
        <w:t>emotion, coaching</w:t>
      </w:r>
      <w:r w:rsidRPr="002179C8">
        <w:rPr>
          <w:rFonts w:asciiTheme="majorHAnsi" w:hAnsiTheme="majorHAnsi"/>
          <w:bCs/>
        </w:rPr>
        <w:t>.</w:t>
      </w:r>
      <w:r w:rsidR="00E046C2" w:rsidRPr="00E046C2">
        <w:rPr>
          <w:rFonts w:asciiTheme="majorHAnsi" w:hAnsiTheme="majorHAnsi"/>
          <w:bCs/>
        </w:rPr>
        <w:t xml:space="preserve"> </w:t>
      </w:r>
      <w:r w:rsidR="0080094B" w:rsidRPr="002179C8">
        <w:rPr>
          <w:rFonts w:asciiTheme="majorHAnsi" w:hAnsiTheme="majorHAnsi"/>
          <w:bCs/>
        </w:rPr>
        <w:t xml:space="preserve">transformation </w:t>
      </w:r>
      <w:r w:rsidR="0080094B">
        <w:rPr>
          <w:rFonts w:asciiTheme="majorHAnsi" w:hAnsiTheme="majorHAnsi"/>
          <w:bCs/>
        </w:rPr>
        <w:t>and</w:t>
      </w:r>
      <w:r w:rsidR="00E046C2">
        <w:rPr>
          <w:rFonts w:asciiTheme="majorHAnsi" w:hAnsiTheme="majorHAnsi"/>
          <w:bCs/>
        </w:rPr>
        <w:t xml:space="preserve"> </w:t>
      </w:r>
      <w:r w:rsidR="00E046C2" w:rsidRPr="002179C8">
        <w:rPr>
          <w:rFonts w:asciiTheme="majorHAnsi" w:hAnsiTheme="majorHAnsi"/>
          <w:bCs/>
        </w:rPr>
        <w:t>learning positively</w:t>
      </w:r>
      <w:r w:rsidR="0080094B" w:rsidRPr="002179C8">
        <w:rPr>
          <w:rFonts w:asciiTheme="majorHAnsi" w:hAnsiTheme="majorHAnsi"/>
          <w:bCs/>
        </w:rPr>
        <w:t>, The</w:t>
      </w:r>
      <w:r w:rsidRPr="002179C8">
        <w:rPr>
          <w:rFonts w:asciiTheme="majorHAnsi" w:hAnsiTheme="majorHAnsi"/>
          <w:bCs/>
        </w:rPr>
        <w:t xml:space="preserve"> least frequent was that of negative learning.</w:t>
      </w:r>
      <w:r>
        <w:rPr>
          <w:rFonts w:asciiTheme="majorHAnsi" w:hAnsiTheme="majorHAnsi"/>
          <w:bCs/>
        </w:rPr>
        <w:t xml:space="preserve"> </w:t>
      </w:r>
      <w:r w:rsidR="002C4DB0">
        <w:rPr>
          <w:rFonts w:asciiTheme="majorHAnsi" w:hAnsiTheme="majorHAnsi"/>
          <w:bCs/>
        </w:rPr>
        <w:t xml:space="preserve">Using </w:t>
      </w:r>
      <w:r w:rsidR="002C4DB0" w:rsidRPr="00D73106">
        <w:rPr>
          <w:rFonts w:asciiTheme="majorHAnsi" w:hAnsiTheme="majorHAnsi"/>
          <w:bCs/>
        </w:rPr>
        <w:t>Labov’s model of structural analys</w:t>
      </w:r>
      <w:r w:rsidR="002C4DB0">
        <w:rPr>
          <w:rFonts w:asciiTheme="majorHAnsi" w:hAnsiTheme="majorHAnsi"/>
          <w:bCs/>
        </w:rPr>
        <w:t>is of data as an additional guide</w:t>
      </w:r>
      <w:r w:rsidR="002C4DB0" w:rsidRPr="00D73106">
        <w:rPr>
          <w:rFonts w:asciiTheme="majorHAnsi" w:hAnsiTheme="majorHAnsi"/>
          <w:bCs/>
        </w:rPr>
        <w:t xml:space="preserve"> </w:t>
      </w:r>
      <w:r w:rsidR="002C4DB0">
        <w:rPr>
          <w:rFonts w:asciiTheme="majorHAnsi" w:hAnsiTheme="majorHAnsi"/>
          <w:bCs/>
        </w:rPr>
        <w:t xml:space="preserve">indicated that </w:t>
      </w:r>
      <w:r w:rsidR="002C4DB0" w:rsidRPr="00D73106">
        <w:rPr>
          <w:rFonts w:asciiTheme="majorHAnsi" w:hAnsiTheme="majorHAnsi"/>
          <w:bCs/>
        </w:rPr>
        <w:t xml:space="preserve">particular sets of actions were </w:t>
      </w:r>
      <w:r w:rsidR="002C4DB0">
        <w:rPr>
          <w:rFonts w:asciiTheme="majorHAnsi" w:hAnsiTheme="majorHAnsi"/>
          <w:bCs/>
        </w:rPr>
        <w:t>observed frequently</w:t>
      </w:r>
      <w:r w:rsidR="002C4DB0" w:rsidRPr="00D73106">
        <w:rPr>
          <w:rFonts w:asciiTheme="majorHAnsi" w:hAnsiTheme="majorHAnsi"/>
          <w:bCs/>
        </w:rPr>
        <w:t xml:space="preserve"> in the texts analysed</w:t>
      </w:r>
      <w:r w:rsidR="002C4DB0">
        <w:rPr>
          <w:rFonts w:asciiTheme="majorHAnsi" w:hAnsiTheme="majorHAnsi"/>
          <w:bCs/>
        </w:rPr>
        <w:t xml:space="preserve"> </w:t>
      </w:r>
    </w:p>
    <w:p w:rsidR="002179C8" w:rsidRPr="002179C8" w:rsidRDefault="002179C8" w:rsidP="002179C8">
      <w:pPr>
        <w:rPr>
          <w:rFonts w:asciiTheme="majorHAnsi" w:hAnsiTheme="majorHAnsi"/>
          <w:bCs/>
        </w:rPr>
      </w:pPr>
      <w:r>
        <w:rPr>
          <w:rFonts w:asciiTheme="majorHAnsi" w:hAnsiTheme="majorHAnsi"/>
          <w:bCs/>
        </w:rPr>
        <w:t>P</w:t>
      </w:r>
      <w:r w:rsidRPr="002179C8">
        <w:rPr>
          <w:rFonts w:asciiTheme="majorHAnsi" w:hAnsiTheme="majorHAnsi"/>
          <w:bCs/>
        </w:rPr>
        <w:t>articipants described a number of significant changes in the way in which the service was delivered and experienced in their home</w:t>
      </w:r>
      <w:r>
        <w:rPr>
          <w:rFonts w:asciiTheme="majorHAnsi" w:hAnsiTheme="majorHAnsi"/>
          <w:bCs/>
        </w:rPr>
        <w:t xml:space="preserve"> and the impact on their management </w:t>
      </w:r>
      <w:r w:rsidR="0080094B">
        <w:rPr>
          <w:rFonts w:asciiTheme="majorHAnsi" w:hAnsiTheme="majorHAnsi"/>
          <w:bCs/>
        </w:rPr>
        <w:t>practice:</w:t>
      </w:r>
      <w:r w:rsidRPr="002179C8">
        <w:rPr>
          <w:rFonts w:asciiTheme="majorHAnsi" w:hAnsiTheme="majorHAnsi"/>
          <w:bCs/>
          <w:i/>
        </w:rPr>
        <w:t xml:space="preserve"> </w:t>
      </w:r>
    </w:p>
    <w:p w:rsidR="002179C8" w:rsidRPr="002179C8" w:rsidRDefault="002179C8" w:rsidP="002179C8">
      <w:pPr>
        <w:rPr>
          <w:rFonts w:asciiTheme="majorHAnsi" w:hAnsiTheme="majorHAnsi"/>
          <w:bCs/>
          <w:i/>
        </w:rPr>
      </w:pPr>
      <w:r w:rsidRPr="002179C8">
        <w:rPr>
          <w:rFonts w:asciiTheme="majorHAnsi" w:hAnsiTheme="majorHAnsi"/>
          <w:bCs/>
          <w:i/>
        </w:rPr>
        <w:t xml:space="preserve">I have worked with staff to help them consider- What would you want? What would you not like to happen to you? What would you find difficult to give up? Reminding staff that they’re actually working in the resident’s home”“PCP training and the support plans have been instrumental in this process. Helping staff to see each resident as an individual, I have been trying to help staff consider doing things differently, asking, ‘have you tried doing it like this? I am trying to get staff away from the ‘toilet rounds, the pad rounds, and the tea rounds’. </w:t>
      </w:r>
    </w:p>
    <w:p w:rsidR="002C4DB0" w:rsidRDefault="002179C8" w:rsidP="00E046C2">
      <w:pPr>
        <w:rPr>
          <w:rFonts w:asciiTheme="majorHAnsi" w:hAnsiTheme="majorHAnsi"/>
        </w:rPr>
      </w:pPr>
      <w:r w:rsidRPr="002179C8">
        <w:rPr>
          <w:rFonts w:asciiTheme="majorHAnsi" w:hAnsiTheme="majorHAnsi"/>
          <w:bCs/>
        </w:rPr>
        <w:t xml:space="preserve"> </w:t>
      </w:r>
      <w:r w:rsidR="002C4DB0">
        <w:rPr>
          <w:rFonts w:asciiTheme="majorHAnsi" w:hAnsiTheme="majorHAnsi"/>
        </w:rPr>
        <w:t xml:space="preserve">In the text presented above and analysed in figure 2 , participant </w:t>
      </w:r>
      <w:r w:rsidR="00D56070">
        <w:rPr>
          <w:rFonts w:asciiTheme="majorHAnsi" w:hAnsiTheme="majorHAnsi"/>
        </w:rPr>
        <w:t>A</w:t>
      </w:r>
      <w:r w:rsidR="002C4DB0">
        <w:rPr>
          <w:rFonts w:asciiTheme="majorHAnsi" w:hAnsiTheme="majorHAnsi"/>
        </w:rPr>
        <w:t xml:space="preserve">32’s narrative </w:t>
      </w:r>
      <w:r w:rsidR="00D56070">
        <w:rPr>
          <w:rFonts w:asciiTheme="majorHAnsi" w:hAnsiTheme="majorHAnsi"/>
        </w:rPr>
        <w:t>reflects on  changing the expectation of staff behaviour  from routinized care to a more personalised intervention</w:t>
      </w:r>
      <w:r w:rsidR="00EC761B">
        <w:rPr>
          <w:rFonts w:asciiTheme="majorHAnsi" w:hAnsiTheme="majorHAnsi"/>
        </w:rPr>
        <w:t xml:space="preserve"> </w:t>
      </w:r>
      <w:r w:rsidR="00D56070">
        <w:rPr>
          <w:rFonts w:asciiTheme="majorHAnsi" w:hAnsiTheme="majorHAnsi"/>
        </w:rPr>
        <w:t xml:space="preserve"> is identified under the theme of transformation (T)  a  critical factor in the drive to  service redesign. The context (C) of change </w:t>
      </w:r>
      <w:r w:rsidR="0080094B">
        <w:rPr>
          <w:rFonts w:asciiTheme="majorHAnsi" w:hAnsiTheme="majorHAnsi"/>
        </w:rPr>
        <w:t>is also present</w:t>
      </w:r>
      <w:r w:rsidR="00D56070">
        <w:rPr>
          <w:rFonts w:asciiTheme="majorHAnsi" w:hAnsiTheme="majorHAnsi"/>
        </w:rPr>
        <w:t xml:space="preserve"> as participants reflect on the move </w:t>
      </w:r>
      <w:r w:rsidR="00D56070">
        <w:rPr>
          <w:rFonts w:asciiTheme="majorHAnsi" w:hAnsiTheme="majorHAnsi"/>
        </w:rPr>
        <w:lastRenderedPageBreak/>
        <w:t xml:space="preserve">from institutional service delivery to an individualised model. The narrative </w:t>
      </w:r>
      <w:r w:rsidR="002C4DB0">
        <w:rPr>
          <w:rFonts w:asciiTheme="majorHAnsi" w:hAnsiTheme="majorHAnsi"/>
        </w:rPr>
        <w:t xml:space="preserve">also illustrates </w:t>
      </w:r>
      <w:r w:rsidR="0080094B">
        <w:rPr>
          <w:rFonts w:asciiTheme="majorHAnsi" w:hAnsiTheme="majorHAnsi"/>
        </w:rPr>
        <w:t>the coaching</w:t>
      </w:r>
      <w:r w:rsidR="002C4DB0">
        <w:rPr>
          <w:rFonts w:asciiTheme="majorHAnsi" w:hAnsiTheme="majorHAnsi"/>
        </w:rPr>
        <w:t xml:space="preserve"> (CO) theme in the data</w:t>
      </w:r>
      <w:r w:rsidR="00D31DA0">
        <w:rPr>
          <w:rFonts w:asciiTheme="majorHAnsi" w:hAnsiTheme="majorHAnsi"/>
        </w:rPr>
        <w:t xml:space="preserve"> with reference to supporting staff</w:t>
      </w:r>
      <w:r w:rsidR="002C4DB0">
        <w:rPr>
          <w:rFonts w:asciiTheme="majorHAnsi" w:hAnsiTheme="majorHAnsi"/>
        </w:rPr>
        <w:t xml:space="preserve">.  </w:t>
      </w:r>
    </w:p>
    <w:p w:rsidR="00E046C2" w:rsidRDefault="00E046C2" w:rsidP="00E046C2">
      <w:pPr>
        <w:rPr>
          <w:rFonts w:asciiTheme="majorHAnsi" w:hAnsiTheme="majorHAnsi"/>
          <w:bCs/>
        </w:rPr>
      </w:pPr>
      <w:r>
        <w:rPr>
          <w:rFonts w:asciiTheme="majorHAnsi" w:hAnsiTheme="majorHAnsi"/>
          <w:bCs/>
        </w:rPr>
        <w:t>.</w:t>
      </w:r>
      <w:r w:rsidRPr="00E046C2">
        <w:rPr>
          <w:rFonts w:asciiTheme="majorHAnsi" w:hAnsiTheme="majorHAnsi"/>
          <w:bCs/>
        </w:rPr>
        <w:t xml:space="preserve"> </w:t>
      </w:r>
    </w:p>
    <w:p w:rsidR="00E046C2" w:rsidRDefault="00E046C2" w:rsidP="00E046C2">
      <w:pPr>
        <w:rPr>
          <w:rFonts w:asciiTheme="majorHAnsi" w:hAnsiTheme="majorHAnsi"/>
          <w:bCs/>
        </w:rPr>
      </w:pPr>
      <w:r>
        <w:rPr>
          <w:rFonts w:asciiTheme="majorHAnsi" w:hAnsiTheme="majorHAnsi"/>
          <w:b/>
        </w:rPr>
        <w:t xml:space="preserve">Figure 2 </w:t>
      </w:r>
      <w:r w:rsidRPr="00E046C2">
        <w:rPr>
          <w:rFonts w:asciiTheme="majorHAnsi" w:hAnsiTheme="majorHAnsi"/>
          <w:b/>
          <w:bCs/>
        </w:rPr>
        <w:t xml:space="preserve">Example of </w:t>
      </w:r>
      <w:r w:rsidR="0080094B" w:rsidRPr="00E046C2">
        <w:rPr>
          <w:rFonts w:asciiTheme="majorHAnsi" w:hAnsiTheme="majorHAnsi"/>
          <w:b/>
          <w:bCs/>
        </w:rPr>
        <w:t xml:space="preserve">Analysis </w:t>
      </w:r>
      <w:r w:rsidR="0080094B">
        <w:rPr>
          <w:rFonts w:asciiTheme="majorHAnsi" w:hAnsiTheme="majorHAnsi"/>
          <w:b/>
          <w:bCs/>
        </w:rPr>
        <w:t>Participant</w:t>
      </w:r>
      <w:r w:rsidR="002C4DB0">
        <w:rPr>
          <w:rFonts w:asciiTheme="majorHAnsi" w:hAnsiTheme="majorHAnsi"/>
          <w:b/>
          <w:bCs/>
        </w:rPr>
        <w:t xml:space="preserve"> A32</w:t>
      </w:r>
      <w:r w:rsidRPr="00E046C2">
        <w:rPr>
          <w:rFonts w:asciiTheme="majorHAnsi" w:hAnsiTheme="majorHAnsi"/>
          <w:b/>
          <w:bCs/>
          <w:i/>
        </w:rPr>
        <w:t xml:space="preserve"> </w:t>
      </w:r>
    </w:p>
    <w:tbl>
      <w:tblPr>
        <w:tblStyle w:val="LightShading-Accent5"/>
        <w:tblW w:w="9418" w:type="dxa"/>
        <w:tblLook w:val="04A0" w:firstRow="1" w:lastRow="0" w:firstColumn="1" w:lastColumn="0" w:noHBand="0" w:noVBand="1"/>
      </w:tblPr>
      <w:tblGrid>
        <w:gridCol w:w="4968"/>
        <w:gridCol w:w="1602"/>
        <w:gridCol w:w="1301"/>
        <w:gridCol w:w="170"/>
        <w:gridCol w:w="1201"/>
        <w:gridCol w:w="176"/>
      </w:tblGrid>
      <w:tr w:rsidR="00E046C2" w:rsidRPr="00C8047E" w:rsidTr="008009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right w:val="single" w:sz="4" w:space="0" w:color="auto"/>
            </w:tcBorders>
          </w:tcPr>
          <w:p w:rsidR="00E046C2" w:rsidRPr="00C8047E" w:rsidRDefault="00E046C2" w:rsidP="0080094B">
            <w:pPr>
              <w:spacing w:after="200" w:line="276" w:lineRule="auto"/>
              <w:rPr>
                <w:rFonts w:asciiTheme="majorHAnsi" w:hAnsiTheme="majorHAnsi"/>
              </w:rPr>
            </w:pPr>
            <w:r w:rsidRPr="00C8047E">
              <w:rPr>
                <w:rFonts w:asciiTheme="majorHAnsi" w:hAnsiTheme="majorHAnsi"/>
              </w:rPr>
              <w:t>Participant A32</w:t>
            </w:r>
          </w:p>
        </w:tc>
        <w:tc>
          <w:tcPr>
            <w:tcW w:w="1650" w:type="dxa"/>
            <w:tcBorders>
              <w:top w:val="single" w:sz="4" w:space="0" w:color="auto"/>
              <w:left w:val="single" w:sz="4" w:space="0" w:color="auto"/>
            </w:tcBorders>
          </w:tcPr>
          <w:p w:rsidR="00E046C2" w:rsidRPr="00C8047E" w:rsidRDefault="00E046C2" w:rsidP="0080094B">
            <w:pPr>
              <w:spacing w:after="20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8047E">
              <w:rPr>
                <w:rFonts w:asciiTheme="majorHAnsi" w:hAnsiTheme="majorHAnsi"/>
              </w:rPr>
              <w:t xml:space="preserve">Theme </w:t>
            </w:r>
          </w:p>
        </w:tc>
        <w:tc>
          <w:tcPr>
            <w:tcW w:w="1220" w:type="dxa"/>
            <w:gridSpan w:val="2"/>
            <w:tcBorders>
              <w:top w:val="single" w:sz="4" w:space="0" w:color="auto"/>
              <w:left w:val="single" w:sz="4" w:space="0" w:color="auto"/>
            </w:tcBorders>
          </w:tcPr>
          <w:p w:rsidR="00E046C2" w:rsidRPr="00C8047E" w:rsidRDefault="00E046C2" w:rsidP="0080094B">
            <w:pPr>
              <w:spacing w:after="20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8047E">
              <w:rPr>
                <w:rFonts w:asciiTheme="majorHAnsi" w:hAnsiTheme="majorHAnsi"/>
              </w:rPr>
              <w:t>Application of Lebov</w:t>
            </w:r>
          </w:p>
        </w:tc>
        <w:tc>
          <w:tcPr>
            <w:tcW w:w="1337" w:type="dxa"/>
            <w:gridSpan w:val="2"/>
          </w:tcPr>
          <w:p w:rsidR="00E046C2" w:rsidRPr="00C8047E" w:rsidRDefault="00E046C2" w:rsidP="0080094B">
            <w:pPr>
              <w:spacing w:after="20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E046C2" w:rsidRPr="00C8047E" w:rsidTr="0080094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211" w:type="dxa"/>
            <w:tcBorders>
              <w:bottom w:val="single" w:sz="4" w:space="0" w:color="auto"/>
              <w:right w:val="single" w:sz="4" w:space="0" w:color="auto"/>
            </w:tcBorders>
          </w:tcPr>
          <w:p w:rsidR="00E046C2" w:rsidRPr="00C8047E" w:rsidRDefault="00E046C2" w:rsidP="0080094B">
            <w:pPr>
              <w:spacing w:after="200" w:line="276" w:lineRule="auto"/>
              <w:rPr>
                <w:rFonts w:asciiTheme="majorHAnsi" w:hAnsiTheme="majorHAnsi"/>
              </w:rPr>
            </w:pPr>
            <w:r w:rsidRPr="00C8047E">
              <w:rPr>
                <w:rFonts w:asciiTheme="majorHAnsi" w:hAnsiTheme="majorHAnsi"/>
                <w:i/>
              </w:rPr>
              <w:t>I have worked with staff to help them consider- What would you want?</w:t>
            </w:r>
          </w:p>
        </w:tc>
        <w:tc>
          <w:tcPr>
            <w:tcW w:w="1650" w:type="dxa"/>
            <w:tcBorders>
              <w:left w:val="single" w:sz="4" w:space="0" w:color="auto"/>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C8047E">
              <w:rPr>
                <w:rFonts w:asciiTheme="majorHAnsi" w:hAnsiTheme="majorHAnsi"/>
                <w:bCs/>
              </w:rPr>
              <w:t>CO</w:t>
            </w:r>
          </w:p>
        </w:tc>
        <w:tc>
          <w:tcPr>
            <w:tcW w:w="1220" w:type="dxa"/>
            <w:gridSpan w:val="2"/>
            <w:tcBorders>
              <w:left w:val="single" w:sz="4" w:space="0" w:color="auto"/>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337" w:type="dxa"/>
            <w:gridSpan w:val="2"/>
            <w:tcBorders>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C8047E">
              <w:rPr>
                <w:rFonts w:asciiTheme="majorHAnsi" w:hAnsiTheme="majorHAnsi"/>
                <w:bCs/>
              </w:rPr>
              <w:t xml:space="preserve">OR (Orientating Action ) </w:t>
            </w:r>
          </w:p>
        </w:tc>
      </w:tr>
      <w:tr w:rsidR="00E046C2" w:rsidRPr="00C8047E" w:rsidTr="0080094B">
        <w:trPr>
          <w:gridAfter w:val="1"/>
          <w:wAfter w:w="176" w:type="dxa"/>
          <w:trHeight w:val="285"/>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E046C2" w:rsidRPr="00C8047E" w:rsidRDefault="00E046C2" w:rsidP="0080094B">
            <w:pPr>
              <w:spacing w:after="200" w:line="276" w:lineRule="auto"/>
              <w:rPr>
                <w:rFonts w:asciiTheme="majorHAnsi" w:hAnsiTheme="majorHAnsi"/>
                <w:i/>
              </w:rPr>
            </w:pPr>
            <w:r w:rsidRPr="00C8047E">
              <w:rPr>
                <w:rFonts w:asciiTheme="majorHAnsi" w:hAnsiTheme="majorHAnsi"/>
                <w:i/>
              </w:rPr>
              <w:t>What would you not like to happen to you?</w:t>
            </w:r>
          </w:p>
        </w:tc>
        <w:tc>
          <w:tcPr>
            <w:tcW w:w="1650"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C8047E">
              <w:rPr>
                <w:rFonts w:asciiTheme="majorHAnsi" w:hAnsiTheme="majorHAnsi"/>
                <w:bCs/>
              </w:rPr>
              <w:t>CO</w:t>
            </w:r>
          </w:p>
        </w:tc>
        <w:tc>
          <w:tcPr>
            <w:tcW w:w="1044"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C8047E">
              <w:rPr>
                <w:rFonts w:asciiTheme="majorHAnsi" w:hAnsiTheme="majorHAnsi"/>
                <w:bCs/>
              </w:rPr>
              <w:t>OR</w:t>
            </w:r>
          </w:p>
        </w:tc>
        <w:tc>
          <w:tcPr>
            <w:tcW w:w="1337" w:type="dxa"/>
            <w:gridSpan w:val="2"/>
            <w:tcBorders>
              <w:top w:val="single" w:sz="4" w:space="0" w:color="auto"/>
              <w:bottom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r>
      <w:tr w:rsidR="00E046C2" w:rsidRPr="00C8047E" w:rsidTr="0080094B">
        <w:trPr>
          <w:gridAfter w:val="1"/>
          <w:cnfStyle w:val="000000100000" w:firstRow="0" w:lastRow="0" w:firstColumn="0" w:lastColumn="0" w:oddVBand="0" w:evenVBand="0" w:oddHBand="1" w:evenHBand="0" w:firstRowFirstColumn="0" w:firstRowLastColumn="0" w:lastRowFirstColumn="0" w:lastRowLastColumn="0"/>
          <w:wAfter w:w="176" w:type="dxa"/>
          <w:trHeight w:val="33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E046C2" w:rsidRPr="00C8047E" w:rsidRDefault="00E046C2" w:rsidP="0080094B">
            <w:pPr>
              <w:spacing w:after="200" w:line="276" w:lineRule="auto"/>
              <w:rPr>
                <w:rFonts w:asciiTheme="majorHAnsi" w:hAnsiTheme="majorHAnsi"/>
                <w:i/>
              </w:rPr>
            </w:pPr>
            <w:r w:rsidRPr="00C8047E">
              <w:rPr>
                <w:rFonts w:asciiTheme="majorHAnsi" w:hAnsiTheme="majorHAnsi"/>
                <w:i/>
              </w:rPr>
              <w:t>What would you find difficult to give up?</w:t>
            </w:r>
          </w:p>
        </w:tc>
        <w:tc>
          <w:tcPr>
            <w:tcW w:w="1650"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C8047E">
              <w:rPr>
                <w:rFonts w:asciiTheme="majorHAnsi" w:hAnsiTheme="majorHAnsi"/>
                <w:bCs/>
              </w:rPr>
              <w:t>CO</w:t>
            </w:r>
          </w:p>
        </w:tc>
        <w:tc>
          <w:tcPr>
            <w:tcW w:w="1044"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C8047E">
              <w:rPr>
                <w:rFonts w:asciiTheme="majorHAnsi" w:hAnsiTheme="majorHAnsi"/>
                <w:bCs/>
              </w:rPr>
              <w:t>OR</w:t>
            </w:r>
          </w:p>
        </w:tc>
        <w:tc>
          <w:tcPr>
            <w:tcW w:w="1337" w:type="dxa"/>
            <w:gridSpan w:val="2"/>
            <w:tcBorders>
              <w:top w:val="single" w:sz="4" w:space="0" w:color="auto"/>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r>
      <w:tr w:rsidR="00E046C2" w:rsidRPr="00C8047E" w:rsidTr="0080094B">
        <w:trPr>
          <w:gridAfter w:val="1"/>
          <w:wAfter w:w="176" w:type="dxa"/>
          <w:trHeight w:val="255"/>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E046C2" w:rsidRPr="00C8047E" w:rsidRDefault="00E046C2" w:rsidP="0080094B">
            <w:pPr>
              <w:spacing w:after="200" w:line="276" w:lineRule="auto"/>
              <w:rPr>
                <w:rFonts w:asciiTheme="majorHAnsi" w:hAnsiTheme="majorHAnsi"/>
                <w:i/>
              </w:rPr>
            </w:pPr>
            <w:r w:rsidRPr="00C8047E">
              <w:rPr>
                <w:rFonts w:asciiTheme="majorHAnsi" w:hAnsiTheme="majorHAnsi"/>
                <w:i/>
              </w:rPr>
              <w:t xml:space="preserve">Reminding staff that they’re actually working in the </w:t>
            </w:r>
          </w:p>
          <w:p w:rsidR="00E046C2" w:rsidRPr="00C8047E" w:rsidRDefault="00E046C2" w:rsidP="0080094B">
            <w:pPr>
              <w:spacing w:after="200" w:line="276" w:lineRule="auto"/>
              <w:rPr>
                <w:rFonts w:asciiTheme="majorHAnsi" w:hAnsiTheme="majorHAnsi"/>
                <w:i/>
              </w:rPr>
            </w:pPr>
          </w:p>
        </w:tc>
        <w:tc>
          <w:tcPr>
            <w:tcW w:w="1650"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C8047E">
              <w:rPr>
                <w:rFonts w:asciiTheme="majorHAnsi" w:hAnsiTheme="majorHAnsi"/>
                <w:bCs/>
              </w:rPr>
              <w:t>CO</w:t>
            </w:r>
            <w:r>
              <w:rPr>
                <w:rFonts w:asciiTheme="majorHAnsi" w:hAnsiTheme="majorHAnsi"/>
                <w:bCs/>
              </w:rPr>
              <w:t>/ T</w:t>
            </w:r>
          </w:p>
        </w:tc>
        <w:tc>
          <w:tcPr>
            <w:tcW w:w="1044"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C8047E">
              <w:rPr>
                <w:rFonts w:asciiTheme="majorHAnsi" w:hAnsiTheme="majorHAnsi"/>
                <w:bCs/>
              </w:rPr>
              <w:t>OR</w:t>
            </w:r>
          </w:p>
        </w:tc>
        <w:tc>
          <w:tcPr>
            <w:tcW w:w="1337" w:type="dxa"/>
            <w:gridSpan w:val="2"/>
            <w:tcBorders>
              <w:top w:val="single" w:sz="4" w:space="0" w:color="auto"/>
              <w:bottom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r>
      <w:tr w:rsidR="00E046C2" w:rsidRPr="00C8047E" w:rsidTr="0080094B">
        <w:trPr>
          <w:gridAfter w:val="1"/>
          <w:cnfStyle w:val="000000100000" w:firstRow="0" w:lastRow="0" w:firstColumn="0" w:lastColumn="0" w:oddVBand="0" w:evenVBand="0" w:oddHBand="1" w:evenHBand="0" w:firstRowFirstColumn="0" w:firstRowLastColumn="0" w:lastRowFirstColumn="0" w:lastRowLastColumn="0"/>
          <w:wAfter w:w="176" w:type="dxa"/>
          <w:trHeight w:val="33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E046C2" w:rsidRPr="00C8047E" w:rsidRDefault="00E046C2" w:rsidP="0080094B">
            <w:pPr>
              <w:spacing w:after="200" w:line="276" w:lineRule="auto"/>
              <w:rPr>
                <w:rFonts w:asciiTheme="majorHAnsi" w:hAnsiTheme="majorHAnsi"/>
                <w:i/>
              </w:rPr>
            </w:pPr>
            <w:r w:rsidRPr="00C8047E">
              <w:rPr>
                <w:rFonts w:asciiTheme="majorHAnsi" w:hAnsiTheme="majorHAnsi"/>
                <w:i/>
              </w:rPr>
              <w:t xml:space="preserve">resident’s home” PCP training and the support plans, </w:t>
            </w:r>
          </w:p>
          <w:p w:rsidR="00E046C2" w:rsidRPr="00C8047E" w:rsidRDefault="00E046C2" w:rsidP="0080094B">
            <w:pPr>
              <w:spacing w:after="200" w:line="276" w:lineRule="auto"/>
              <w:rPr>
                <w:rFonts w:asciiTheme="majorHAnsi" w:hAnsiTheme="majorHAnsi"/>
                <w:i/>
              </w:rPr>
            </w:pPr>
          </w:p>
          <w:p w:rsidR="00E046C2" w:rsidRPr="00C8047E" w:rsidRDefault="00E046C2" w:rsidP="0080094B">
            <w:pPr>
              <w:spacing w:after="200" w:line="276" w:lineRule="auto"/>
              <w:rPr>
                <w:rFonts w:asciiTheme="majorHAnsi" w:hAnsiTheme="majorHAnsi"/>
                <w:i/>
              </w:rPr>
            </w:pPr>
          </w:p>
          <w:p w:rsidR="00E046C2" w:rsidRPr="00C8047E" w:rsidRDefault="00E046C2" w:rsidP="0080094B">
            <w:pPr>
              <w:spacing w:after="200" w:line="276" w:lineRule="auto"/>
              <w:rPr>
                <w:rFonts w:asciiTheme="majorHAnsi" w:hAnsiTheme="majorHAnsi"/>
                <w:i/>
              </w:rPr>
            </w:pPr>
          </w:p>
        </w:tc>
        <w:tc>
          <w:tcPr>
            <w:tcW w:w="1650"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C8047E">
              <w:rPr>
                <w:rFonts w:asciiTheme="majorHAnsi" w:hAnsiTheme="majorHAnsi"/>
                <w:bCs/>
              </w:rPr>
              <w:t>LA</w:t>
            </w:r>
          </w:p>
        </w:tc>
        <w:tc>
          <w:tcPr>
            <w:tcW w:w="1044"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C8047E">
              <w:rPr>
                <w:rFonts w:asciiTheme="majorHAnsi" w:hAnsiTheme="majorHAnsi"/>
                <w:bCs/>
              </w:rPr>
              <w:t xml:space="preserve">EV  (Evaluating Action ) </w:t>
            </w:r>
          </w:p>
        </w:tc>
        <w:tc>
          <w:tcPr>
            <w:tcW w:w="1337" w:type="dxa"/>
            <w:gridSpan w:val="2"/>
            <w:tcBorders>
              <w:top w:val="single" w:sz="4" w:space="0" w:color="auto"/>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r>
      <w:tr w:rsidR="00E046C2" w:rsidRPr="00C8047E" w:rsidTr="0080094B">
        <w:trPr>
          <w:gridAfter w:val="1"/>
          <w:wAfter w:w="176" w:type="dxa"/>
          <w:trHeight w:val="213"/>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E046C2" w:rsidRPr="00C8047E" w:rsidRDefault="00E046C2" w:rsidP="0080094B">
            <w:pPr>
              <w:spacing w:after="200" w:line="276" w:lineRule="auto"/>
              <w:rPr>
                <w:rFonts w:asciiTheme="majorHAnsi" w:hAnsiTheme="majorHAnsi"/>
                <w:i/>
              </w:rPr>
            </w:pPr>
            <w:r w:rsidRPr="00C8047E">
              <w:rPr>
                <w:rFonts w:asciiTheme="majorHAnsi" w:hAnsiTheme="majorHAnsi"/>
                <w:i/>
              </w:rPr>
              <w:t xml:space="preserve">have been instrumental in this process. </w:t>
            </w:r>
          </w:p>
        </w:tc>
        <w:tc>
          <w:tcPr>
            <w:tcW w:w="1650"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C8047E">
              <w:rPr>
                <w:rFonts w:asciiTheme="majorHAnsi" w:hAnsiTheme="majorHAnsi"/>
                <w:bCs/>
              </w:rPr>
              <w:t>T</w:t>
            </w:r>
          </w:p>
        </w:tc>
        <w:tc>
          <w:tcPr>
            <w:tcW w:w="1044"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C8047E">
              <w:rPr>
                <w:rFonts w:asciiTheme="majorHAnsi" w:hAnsiTheme="majorHAnsi"/>
                <w:bCs/>
              </w:rPr>
              <w:t xml:space="preserve">EV </w:t>
            </w:r>
          </w:p>
        </w:tc>
        <w:tc>
          <w:tcPr>
            <w:tcW w:w="1337" w:type="dxa"/>
            <w:gridSpan w:val="2"/>
            <w:tcBorders>
              <w:top w:val="single" w:sz="4" w:space="0" w:color="auto"/>
              <w:bottom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r>
      <w:tr w:rsidR="00E046C2" w:rsidRPr="00C8047E" w:rsidTr="0080094B">
        <w:trPr>
          <w:gridAfter w:val="1"/>
          <w:cnfStyle w:val="000000100000" w:firstRow="0" w:lastRow="0" w:firstColumn="0" w:lastColumn="0" w:oddVBand="0" w:evenVBand="0" w:oddHBand="1" w:evenHBand="0" w:firstRowFirstColumn="0" w:firstRowLastColumn="0" w:lastRowFirstColumn="0" w:lastRowLastColumn="0"/>
          <w:wAfter w:w="176" w:type="dxa"/>
          <w:trHeight w:val="225"/>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E046C2" w:rsidRPr="00C8047E" w:rsidRDefault="00E046C2" w:rsidP="0080094B">
            <w:pPr>
              <w:rPr>
                <w:rFonts w:asciiTheme="majorHAnsi" w:hAnsiTheme="majorHAnsi"/>
                <w:i/>
              </w:rPr>
            </w:pPr>
            <w:r w:rsidRPr="00C8047E">
              <w:rPr>
                <w:rFonts w:asciiTheme="majorHAnsi" w:hAnsiTheme="majorHAnsi"/>
                <w:i/>
              </w:rPr>
              <w:t xml:space="preserve">Helping staff to see </w:t>
            </w:r>
            <w:r>
              <w:rPr>
                <w:rFonts w:asciiTheme="majorHAnsi" w:hAnsiTheme="majorHAnsi"/>
                <w:i/>
              </w:rPr>
              <w:t xml:space="preserve">each resident as an </w:t>
            </w:r>
          </w:p>
        </w:tc>
        <w:tc>
          <w:tcPr>
            <w:tcW w:w="1650"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C8047E">
              <w:rPr>
                <w:rFonts w:asciiTheme="majorHAnsi" w:hAnsiTheme="majorHAnsi"/>
                <w:bCs/>
              </w:rPr>
              <w:t>P</w:t>
            </w:r>
          </w:p>
        </w:tc>
        <w:tc>
          <w:tcPr>
            <w:tcW w:w="1044"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C8047E">
              <w:rPr>
                <w:rFonts w:asciiTheme="majorHAnsi" w:hAnsiTheme="majorHAnsi"/>
                <w:bCs/>
              </w:rPr>
              <w:t>EV ( Message )</w:t>
            </w:r>
          </w:p>
        </w:tc>
        <w:tc>
          <w:tcPr>
            <w:tcW w:w="1337" w:type="dxa"/>
            <w:gridSpan w:val="2"/>
            <w:tcBorders>
              <w:top w:val="single" w:sz="4" w:space="0" w:color="auto"/>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r>
      <w:tr w:rsidR="00E046C2" w:rsidRPr="00C8047E" w:rsidTr="0080094B">
        <w:trPr>
          <w:gridAfter w:val="1"/>
          <w:wAfter w:w="176" w:type="dxa"/>
          <w:trHeight w:val="315"/>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E046C2" w:rsidRPr="009150C9" w:rsidRDefault="00E046C2" w:rsidP="0080094B">
            <w:pPr>
              <w:spacing w:after="200" w:line="276" w:lineRule="auto"/>
              <w:rPr>
                <w:rFonts w:asciiTheme="majorHAnsi" w:hAnsiTheme="majorHAnsi"/>
                <w:i/>
              </w:rPr>
            </w:pPr>
            <w:r w:rsidRPr="009150C9">
              <w:rPr>
                <w:rFonts w:asciiTheme="majorHAnsi" w:hAnsiTheme="majorHAnsi"/>
                <w:i/>
              </w:rPr>
              <w:t xml:space="preserve">individual.  I have been trying to help staff </w:t>
            </w:r>
          </w:p>
          <w:p w:rsidR="00E046C2" w:rsidRPr="009150C9" w:rsidRDefault="00E046C2" w:rsidP="0080094B">
            <w:pPr>
              <w:spacing w:after="200" w:line="276" w:lineRule="auto"/>
              <w:rPr>
                <w:rFonts w:asciiTheme="majorHAnsi" w:hAnsiTheme="majorHAnsi"/>
                <w:i/>
              </w:rPr>
            </w:pPr>
          </w:p>
          <w:p w:rsidR="00E046C2" w:rsidRPr="00C8047E" w:rsidRDefault="00E046C2" w:rsidP="0080094B">
            <w:pPr>
              <w:spacing w:after="200" w:line="276" w:lineRule="auto"/>
              <w:rPr>
                <w:rFonts w:asciiTheme="majorHAnsi" w:hAnsiTheme="majorHAnsi"/>
                <w:i/>
              </w:rPr>
            </w:pPr>
          </w:p>
        </w:tc>
        <w:tc>
          <w:tcPr>
            <w:tcW w:w="1650"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CO</w:t>
            </w:r>
          </w:p>
        </w:tc>
        <w:tc>
          <w:tcPr>
            <w:tcW w:w="1044"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EV  ((Message )</w:t>
            </w:r>
          </w:p>
        </w:tc>
        <w:tc>
          <w:tcPr>
            <w:tcW w:w="1337" w:type="dxa"/>
            <w:gridSpan w:val="2"/>
            <w:tcBorders>
              <w:top w:val="single" w:sz="4" w:space="0" w:color="auto"/>
              <w:bottom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r>
      <w:tr w:rsidR="00E046C2" w:rsidRPr="00C8047E" w:rsidTr="0080094B">
        <w:trPr>
          <w:gridAfter w:val="1"/>
          <w:cnfStyle w:val="000000100000" w:firstRow="0" w:lastRow="0" w:firstColumn="0" w:lastColumn="0" w:oddVBand="0" w:evenVBand="0" w:oddHBand="1" w:evenHBand="0" w:firstRowFirstColumn="0" w:firstRowLastColumn="0" w:lastRowFirstColumn="0" w:lastRowLastColumn="0"/>
          <w:wAfter w:w="176" w:type="dxa"/>
          <w:trHeight w:val="30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E046C2" w:rsidRPr="00C8047E" w:rsidRDefault="00E046C2" w:rsidP="0080094B">
            <w:pPr>
              <w:spacing w:after="200" w:line="276" w:lineRule="auto"/>
              <w:rPr>
                <w:rFonts w:asciiTheme="majorHAnsi" w:hAnsiTheme="majorHAnsi"/>
                <w:i/>
              </w:rPr>
            </w:pPr>
            <w:r w:rsidRPr="009150C9">
              <w:rPr>
                <w:rFonts w:asciiTheme="majorHAnsi" w:hAnsiTheme="majorHAnsi"/>
                <w:i/>
              </w:rPr>
              <w:t>consider doing things differently, asking, ‘have</w:t>
            </w:r>
            <w:r w:rsidRPr="009150C9">
              <w:rPr>
                <w:rFonts w:asciiTheme="majorHAnsi" w:hAnsiTheme="majorHAnsi"/>
                <w:i/>
              </w:rPr>
              <w:tab/>
            </w:r>
          </w:p>
        </w:tc>
        <w:tc>
          <w:tcPr>
            <w:tcW w:w="1650"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Pr>
                <w:rFonts w:asciiTheme="majorHAnsi" w:hAnsiTheme="majorHAnsi"/>
                <w:bCs/>
              </w:rPr>
              <w:t>T</w:t>
            </w:r>
          </w:p>
        </w:tc>
        <w:tc>
          <w:tcPr>
            <w:tcW w:w="1044" w:type="dxa"/>
            <w:tcBorders>
              <w:top w:val="single" w:sz="4" w:space="0" w:color="auto"/>
              <w:left w:val="single" w:sz="4" w:space="0" w:color="auto"/>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Pr>
                <w:rFonts w:asciiTheme="majorHAnsi" w:hAnsiTheme="majorHAnsi"/>
                <w:bCs/>
              </w:rPr>
              <w:t>EV</w:t>
            </w:r>
          </w:p>
        </w:tc>
        <w:tc>
          <w:tcPr>
            <w:tcW w:w="1337" w:type="dxa"/>
            <w:gridSpan w:val="2"/>
            <w:tcBorders>
              <w:top w:val="single" w:sz="4" w:space="0" w:color="auto"/>
              <w:bottom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r>
      <w:tr w:rsidR="00E046C2" w:rsidRPr="00C8047E" w:rsidTr="0080094B">
        <w:trPr>
          <w:gridAfter w:val="1"/>
          <w:wAfter w:w="176" w:type="dxa"/>
          <w:trHeight w:val="1125"/>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right w:val="single" w:sz="4" w:space="0" w:color="auto"/>
            </w:tcBorders>
          </w:tcPr>
          <w:p w:rsidR="00E046C2" w:rsidRPr="009150C9" w:rsidRDefault="00E046C2" w:rsidP="0080094B">
            <w:pPr>
              <w:spacing w:after="200" w:line="276" w:lineRule="auto"/>
              <w:rPr>
                <w:rFonts w:asciiTheme="majorHAnsi" w:hAnsiTheme="majorHAnsi"/>
                <w:i/>
              </w:rPr>
            </w:pPr>
            <w:r w:rsidRPr="009150C9">
              <w:rPr>
                <w:rFonts w:asciiTheme="majorHAnsi" w:hAnsiTheme="majorHAnsi"/>
                <w:i/>
              </w:rPr>
              <w:t>. you tried doing it like this? I am trying to get</w:t>
            </w:r>
          </w:p>
          <w:p w:rsidR="00E046C2" w:rsidRPr="00C8047E" w:rsidRDefault="00E046C2" w:rsidP="0080094B">
            <w:pPr>
              <w:spacing w:after="200" w:line="276" w:lineRule="auto"/>
              <w:rPr>
                <w:rFonts w:asciiTheme="majorHAnsi" w:hAnsiTheme="majorHAnsi"/>
                <w:i/>
              </w:rPr>
            </w:pPr>
          </w:p>
        </w:tc>
        <w:tc>
          <w:tcPr>
            <w:tcW w:w="1650" w:type="dxa"/>
            <w:tcBorders>
              <w:top w:val="single" w:sz="4" w:space="0" w:color="auto"/>
              <w:left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CO</w:t>
            </w:r>
          </w:p>
        </w:tc>
        <w:tc>
          <w:tcPr>
            <w:tcW w:w="1044" w:type="dxa"/>
            <w:tcBorders>
              <w:top w:val="single" w:sz="4" w:space="0" w:color="auto"/>
              <w:left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EV ( Message)</w:t>
            </w:r>
          </w:p>
        </w:tc>
        <w:tc>
          <w:tcPr>
            <w:tcW w:w="1337" w:type="dxa"/>
            <w:gridSpan w:val="2"/>
            <w:tcBorders>
              <w:top w:val="single" w:sz="4" w:space="0" w:color="auto"/>
            </w:tcBorders>
          </w:tcPr>
          <w:p w:rsidR="00E046C2" w:rsidRPr="00C8047E" w:rsidRDefault="00E046C2"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r>
      <w:tr w:rsidR="00E046C2" w:rsidRPr="00C8047E" w:rsidTr="0080094B">
        <w:trPr>
          <w:gridAfter w:val="1"/>
          <w:cnfStyle w:val="000000100000" w:firstRow="0" w:lastRow="0" w:firstColumn="0" w:lastColumn="0" w:oddVBand="0" w:evenVBand="0" w:oddHBand="1" w:evenHBand="0" w:firstRowFirstColumn="0" w:firstRowLastColumn="0" w:lastRowFirstColumn="0" w:lastRowLastColumn="0"/>
          <w:wAfter w:w="176" w:type="dxa"/>
        </w:trPr>
        <w:tc>
          <w:tcPr>
            <w:cnfStyle w:val="001000000000" w:firstRow="0" w:lastRow="0" w:firstColumn="1" w:lastColumn="0" w:oddVBand="0" w:evenVBand="0" w:oddHBand="0" w:evenHBand="0" w:firstRowFirstColumn="0" w:firstRowLastColumn="0" w:lastRowFirstColumn="0" w:lastRowLastColumn="0"/>
            <w:tcW w:w="5211" w:type="dxa"/>
          </w:tcPr>
          <w:p w:rsidR="00E046C2" w:rsidRPr="009150C9" w:rsidRDefault="00E046C2" w:rsidP="0080094B">
            <w:pPr>
              <w:spacing w:after="200" w:line="276" w:lineRule="auto"/>
              <w:rPr>
                <w:rFonts w:asciiTheme="majorHAnsi" w:hAnsiTheme="majorHAnsi"/>
                <w:i/>
              </w:rPr>
            </w:pPr>
            <w:r w:rsidRPr="009150C9">
              <w:rPr>
                <w:rFonts w:asciiTheme="majorHAnsi" w:hAnsiTheme="majorHAnsi"/>
                <w:i/>
              </w:rPr>
              <w:t xml:space="preserve">staff away from the ‘toilet rounds, the pad rounds and the tea rounds’. </w:t>
            </w:r>
          </w:p>
          <w:p w:rsidR="00E046C2" w:rsidRPr="00C8047E" w:rsidRDefault="00E046C2" w:rsidP="0080094B">
            <w:pPr>
              <w:spacing w:after="200" w:line="276" w:lineRule="auto"/>
              <w:rPr>
                <w:rFonts w:asciiTheme="majorHAnsi" w:hAnsiTheme="majorHAnsi"/>
              </w:rPr>
            </w:pPr>
          </w:p>
        </w:tc>
        <w:tc>
          <w:tcPr>
            <w:tcW w:w="1650" w:type="dxa"/>
            <w:tcBorders>
              <w:right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Pr>
                <w:rFonts w:asciiTheme="majorHAnsi" w:hAnsiTheme="majorHAnsi"/>
                <w:bCs/>
              </w:rPr>
              <w:lastRenderedPageBreak/>
              <w:t xml:space="preserve">  T </w:t>
            </w:r>
          </w:p>
        </w:tc>
        <w:tc>
          <w:tcPr>
            <w:tcW w:w="1044" w:type="dxa"/>
            <w:tcBorders>
              <w:left w:val="single" w:sz="4" w:space="0" w:color="auto"/>
            </w:tcBorders>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337" w:type="dxa"/>
            <w:gridSpan w:val="2"/>
          </w:tcPr>
          <w:p w:rsidR="00E046C2" w:rsidRPr="00C8047E" w:rsidRDefault="00E046C2"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r>
    </w:tbl>
    <w:p w:rsidR="00E046C2" w:rsidRPr="00C8047E" w:rsidRDefault="00E046C2" w:rsidP="00E046C2">
      <w:pPr>
        <w:rPr>
          <w:rFonts w:asciiTheme="majorHAnsi" w:hAnsiTheme="majorHAnsi"/>
          <w:bCs/>
        </w:rPr>
      </w:pPr>
    </w:p>
    <w:p w:rsidR="00E046C2" w:rsidRDefault="00E046C2" w:rsidP="00E046C2">
      <w:pPr>
        <w:rPr>
          <w:rFonts w:asciiTheme="majorHAnsi" w:hAnsiTheme="majorHAnsi"/>
          <w:bCs/>
        </w:rPr>
      </w:pPr>
    </w:p>
    <w:p w:rsidR="00E046C2" w:rsidRDefault="00E046C2" w:rsidP="00E046C2">
      <w:pPr>
        <w:rPr>
          <w:rFonts w:asciiTheme="majorHAnsi" w:hAnsiTheme="majorHAnsi"/>
          <w:bCs/>
        </w:rPr>
      </w:pPr>
      <w:r>
        <w:rPr>
          <w:rFonts w:asciiTheme="majorHAnsi" w:hAnsiTheme="majorHAnsi"/>
          <w:bCs/>
        </w:rPr>
        <w:t xml:space="preserve"> For participant A44, The theme of managing emotions (ME) indicates a reflection on a return to positive feelings about the managerial role. Likewise the reference </w:t>
      </w:r>
      <w:r w:rsidR="0080094B">
        <w:rPr>
          <w:rFonts w:asciiTheme="majorHAnsi" w:hAnsiTheme="majorHAnsi"/>
          <w:bCs/>
        </w:rPr>
        <w:t>to belief</w:t>
      </w:r>
      <w:r>
        <w:rPr>
          <w:rFonts w:asciiTheme="majorHAnsi" w:hAnsiTheme="majorHAnsi"/>
          <w:bCs/>
        </w:rPr>
        <w:t xml:space="preserve"> (B</w:t>
      </w:r>
      <w:r w:rsidR="0080094B">
        <w:rPr>
          <w:rFonts w:asciiTheme="majorHAnsi" w:hAnsiTheme="majorHAnsi"/>
          <w:bCs/>
        </w:rPr>
        <w:t>) in</w:t>
      </w:r>
      <w:r>
        <w:rPr>
          <w:rFonts w:asciiTheme="majorHAnsi" w:hAnsiTheme="majorHAnsi"/>
          <w:bCs/>
        </w:rPr>
        <w:t xml:space="preserve"> role and its value are reinforced.</w:t>
      </w:r>
      <w:r w:rsidR="002C4DB0">
        <w:rPr>
          <w:rFonts w:asciiTheme="majorHAnsi" w:hAnsiTheme="majorHAnsi"/>
          <w:bCs/>
        </w:rPr>
        <w:t xml:space="preserve"> </w:t>
      </w:r>
    </w:p>
    <w:p w:rsidR="002C4DB0" w:rsidRPr="002179C8" w:rsidRDefault="002C4DB0" w:rsidP="002C4DB0">
      <w:pPr>
        <w:rPr>
          <w:rFonts w:asciiTheme="majorHAnsi" w:hAnsiTheme="majorHAnsi"/>
          <w:bCs/>
          <w:i/>
        </w:rPr>
      </w:pPr>
      <w:r w:rsidRPr="002179C8">
        <w:rPr>
          <w:rFonts w:asciiTheme="majorHAnsi" w:hAnsiTheme="majorHAnsi"/>
          <w:bCs/>
          <w:i/>
        </w:rPr>
        <w:t>“I am not getting sucked into staff problems as much. Identifying routines and helping staff to move away from routine non personalised practice. Residents are being consulted more frequently. With gaining new insights into personalisation it has left me less tolerant of some staff attitudes. I have found my confidence in role again, with much clearer boundaries as a manager. Having a new manager has also affirmed my practice as a carer and as a manager”</w:t>
      </w:r>
    </w:p>
    <w:p w:rsidR="002179C8" w:rsidRPr="002C4DB0" w:rsidRDefault="002C4DB0" w:rsidP="002179C8">
      <w:pPr>
        <w:rPr>
          <w:rFonts w:asciiTheme="majorHAnsi" w:hAnsiTheme="majorHAnsi"/>
          <w:b/>
          <w:bCs/>
        </w:rPr>
      </w:pPr>
      <w:r>
        <w:rPr>
          <w:rFonts w:asciiTheme="majorHAnsi" w:hAnsiTheme="majorHAnsi"/>
          <w:b/>
          <w:bCs/>
        </w:rPr>
        <w:t>Figure 3</w:t>
      </w:r>
      <w:r w:rsidR="002179C8" w:rsidRPr="002179C8">
        <w:rPr>
          <w:rFonts w:asciiTheme="majorHAnsi" w:hAnsiTheme="majorHAnsi"/>
          <w:b/>
          <w:bCs/>
        </w:rPr>
        <w:t xml:space="preserve"> Example of </w:t>
      </w:r>
      <w:r w:rsidR="0080094B" w:rsidRPr="002179C8">
        <w:rPr>
          <w:rFonts w:asciiTheme="majorHAnsi" w:hAnsiTheme="majorHAnsi"/>
          <w:b/>
          <w:bCs/>
        </w:rPr>
        <w:t xml:space="preserve">Analysis </w:t>
      </w:r>
      <w:r w:rsidR="0080094B" w:rsidRPr="002179C8">
        <w:rPr>
          <w:rFonts w:asciiTheme="majorHAnsi" w:hAnsiTheme="majorHAnsi"/>
          <w:b/>
          <w:bCs/>
          <w:i/>
        </w:rPr>
        <w:t>Participant</w:t>
      </w:r>
      <w:r>
        <w:rPr>
          <w:rFonts w:asciiTheme="majorHAnsi" w:hAnsiTheme="majorHAnsi"/>
          <w:b/>
          <w:bCs/>
        </w:rPr>
        <w:t xml:space="preserve"> A44</w:t>
      </w:r>
    </w:p>
    <w:p w:rsidR="00C46C95" w:rsidRDefault="00C46C95" w:rsidP="00C46C95">
      <w:pPr>
        <w:rPr>
          <w:rFonts w:asciiTheme="majorHAnsi" w:hAnsiTheme="majorHAnsi"/>
          <w:bCs/>
        </w:rPr>
      </w:pPr>
    </w:p>
    <w:tbl>
      <w:tblPr>
        <w:tblStyle w:val="LightShading-Accent5"/>
        <w:tblW w:w="9418" w:type="dxa"/>
        <w:tblLook w:val="04A0" w:firstRow="1" w:lastRow="0" w:firstColumn="1" w:lastColumn="0" w:noHBand="0" w:noVBand="1"/>
      </w:tblPr>
      <w:tblGrid>
        <w:gridCol w:w="4951"/>
        <w:gridCol w:w="1595"/>
        <w:gridCol w:w="1455"/>
        <w:gridCol w:w="163"/>
        <w:gridCol w:w="1090"/>
        <w:gridCol w:w="164"/>
      </w:tblGrid>
      <w:tr w:rsidR="00C46C95" w:rsidRPr="00A500DE" w:rsidTr="008009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right w:val="single" w:sz="4" w:space="0" w:color="auto"/>
            </w:tcBorders>
          </w:tcPr>
          <w:p w:rsidR="00C46C95" w:rsidRPr="00A500DE" w:rsidRDefault="00C46C95" w:rsidP="0080094B">
            <w:pPr>
              <w:spacing w:after="200" w:line="276" w:lineRule="auto"/>
              <w:rPr>
                <w:rFonts w:asciiTheme="majorHAnsi" w:hAnsiTheme="majorHAnsi"/>
              </w:rPr>
            </w:pPr>
            <w:r w:rsidRPr="00A500DE">
              <w:rPr>
                <w:rFonts w:asciiTheme="majorHAnsi" w:hAnsiTheme="majorHAnsi"/>
              </w:rPr>
              <w:t xml:space="preserve">Participant A44 </w:t>
            </w:r>
          </w:p>
        </w:tc>
        <w:tc>
          <w:tcPr>
            <w:tcW w:w="1650" w:type="dxa"/>
            <w:tcBorders>
              <w:top w:val="single" w:sz="4" w:space="0" w:color="auto"/>
              <w:left w:val="single" w:sz="4" w:space="0" w:color="auto"/>
            </w:tcBorders>
          </w:tcPr>
          <w:p w:rsidR="00C46C95" w:rsidRPr="00A500DE" w:rsidRDefault="00C46C95" w:rsidP="0080094B">
            <w:pPr>
              <w:spacing w:after="20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A500DE">
              <w:rPr>
                <w:rFonts w:asciiTheme="majorHAnsi" w:hAnsiTheme="majorHAnsi"/>
              </w:rPr>
              <w:t xml:space="preserve">Theme </w:t>
            </w:r>
          </w:p>
        </w:tc>
        <w:tc>
          <w:tcPr>
            <w:tcW w:w="1220" w:type="dxa"/>
            <w:gridSpan w:val="2"/>
            <w:tcBorders>
              <w:top w:val="single" w:sz="4" w:space="0" w:color="auto"/>
              <w:left w:val="single" w:sz="4" w:space="0" w:color="auto"/>
            </w:tcBorders>
          </w:tcPr>
          <w:p w:rsidR="00C46C95" w:rsidRPr="00A500DE" w:rsidRDefault="00C46C95" w:rsidP="0080094B">
            <w:pP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A500DE">
              <w:rPr>
                <w:rFonts w:asciiTheme="majorHAnsi" w:hAnsiTheme="majorHAnsi"/>
                <w:bCs w:val="0"/>
              </w:rPr>
              <w:t>Application of Lebov</w:t>
            </w:r>
          </w:p>
        </w:tc>
        <w:tc>
          <w:tcPr>
            <w:tcW w:w="1337" w:type="dxa"/>
            <w:gridSpan w:val="2"/>
          </w:tcPr>
          <w:p w:rsidR="00C46C95" w:rsidRPr="00A500DE" w:rsidRDefault="00C46C95" w:rsidP="0080094B">
            <w:pPr>
              <w:spacing w:after="200"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C46C95" w:rsidRPr="00A500DE" w:rsidTr="0080094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211" w:type="dxa"/>
            <w:tcBorders>
              <w:bottom w:val="single" w:sz="4" w:space="0" w:color="auto"/>
              <w:right w:val="single" w:sz="4" w:space="0" w:color="auto"/>
            </w:tcBorders>
          </w:tcPr>
          <w:p w:rsidR="00C46C95" w:rsidRPr="00A500DE" w:rsidRDefault="00C46C95" w:rsidP="0080094B">
            <w:pPr>
              <w:rPr>
                <w:rFonts w:asciiTheme="majorHAnsi" w:hAnsiTheme="majorHAnsi"/>
              </w:rPr>
            </w:pPr>
            <w:r w:rsidRPr="00A500DE">
              <w:rPr>
                <w:rFonts w:asciiTheme="majorHAnsi" w:hAnsiTheme="majorHAnsi"/>
                <w:i/>
              </w:rPr>
              <w:t xml:space="preserve">“ I am not getting sucked into staff problems as </w:t>
            </w:r>
          </w:p>
        </w:tc>
        <w:tc>
          <w:tcPr>
            <w:tcW w:w="1650" w:type="dxa"/>
            <w:tcBorders>
              <w:left w:val="single" w:sz="4" w:space="0" w:color="auto"/>
              <w:bottom w:val="single" w:sz="4" w:space="0" w:color="auto"/>
            </w:tcBorders>
          </w:tcPr>
          <w:p w:rsidR="00C46C95" w:rsidRPr="00A500DE" w:rsidRDefault="00C46C95"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A500DE">
              <w:rPr>
                <w:rFonts w:asciiTheme="majorHAnsi" w:hAnsiTheme="majorHAnsi"/>
                <w:bCs/>
              </w:rPr>
              <w:t>ME</w:t>
            </w:r>
          </w:p>
        </w:tc>
        <w:tc>
          <w:tcPr>
            <w:tcW w:w="1220" w:type="dxa"/>
            <w:gridSpan w:val="2"/>
            <w:tcBorders>
              <w:left w:val="single" w:sz="4" w:space="0" w:color="auto"/>
              <w:bottom w:val="single" w:sz="4" w:space="0" w:color="auto"/>
            </w:tcBorders>
          </w:tcPr>
          <w:p w:rsidR="00C46C95" w:rsidRPr="00A500DE" w:rsidRDefault="00C46C95" w:rsidP="0080094B">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Pr>
                <w:rFonts w:asciiTheme="majorHAnsi" w:hAnsiTheme="majorHAnsi"/>
                <w:bCs/>
              </w:rPr>
              <w:t>EV ( Evaluating actions)</w:t>
            </w:r>
          </w:p>
        </w:tc>
        <w:tc>
          <w:tcPr>
            <w:tcW w:w="1337" w:type="dxa"/>
            <w:gridSpan w:val="2"/>
            <w:tcBorders>
              <w:bottom w:val="single" w:sz="4" w:space="0" w:color="auto"/>
            </w:tcBorders>
          </w:tcPr>
          <w:p w:rsidR="00C46C95" w:rsidRPr="00A500DE" w:rsidRDefault="00C46C95"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r>
      <w:tr w:rsidR="00C46C95" w:rsidRPr="00A500DE" w:rsidTr="0080094B">
        <w:trPr>
          <w:gridAfter w:val="1"/>
          <w:wAfter w:w="176" w:type="dxa"/>
          <w:trHeight w:val="285"/>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C46C95" w:rsidRPr="00A500DE" w:rsidRDefault="00C46C95" w:rsidP="0080094B">
            <w:pPr>
              <w:rPr>
                <w:rFonts w:asciiTheme="majorHAnsi" w:hAnsiTheme="majorHAnsi"/>
                <w:i/>
              </w:rPr>
            </w:pPr>
            <w:r w:rsidRPr="00A500DE">
              <w:rPr>
                <w:rFonts w:asciiTheme="majorHAnsi" w:hAnsiTheme="majorHAnsi"/>
                <w:i/>
              </w:rPr>
              <w:t xml:space="preserve">much. Identifying routines and helping staff to </w:t>
            </w:r>
          </w:p>
        </w:tc>
        <w:tc>
          <w:tcPr>
            <w:tcW w:w="1650" w:type="dxa"/>
            <w:tcBorders>
              <w:top w:val="single" w:sz="4" w:space="0" w:color="auto"/>
              <w:left w:val="single" w:sz="4" w:space="0" w:color="auto"/>
              <w:bottom w:val="single" w:sz="4" w:space="0" w:color="auto"/>
            </w:tcBorders>
          </w:tcPr>
          <w:p w:rsidR="00C46C95" w:rsidRPr="00A500DE" w:rsidRDefault="00C46C95"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A500DE">
              <w:rPr>
                <w:rFonts w:asciiTheme="majorHAnsi" w:hAnsiTheme="majorHAnsi"/>
                <w:bCs/>
              </w:rPr>
              <w:t>C</w:t>
            </w:r>
          </w:p>
        </w:tc>
        <w:tc>
          <w:tcPr>
            <w:tcW w:w="1044" w:type="dxa"/>
            <w:tcBorders>
              <w:top w:val="single" w:sz="4" w:space="0" w:color="auto"/>
              <w:left w:val="single" w:sz="4" w:space="0" w:color="auto"/>
              <w:bottom w:val="single" w:sz="4" w:space="0" w:color="auto"/>
            </w:tcBorders>
          </w:tcPr>
          <w:p w:rsidR="00C46C95" w:rsidRPr="00A500DE" w:rsidRDefault="00C46C95" w:rsidP="0080094B">
            <w:pP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OR ( Orientating Action ) </w:t>
            </w:r>
          </w:p>
        </w:tc>
        <w:tc>
          <w:tcPr>
            <w:tcW w:w="1337" w:type="dxa"/>
            <w:gridSpan w:val="2"/>
            <w:tcBorders>
              <w:top w:val="single" w:sz="4" w:space="0" w:color="auto"/>
              <w:bottom w:val="single" w:sz="4" w:space="0" w:color="auto"/>
            </w:tcBorders>
          </w:tcPr>
          <w:p w:rsidR="00C46C95" w:rsidRPr="00A500DE" w:rsidRDefault="00C46C95"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r>
      <w:tr w:rsidR="00C46C95" w:rsidRPr="00A500DE" w:rsidTr="0080094B">
        <w:trPr>
          <w:gridAfter w:val="1"/>
          <w:cnfStyle w:val="000000100000" w:firstRow="0" w:lastRow="0" w:firstColumn="0" w:lastColumn="0" w:oddVBand="0" w:evenVBand="0" w:oddHBand="1" w:evenHBand="0" w:firstRowFirstColumn="0" w:firstRowLastColumn="0" w:lastRowFirstColumn="0" w:lastRowLastColumn="0"/>
          <w:wAfter w:w="176" w:type="dxa"/>
          <w:trHeight w:val="33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C46C95" w:rsidRPr="00A500DE" w:rsidRDefault="00C46C95" w:rsidP="0080094B">
            <w:pPr>
              <w:rPr>
                <w:rFonts w:asciiTheme="majorHAnsi" w:hAnsiTheme="majorHAnsi"/>
                <w:i/>
              </w:rPr>
            </w:pPr>
            <w:r w:rsidRPr="00A500DE">
              <w:rPr>
                <w:rFonts w:asciiTheme="majorHAnsi" w:hAnsiTheme="majorHAnsi"/>
                <w:i/>
              </w:rPr>
              <w:t xml:space="preserve">move away from routine non personalised </w:t>
            </w:r>
          </w:p>
        </w:tc>
        <w:tc>
          <w:tcPr>
            <w:tcW w:w="1650" w:type="dxa"/>
            <w:tcBorders>
              <w:top w:val="single" w:sz="4" w:space="0" w:color="auto"/>
              <w:left w:val="single" w:sz="4" w:space="0" w:color="auto"/>
              <w:bottom w:val="single" w:sz="4" w:space="0" w:color="auto"/>
            </w:tcBorders>
          </w:tcPr>
          <w:p w:rsidR="00C46C95" w:rsidRPr="00A500DE" w:rsidRDefault="00C46C95"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Pr>
                <w:rFonts w:asciiTheme="majorHAnsi" w:hAnsiTheme="majorHAnsi"/>
                <w:bCs/>
              </w:rPr>
              <w:t>C</w:t>
            </w:r>
          </w:p>
        </w:tc>
        <w:tc>
          <w:tcPr>
            <w:tcW w:w="1044" w:type="dxa"/>
            <w:tcBorders>
              <w:top w:val="single" w:sz="4" w:space="0" w:color="auto"/>
              <w:left w:val="single" w:sz="4" w:space="0" w:color="auto"/>
              <w:bottom w:val="single" w:sz="4" w:space="0" w:color="auto"/>
            </w:tcBorders>
          </w:tcPr>
          <w:p w:rsidR="00C46C95" w:rsidRPr="00A500DE" w:rsidRDefault="00C46C95" w:rsidP="0080094B">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Pr>
                <w:rFonts w:asciiTheme="majorHAnsi" w:hAnsiTheme="majorHAnsi"/>
                <w:bCs/>
              </w:rPr>
              <w:t>OR</w:t>
            </w:r>
          </w:p>
        </w:tc>
        <w:tc>
          <w:tcPr>
            <w:tcW w:w="1337" w:type="dxa"/>
            <w:gridSpan w:val="2"/>
            <w:tcBorders>
              <w:top w:val="single" w:sz="4" w:space="0" w:color="auto"/>
              <w:bottom w:val="single" w:sz="4" w:space="0" w:color="auto"/>
            </w:tcBorders>
          </w:tcPr>
          <w:p w:rsidR="00C46C95" w:rsidRPr="00A500DE" w:rsidRDefault="00C46C95"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r>
      <w:tr w:rsidR="00C46C95" w:rsidRPr="00A500DE" w:rsidTr="0080094B">
        <w:trPr>
          <w:gridAfter w:val="1"/>
          <w:wAfter w:w="176" w:type="dxa"/>
          <w:trHeight w:val="255"/>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C46C95" w:rsidRPr="00A500DE" w:rsidRDefault="00C46C95" w:rsidP="0080094B">
            <w:pPr>
              <w:rPr>
                <w:rFonts w:asciiTheme="majorHAnsi" w:hAnsiTheme="majorHAnsi"/>
                <w:i/>
              </w:rPr>
            </w:pPr>
            <w:r w:rsidRPr="00A500DE">
              <w:rPr>
                <w:rFonts w:asciiTheme="majorHAnsi" w:hAnsiTheme="majorHAnsi"/>
                <w:i/>
              </w:rPr>
              <w:t xml:space="preserve">practice. Residents are being consulted more </w:t>
            </w:r>
          </w:p>
        </w:tc>
        <w:tc>
          <w:tcPr>
            <w:tcW w:w="1650" w:type="dxa"/>
            <w:tcBorders>
              <w:top w:val="single" w:sz="4" w:space="0" w:color="auto"/>
              <w:left w:val="single" w:sz="4" w:space="0" w:color="auto"/>
              <w:bottom w:val="single" w:sz="4" w:space="0" w:color="auto"/>
            </w:tcBorders>
          </w:tcPr>
          <w:p w:rsidR="00C46C95" w:rsidRPr="00A500DE" w:rsidRDefault="00C46C95"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A500DE">
              <w:rPr>
                <w:rFonts w:asciiTheme="majorHAnsi" w:hAnsiTheme="majorHAnsi"/>
                <w:bCs/>
              </w:rPr>
              <w:t>P</w:t>
            </w:r>
          </w:p>
        </w:tc>
        <w:tc>
          <w:tcPr>
            <w:tcW w:w="1044" w:type="dxa"/>
            <w:tcBorders>
              <w:top w:val="single" w:sz="4" w:space="0" w:color="auto"/>
              <w:left w:val="single" w:sz="4" w:space="0" w:color="auto"/>
              <w:bottom w:val="single" w:sz="4" w:space="0" w:color="auto"/>
            </w:tcBorders>
          </w:tcPr>
          <w:p w:rsidR="00C46C95" w:rsidRPr="00A500DE" w:rsidRDefault="00C46C95" w:rsidP="0080094B">
            <w:pP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EV </w:t>
            </w:r>
          </w:p>
        </w:tc>
        <w:tc>
          <w:tcPr>
            <w:tcW w:w="1337" w:type="dxa"/>
            <w:gridSpan w:val="2"/>
            <w:tcBorders>
              <w:top w:val="single" w:sz="4" w:space="0" w:color="auto"/>
              <w:bottom w:val="single" w:sz="4" w:space="0" w:color="auto"/>
            </w:tcBorders>
          </w:tcPr>
          <w:p w:rsidR="00C46C95" w:rsidRPr="00A500DE" w:rsidRDefault="00C46C95"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r>
      <w:tr w:rsidR="00C46C95" w:rsidRPr="00A500DE" w:rsidTr="0080094B">
        <w:trPr>
          <w:gridAfter w:val="1"/>
          <w:cnfStyle w:val="000000100000" w:firstRow="0" w:lastRow="0" w:firstColumn="0" w:lastColumn="0" w:oddVBand="0" w:evenVBand="0" w:oddHBand="1" w:evenHBand="0" w:firstRowFirstColumn="0" w:firstRowLastColumn="0" w:lastRowFirstColumn="0" w:lastRowLastColumn="0"/>
          <w:wAfter w:w="176" w:type="dxa"/>
          <w:trHeight w:val="33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C46C95" w:rsidRPr="00A500DE" w:rsidRDefault="00C46C95" w:rsidP="0080094B">
            <w:pPr>
              <w:rPr>
                <w:rFonts w:asciiTheme="majorHAnsi" w:hAnsiTheme="majorHAnsi"/>
                <w:i/>
              </w:rPr>
            </w:pPr>
            <w:r w:rsidRPr="00A500DE">
              <w:rPr>
                <w:rFonts w:asciiTheme="majorHAnsi" w:hAnsiTheme="majorHAnsi"/>
                <w:i/>
              </w:rPr>
              <w:t xml:space="preserve">frequently. With gaining new insights into </w:t>
            </w:r>
          </w:p>
        </w:tc>
        <w:tc>
          <w:tcPr>
            <w:tcW w:w="1650" w:type="dxa"/>
            <w:tcBorders>
              <w:top w:val="single" w:sz="4" w:space="0" w:color="auto"/>
              <w:left w:val="single" w:sz="4" w:space="0" w:color="auto"/>
              <w:bottom w:val="single" w:sz="4" w:space="0" w:color="auto"/>
            </w:tcBorders>
          </w:tcPr>
          <w:p w:rsidR="00C46C95" w:rsidRPr="00A500DE" w:rsidRDefault="00C46C95"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Pr>
                <w:rFonts w:asciiTheme="majorHAnsi" w:hAnsiTheme="majorHAnsi"/>
                <w:bCs/>
              </w:rPr>
              <w:t>LA</w:t>
            </w:r>
          </w:p>
        </w:tc>
        <w:tc>
          <w:tcPr>
            <w:tcW w:w="1044" w:type="dxa"/>
            <w:tcBorders>
              <w:top w:val="single" w:sz="4" w:space="0" w:color="auto"/>
              <w:left w:val="single" w:sz="4" w:space="0" w:color="auto"/>
              <w:bottom w:val="single" w:sz="4" w:space="0" w:color="auto"/>
            </w:tcBorders>
          </w:tcPr>
          <w:p w:rsidR="00C46C95" w:rsidRPr="00A500DE" w:rsidRDefault="00C46C95" w:rsidP="0080094B">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Pr>
                <w:rFonts w:asciiTheme="majorHAnsi" w:hAnsiTheme="majorHAnsi"/>
                <w:bCs/>
              </w:rPr>
              <w:t>EV</w:t>
            </w:r>
          </w:p>
        </w:tc>
        <w:tc>
          <w:tcPr>
            <w:tcW w:w="1337" w:type="dxa"/>
            <w:gridSpan w:val="2"/>
            <w:tcBorders>
              <w:top w:val="single" w:sz="4" w:space="0" w:color="auto"/>
              <w:bottom w:val="single" w:sz="4" w:space="0" w:color="auto"/>
            </w:tcBorders>
          </w:tcPr>
          <w:p w:rsidR="00C46C95" w:rsidRPr="00A500DE" w:rsidRDefault="00C46C95"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r>
      <w:tr w:rsidR="00C46C95" w:rsidRPr="00A500DE" w:rsidTr="0080094B">
        <w:trPr>
          <w:gridAfter w:val="1"/>
          <w:wAfter w:w="176" w:type="dxa"/>
          <w:trHeight w:val="213"/>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C46C95" w:rsidRPr="00A500DE" w:rsidRDefault="00C46C95" w:rsidP="0080094B">
            <w:pPr>
              <w:rPr>
                <w:rFonts w:asciiTheme="majorHAnsi" w:hAnsiTheme="majorHAnsi"/>
                <w:i/>
              </w:rPr>
            </w:pPr>
            <w:r w:rsidRPr="00A500DE">
              <w:rPr>
                <w:rFonts w:asciiTheme="majorHAnsi" w:hAnsiTheme="majorHAnsi"/>
                <w:i/>
              </w:rPr>
              <w:t>personalisation it has left me less tolerant of some</w:t>
            </w:r>
          </w:p>
        </w:tc>
        <w:tc>
          <w:tcPr>
            <w:tcW w:w="1650" w:type="dxa"/>
            <w:tcBorders>
              <w:top w:val="single" w:sz="4" w:space="0" w:color="auto"/>
              <w:left w:val="single" w:sz="4" w:space="0" w:color="auto"/>
              <w:bottom w:val="single" w:sz="4" w:space="0" w:color="auto"/>
            </w:tcBorders>
          </w:tcPr>
          <w:p w:rsidR="00C46C95" w:rsidRPr="00A500DE" w:rsidRDefault="00C46C95"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A500DE">
              <w:rPr>
                <w:rFonts w:asciiTheme="majorHAnsi" w:hAnsiTheme="majorHAnsi"/>
                <w:bCs/>
              </w:rPr>
              <w:t>B</w:t>
            </w:r>
          </w:p>
        </w:tc>
        <w:tc>
          <w:tcPr>
            <w:tcW w:w="1044" w:type="dxa"/>
            <w:tcBorders>
              <w:top w:val="single" w:sz="4" w:space="0" w:color="auto"/>
              <w:left w:val="single" w:sz="4" w:space="0" w:color="auto"/>
              <w:bottom w:val="single" w:sz="4" w:space="0" w:color="auto"/>
            </w:tcBorders>
          </w:tcPr>
          <w:p w:rsidR="00C46C95" w:rsidRPr="00A500DE" w:rsidRDefault="00C46C95" w:rsidP="0080094B">
            <w:pP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CA ( Complicating Action )</w:t>
            </w:r>
          </w:p>
        </w:tc>
        <w:tc>
          <w:tcPr>
            <w:tcW w:w="1337" w:type="dxa"/>
            <w:gridSpan w:val="2"/>
            <w:tcBorders>
              <w:top w:val="single" w:sz="4" w:space="0" w:color="auto"/>
              <w:bottom w:val="single" w:sz="4" w:space="0" w:color="auto"/>
            </w:tcBorders>
          </w:tcPr>
          <w:p w:rsidR="00C46C95" w:rsidRPr="00A500DE" w:rsidRDefault="00C46C95"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r>
      <w:tr w:rsidR="00C46C95" w:rsidRPr="00A500DE" w:rsidTr="0080094B">
        <w:trPr>
          <w:gridAfter w:val="1"/>
          <w:cnfStyle w:val="000000100000" w:firstRow="0" w:lastRow="0" w:firstColumn="0" w:lastColumn="0" w:oddVBand="0" w:evenVBand="0" w:oddHBand="1" w:evenHBand="0" w:firstRowFirstColumn="0" w:firstRowLastColumn="0" w:lastRowFirstColumn="0" w:lastRowLastColumn="0"/>
          <w:wAfter w:w="176" w:type="dxa"/>
          <w:trHeight w:val="225"/>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C46C95" w:rsidRPr="00A500DE" w:rsidRDefault="00C46C95" w:rsidP="0080094B">
            <w:pPr>
              <w:rPr>
                <w:rFonts w:asciiTheme="majorHAnsi" w:hAnsiTheme="majorHAnsi"/>
                <w:i/>
              </w:rPr>
            </w:pPr>
            <w:r w:rsidRPr="00A500DE">
              <w:rPr>
                <w:rFonts w:asciiTheme="majorHAnsi" w:hAnsiTheme="majorHAnsi"/>
                <w:i/>
              </w:rPr>
              <w:t xml:space="preserve"> staff attitudes. I  have found my confidence in role</w:t>
            </w:r>
          </w:p>
        </w:tc>
        <w:tc>
          <w:tcPr>
            <w:tcW w:w="1650" w:type="dxa"/>
            <w:tcBorders>
              <w:top w:val="single" w:sz="4" w:space="0" w:color="auto"/>
              <w:left w:val="single" w:sz="4" w:space="0" w:color="auto"/>
              <w:bottom w:val="single" w:sz="4" w:space="0" w:color="auto"/>
            </w:tcBorders>
          </w:tcPr>
          <w:p w:rsidR="00C46C95" w:rsidRPr="00A500DE" w:rsidRDefault="00C46C95"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A500DE">
              <w:rPr>
                <w:rFonts w:asciiTheme="majorHAnsi" w:hAnsiTheme="majorHAnsi"/>
                <w:bCs/>
              </w:rPr>
              <w:t>ME</w:t>
            </w:r>
          </w:p>
        </w:tc>
        <w:tc>
          <w:tcPr>
            <w:tcW w:w="1044" w:type="dxa"/>
            <w:tcBorders>
              <w:top w:val="single" w:sz="4" w:space="0" w:color="auto"/>
              <w:left w:val="single" w:sz="4" w:space="0" w:color="auto"/>
              <w:bottom w:val="single" w:sz="4" w:space="0" w:color="auto"/>
            </w:tcBorders>
          </w:tcPr>
          <w:p w:rsidR="00C46C95" w:rsidRPr="00A500DE" w:rsidRDefault="00C46C95" w:rsidP="0080094B">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Pr>
                <w:rFonts w:asciiTheme="majorHAnsi" w:hAnsiTheme="majorHAnsi"/>
                <w:bCs/>
              </w:rPr>
              <w:t xml:space="preserve">EV – Message </w:t>
            </w:r>
          </w:p>
        </w:tc>
        <w:tc>
          <w:tcPr>
            <w:tcW w:w="1337" w:type="dxa"/>
            <w:gridSpan w:val="2"/>
            <w:tcBorders>
              <w:top w:val="single" w:sz="4" w:space="0" w:color="auto"/>
              <w:bottom w:val="single" w:sz="4" w:space="0" w:color="auto"/>
            </w:tcBorders>
          </w:tcPr>
          <w:p w:rsidR="00C46C95" w:rsidRPr="00A500DE" w:rsidRDefault="00C46C95"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r>
      <w:tr w:rsidR="00C46C95" w:rsidRPr="00A500DE" w:rsidTr="0080094B">
        <w:trPr>
          <w:gridAfter w:val="1"/>
          <w:wAfter w:w="176" w:type="dxa"/>
          <w:trHeight w:val="315"/>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C46C95" w:rsidRPr="00A500DE" w:rsidRDefault="00C46C95" w:rsidP="0080094B">
            <w:pPr>
              <w:rPr>
                <w:rFonts w:asciiTheme="majorHAnsi" w:hAnsiTheme="majorHAnsi"/>
                <w:i/>
              </w:rPr>
            </w:pPr>
            <w:r w:rsidRPr="00A500DE">
              <w:rPr>
                <w:rFonts w:asciiTheme="majorHAnsi" w:hAnsiTheme="majorHAnsi"/>
                <w:i/>
              </w:rPr>
              <w:t xml:space="preserve"> again, with much clearer boundaries as a </w:t>
            </w:r>
          </w:p>
        </w:tc>
        <w:tc>
          <w:tcPr>
            <w:tcW w:w="1650" w:type="dxa"/>
            <w:tcBorders>
              <w:top w:val="single" w:sz="4" w:space="0" w:color="auto"/>
              <w:left w:val="single" w:sz="4" w:space="0" w:color="auto"/>
              <w:bottom w:val="single" w:sz="4" w:space="0" w:color="auto"/>
            </w:tcBorders>
          </w:tcPr>
          <w:p w:rsidR="00C46C95" w:rsidRPr="00A500DE" w:rsidRDefault="00C46C95"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ME</w:t>
            </w:r>
          </w:p>
        </w:tc>
        <w:tc>
          <w:tcPr>
            <w:tcW w:w="1044" w:type="dxa"/>
            <w:tcBorders>
              <w:top w:val="single" w:sz="4" w:space="0" w:color="auto"/>
              <w:left w:val="single" w:sz="4" w:space="0" w:color="auto"/>
              <w:bottom w:val="single" w:sz="4" w:space="0" w:color="auto"/>
            </w:tcBorders>
          </w:tcPr>
          <w:p w:rsidR="00C46C95" w:rsidRPr="00A500DE" w:rsidRDefault="00C46C95" w:rsidP="0080094B">
            <w:pP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OR</w:t>
            </w:r>
          </w:p>
        </w:tc>
        <w:tc>
          <w:tcPr>
            <w:tcW w:w="1337" w:type="dxa"/>
            <w:gridSpan w:val="2"/>
            <w:tcBorders>
              <w:top w:val="single" w:sz="4" w:space="0" w:color="auto"/>
              <w:bottom w:val="single" w:sz="4" w:space="0" w:color="auto"/>
            </w:tcBorders>
          </w:tcPr>
          <w:p w:rsidR="00C46C95" w:rsidRPr="00A500DE" w:rsidRDefault="00C46C95"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r>
      <w:tr w:rsidR="00C46C95" w:rsidRPr="00A500DE" w:rsidTr="0080094B">
        <w:trPr>
          <w:gridAfter w:val="1"/>
          <w:cnfStyle w:val="000000100000" w:firstRow="0" w:lastRow="0" w:firstColumn="0" w:lastColumn="0" w:oddVBand="0" w:evenVBand="0" w:oddHBand="1" w:evenHBand="0" w:firstRowFirstColumn="0" w:firstRowLastColumn="0" w:lastRowFirstColumn="0" w:lastRowLastColumn="0"/>
          <w:wAfter w:w="176" w:type="dxa"/>
          <w:trHeight w:val="30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bottom w:val="single" w:sz="4" w:space="0" w:color="auto"/>
              <w:right w:val="single" w:sz="4" w:space="0" w:color="auto"/>
            </w:tcBorders>
          </w:tcPr>
          <w:p w:rsidR="00C46C95" w:rsidRPr="00A500DE" w:rsidRDefault="00C46C95" w:rsidP="0080094B">
            <w:pPr>
              <w:rPr>
                <w:rFonts w:asciiTheme="majorHAnsi" w:hAnsiTheme="majorHAnsi"/>
                <w:i/>
              </w:rPr>
            </w:pPr>
            <w:r w:rsidRPr="00A500DE">
              <w:rPr>
                <w:rFonts w:asciiTheme="majorHAnsi" w:hAnsiTheme="majorHAnsi"/>
                <w:i/>
              </w:rPr>
              <w:t xml:space="preserve">manager. Having a new manager has also </w:t>
            </w:r>
          </w:p>
        </w:tc>
        <w:tc>
          <w:tcPr>
            <w:tcW w:w="1650" w:type="dxa"/>
            <w:tcBorders>
              <w:top w:val="single" w:sz="4" w:space="0" w:color="auto"/>
              <w:left w:val="single" w:sz="4" w:space="0" w:color="auto"/>
              <w:bottom w:val="single" w:sz="4" w:space="0" w:color="auto"/>
            </w:tcBorders>
          </w:tcPr>
          <w:p w:rsidR="00C46C95" w:rsidRPr="00A500DE" w:rsidRDefault="00C46C95"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A500DE">
              <w:rPr>
                <w:rFonts w:asciiTheme="majorHAnsi" w:hAnsiTheme="majorHAnsi"/>
                <w:bCs/>
              </w:rPr>
              <w:t>B</w:t>
            </w:r>
          </w:p>
        </w:tc>
        <w:tc>
          <w:tcPr>
            <w:tcW w:w="1044" w:type="dxa"/>
            <w:tcBorders>
              <w:top w:val="single" w:sz="4" w:space="0" w:color="auto"/>
              <w:left w:val="single" w:sz="4" w:space="0" w:color="auto"/>
              <w:bottom w:val="single" w:sz="4" w:space="0" w:color="auto"/>
            </w:tcBorders>
          </w:tcPr>
          <w:p w:rsidR="00C46C95" w:rsidRPr="00A500DE" w:rsidRDefault="00C46C95" w:rsidP="0080094B">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Pr>
                <w:rFonts w:asciiTheme="majorHAnsi" w:hAnsiTheme="majorHAnsi"/>
                <w:bCs/>
              </w:rPr>
              <w:t>OR</w:t>
            </w:r>
          </w:p>
        </w:tc>
        <w:tc>
          <w:tcPr>
            <w:tcW w:w="1337" w:type="dxa"/>
            <w:gridSpan w:val="2"/>
            <w:tcBorders>
              <w:top w:val="single" w:sz="4" w:space="0" w:color="auto"/>
              <w:bottom w:val="single" w:sz="4" w:space="0" w:color="auto"/>
            </w:tcBorders>
          </w:tcPr>
          <w:p w:rsidR="00C46C95" w:rsidRPr="00A500DE" w:rsidRDefault="00C46C95"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r>
      <w:tr w:rsidR="00C46C95" w:rsidRPr="00A500DE" w:rsidTr="0080094B">
        <w:trPr>
          <w:gridAfter w:val="1"/>
          <w:wAfter w:w="176" w:type="dxa"/>
          <w:trHeight w:val="1125"/>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right w:val="single" w:sz="4" w:space="0" w:color="auto"/>
            </w:tcBorders>
          </w:tcPr>
          <w:p w:rsidR="00C46C95" w:rsidRPr="00A500DE" w:rsidRDefault="00C46C95" w:rsidP="0080094B">
            <w:pPr>
              <w:rPr>
                <w:rFonts w:asciiTheme="majorHAnsi" w:hAnsiTheme="majorHAnsi"/>
                <w:i/>
              </w:rPr>
            </w:pPr>
            <w:r w:rsidRPr="00A500DE">
              <w:rPr>
                <w:rFonts w:asciiTheme="majorHAnsi" w:hAnsiTheme="majorHAnsi"/>
                <w:i/>
              </w:rPr>
              <w:t>affirmed my  practice as a carer and as a manager”</w:t>
            </w:r>
          </w:p>
          <w:p w:rsidR="00C46C95" w:rsidRPr="00A500DE" w:rsidRDefault="00C46C95" w:rsidP="0080094B">
            <w:pPr>
              <w:spacing w:after="200" w:line="276" w:lineRule="auto"/>
              <w:rPr>
                <w:rFonts w:asciiTheme="majorHAnsi" w:hAnsiTheme="majorHAnsi"/>
                <w:i/>
              </w:rPr>
            </w:pPr>
          </w:p>
        </w:tc>
        <w:tc>
          <w:tcPr>
            <w:tcW w:w="1650" w:type="dxa"/>
            <w:tcBorders>
              <w:top w:val="single" w:sz="4" w:space="0" w:color="auto"/>
              <w:left w:val="single" w:sz="4" w:space="0" w:color="auto"/>
            </w:tcBorders>
          </w:tcPr>
          <w:p w:rsidR="00C46C95" w:rsidRPr="00A500DE" w:rsidRDefault="00C46C95"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B</w:t>
            </w:r>
          </w:p>
        </w:tc>
        <w:tc>
          <w:tcPr>
            <w:tcW w:w="1044" w:type="dxa"/>
            <w:tcBorders>
              <w:top w:val="single" w:sz="4" w:space="0" w:color="auto"/>
              <w:left w:val="single" w:sz="4" w:space="0" w:color="auto"/>
            </w:tcBorders>
          </w:tcPr>
          <w:p w:rsidR="00C46C95" w:rsidRPr="00A500DE" w:rsidRDefault="00C46C95" w:rsidP="0080094B">
            <w:pP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RE</w:t>
            </w:r>
          </w:p>
        </w:tc>
        <w:tc>
          <w:tcPr>
            <w:tcW w:w="1337" w:type="dxa"/>
            <w:gridSpan w:val="2"/>
            <w:tcBorders>
              <w:top w:val="single" w:sz="4" w:space="0" w:color="auto"/>
            </w:tcBorders>
          </w:tcPr>
          <w:p w:rsidR="00C46C95" w:rsidRPr="00A500DE" w:rsidRDefault="00C46C95" w:rsidP="0080094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r>
      <w:tr w:rsidR="00C46C95" w:rsidRPr="00A500DE" w:rsidTr="0080094B">
        <w:trPr>
          <w:gridAfter w:val="1"/>
          <w:cnfStyle w:val="000000100000" w:firstRow="0" w:lastRow="0" w:firstColumn="0" w:lastColumn="0" w:oddVBand="0" w:evenVBand="0" w:oddHBand="1" w:evenHBand="0" w:firstRowFirstColumn="0" w:firstRowLastColumn="0" w:lastRowFirstColumn="0" w:lastRowLastColumn="0"/>
          <w:wAfter w:w="176" w:type="dxa"/>
        </w:trPr>
        <w:tc>
          <w:tcPr>
            <w:cnfStyle w:val="001000000000" w:firstRow="0" w:lastRow="0" w:firstColumn="1" w:lastColumn="0" w:oddVBand="0" w:evenVBand="0" w:oddHBand="0" w:evenHBand="0" w:firstRowFirstColumn="0" w:firstRowLastColumn="0" w:lastRowFirstColumn="0" w:lastRowLastColumn="0"/>
            <w:tcW w:w="5211" w:type="dxa"/>
          </w:tcPr>
          <w:p w:rsidR="00C46C95" w:rsidRPr="00A500DE" w:rsidRDefault="00C46C95" w:rsidP="0080094B">
            <w:pPr>
              <w:spacing w:after="200" w:line="276" w:lineRule="auto"/>
              <w:rPr>
                <w:rFonts w:asciiTheme="majorHAnsi" w:hAnsiTheme="majorHAnsi"/>
              </w:rPr>
            </w:pPr>
          </w:p>
        </w:tc>
        <w:tc>
          <w:tcPr>
            <w:tcW w:w="1650" w:type="dxa"/>
            <w:tcBorders>
              <w:right w:val="single" w:sz="4" w:space="0" w:color="auto"/>
            </w:tcBorders>
          </w:tcPr>
          <w:p w:rsidR="00C46C95" w:rsidRPr="00A500DE" w:rsidRDefault="00C46C95"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044" w:type="dxa"/>
            <w:tcBorders>
              <w:left w:val="single" w:sz="4" w:space="0" w:color="auto"/>
            </w:tcBorders>
          </w:tcPr>
          <w:p w:rsidR="00C46C95" w:rsidRPr="00A500DE" w:rsidRDefault="00C46C95" w:rsidP="0080094B">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337" w:type="dxa"/>
            <w:gridSpan w:val="2"/>
          </w:tcPr>
          <w:p w:rsidR="00C46C95" w:rsidRPr="00A500DE" w:rsidRDefault="00C46C95" w:rsidP="0080094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r>
    </w:tbl>
    <w:p w:rsidR="00C46C95" w:rsidRDefault="00C46C95" w:rsidP="00C46C95">
      <w:pPr>
        <w:rPr>
          <w:rFonts w:asciiTheme="majorHAnsi" w:hAnsiTheme="majorHAnsi"/>
          <w:bCs/>
        </w:rPr>
      </w:pPr>
    </w:p>
    <w:p w:rsidR="00C46C95" w:rsidRDefault="00C46C95" w:rsidP="00C46C95">
      <w:pPr>
        <w:rPr>
          <w:rFonts w:asciiTheme="majorHAnsi" w:hAnsiTheme="majorHAnsi"/>
          <w:bCs/>
        </w:rPr>
      </w:pPr>
    </w:p>
    <w:p w:rsidR="002179C8" w:rsidRPr="002C4DB0" w:rsidRDefault="00D31DA0" w:rsidP="002179C8">
      <w:pPr>
        <w:rPr>
          <w:rFonts w:asciiTheme="majorHAnsi" w:hAnsiTheme="majorHAnsi"/>
          <w:bCs/>
        </w:rPr>
      </w:pPr>
      <w:r>
        <w:rPr>
          <w:rFonts w:asciiTheme="majorHAnsi" w:hAnsiTheme="majorHAnsi"/>
          <w:bCs/>
        </w:rPr>
        <w:lastRenderedPageBreak/>
        <w:t xml:space="preserve">The management of emotion was a strong theme in the data. </w:t>
      </w:r>
      <w:r w:rsidR="002179C8" w:rsidRPr="002C4DB0">
        <w:rPr>
          <w:rFonts w:asciiTheme="majorHAnsi" w:hAnsiTheme="majorHAnsi"/>
          <w:bCs/>
        </w:rPr>
        <w:t>One participant noted that:</w:t>
      </w:r>
    </w:p>
    <w:p w:rsidR="002179C8" w:rsidRPr="002179C8" w:rsidRDefault="002179C8" w:rsidP="002179C8">
      <w:pPr>
        <w:rPr>
          <w:rFonts w:asciiTheme="majorHAnsi" w:hAnsiTheme="majorHAnsi"/>
          <w:bCs/>
          <w:i/>
        </w:rPr>
      </w:pPr>
      <w:r w:rsidRPr="002179C8">
        <w:rPr>
          <w:rFonts w:asciiTheme="majorHAnsi" w:hAnsiTheme="majorHAnsi"/>
          <w:bCs/>
          <w:i/>
        </w:rPr>
        <w:t>“My time management has improved with a better life work balance and I am using peer support to talk through challenges and problem solve” and continued to say “I am not getting sucked into staff problems as much, I feel much better now, not driven by events and others.” (l13)</w:t>
      </w:r>
    </w:p>
    <w:p w:rsidR="002179C8" w:rsidRPr="002179C8" w:rsidRDefault="002179C8" w:rsidP="002179C8">
      <w:pPr>
        <w:rPr>
          <w:rFonts w:asciiTheme="majorHAnsi" w:hAnsiTheme="majorHAnsi"/>
          <w:bCs/>
          <w:i/>
        </w:rPr>
      </w:pPr>
      <w:r w:rsidRPr="002C4DB0">
        <w:rPr>
          <w:rFonts w:asciiTheme="majorHAnsi" w:hAnsiTheme="majorHAnsi"/>
          <w:bCs/>
        </w:rPr>
        <w:t>Whilst another reflected on role and behaviour</w:t>
      </w:r>
      <w:r w:rsidRPr="002179C8">
        <w:rPr>
          <w:rFonts w:asciiTheme="majorHAnsi" w:hAnsiTheme="majorHAnsi"/>
          <w:bCs/>
          <w:i/>
        </w:rPr>
        <w:t>:</w:t>
      </w:r>
    </w:p>
    <w:p w:rsidR="002179C8" w:rsidRPr="002179C8" w:rsidRDefault="002179C8" w:rsidP="002179C8">
      <w:pPr>
        <w:rPr>
          <w:rFonts w:asciiTheme="majorHAnsi" w:hAnsiTheme="majorHAnsi"/>
          <w:bCs/>
          <w:i/>
        </w:rPr>
      </w:pPr>
      <w:r w:rsidRPr="002179C8">
        <w:rPr>
          <w:rFonts w:asciiTheme="majorHAnsi" w:hAnsiTheme="majorHAnsi"/>
          <w:bCs/>
          <w:i/>
        </w:rPr>
        <w:t>“It is not so much that I feel I am doing things differently is about how my behaviour links and influences the themes (Skills For Care Standards) and seeing the themes as useful labels for the work I do”. (H19)</w:t>
      </w:r>
    </w:p>
    <w:p w:rsidR="002179C8" w:rsidRPr="00D31DA0" w:rsidRDefault="002179C8" w:rsidP="002179C8">
      <w:pPr>
        <w:rPr>
          <w:rFonts w:asciiTheme="majorHAnsi" w:hAnsiTheme="majorHAnsi"/>
          <w:bCs/>
        </w:rPr>
      </w:pPr>
      <w:r w:rsidRPr="00D31DA0">
        <w:rPr>
          <w:rFonts w:asciiTheme="majorHAnsi" w:hAnsiTheme="majorHAnsi"/>
          <w:bCs/>
        </w:rPr>
        <w:t>The opportunity to stand back from the previous way of working and reflect on the use of emotion was also a benefit:</w:t>
      </w:r>
    </w:p>
    <w:p w:rsidR="002179C8" w:rsidRPr="002179C8" w:rsidRDefault="002179C8" w:rsidP="002179C8">
      <w:pPr>
        <w:rPr>
          <w:rFonts w:asciiTheme="majorHAnsi" w:hAnsiTheme="majorHAnsi"/>
          <w:b/>
          <w:bCs/>
          <w:i/>
        </w:rPr>
      </w:pPr>
      <w:r w:rsidRPr="002179C8">
        <w:rPr>
          <w:rFonts w:asciiTheme="majorHAnsi" w:hAnsiTheme="majorHAnsi"/>
          <w:bCs/>
          <w:i/>
        </w:rPr>
        <w:t>“Whilst I am much calmer and taking a far more disciplined approach. I feel much more responsible for my own behaviour and thinking processes” (G2)</w:t>
      </w:r>
    </w:p>
    <w:p w:rsidR="00D31DA0" w:rsidRDefault="00D31DA0" w:rsidP="00D31DA0">
      <w:pPr>
        <w:rPr>
          <w:rFonts w:asciiTheme="majorHAnsi" w:hAnsiTheme="majorHAnsi"/>
          <w:bCs/>
        </w:rPr>
      </w:pPr>
      <w:r>
        <w:rPr>
          <w:rFonts w:asciiTheme="majorHAnsi" w:hAnsiTheme="majorHAnsi"/>
          <w:bCs/>
        </w:rPr>
        <w:t>A further action de</w:t>
      </w:r>
      <w:r w:rsidR="00E07B35">
        <w:rPr>
          <w:rFonts w:asciiTheme="majorHAnsi" w:hAnsiTheme="majorHAnsi"/>
          <w:bCs/>
        </w:rPr>
        <w:t>s</w:t>
      </w:r>
      <w:r>
        <w:rPr>
          <w:rFonts w:asciiTheme="majorHAnsi" w:hAnsiTheme="majorHAnsi"/>
          <w:bCs/>
        </w:rPr>
        <w:t>cribed by participants was the learning gained through the mentorship programme. One participant (C31) under the theme of learning positively (L A) described:</w:t>
      </w:r>
    </w:p>
    <w:p w:rsidR="00D31DA0" w:rsidRDefault="00D31DA0" w:rsidP="00D31DA0">
      <w:pPr>
        <w:rPr>
          <w:rFonts w:asciiTheme="majorHAnsi" w:hAnsiTheme="majorHAnsi"/>
          <w:bCs/>
          <w:i/>
        </w:rPr>
      </w:pPr>
      <w:r>
        <w:rPr>
          <w:rFonts w:asciiTheme="majorHAnsi" w:hAnsiTheme="majorHAnsi"/>
          <w:bCs/>
        </w:rPr>
        <w:t>“</w:t>
      </w:r>
      <w:r w:rsidRPr="00536AB8">
        <w:rPr>
          <w:rFonts w:asciiTheme="majorHAnsi" w:hAnsiTheme="majorHAnsi"/>
          <w:bCs/>
          <w:i/>
        </w:rPr>
        <w:t xml:space="preserve">Becoming much more analytical, thinking before taking steps. </w:t>
      </w:r>
      <w:r>
        <w:rPr>
          <w:rFonts w:asciiTheme="majorHAnsi" w:hAnsiTheme="majorHAnsi"/>
          <w:bCs/>
          <w:i/>
        </w:rPr>
        <w:t xml:space="preserve">I feel </w:t>
      </w:r>
      <w:r w:rsidRPr="00536AB8">
        <w:rPr>
          <w:rFonts w:asciiTheme="majorHAnsi" w:hAnsiTheme="majorHAnsi"/>
          <w:bCs/>
          <w:i/>
        </w:rPr>
        <w:t>I am assessing situations better, looking more at contributory factors, focusing on benefits and outcomes and developing plans for implementation of new ways of doing things. I feel I am acting less spontaneously”</w:t>
      </w:r>
      <w:r>
        <w:rPr>
          <w:rFonts w:asciiTheme="majorHAnsi" w:hAnsiTheme="majorHAnsi"/>
          <w:bCs/>
          <w:i/>
        </w:rPr>
        <w:t>.</w:t>
      </w:r>
    </w:p>
    <w:p w:rsidR="00D31DA0" w:rsidRDefault="00D31DA0" w:rsidP="00D31DA0">
      <w:pPr>
        <w:rPr>
          <w:rFonts w:asciiTheme="majorHAnsi" w:hAnsiTheme="majorHAnsi"/>
          <w:bCs/>
        </w:rPr>
      </w:pPr>
      <w:r>
        <w:rPr>
          <w:rFonts w:asciiTheme="majorHAnsi" w:hAnsiTheme="majorHAnsi"/>
          <w:bCs/>
        </w:rPr>
        <w:t>Whilst another participant (D45) under the themes of Coaching (CO) and Participation (P) states:</w:t>
      </w:r>
    </w:p>
    <w:p w:rsidR="00D31DA0" w:rsidRDefault="00D31DA0" w:rsidP="00D31DA0">
      <w:pPr>
        <w:rPr>
          <w:rFonts w:asciiTheme="majorHAnsi" w:hAnsiTheme="majorHAnsi"/>
          <w:bCs/>
          <w:i/>
        </w:rPr>
      </w:pPr>
      <w:r w:rsidRPr="00536AB8">
        <w:rPr>
          <w:rFonts w:asciiTheme="majorHAnsi" w:hAnsiTheme="majorHAnsi"/>
          <w:bCs/>
          <w:i/>
        </w:rPr>
        <w:t xml:space="preserve"> </w:t>
      </w:r>
      <w:r>
        <w:rPr>
          <w:rFonts w:asciiTheme="majorHAnsi" w:hAnsiTheme="majorHAnsi"/>
          <w:bCs/>
          <w:i/>
        </w:rPr>
        <w:t>“</w:t>
      </w:r>
      <w:r w:rsidRPr="00536AB8">
        <w:rPr>
          <w:rFonts w:asciiTheme="majorHAnsi" w:hAnsiTheme="majorHAnsi"/>
          <w:bCs/>
          <w:i/>
        </w:rPr>
        <w:t xml:space="preserve">I am </w:t>
      </w:r>
      <w:r>
        <w:rPr>
          <w:rFonts w:asciiTheme="majorHAnsi" w:hAnsiTheme="majorHAnsi"/>
          <w:bCs/>
          <w:i/>
        </w:rPr>
        <w:t>l</w:t>
      </w:r>
      <w:r w:rsidRPr="00536AB8">
        <w:rPr>
          <w:rFonts w:asciiTheme="majorHAnsi" w:hAnsiTheme="majorHAnsi"/>
          <w:bCs/>
          <w:i/>
        </w:rPr>
        <w:t>eading by example, being person centred with staff so they in turn can be</w:t>
      </w:r>
      <w:r>
        <w:rPr>
          <w:rFonts w:asciiTheme="majorHAnsi" w:hAnsiTheme="majorHAnsi"/>
          <w:bCs/>
          <w:i/>
        </w:rPr>
        <w:t xml:space="preserve"> person centred with residents.”</w:t>
      </w:r>
    </w:p>
    <w:p w:rsidR="00D31DA0" w:rsidRDefault="00D31DA0" w:rsidP="00D31DA0">
      <w:pPr>
        <w:rPr>
          <w:rFonts w:asciiTheme="majorHAnsi" w:hAnsiTheme="majorHAnsi"/>
          <w:bCs/>
          <w:i/>
        </w:rPr>
      </w:pPr>
      <w:r w:rsidRPr="00263856">
        <w:rPr>
          <w:rFonts w:asciiTheme="majorHAnsi" w:hAnsiTheme="majorHAnsi"/>
          <w:bCs/>
        </w:rPr>
        <w:t>Participant</w:t>
      </w:r>
      <w:r>
        <w:rPr>
          <w:rFonts w:asciiTheme="majorHAnsi" w:hAnsiTheme="majorHAnsi"/>
          <w:bCs/>
        </w:rPr>
        <w:t xml:space="preserve"> (</w:t>
      </w:r>
      <w:r w:rsidRPr="00263856">
        <w:rPr>
          <w:rFonts w:asciiTheme="majorHAnsi" w:hAnsiTheme="majorHAnsi"/>
          <w:bCs/>
        </w:rPr>
        <w:t xml:space="preserve"> E57</w:t>
      </w:r>
      <w:r>
        <w:rPr>
          <w:rFonts w:asciiTheme="majorHAnsi" w:hAnsiTheme="majorHAnsi"/>
          <w:bCs/>
        </w:rPr>
        <w:t xml:space="preserve"> ) under the theme Learning Positively (LA)  writes  “</w:t>
      </w:r>
      <w:r w:rsidRPr="00263856">
        <w:rPr>
          <w:rFonts w:asciiTheme="majorHAnsi" w:hAnsiTheme="majorHAnsi"/>
          <w:bCs/>
          <w:i/>
        </w:rPr>
        <w:t>…. it also helps to model good practice, and to understand pressures, as well as seeing practice first hand</w:t>
      </w:r>
      <w:r>
        <w:rPr>
          <w:rFonts w:asciiTheme="majorHAnsi" w:hAnsiTheme="majorHAnsi"/>
          <w:bCs/>
          <w:i/>
        </w:rPr>
        <w:t>”</w:t>
      </w:r>
      <w:r w:rsidRPr="00263856">
        <w:rPr>
          <w:rFonts w:asciiTheme="majorHAnsi" w:hAnsiTheme="majorHAnsi"/>
          <w:bCs/>
          <w:i/>
        </w:rPr>
        <w:t xml:space="preserve">. </w:t>
      </w:r>
    </w:p>
    <w:p w:rsidR="00C46C95" w:rsidRDefault="00C46C95" w:rsidP="00C46C95">
      <w:pPr>
        <w:rPr>
          <w:rFonts w:asciiTheme="majorHAnsi" w:hAnsiTheme="majorHAnsi"/>
          <w:bCs/>
        </w:rPr>
      </w:pPr>
    </w:p>
    <w:p w:rsidR="007D61ED" w:rsidRPr="00D31DA0" w:rsidRDefault="007D61ED" w:rsidP="00C46C95">
      <w:pPr>
        <w:rPr>
          <w:rFonts w:asciiTheme="majorHAnsi" w:hAnsiTheme="majorHAnsi"/>
          <w:bCs/>
        </w:rPr>
      </w:pPr>
      <w:r>
        <w:rPr>
          <w:rFonts w:asciiTheme="majorHAnsi" w:hAnsiTheme="majorHAnsi"/>
          <w:bCs/>
        </w:rPr>
        <w:t xml:space="preserve">Participants reported </w:t>
      </w:r>
      <w:r w:rsidR="00E07B35">
        <w:rPr>
          <w:rFonts w:asciiTheme="majorHAnsi" w:hAnsiTheme="majorHAnsi"/>
          <w:bCs/>
        </w:rPr>
        <w:t xml:space="preserve">that this </w:t>
      </w:r>
      <w:r>
        <w:rPr>
          <w:rFonts w:asciiTheme="majorHAnsi" w:hAnsiTheme="majorHAnsi"/>
          <w:bCs/>
        </w:rPr>
        <w:t xml:space="preserve">active participation </w:t>
      </w:r>
      <w:r w:rsidR="0080094B">
        <w:rPr>
          <w:rFonts w:asciiTheme="majorHAnsi" w:hAnsiTheme="majorHAnsi"/>
          <w:bCs/>
        </w:rPr>
        <w:t>involved learning</w:t>
      </w:r>
      <w:r>
        <w:rPr>
          <w:rFonts w:asciiTheme="majorHAnsi" w:hAnsiTheme="majorHAnsi"/>
          <w:bCs/>
        </w:rPr>
        <w:t xml:space="preserve"> new ways of </w:t>
      </w:r>
      <w:r w:rsidR="0080094B">
        <w:rPr>
          <w:rFonts w:asciiTheme="majorHAnsi" w:hAnsiTheme="majorHAnsi"/>
          <w:bCs/>
        </w:rPr>
        <w:t>working and</w:t>
      </w:r>
      <w:r>
        <w:rPr>
          <w:rFonts w:asciiTheme="majorHAnsi" w:hAnsiTheme="majorHAnsi"/>
          <w:bCs/>
        </w:rPr>
        <w:t xml:space="preserve"> practice development as a result of the programme.</w:t>
      </w:r>
    </w:p>
    <w:p w:rsidR="002C4DB0" w:rsidRDefault="002C4DB0" w:rsidP="00C46C95">
      <w:pPr>
        <w:rPr>
          <w:rFonts w:asciiTheme="majorHAnsi" w:hAnsiTheme="majorHAnsi"/>
        </w:rPr>
      </w:pPr>
    </w:p>
    <w:p w:rsidR="007D61ED" w:rsidRDefault="007D61ED" w:rsidP="00C46C95">
      <w:pPr>
        <w:rPr>
          <w:rFonts w:asciiTheme="majorHAnsi" w:hAnsiTheme="majorHAnsi"/>
          <w:b/>
        </w:rPr>
      </w:pPr>
    </w:p>
    <w:p w:rsidR="00C46C95" w:rsidRDefault="00C46C95" w:rsidP="00C46C95">
      <w:pPr>
        <w:rPr>
          <w:rFonts w:asciiTheme="majorHAnsi" w:hAnsiTheme="majorHAnsi"/>
          <w:b/>
        </w:rPr>
      </w:pPr>
      <w:r>
        <w:rPr>
          <w:rFonts w:asciiTheme="majorHAnsi" w:hAnsiTheme="majorHAnsi"/>
          <w:b/>
        </w:rPr>
        <w:t xml:space="preserve">Findings </w:t>
      </w:r>
    </w:p>
    <w:p w:rsidR="001B63AF" w:rsidRDefault="00687EB3" w:rsidP="001B63AF">
      <w:pPr>
        <w:rPr>
          <w:rFonts w:asciiTheme="majorHAnsi" w:hAnsiTheme="majorHAnsi"/>
          <w:bCs/>
        </w:rPr>
      </w:pPr>
      <w:r>
        <w:rPr>
          <w:rFonts w:asciiTheme="majorHAnsi" w:hAnsiTheme="majorHAnsi"/>
          <w:bCs/>
        </w:rPr>
        <w:t xml:space="preserve">The aims of the research </w:t>
      </w:r>
      <w:r w:rsidR="001B63AF">
        <w:rPr>
          <w:rFonts w:asciiTheme="majorHAnsi" w:hAnsiTheme="majorHAnsi"/>
          <w:bCs/>
        </w:rPr>
        <w:t xml:space="preserve">  were to </w:t>
      </w:r>
      <w:r w:rsidR="0080094B">
        <w:rPr>
          <w:rFonts w:asciiTheme="majorHAnsi" w:hAnsiTheme="majorHAnsi"/>
          <w:bCs/>
        </w:rPr>
        <w:t>examine:</w:t>
      </w:r>
      <w:r w:rsidR="001B63AF">
        <w:rPr>
          <w:rFonts w:asciiTheme="majorHAnsi" w:hAnsiTheme="majorHAnsi"/>
          <w:bCs/>
        </w:rPr>
        <w:t xml:space="preserve"> </w:t>
      </w:r>
    </w:p>
    <w:p w:rsidR="001B63AF" w:rsidRDefault="0080094B" w:rsidP="001B63AF">
      <w:pPr>
        <w:rPr>
          <w:rFonts w:asciiTheme="majorHAnsi" w:hAnsiTheme="majorHAnsi"/>
          <w:bCs/>
        </w:rPr>
      </w:pPr>
      <w:r>
        <w:rPr>
          <w:rFonts w:asciiTheme="majorHAnsi" w:hAnsiTheme="majorHAnsi"/>
          <w:bCs/>
        </w:rPr>
        <w:t>1. The</w:t>
      </w:r>
      <w:r w:rsidR="001B63AF">
        <w:rPr>
          <w:rFonts w:asciiTheme="majorHAnsi" w:hAnsiTheme="majorHAnsi"/>
          <w:bCs/>
        </w:rPr>
        <w:t xml:space="preserve"> self </w:t>
      </w:r>
      <w:r>
        <w:rPr>
          <w:rFonts w:asciiTheme="majorHAnsi" w:hAnsiTheme="majorHAnsi"/>
          <w:bCs/>
        </w:rPr>
        <w:t>reported impact of a</w:t>
      </w:r>
      <w:r w:rsidR="001B63AF">
        <w:rPr>
          <w:rFonts w:asciiTheme="majorHAnsi" w:hAnsiTheme="majorHAnsi"/>
          <w:bCs/>
        </w:rPr>
        <w:t xml:space="preserve"> social care</w:t>
      </w:r>
      <w:r w:rsidR="001B63AF" w:rsidRPr="0064275C">
        <w:rPr>
          <w:rFonts w:asciiTheme="majorHAnsi" w:hAnsiTheme="majorHAnsi"/>
          <w:bCs/>
        </w:rPr>
        <w:t xml:space="preserve"> </w:t>
      </w:r>
      <w:r w:rsidR="001B63AF">
        <w:rPr>
          <w:rFonts w:asciiTheme="majorHAnsi" w:hAnsiTheme="majorHAnsi"/>
          <w:bCs/>
        </w:rPr>
        <w:t xml:space="preserve">mentorship </w:t>
      </w:r>
      <w:r>
        <w:rPr>
          <w:rFonts w:asciiTheme="majorHAnsi" w:hAnsiTheme="majorHAnsi"/>
          <w:bCs/>
        </w:rPr>
        <w:t>programme on</w:t>
      </w:r>
      <w:r w:rsidR="001B63AF">
        <w:rPr>
          <w:rFonts w:asciiTheme="majorHAnsi" w:hAnsiTheme="majorHAnsi"/>
          <w:bCs/>
        </w:rPr>
        <w:t xml:space="preserve"> the management practice of 15 of the participants</w:t>
      </w:r>
      <w:r w:rsidR="001B63AF" w:rsidRPr="0064275C">
        <w:rPr>
          <w:rFonts w:asciiTheme="majorHAnsi" w:hAnsiTheme="majorHAnsi"/>
          <w:bCs/>
        </w:rPr>
        <w:t>.</w:t>
      </w:r>
    </w:p>
    <w:p w:rsidR="001B63AF" w:rsidRDefault="0080094B" w:rsidP="001B63AF">
      <w:pPr>
        <w:rPr>
          <w:rFonts w:asciiTheme="majorHAnsi" w:hAnsiTheme="majorHAnsi"/>
          <w:bCs/>
        </w:rPr>
      </w:pPr>
      <w:r>
        <w:rPr>
          <w:rFonts w:asciiTheme="majorHAnsi" w:hAnsiTheme="majorHAnsi"/>
          <w:bCs/>
        </w:rPr>
        <w:t>2. Whether</w:t>
      </w:r>
      <w:r w:rsidR="001B63AF">
        <w:rPr>
          <w:rFonts w:asciiTheme="majorHAnsi" w:hAnsiTheme="majorHAnsi"/>
          <w:bCs/>
        </w:rPr>
        <w:t xml:space="preserve"> a </w:t>
      </w:r>
      <w:r>
        <w:rPr>
          <w:rFonts w:asciiTheme="majorHAnsi" w:hAnsiTheme="majorHAnsi"/>
          <w:bCs/>
        </w:rPr>
        <w:t>social care</w:t>
      </w:r>
      <w:r w:rsidR="001B63AF" w:rsidRPr="0064275C">
        <w:rPr>
          <w:rFonts w:asciiTheme="majorHAnsi" w:hAnsiTheme="majorHAnsi"/>
          <w:bCs/>
        </w:rPr>
        <w:t xml:space="preserve"> </w:t>
      </w:r>
      <w:r w:rsidR="001B63AF">
        <w:rPr>
          <w:rFonts w:asciiTheme="majorHAnsi" w:hAnsiTheme="majorHAnsi"/>
          <w:bCs/>
        </w:rPr>
        <w:t xml:space="preserve">mentorship </w:t>
      </w:r>
      <w:r>
        <w:rPr>
          <w:rFonts w:asciiTheme="majorHAnsi" w:hAnsiTheme="majorHAnsi"/>
          <w:bCs/>
        </w:rPr>
        <w:t>p</w:t>
      </w:r>
      <w:r w:rsidRPr="0064275C">
        <w:rPr>
          <w:rFonts w:asciiTheme="majorHAnsi" w:hAnsiTheme="majorHAnsi"/>
          <w:bCs/>
        </w:rPr>
        <w:t xml:space="preserve">rogramme </w:t>
      </w:r>
      <w:r>
        <w:rPr>
          <w:rFonts w:asciiTheme="majorHAnsi" w:hAnsiTheme="majorHAnsi"/>
          <w:bCs/>
        </w:rPr>
        <w:t>can</w:t>
      </w:r>
      <w:r w:rsidR="001B63AF">
        <w:rPr>
          <w:rFonts w:asciiTheme="majorHAnsi" w:hAnsiTheme="majorHAnsi"/>
          <w:bCs/>
        </w:rPr>
        <w:t xml:space="preserve"> contribute </w:t>
      </w:r>
      <w:r>
        <w:rPr>
          <w:rFonts w:asciiTheme="majorHAnsi" w:hAnsiTheme="majorHAnsi"/>
          <w:bCs/>
        </w:rPr>
        <w:t xml:space="preserve">to employee </w:t>
      </w:r>
      <w:r w:rsidRPr="0064275C">
        <w:rPr>
          <w:rFonts w:asciiTheme="majorHAnsi" w:hAnsiTheme="majorHAnsi"/>
          <w:bCs/>
        </w:rPr>
        <w:t>well</w:t>
      </w:r>
      <w:r w:rsidR="001B63AF" w:rsidRPr="0064275C">
        <w:rPr>
          <w:rFonts w:asciiTheme="majorHAnsi" w:hAnsiTheme="majorHAnsi"/>
          <w:bCs/>
        </w:rPr>
        <w:t>-being and res</w:t>
      </w:r>
      <w:r w:rsidR="001B63AF">
        <w:rPr>
          <w:rFonts w:asciiTheme="majorHAnsi" w:hAnsiTheme="majorHAnsi"/>
          <w:bCs/>
        </w:rPr>
        <w:t>ilience during adversity</w:t>
      </w:r>
      <w:r w:rsidR="001B63AF" w:rsidRPr="0064275C">
        <w:rPr>
          <w:rFonts w:asciiTheme="majorHAnsi" w:hAnsiTheme="majorHAnsi"/>
          <w:bCs/>
        </w:rPr>
        <w:t>.</w:t>
      </w:r>
    </w:p>
    <w:p w:rsidR="001B63AF" w:rsidRDefault="0080094B" w:rsidP="001B63AF">
      <w:pPr>
        <w:rPr>
          <w:rFonts w:asciiTheme="majorHAnsi" w:hAnsiTheme="majorHAnsi"/>
          <w:bCs/>
        </w:rPr>
      </w:pPr>
      <w:r>
        <w:rPr>
          <w:rFonts w:asciiTheme="majorHAnsi" w:hAnsiTheme="majorHAnsi"/>
          <w:bCs/>
        </w:rPr>
        <w:lastRenderedPageBreak/>
        <w:t>3. How</w:t>
      </w:r>
      <w:r w:rsidR="001B63AF">
        <w:rPr>
          <w:rFonts w:asciiTheme="majorHAnsi" w:hAnsiTheme="majorHAnsi"/>
          <w:bCs/>
        </w:rPr>
        <w:t xml:space="preserve"> a social care mentorship programme </w:t>
      </w:r>
      <w:r>
        <w:rPr>
          <w:rFonts w:asciiTheme="majorHAnsi" w:hAnsiTheme="majorHAnsi"/>
          <w:bCs/>
        </w:rPr>
        <w:t>can assist organisations</w:t>
      </w:r>
      <w:r w:rsidR="001B63AF">
        <w:rPr>
          <w:rFonts w:asciiTheme="majorHAnsi" w:hAnsiTheme="majorHAnsi"/>
          <w:bCs/>
        </w:rPr>
        <w:t xml:space="preserve"> </w:t>
      </w:r>
      <w:r>
        <w:rPr>
          <w:rFonts w:asciiTheme="majorHAnsi" w:hAnsiTheme="majorHAnsi"/>
          <w:bCs/>
        </w:rPr>
        <w:t>to grow</w:t>
      </w:r>
      <w:r w:rsidR="001B63AF">
        <w:rPr>
          <w:rFonts w:asciiTheme="majorHAnsi" w:hAnsiTheme="majorHAnsi"/>
          <w:bCs/>
        </w:rPr>
        <w:t xml:space="preserve"> positive employee engagement </w:t>
      </w:r>
    </w:p>
    <w:p w:rsidR="0030329D" w:rsidRPr="0030329D" w:rsidRDefault="0030329D" w:rsidP="00C46C95">
      <w:pPr>
        <w:rPr>
          <w:rFonts w:asciiTheme="majorHAnsi" w:hAnsiTheme="majorHAnsi"/>
          <w:b/>
          <w:bCs/>
        </w:rPr>
      </w:pPr>
      <w:r w:rsidRPr="0030329D">
        <w:rPr>
          <w:rFonts w:asciiTheme="majorHAnsi" w:hAnsiTheme="majorHAnsi"/>
          <w:b/>
          <w:bCs/>
        </w:rPr>
        <w:t>Management Practice</w:t>
      </w:r>
    </w:p>
    <w:p w:rsidR="00552537" w:rsidRPr="00D31DA0" w:rsidRDefault="0080094B" w:rsidP="00D31DA0">
      <w:pPr>
        <w:rPr>
          <w:rFonts w:asciiTheme="majorHAnsi" w:hAnsiTheme="majorHAnsi"/>
          <w:bCs/>
        </w:rPr>
      </w:pPr>
      <w:r>
        <w:rPr>
          <w:rFonts w:asciiTheme="majorHAnsi" w:hAnsiTheme="majorHAnsi"/>
          <w:bCs/>
        </w:rPr>
        <w:t>Firstly the</w:t>
      </w:r>
      <w:r w:rsidR="00C46C95">
        <w:rPr>
          <w:rFonts w:asciiTheme="majorHAnsi" w:hAnsiTheme="majorHAnsi"/>
          <w:bCs/>
        </w:rPr>
        <w:t xml:space="preserve"> data related </w:t>
      </w:r>
      <w:r w:rsidR="001B63AF">
        <w:rPr>
          <w:rFonts w:asciiTheme="majorHAnsi" w:hAnsiTheme="majorHAnsi"/>
          <w:bCs/>
        </w:rPr>
        <w:t xml:space="preserve">to </w:t>
      </w:r>
      <w:r w:rsidR="00552537">
        <w:rPr>
          <w:rFonts w:asciiTheme="majorHAnsi" w:hAnsiTheme="majorHAnsi"/>
          <w:bCs/>
        </w:rPr>
        <w:t xml:space="preserve">self reported </w:t>
      </w:r>
      <w:r w:rsidR="00C46C95">
        <w:rPr>
          <w:rFonts w:asciiTheme="majorHAnsi" w:hAnsiTheme="majorHAnsi"/>
          <w:bCs/>
        </w:rPr>
        <w:t>managem</w:t>
      </w:r>
      <w:r w:rsidR="001B63AF">
        <w:rPr>
          <w:rFonts w:asciiTheme="majorHAnsi" w:hAnsiTheme="majorHAnsi"/>
          <w:bCs/>
        </w:rPr>
        <w:t>ent practice is of interest.</w:t>
      </w:r>
      <w:r w:rsidR="00DD53CB">
        <w:rPr>
          <w:rFonts w:asciiTheme="majorHAnsi" w:hAnsiTheme="majorHAnsi"/>
          <w:bCs/>
        </w:rPr>
        <w:t xml:space="preserve"> The data analysed suggests that the individuals in the study were mo</w:t>
      </w:r>
      <w:r w:rsidR="00323C46">
        <w:rPr>
          <w:rFonts w:asciiTheme="majorHAnsi" w:hAnsiTheme="majorHAnsi"/>
          <w:bCs/>
        </w:rPr>
        <w:t>tivated to change their own</w:t>
      </w:r>
      <w:r w:rsidR="00DD53CB">
        <w:rPr>
          <w:rFonts w:asciiTheme="majorHAnsi" w:hAnsiTheme="majorHAnsi"/>
          <w:bCs/>
        </w:rPr>
        <w:t xml:space="preserve"> and others social care practice. Billet and Griffith (2001, p 209) observe </w:t>
      </w:r>
      <w:r>
        <w:rPr>
          <w:rFonts w:asciiTheme="majorHAnsi" w:hAnsiTheme="majorHAnsi"/>
          <w:bCs/>
        </w:rPr>
        <w:t>that organisations</w:t>
      </w:r>
      <w:r w:rsidR="00DD53CB">
        <w:rPr>
          <w:rFonts w:asciiTheme="majorHAnsi" w:hAnsiTheme="majorHAnsi"/>
          <w:bCs/>
        </w:rPr>
        <w:t xml:space="preserve"> can facilitate learning of employees by their readiness to facilitate direct and indirect </w:t>
      </w:r>
      <w:r>
        <w:rPr>
          <w:rFonts w:asciiTheme="majorHAnsi" w:hAnsiTheme="majorHAnsi"/>
          <w:bCs/>
        </w:rPr>
        <w:t>learning and</w:t>
      </w:r>
      <w:r w:rsidR="00DD53CB">
        <w:rPr>
          <w:rFonts w:asciiTheme="majorHAnsi" w:hAnsiTheme="majorHAnsi"/>
          <w:bCs/>
        </w:rPr>
        <w:t xml:space="preserve"> provide guidance for that learning. They suggest t</w:t>
      </w:r>
      <w:r w:rsidR="002E1E64">
        <w:rPr>
          <w:rFonts w:asciiTheme="majorHAnsi" w:hAnsiTheme="majorHAnsi"/>
          <w:bCs/>
        </w:rPr>
        <w:t xml:space="preserve">hat it is the </w:t>
      </w:r>
      <w:r>
        <w:rPr>
          <w:rFonts w:asciiTheme="majorHAnsi" w:hAnsiTheme="majorHAnsi"/>
          <w:bCs/>
        </w:rPr>
        <w:t>co-relation</w:t>
      </w:r>
      <w:r w:rsidR="00DD53CB">
        <w:rPr>
          <w:rFonts w:asciiTheme="majorHAnsi" w:hAnsiTheme="majorHAnsi"/>
          <w:bCs/>
        </w:rPr>
        <w:t xml:space="preserve"> between these two </w:t>
      </w:r>
      <w:r>
        <w:rPr>
          <w:rFonts w:asciiTheme="majorHAnsi" w:hAnsiTheme="majorHAnsi"/>
          <w:bCs/>
        </w:rPr>
        <w:t>aspects and</w:t>
      </w:r>
      <w:r w:rsidR="008C217D">
        <w:rPr>
          <w:rFonts w:asciiTheme="majorHAnsi" w:hAnsiTheme="majorHAnsi"/>
          <w:bCs/>
        </w:rPr>
        <w:t xml:space="preserve"> the individuals take up of that opportunity that is important for engagement. </w:t>
      </w:r>
      <w:r w:rsidR="00C46C95">
        <w:rPr>
          <w:rFonts w:asciiTheme="majorHAnsi" w:hAnsiTheme="majorHAnsi"/>
          <w:bCs/>
        </w:rPr>
        <w:t xml:space="preserve"> </w:t>
      </w:r>
      <w:r w:rsidR="008C217D">
        <w:rPr>
          <w:rFonts w:asciiTheme="majorHAnsi" w:hAnsiTheme="majorHAnsi"/>
          <w:bCs/>
        </w:rPr>
        <w:t xml:space="preserve">In the example of data from participant 32 above, </w:t>
      </w:r>
      <w:r w:rsidR="008C217D">
        <w:rPr>
          <w:rFonts w:asciiTheme="majorHAnsi" w:hAnsiTheme="majorHAnsi"/>
        </w:rPr>
        <w:t xml:space="preserve"> part of the narrative  also conveys a structural message to the organisation – the use of “I have been and the repeat of  “ I have been trying” are evaluative actions  sending a message of effort made  as a result of the mentorship programme. Whilst the sample is small, it </w:t>
      </w:r>
      <w:r>
        <w:rPr>
          <w:rFonts w:asciiTheme="majorHAnsi" w:hAnsiTheme="majorHAnsi"/>
        </w:rPr>
        <w:t>is an</w:t>
      </w:r>
      <w:r w:rsidR="008C217D">
        <w:rPr>
          <w:rFonts w:asciiTheme="majorHAnsi" w:hAnsiTheme="majorHAnsi"/>
        </w:rPr>
        <w:t xml:space="preserve"> </w:t>
      </w:r>
      <w:r>
        <w:rPr>
          <w:rFonts w:asciiTheme="majorHAnsi" w:hAnsiTheme="majorHAnsi"/>
        </w:rPr>
        <w:t>interesting fact which</w:t>
      </w:r>
      <w:r w:rsidR="008C217D">
        <w:rPr>
          <w:rFonts w:asciiTheme="majorHAnsi" w:hAnsiTheme="majorHAnsi"/>
        </w:rPr>
        <w:t xml:space="preserve"> could </w:t>
      </w:r>
      <w:r>
        <w:rPr>
          <w:rFonts w:asciiTheme="majorHAnsi" w:hAnsiTheme="majorHAnsi"/>
        </w:rPr>
        <w:t>indicate that</w:t>
      </w:r>
      <w:r w:rsidR="008C217D">
        <w:rPr>
          <w:rFonts w:asciiTheme="majorHAnsi" w:hAnsiTheme="majorHAnsi"/>
        </w:rPr>
        <w:t xml:space="preserve"> engagement </w:t>
      </w:r>
      <w:r>
        <w:rPr>
          <w:rFonts w:asciiTheme="majorHAnsi" w:hAnsiTheme="majorHAnsi"/>
        </w:rPr>
        <w:t>was present</w:t>
      </w:r>
      <w:r w:rsidR="002E1E64">
        <w:rPr>
          <w:rFonts w:asciiTheme="majorHAnsi" w:hAnsiTheme="majorHAnsi"/>
        </w:rPr>
        <w:t xml:space="preserve"> as </w:t>
      </w:r>
      <w:r>
        <w:rPr>
          <w:rFonts w:asciiTheme="majorHAnsi" w:hAnsiTheme="majorHAnsi"/>
        </w:rPr>
        <w:t>the input</w:t>
      </w:r>
      <w:r w:rsidR="002E1E64">
        <w:rPr>
          <w:rFonts w:asciiTheme="majorHAnsi" w:hAnsiTheme="majorHAnsi"/>
        </w:rPr>
        <w:t xml:space="preserve"> of employ</w:t>
      </w:r>
      <w:r w:rsidR="00E07B35">
        <w:rPr>
          <w:rFonts w:asciiTheme="majorHAnsi" w:hAnsiTheme="majorHAnsi"/>
        </w:rPr>
        <w:t>er and employee was reciprocal.</w:t>
      </w:r>
      <w:r w:rsidR="008C217D">
        <w:rPr>
          <w:rFonts w:asciiTheme="majorHAnsi" w:hAnsiTheme="majorHAnsi"/>
        </w:rPr>
        <w:t xml:space="preserve"> </w:t>
      </w:r>
      <w:r w:rsidR="008C217D">
        <w:rPr>
          <w:rFonts w:asciiTheme="majorHAnsi" w:hAnsiTheme="majorHAnsi"/>
          <w:bCs/>
        </w:rPr>
        <w:t>T</w:t>
      </w:r>
      <w:r w:rsidR="00C46C95">
        <w:rPr>
          <w:rFonts w:asciiTheme="majorHAnsi" w:hAnsiTheme="majorHAnsi"/>
          <w:bCs/>
        </w:rPr>
        <w:t xml:space="preserve">he re occurrence of the coaching theme in the narratives suggests that for participants, experiencing social care mentorship within a coaching framework may have offered them the opportunity to revisit  role modelling as a management role in their own practice. The social learning theory of Bandura (1997a) suggests that certain conditions are required for role modelling to be successful and these are gained through observation and mutual respect. These include paying adequate attention to the modelled behaviour, retention of key information, reproduction – those learning need to reproduce the behaviour to own it, and motivation where implementing new practice has a positive impact (Bandura, </w:t>
      </w:r>
      <w:r>
        <w:rPr>
          <w:rFonts w:asciiTheme="majorHAnsi" w:hAnsiTheme="majorHAnsi"/>
          <w:bCs/>
        </w:rPr>
        <w:t>1997b)</w:t>
      </w:r>
      <w:r w:rsidR="00D31DA0">
        <w:rPr>
          <w:rFonts w:asciiTheme="majorHAnsi" w:hAnsiTheme="majorHAnsi"/>
          <w:bCs/>
        </w:rPr>
        <w:t>.</w:t>
      </w:r>
    </w:p>
    <w:p w:rsidR="0030329D" w:rsidRDefault="00C46C95" w:rsidP="00C46C95">
      <w:pPr>
        <w:rPr>
          <w:rFonts w:asciiTheme="majorHAnsi" w:hAnsiTheme="majorHAnsi"/>
          <w:bCs/>
        </w:rPr>
      </w:pPr>
      <w:r>
        <w:rPr>
          <w:rFonts w:asciiTheme="majorHAnsi" w:hAnsiTheme="majorHAnsi"/>
          <w:bCs/>
        </w:rPr>
        <w:t xml:space="preserve">None of the participants stated outright that they were coaching their staff. Nevertheless there is some evidence of the application of coaching and role modelling behaviours in </w:t>
      </w:r>
      <w:r w:rsidR="003B124E">
        <w:rPr>
          <w:rFonts w:asciiTheme="majorHAnsi" w:hAnsiTheme="majorHAnsi"/>
          <w:bCs/>
        </w:rPr>
        <w:t xml:space="preserve">the </w:t>
      </w:r>
      <w:r>
        <w:rPr>
          <w:rFonts w:asciiTheme="majorHAnsi" w:hAnsiTheme="majorHAnsi"/>
          <w:bCs/>
        </w:rPr>
        <w:t xml:space="preserve">management of others present in the narrative </w:t>
      </w:r>
      <w:r w:rsidR="003B124E">
        <w:rPr>
          <w:rFonts w:asciiTheme="majorHAnsi" w:hAnsiTheme="majorHAnsi"/>
          <w:bCs/>
        </w:rPr>
        <w:t xml:space="preserve">accounts </w:t>
      </w:r>
      <w:r w:rsidR="00552537">
        <w:rPr>
          <w:rFonts w:asciiTheme="majorHAnsi" w:hAnsiTheme="majorHAnsi"/>
          <w:bCs/>
        </w:rPr>
        <w:t xml:space="preserve">of managers. </w:t>
      </w:r>
      <w:r>
        <w:rPr>
          <w:rFonts w:asciiTheme="majorHAnsi" w:hAnsiTheme="majorHAnsi"/>
          <w:bCs/>
        </w:rPr>
        <w:t xml:space="preserve">Wright and Caresse (2002) suggests that successful role modelling requires significant interpersonal skills, a positive outlook, commitment to excellence and integrity. </w:t>
      </w:r>
      <w:r w:rsidR="00F27BC6">
        <w:rPr>
          <w:rFonts w:asciiTheme="majorHAnsi" w:hAnsiTheme="majorHAnsi"/>
          <w:bCs/>
        </w:rPr>
        <w:t xml:space="preserve"> These characteristics fit with that of organisational </w:t>
      </w:r>
      <w:r w:rsidR="00226934">
        <w:rPr>
          <w:rFonts w:asciiTheme="majorHAnsi" w:hAnsiTheme="majorHAnsi"/>
          <w:bCs/>
        </w:rPr>
        <w:t xml:space="preserve">citizenship behaviour </w:t>
      </w:r>
      <w:r w:rsidR="00687EB3">
        <w:rPr>
          <w:rFonts w:asciiTheme="majorHAnsi" w:hAnsiTheme="majorHAnsi"/>
          <w:bCs/>
        </w:rPr>
        <w:t xml:space="preserve">(OCB) </w:t>
      </w:r>
      <w:r w:rsidR="00226934">
        <w:rPr>
          <w:rFonts w:asciiTheme="majorHAnsi" w:hAnsiTheme="majorHAnsi"/>
          <w:bCs/>
        </w:rPr>
        <w:t>which is described as being a driver towards employ</w:t>
      </w:r>
      <w:r w:rsidR="00240917">
        <w:rPr>
          <w:rFonts w:asciiTheme="majorHAnsi" w:hAnsiTheme="majorHAnsi"/>
          <w:bCs/>
        </w:rPr>
        <w:t xml:space="preserve">ee engagement (Robinson et al, </w:t>
      </w:r>
      <w:r w:rsidR="003B124E">
        <w:rPr>
          <w:rFonts w:asciiTheme="majorHAnsi" w:hAnsiTheme="majorHAnsi"/>
          <w:bCs/>
        </w:rPr>
        <w:t>2004)</w:t>
      </w:r>
      <w:r w:rsidR="00687EB3">
        <w:rPr>
          <w:rFonts w:asciiTheme="majorHAnsi" w:hAnsiTheme="majorHAnsi"/>
          <w:bCs/>
        </w:rPr>
        <w:t>.</w:t>
      </w:r>
      <w:r w:rsidR="003B124E">
        <w:rPr>
          <w:rFonts w:asciiTheme="majorHAnsi" w:hAnsiTheme="majorHAnsi"/>
          <w:bCs/>
        </w:rPr>
        <w:t xml:space="preserve"> E</w:t>
      </w:r>
      <w:r w:rsidR="00F27BC6">
        <w:rPr>
          <w:rFonts w:asciiTheme="majorHAnsi" w:hAnsiTheme="majorHAnsi"/>
          <w:bCs/>
        </w:rPr>
        <w:t xml:space="preserve">mployees are aligned with the organisational vision and appreciate the </w:t>
      </w:r>
      <w:r w:rsidR="003B124E">
        <w:rPr>
          <w:rFonts w:asciiTheme="majorHAnsi" w:hAnsiTheme="majorHAnsi"/>
          <w:bCs/>
        </w:rPr>
        <w:t>values behind the transformation processes underpinned by person centred individualised</w:t>
      </w:r>
      <w:r w:rsidR="00687EB3">
        <w:rPr>
          <w:rFonts w:asciiTheme="majorHAnsi" w:hAnsiTheme="majorHAnsi"/>
          <w:bCs/>
        </w:rPr>
        <w:t xml:space="preserve"> social care</w:t>
      </w:r>
      <w:r w:rsidR="003B124E">
        <w:rPr>
          <w:rFonts w:asciiTheme="majorHAnsi" w:hAnsiTheme="majorHAnsi"/>
          <w:bCs/>
        </w:rPr>
        <w:t xml:space="preserve"> practice.</w:t>
      </w:r>
      <w:r w:rsidR="00687EB3">
        <w:rPr>
          <w:rFonts w:asciiTheme="majorHAnsi" w:hAnsiTheme="majorHAnsi"/>
          <w:bCs/>
        </w:rPr>
        <w:t xml:space="preserve"> For the organisation this could be of significance in gaining full engagement of the employees, where belief in their role and job, enjoyment and value in their organisation are key and are likely to impact on performance </w:t>
      </w:r>
      <w:r w:rsidR="0080094B">
        <w:rPr>
          <w:rFonts w:asciiTheme="majorHAnsi" w:hAnsiTheme="majorHAnsi"/>
          <w:bCs/>
        </w:rPr>
        <w:t>(Buchanan</w:t>
      </w:r>
      <w:r w:rsidR="0030329D">
        <w:rPr>
          <w:rFonts w:asciiTheme="majorHAnsi" w:hAnsiTheme="majorHAnsi"/>
          <w:bCs/>
        </w:rPr>
        <w:t xml:space="preserve">, </w:t>
      </w:r>
      <w:r w:rsidR="0080094B">
        <w:rPr>
          <w:rFonts w:asciiTheme="majorHAnsi" w:hAnsiTheme="majorHAnsi"/>
          <w:bCs/>
        </w:rPr>
        <w:t>2004)</w:t>
      </w:r>
      <w:r w:rsidR="0030329D">
        <w:rPr>
          <w:rFonts w:asciiTheme="majorHAnsi" w:hAnsiTheme="majorHAnsi"/>
          <w:bCs/>
        </w:rPr>
        <w:t>.</w:t>
      </w:r>
    </w:p>
    <w:p w:rsidR="00E07B35" w:rsidRDefault="00E07B35" w:rsidP="00C46C95">
      <w:pPr>
        <w:rPr>
          <w:rFonts w:asciiTheme="majorHAnsi" w:hAnsiTheme="majorHAnsi"/>
          <w:b/>
          <w:bCs/>
        </w:rPr>
      </w:pPr>
    </w:p>
    <w:p w:rsidR="00E07B35" w:rsidRDefault="00E07B35" w:rsidP="00C46C95">
      <w:pPr>
        <w:rPr>
          <w:rFonts w:asciiTheme="majorHAnsi" w:hAnsiTheme="majorHAnsi"/>
          <w:b/>
          <w:bCs/>
        </w:rPr>
      </w:pPr>
    </w:p>
    <w:p w:rsidR="0030329D" w:rsidRPr="0030329D" w:rsidRDefault="0030329D" w:rsidP="00C46C95">
      <w:pPr>
        <w:rPr>
          <w:rFonts w:asciiTheme="majorHAnsi" w:hAnsiTheme="majorHAnsi"/>
          <w:b/>
          <w:bCs/>
        </w:rPr>
      </w:pPr>
      <w:r w:rsidRPr="0030329D">
        <w:rPr>
          <w:rFonts w:asciiTheme="majorHAnsi" w:hAnsiTheme="majorHAnsi"/>
          <w:b/>
          <w:bCs/>
        </w:rPr>
        <w:t>Employee Resilience and Well Being</w:t>
      </w:r>
    </w:p>
    <w:p w:rsidR="00E07B35" w:rsidRDefault="00C46C95" w:rsidP="00C46C95">
      <w:pPr>
        <w:rPr>
          <w:rFonts w:asciiTheme="majorHAnsi" w:hAnsiTheme="majorHAnsi"/>
          <w:bCs/>
        </w:rPr>
      </w:pPr>
      <w:r>
        <w:rPr>
          <w:rFonts w:asciiTheme="majorHAnsi" w:hAnsiTheme="majorHAnsi"/>
          <w:bCs/>
        </w:rPr>
        <w:t xml:space="preserve">On returning to the functions of mentorship,   </w:t>
      </w:r>
      <w:r w:rsidRPr="00B31956">
        <w:rPr>
          <w:rFonts w:asciiTheme="majorHAnsi" w:hAnsiTheme="majorHAnsi"/>
          <w:bCs/>
        </w:rPr>
        <w:t>role modelling and psychological support</w:t>
      </w:r>
      <w:r>
        <w:rPr>
          <w:rFonts w:asciiTheme="majorHAnsi" w:hAnsiTheme="majorHAnsi"/>
          <w:bCs/>
        </w:rPr>
        <w:t xml:space="preserve"> (Crisp and Cruz, 2009 p 529) are agreed by most researchers as key outcomes fitting with the organisational goals around resilience and wellbeing</w:t>
      </w:r>
      <w:r w:rsidR="00687EB3">
        <w:rPr>
          <w:rFonts w:asciiTheme="majorHAnsi" w:hAnsiTheme="majorHAnsi"/>
          <w:bCs/>
        </w:rPr>
        <w:t xml:space="preserve">.  The second research </w:t>
      </w:r>
      <w:r w:rsidR="0080094B">
        <w:rPr>
          <w:rFonts w:asciiTheme="majorHAnsi" w:hAnsiTheme="majorHAnsi"/>
          <w:bCs/>
        </w:rPr>
        <w:t>aim for</w:t>
      </w:r>
      <w:r>
        <w:rPr>
          <w:rFonts w:asciiTheme="majorHAnsi" w:hAnsiTheme="majorHAnsi"/>
          <w:bCs/>
        </w:rPr>
        <w:t xml:space="preserve"> this paper was to </w:t>
      </w:r>
      <w:r w:rsidR="00687EB3">
        <w:rPr>
          <w:rFonts w:asciiTheme="majorHAnsi" w:hAnsiTheme="majorHAnsi"/>
          <w:bCs/>
        </w:rPr>
        <w:t>examine whether a</w:t>
      </w:r>
      <w:r>
        <w:rPr>
          <w:rFonts w:asciiTheme="majorHAnsi" w:hAnsiTheme="majorHAnsi"/>
          <w:bCs/>
        </w:rPr>
        <w:t xml:space="preserve"> social </w:t>
      </w:r>
      <w:r w:rsidR="00687EB3">
        <w:rPr>
          <w:rFonts w:asciiTheme="majorHAnsi" w:hAnsiTheme="majorHAnsi"/>
          <w:bCs/>
        </w:rPr>
        <w:t>care mentorship p</w:t>
      </w:r>
      <w:r>
        <w:rPr>
          <w:rFonts w:asciiTheme="majorHAnsi" w:hAnsiTheme="majorHAnsi"/>
          <w:bCs/>
        </w:rPr>
        <w:t xml:space="preserve">rogramme </w:t>
      </w:r>
      <w:r w:rsidR="00687EB3">
        <w:rPr>
          <w:rFonts w:asciiTheme="majorHAnsi" w:hAnsiTheme="majorHAnsi"/>
          <w:bCs/>
        </w:rPr>
        <w:t xml:space="preserve">can contribute </w:t>
      </w:r>
      <w:r>
        <w:rPr>
          <w:rFonts w:asciiTheme="majorHAnsi" w:hAnsiTheme="majorHAnsi"/>
          <w:bCs/>
        </w:rPr>
        <w:t xml:space="preserve">to </w:t>
      </w:r>
      <w:r w:rsidR="00687EB3">
        <w:rPr>
          <w:rFonts w:asciiTheme="majorHAnsi" w:hAnsiTheme="majorHAnsi"/>
          <w:bCs/>
        </w:rPr>
        <w:t xml:space="preserve">employee </w:t>
      </w:r>
      <w:r>
        <w:rPr>
          <w:rFonts w:asciiTheme="majorHAnsi" w:hAnsiTheme="majorHAnsi"/>
          <w:bCs/>
        </w:rPr>
        <w:t>well-being and resi</w:t>
      </w:r>
      <w:r w:rsidR="00687EB3">
        <w:rPr>
          <w:rFonts w:asciiTheme="majorHAnsi" w:hAnsiTheme="majorHAnsi"/>
          <w:bCs/>
        </w:rPr>
        <w:t xml:space="preserve">lience during adversity. </w:t>
      </w:r>
      <w:r w:rsidR="00BA78D9">
        <w:rPr>
          <w:rFonts w:asciiTheme="majorHAnsi" w:hAnsiTheme="majorHAnsi"/>
          <w:bCs/>
        </w:rPr>
        <w:t xml:space="preserve"> The challenges of new ways of working in times when resources are diminishing means that resilient staff are needed (McCray and Palmer 2014, p 3). </w:t>
      </w:r>
      <w:r w:rsidR="00BA78D9" w:rsidRPr="00BA78D9">
        <w:rPr>
          <w:rFonts w:asciiTheme="majorHAnsi" w:hAnsiTheme="majorHAnsi"/>
          <w:bCs/>
        </w:rPr>
        <w:lastRenderedPageBreak/>
        <w:t xml:space="preserve">Tugade &amp; Fredrickson (2004) suggest that individual resilience is the ability to bounce back from negative emotional experiences, and flexible adaptation to the changing demands of stressful experiences. Rogerson and Ermes (2008) propose that resilience is the ability to persevere and thrive in the face of exposure to adverse situations. </w:t>
      </w:r>
      <w:r>
        <w:rPr>
          <w:rFonts w:asciiTheme="majorHAnsi" w:hAnsiTheme="majorHAnsi"/>
          <w:bCs/>
        </w:rPr>
        <w:t xml:space="preserve">The findings presented here would suggest that the </w:t>
      </w:r>
      <w:r w:rsidR="00687EB3">
        <w:rPr>
          <w:rFonts w:asciiTheme="majorHAnsi" w:hAnsiTheme="majorHAnsi"/>
          <w:bCs/>
        </w:rPr>
        <w:t>mentorship p</w:t>
      </w:r>
      <w:r>
        <w:rPr>
          <w:rFonts w:asciiTheme="majorHAnsi" w:hAnsiTheme="majorHAnsi"/>
          <w:bCs/>
        </w:rPr>
        <w:t>rogramme model had enabled this connect between wellbeing and performance to be maintained during a time of adversity for the</w:t>
      </w:r>
      <w:r w:rsidR="00BA78D9">
        <w:rPr>
          <w:rFonts w:asciiTheme="majorHAnsi" w:hAnsiTheme="majorHAnsi"/>
          <w:bCs/>
        </w:rPr>
        <w:t xml:space="preserve"> </w:t>
      </w:r>
      <w:r w:rsidR="0080094B">
        <w:rPr>
          <w:rFonts w:asciiTheme="majorHAnsi" w:hAnsiTheme="majorHAnsi"/>
          <w:bCs/>
        </w:rPr>
        <w:t>15 participants</w:t>
      </w:r>
      <w:r w:rsidR="00BA78D9">
        <w:rPr>
          <w:rFonts w:asciiTheme="majorHAnsi" w:hAnsiTheme="majorHAnsi"/>
          <w:bCs/>
        </w:rPr>
        <w:t xml:space="preserve"> in the research</w:t>
      </w:r>
      <w:r>
        <w:rPr>
          <w:rFonts w:asciiTheme="majorHAnsi" w:hAnsiTheme="majorHAnsi"/>
          <w:bCs/>
        </w:rPr>
        <w:t xml:space="preserve">. </w:t>
      </w:r>
      <w:r w:rsidR="00A120EA">
        <w:rPr>
          <w:rFonts w:asciiTheme="majorHAnsi" w:hAnsiTheme="majorHAnsi"/>
          <w:bCs/>
        </w:rPr>
        <w:t xml:space="preserve"> Schmidt (2004</w:t>
      </w:r>
      <w:r w:rsidR="0080094B">
        <w:rPr>
          <w:rFonts w:asciiTheme="majorHAnsi" w:hAnsiTheme="majorHAnsi"/>
          <w:bCs/>
        </w:rPr>
        <w:t>) offers</w:t>
      </w:r>
      <w:r w:rsidR="00A120EA">
        <w:rPr>
          <w:rFonts w:asciiTheme="majorHAnsi" w:hAnsiTheme="majorHAnsi"/>
          <w:bCs/>
        </w:rPr>
        <w:t xml:space="preserve"> </w:t>
      </w:r>
      <w:r w:rsidR="0080094B">
        <w:rPr>
          <w:rFonts w:asciiTheme="majorHAnsi" w:hAnsiTheme="majorHAnsi"/>
          <w:bCs/>
        </w:rPr>
        <w:t>a model</w:t>
      </w:r>
      <w:r w:rsidR="00A120EA">
        <w:rPr>
          <w:rFonts w:asciiTheme="majorHAnsi" w:hAnsiTheme="majorHAnsi"/>
          <w:bCs/>
        </w:rPr>
        <w:t xml:space="preserve"> of organisational dynamics in the public sector, </w:t>
      </w:r>
      <w:r w:rsidR="0080094B">
        <w:rPr>
          <w:rFonts w:asciiTheme="majorHAnsi" w:hAnsiTheme="majorHAnsi"/>
          <w:bCs/>
        </w:rPr>
        <w:t>which builds</w:t>
      </w:r>
      <w:r w:rsidR="00A120EA">
        <w:rPr>
          <w:rFonts w:asciiTheme="majorHAnsi" w:hAnsiTheme="majorHAnsi"/>
          <w:bCs/>
        </w:rPr>
        <w:t xml:space="preserve"> from recruitment to advancing the public good. For Schmidt the absence of stress and employee </w:t>
      </w:r>
      <w:r w:rsidR="0080094B">
        <w:rPr>
          <w:rFonts w:asciiTheme="majorHAnsi" w:hAnsiTheme="majorHAnsi"/>
          <w:bCs/>
        </w:rPr>
        <w:t>well-being</w:t>
      </w:r>
      <w:r w:rsidR="00A120EA">
        <w:rPr>
          <w:rFonts w:asciiTheme="majorHAnsi" w:hAnsiTheme="majorHAnsi"/>
          <w:bCs/>
        </w:rPr>
        <w:t xml:space="preserve"> are key </w:t>
      </w:r>
      <w:r w:rsidR="0080094B">
        <w:rPr>
          <w:rFonts w:asciiTheme="majorHAnsi" w:hAnsiTheme="majorHAnsi"/>
          <w:bCs/>
        </w:rPr>
        <w:t>in the</w:t>
      </w:r>
      <w:r w:rsidR="00A120EA">
        <w:rPr>
          <w:rFonts w:asciiTheme="majorHAnsi" w:hAnsiTheme="majorHAnsi"/>
          <w:bCs/>
        </w:rPr>
        <w:t xml:space="preserve"> route towards engagement. </w:t>
      </w:r>
      <w:r w:rsidR="0080094B">
        <w:rPr>
          <w:rFonts w:asciiTheme="majorHAnsi" w:hAnsiTheme="majorHAnsi"/>
          <w:bCs/>
        </w:rPr>
        <w:t>Likewise Salanova</w:t>
      </w:r>
      <w:r w:rsidR="00D44BA2">
        <w:rPr>
          <w:rFonts w:asciiTheme="majorHAnsi" w:hAnsiTheme="majorHAnsi"/>
          <w:bCs/>
        </w:rPr>
        <w:t xml:space="preserve"> et al (</w:t>
      </w:r>
      <w:r w:rsidR="0080094B">
        <w:rPr>
          <w:rFonts w:asciiTheme="majorHAnsi" w:hAnsiTheme="majorHAnsi"/>
          <w:bCs/>
        </w:rPr>
        <w:t>2001) see</w:t>
      </w:r>
      <w:r w:rsidR="00D44BA2">
        <w:rPr>
          <w:rFonts w:asciiTheme="majorHAnsi" w:hAnsiTheme="majorHAnsi"/>
          <w:bCs/>
        </w:rPr>
        <w:t xml:space="preserve"> engagement as the opposite of burn out. Schaufeli et al (2006, p 172) present a correlation with burnout and</w:t>
      </w:r>
      <w:r w:rsidR="00E07B35">
        <w:rPr>
          <w:rFonts w:asciiTheme="majorHAnsi" w:hAnsiTheme="majorHAnsi"/>
          <w:bCs/>
        </w:rPr>
        <w:t xml:space="preserve"> </w:t>
      </w:r>
      <w:r w:rsidR="0080094B">
        <w:rPr>
          <w:rFonts w:asciiTheme="majorHAnsi" w:hAnsiTheme="majorHAnsi"/>
          <w:bCs/>
        </w:rPr>
        <w:t>poor professional</w:t>
      </w:r>
      <w:r w:rsidR="00D44BA2">
        <w:rPr>
          <w:rFonts w:asciiTheme="majorHAnsi" w:hAnsiTheme="majorHAnsi"/>
          <w:bCs/>
        </w:rPr>
        <w:t xml:space="preserve"> efficacy which may impact on safe practice and also the capacity to drive and implement change.  </w:t>
      </w:r>
    </w:p>
    <w:p w:rsidR="00E07B35" w:rsidRPr="003F0310" w:rsidRDefault="00E07B35" w:rsidP="00E07B35">
      <w:pPr>
        <w:rPr>
          <w:rFonts w:asciiTheme="majorHAnsi" w:hAnsiTheme="majorHAnsi"/>
          <w:b/>
          <w:bCs/>
        </w:rPr>
      </w:pPr>
      <w:r w:rsidRPr="003F0310">
        <w:rPr>
          <w:rFonts w:asciiTheme="majorHAnsi" w:hAnsiTheme="majorHAnsi"/>
          <w:b/>
          <w:bCs/>
        </w:rPr>
        <w:t xml:space="preserve">Social care mentorship programmes </w:t>
      </w:r>
      <w:r>
        <w:rPr>
          <w:rFonts w:asciiTheme="majorHAnsi" w:hAnsiTheme="majorHAnsi"/>
          <w:b/>
          <w:bCs/>
        </w:rPr>
        <w:t xml:space="preserve">contribution </w:t>
      </w:r>
      <w:r w:rsidR="0080094B">
        <w:rPr>
          <w:rFonts w:asciiTheme="majorHAnsi" w:hAnsiTheme="majorHAnsi"/>
          <w:b/>
          <w:bCs/>
        </w:rPr>
        <w:t xml:space="preserve">to </w:t>
      </w:r>
      <w:r w:rsidR="0080094B" w:rsidRPr="003F0310">
        <w:rPr>
          <w:rFonts w:asciiTheme="majorHAnsi" w:hAnsiTheme="majorHAnsi"/>
          <w:b/>
          <w:bCs/>
        </w:rPr>
        <w:t>positive</w:t>
      </w:r>
      <w:r w:rsidRPr="003F0310">
        <w:rPr>
          <w:rFonts w:asciiTheme="majorHAnsi" w:hAnsiTheme="majorHAnsi"/>
          <w:b/>
          <w:bCs/>
        </w:rPr>
        <w:t xml:space="preserve"> employee engagement </w:t>
      </w:r>
    </w:p>
    <w:p w:rsidR="00EA68C5" w:rsidRDefault="00E07B35" w:rsidP="00C46C95">
      <w:pPr>
        <w:rPr>
          <w:rFonts w:asciiTheme="majorHAnsi" w:hAnsiTheme="majorHAnsi"/>
          <w:bCs/>
        </w:rPr>
      </w:pPr>
      <w:r>
        <w:rPr>
          <w:rFonts w:asciiTheme="majorHAnsi" w:hAnsiTheme="majorHAnsi"/>
          <w:bCs/>
        </w:rPr>
        <w:t xml:space="preserve">The final aim of the research was </w:t>
      </w:r>
      <w:r w:rsidR="0080094B">
        <w:rPr>
          <w:rFonts w:asciiTheme="majorHAnsi" w:hAnsiTheme="majorHAnsi"/>
          <w:bCs/>
        </w:rPr>
        <w:t>to examine</w:t>
      </w:r>
      <w:r>
        <w:rPr>
          <w:rFonts w:asciiTheme="majorHAnsi" w:hAnsiTheme="majorHAnsi"/>
          <w:bCs/>
        </w:rPr>
        <w:t xml:space="preserve"> how </w:t>
      </w:r>
      <w:r w:rsidRPr="00E07B35">
        <w:rPr>
          <w:rFonts w:asciiTheme="majorHAnsi" w:hAnsiTheme="majorHAnsi"/>
          <w:bCs/>
        </w:rPr>
        <w:t xml:space="preserve">a social care mentorship programme </w:t>
      </w:r>
      <w:r w:rsidR="0080094B" w:rsidRPr="00E07B35">
        <w:rPr>
          <w:rFonts w:asciiTheme="majorHAnsi" w:hAnsiTheme="majorHAnsi"/>
          <w:bCs/>
        </w:rPr>
        <w:t>can assist organisations</w:t>
      </w:r>
      <w:r w:rsidRPr="00E07B35">
        <w:rPr>
          <w:rFonts w:asciiTheme="majorHAnsi" w:hAnsiTheme="majorHAnsi"/>
          <w:bCs/>
        </w:rPr>
        <w:t xml:space="preserve"> </w:t>
      </w:r>
      <w:r w:rsidR="0080094B" w:rsidRPr="00E07B35">
        <w:rPr>
          <w:rFonts w:asciiTheme="majorHAnsi" w:hAnsiTheme="majorHAnsi"/>
          <w:bCs/>
        </w:rPr>
        <w:t>to grow</w:t>
      </w:r>
      <w:r>
        <w:rPr>
          <w:rFonts w:asciiTheme="majorHAnsi" w:hAnsiTheme="majorHAnsi"/>
          <w:bCs/>
        </w:rPr>
        <w:t xml:space="preserve"> positive employee engagement. </w:t>
      </w:r>
      <w:r w:rsidR="00C46C95">
        <w:rPr>
          <w:rFonts w:asciiTheme="majorHAnsi" w:hAnsiTheme="majorHAnsi"/>
          <w:bCs/>
        </w:rPr>
        <w:t>R</w:t>
      </w:r>
      <w:r w:rsidR="00C46C95" w:rsidRPr="00531A8E">
        <w:rPr>
          <w:rFonts w:asciiTheme="majorHAnsi" w:hAnsiTheme="majorHAnsi"/>
          <w:bCs/>
        </w:rPr>
        <w:t xml:space="preserve">ecognising that other changes in the organisation </w:t>
      </w:r>
      <w:r w:rsidR="00C46C95">
        <w:rPr>
          <w:rFonts w:asciiTheme="majorHAnsi" w:hAnsiTheme="majorHAnsi"/>
          <w:bCs/>
        </w:rPr>
        <w:t xml:space="preserve">may also have been influential, the structural data analysis undertaken in this </w:t>
      </w:r>
      <w:r w:rsidR="0080094B">
        <w:rPr>
          <w:rFonts w:asciiTheme="majorHAnsi" w:hAnsiTheme="majorHAnsi"/>
          <w:bCs/>
        </w:rPr>
        <w:t>research study</w:t>
      </w:r>
      <w:r>
        <w:rPr>
          <w:rFonts w:asciiTheme="majorHAnsi" w:hAnsiTheme="majorHAnsi"/>
          <w:bCs/>
        </w:rPr>
        <w:t xml:space="preserve"> </w:t>
      </w:r>
      <w:r w:rsidR="00C46C95">
        <w:rPr>
          <w:rFonts w:asciiTheme="majorHAnsi" w:hAnsiTheme="majorHAnsi"/>
          <w:bCs/>
        </w:rPr>
        <w:t>(the evaluative action) highlighted a message sent from employees to the organisation</w:t>
      </w:r>
      <w:r w:rsidR="00C46C95" w:rsidRPr="00391EA1">
        <w:rPr>
          <w:rFonts w:asciiTheme="majorHAnsi" w:hAnsiTheme="majorHAnsi"/>
          <w:bCs/>
          <w:i/>
        </w:rPr>
        <w:t>.” I am trying</w:t>
      </w:r>
      <w:r w:rsidR="00C46C95">
        <w:rPr>
          <w:rFonts w:asciiTheme="majorHAnsi" w:hAnsiTheme="majorHAnsi"/>
          <w:bCs/>
        </w:rPr>
        <w:t xml:space="preserve"> “and </w:t>
      </w:r>
      <w:r w:rsidR="00C46C95" w:rsidRPr="00531A8E">
        <w:rPr>
          <w:rFonts w:asciiTheme="majorHAnsi" w:hAnsiTheme="majorHAnsi"/>
          <w:bCs/>
        </w:rPr>
        <w:t>“</w:t>
      </w:r>
      <w:r w:rsidR="00C46C95" w:rsidRPr="00063B60">
        <w:rPr>
          <w:rFonts w:asciiTheme="majorHAnsi" w:hAnsiTheme="majorHAnsi"/>
          <w:bCs/>
          <w:i/>
        </w:rPr>
        <w:t>I am managing</w:t>
      </w:r>
      <w:r w:rsidR="00C46C95" w:rsidRPr="00063B60">
        <w:rPr>
          <w:rFonts w:asciiTheme="majorHAnsi" w:hAnsiTheme="majorHAnsi"/>
          <w:bCs/>
        </w:rPr>
        <w:t xml:space="preserve"> </w:t>
      </w:r>
      <w:r w:rsidR="00EA68C5">
        <w:rPr>
          <w:rFonts w:asciiTheme="majorHAnsi" w:hAnsiTheme="majorHAnsi"/>
          <w:bCs/>
        </w:rPr>
        <w:t xml:space="preserve">“. </w:t>
      </w:r>
      <w:r>
        <w:rPr>
          <w:rFonts w:asciiTheme="majorHAnsi" w:hAnsiTheme="majorHAnsi"/>
          <w:bCs/>
        </w:rPr>
        <w:t xml:space="preserve">Employees were </w:t>
      </w:r>
      <w:r w:rsidR="007C42B9">
        <w:rPr>
          <w:rFonts w:asciiTheme="majorHAnsi" w:hAnsiTheme="majorHAnsi"/>
          <w:bCs/>
        </w:rPr>
        <w:t>fulfilling their part of the two way relationship required for engagement</w:t>
      </w:r>
      <w:r w:rsidR="00EA68C5">
        <w:rPr>
          <w:rFonts w:asciiTheme="majorHAnsi" w:hAnsiTheme="majorHAnsi"/>
          <w:bCs/>
        </w:rPr>
        <w:t xml:space="preserve"> in terms of embracing change, demonstrating commitment and belief and leading others through transformation. </w:t>
      </w:r>
      <w:r w:rsidR="007C42B9">
        <w:rPr>
          <w:rFonts w:asciiTheme="majorHAnsi" w:hAnsiTheme="majorHAnsi"/>
          <w:bCs/>
        </w:rPr>
        <w:t xml:space="preserve"> Likewise the organisation</w:t>
      </w:r>
      <w:r w:rsidR="00EA68C5">
        <w:rPr>
          <w:rFonts w:asciiTheme="majorHAnsi" w:hAnsiTheme="majorHAnsi"/>
          <w:bCs/>
        </w:rPr>
        <w:t xml:space="preserve"> </w:t>
      </w:r>
      <w:r w:rsidR="0080094B">
        <w:rPr>
          <w:rFonts w:asciiTheme="majorHAnsi" w:hAnsiTheme="majorHAnsi"/>
          <w:bCs/>
        </w:rPr>
        <w:t>had invested</w:t>
      </w:r>
      <w:r w:rsidR="007C42B9">
        <w:rPr>
          <w:rFonts w:asciiTheme="majorHAnsi" w:hAnsiTheme="majorHAnsi"/>
          <w:bCs/>
        </w:rPr>
        <w:t xml:space="preserve"> in </w:t>
      </w:r>
      <w:r w:rsidR="00EA68C5">
        <w:rPr>
          <w:rFonts w:asciiTheme="majorHAnsi" w:hAnsiTheme="majorHAnsi"/>
          <w:bCs/>
        </w:rPr>
        <w:t xml:space="preserve">the employees and their </w:t>
      </w:r>
      <w:r w:rsidR="007C42B9">
        <w:rPr>
          <w:rFonts w:asciiTheme="majorHAnsi" w:hAnsiTheme="majorHAnsi"/>
          <w:bCs/>
        </w:rPr>
        <w:t xml:space="preserve">learning activity which met the antecedents </w:t>
      </w:r>
      <w:r w:rsidR="0080094B">
        <w:rPr>
          <w:rFonts w:asciiTheme="majorHAnsi" w:hAnsiTheme="majorHAnsi"/>
          <w:bCs/>
        </w:rPr>
        <w:t>of organisational</w:t>
      </w:r>
      <w:r w:rsidR="007C42B9">
        <w:rPr>
          <w:rFonts w:asciiTheme="majorHAnsi" w:hAnsiTheme="majorHAnsi"/>
          <w:bCs/>
        </w:rPr>
        <w:t xml:space="preserve"> learning via effective design and level of programme</w:t>
      </w:r>
      <w:r w:rsidR="00EA68C5">
        <w:rPr>
          <w:rFonts w:asciiTheme="majorHAnsi" w:hAnsiTheme="majorHAnsi"/>
          <w:bCs/>
        </w:rPr>
        <w:t xml:space="preserve"> (Kyndt and Beart, 2013) to meet a clearly defined vision around standards of care and personalised support for service users.  </w:t>
      </w:r>
    </w:p>
    <w:p w:rsidR="004A4BC5" w:rsidRDefault="00EA68C5" w:rsidP="00C46C95">
      <w:pPr>
        <w:rPr>
          <w:rFonts w:asciiTheme="majorHAnsi" w:hAnsiTheme="majorHAnsi"/>
          <w:bCs/>
        </w:rPr>
      </w:pPr>
      <w:r>
        <w:rPr>
          <w:rFonts w:asciiTheme="majorHAnsi" w:hAnsiTheme="majorHAnsi"/>
          <w:bCs/>
        </w:rPr>
        <w:t xml:space="preserve">If we return to the context of the organisation that of the public </w:t>
      </w:r>
      <w:r w:rsidR="0080094B">
        <w:rPr>
          <w:rFonts w:asciiTheme="majorHAnsi" w:hAnsiTheme="majorHAnsi"/>
          <w:bCs/>
        </w:rPr>
        <w:t>sector, research</w:t>
      </w:r>
      <w:r>
        <w:rPr>
          <w:rFonts w:asciiTheme="majorHAnsi" w:hAnsiTheme="majorHAnsi"/>
          <w:bCs/>
        </w:rPr>
        <w:t xml:space="preserve"> cited </w:t>
      </w:r>
      <w:r w:rsidR="0080094B">
        <w:rPr>
          <w:rFonts w:asciiTheme="majorHAnsi" w:hAnsiTheme="majorHAnsi"/>
          <w:bCs/>
        </w:rPr>
        <w:t>earlier in</w:t>
      </w:r>
      <w:r w:rsidR="00EC761B">
        <w:rPr>
          <w:rFonts w:asciiTheme="majorHAnsi" w:hAnsiTheme="majorHAnsi"/>
          <w:bCs/>
        </w:rPr>
        <w:t xml:space="preserve"> this paper </w:t>
      </w:r>
      <w:r w:rsidR="0080094B">
        <w:rPr>
          <w:rFonts w:asciiTheme="majorHAnsi" w:hAnsiTheme="majorHAnsi"/>
          <w:bCs/>
        </w:rPr>
        <w:t>noted more</w:t>
      </w:r>
      <w:r w:rsidR="00EC761B">
        <w:rPr>
          <w:lang w:val="en-US"/>
        </w:rPr>
        <w:t xml:space="preserve"> </w:t>
      </w:r>
      <w:r w:rsidR="0080094B">
        <w:rPr>
          <w:lang w:val="en-US"/>
        </w:rPr>
        <w:t>negativity,</w:t>
      </w:r>
      <w:r>
        <w:rPr>
          <w:lang w:val="en-US"/>
        </w:rPr>
        <w:t xml:space="preserve"> lack </w:t>
      </w:r>
      <w:r w:rsidR="0080094B">
        <w:rPr>
          <w:lang w:val="en-US"/>
        </w:rPr>
        <w:t>of trust</w:t>
      </w:r>
      <w:r>
        <w:rPr>
          <w:lang w:val="en-US"/>
        </w:rPr>
        <w:t xml:space="preserve"> and </w:t>
      </w:r>
      <w:r w:rsidR="0080094B">
        <w:rPr>
          <w:lang w:val="en-US"/>
        </w:rPr>
        <w:t>reported feelings</w:t>
      </w:r>
      <w:r>
        <w:rPr>
          <w:lang w:val="en-US"/>
        </w:rPr>
        <w:t xml:space="preserve"> of stress </w:t>
      </w:r>
      <w:r w:rsidR="00791500">
        <w:rPr>
          <w:lang w:val="en-US"/>
        </w:rPr>
        <w:t>amongst this sector grouping</w:t>
      </w:r>
      <w:r>
        <w:rPr>
          <w:lang w:val="en-US"/>
        </w:rPr>
        <w:t xml:space="preserve"> </w:t>
      </w:r>
      <w:r w:rsidR="0080094B">
        <w:rPr>
          <w:lang w:val="en-US"/>
        </w:rPr>
        <w:t>(CIPD</w:t>
      </w:r>
      <w:r>
        <w:rPr>
          <w:lang w:val="en-US"/>
        </w:rPr>
        <w:t>, 2006).</w:t>
      </w:r>
      <w:r w:rsidR="00791500">
        <w:rPr>
          <w:lang w:val="en-US"/>
        </w:rPr>
        <w:t xml:space="preserve">  The outcomes of this small </w:t>
      </w:r>
      <w:r w:rsidR="0080094B">
        <w:rPr>
          <w:lang w:val="en-US"/>
        </w:rPr>
        <w:t>study show</w:t>
      </w:r>
      <w:r w:rsidR="00791500">
        <w:rPr>
          <w:lang w:val="en-US"/>
        </w:rPr>
        <w:t xml:space="preserve"> that input by the organization and investment in the mentorship </w:t>
      </w:r>
      <w:r w:rsidR="0080094B">
        <w:rPr>
          <w:lang w:val="en-US"/>
        </w:rPr>
        <w:t>programme has</w:t>
      </w:r>
      <w:r w:rsidR="00791500">
        <w:rPr>
          <w:lang w:val="en-US"/>
        </w:rPr>
        <w:t xml:space="preserve"> been a useful vehicle to challenge this position </w:t>
      </w:r>
      <w:r w:rsidR="0080094B">
        <w:rPr>
          <w:lang w:val="en-US"/>
        </w:rPr>
        <w:t>and build</w:t>
      </w:r>
      <w:r w:rsidR="00791500">
        <w:rPr>
          <w:lang w:val="en-US"/>
        </w:rPr>
        <w:t xml:space="preserve"> positive engagement amongst </w:t>
      </w:r>
      <w:r w:rsidR="0080094B">
        <w:rPr>
          <w:lang w:val="en-US"/>
        </w:rPr>
        <w:t>its</w:t>
      </w:r>
      <w:r w:rsidR="00791500">
        <w:rPr>
          <w:lang w:val="en-US"/>
        </w:rPr>
        <w:t xml:space="preserve"> employees within a period of uncertainty and instability. </w:t>
      </w:r>
      <w:r>
        <w:rPr>
          <w:lang w:val="en-US"/>
        </w:rPr>
        <w:t xml:space="preserve"> </w:t>
      </w:r>
      <w:r w:rsidR="00C46C95" w:rsidRPr="00531A8E">
        <w:rPr>
          <w:rFonts w:asciiTheme="majorHAnsi" w:hAnsiTheme="majorHAnsi"/>
          <w:bCs/>
        </w:rPr>
        <w:t xml:space="preserve">Zagenczyk et al (2009) note the challenges organisations feel when resources are stretched and major change is required and the impact this may have on their capacity to uphold their psychological contract with their workforce termed psychological contract breach (PCB).  Drawing on psychological contract theory (Rousseau, 1995) Zagenczyk et al (2009) define the psychological contract as the informal promised support offered to employees by organisations.  Equally   organisational support theory (OST) (Eisenberger et al 1986) describes employees’ favourable attitude towards their employers when they perceive they are being valued (Zagenczyk et al 2009). Zagenczyk et al whilst noting the difference in PCT and OST suggest that a proactive approach to potential PCB may help organisations.  Their research measured the effect of mentoring on employees in organisations where the psychological contract </w:t>
      </w:r>
      <w:r w:rsidR="0030329D">
        <w:rPr>
          <w:rFonts w:asciiTheme="majorHAnsi" w:hAnsiTheme="majorHAnsi"/>
          <w:bCs/>
        </w:rPr>
        <w:t xml:space="preserve">had been breached. The data here suggests </w:t>
      </w:r>
      <w:r w:rsidR="00C46C95" w:rsidRPr="00531A8E">
        <w:rPr>
          <w:rFonts w:asciiTheme="majorHAnsi" w:hAnsiTheme="majorHAnsi"/>
          <w:bCs/>
        </w:rPr>
        <w:t xml:space="preserve"> that in o</w:t>
      </w:r>
      <w:r w:rsidR="0030329D">
        <w:rPr>
          <w:rFonts w:asciiTheme="majorHAnsi" w:hAnsiTheme="majorHAnsi"/>
          <w:bCs/>
        </w:rPr>
        <w:t xml:space="preserve">rganisations where mentoring is  offered, employees are </w:t>
      </w:r>
      <w:r w:rsidR="00C46C95" w:rsidRPr="00531A8E">
        <w:rPr>
          <w:rFonts w:asciiTheme="majorHAnsi" w:hAnsiTheme="majorHAnsi"/>
          <w:bCs/>
        </w:rPr>
        <w:t xml:space="preserve"> more able to remain calm and  positive for longer throughout difficult times, compared to those who did not have mentors.</w:t>
      </w:r>
      <w:r w:rsidR="00C46C95" w:rsidRPr="00531A8E">
        <w:rPr>
          <w:rFonts w:asciiTheme="majorHAnsi" w:hAnsiTheme="majorHAnsi"/>
        </w:rPr>
        <w:t xml:space="preserve"> </w:t>
      </w:r>
      <w:r w:rsidR="00C46C95" w:rsidRPr="00531A8E">
        <w:rPr>
          <w:rFonts w:asciiTheme="majorHAnsi" w:hAnsiTheme="majorHAnsi"/>
          <w:bCs/>
        </w:rPr>
        <w:t>). Zagenczyk et al  consider a number of  reasons for this  including  “</w:t>
      </w:r>
      <w:r w:rsidR="00C46C95" w:rsidRPr="00531A8E">
        <w:rPr>
          <w:rFonts w:asciiTheme="majorHAnsi" w:hAnsiTheme="majorHAnsi"/>
          <w:bCs/>
          <w:i/>
        </w:rPr>
        <w:t xml:space="preserve">Mentors may also be able to teach employees how to respond to PCB in an organisationally appropriate way, particularly when breach angers but does not seriously affect </w:t>
      </w:r>
      <w:r w:rsidR="00C46C95" w:rsidRPr="00531A8E">
        <w:rPr>
          <w:rFonts w:asciiTheme="majorHAnsi" w:hAnsiTheme="majorHAnsi"/>
          <w:bCs/>
          <w:i/>
        </w:rPr>
        <w:lastRenderedPageBreak/>
        <w:t>employees”</w:t>
      </w:r>
      <w:r w:rsidR="00C46C95" w:rsidRPr="00531A8E">
        <w:rPr>
          <w:rFonts w:asciiTheme="majorHAnsi" w:hAnsiTheme="majorHAnsi"/>
          <w:bCs/>
        </w:rPr>
        <w:t xml:space="preserve"> (Zagenczyk et al 2009 p 240 ). </w:t>
      </w:r>
      <w:r w:rsidR="00791500">
        <w:rPr>
          <w:rFonts w:asciiTheme="majorHAnsi" w:hAnsiTheme="majorHAnsi"/>
          <w:bCs/>
        </w:rPr>
        <w:t xml:space="preserve"> </w:t>
      </w:r>
      <w:r w:rsidR="004A4BC5">
        <w:rPr>
          <w:rFonts w:asciiTheme="majorHAnsi" w:hAnsiTheme="majorHAnsi"/>
          <w:bCs/>
        </w:rPr>
        <w:t xml:space="preserve"> To this end, the mentorship project has contributed to </w:t>
      </w:r>
      <w:r w:rsidR="002413A7">
        <w:rPr>
          <w:rFonts w:asciiTheme="majorHAnsi" w:hAnsiTheme="majorHAnsi"/>
          <w:bCs/>
        </w:rPr>
        <w:t>positive engagement of the workforce in achieving self reported positive change.</w:t>
      </w:r>
    </w:p>
    <w:p w:rsidR="00C46C95" w:rsidRDefault="004A4BC5" w:rsidP="00C46C95">
      <w:pPr>
        <w:rPr>
          <w:rFonts w:asciiTheme="majorHAnsi" w:hAnsiTheme="majorHAnsi"/>
          <w:bCs/>
        </w:rPr>
      </w:pPr>
      <w:r>
        <w:rPr>
          <w:rFonts w:asciiTheme="majorHAnsi" w:hAnsiTheme="majorHAnsi"/>
          <w:bCs/>
        </w:rPr>
        <w:t>In this study, t</w:t>
      </w:r>
      <w:r w:rsidR="002413A7">
        <w:rPr>
          <w:rFonts w:asciiTheme="majorHAnsi" w:hAnsiTheme="majorHAnsi"/>
          <w:bCs/>
        </w:rPr>
        <w:t xml:space="preserve">he strategies developed </w:t>
      </w:r>
      <w:r w:rsidR="0080094B">
        <w:rPr>
          <w:rFonts w:asciiTheme="majorHAnsi" w:hAnsiTheme="majorHAnsi"/>
          <w:bCs/>
        </w:rPr>
        <w:t>by both</w:t>
      </w:r>
      <w:r>
        <w:rPr>
          <w:rFonts w:asciiTheme="majorHAnsi" w:hAnsiTheme="majorHAnsi"/>
          <w:bCs/>
        </w:rPr>
        <w:t xml:space="preserve"> the or</w:t>
      </w:r>
      <w:r w:rsidR="002413A7">
        <w:rPr>
          <w:rFonts w:asciiTheme="majorHAnsi" w:hAnsiTheme="majorHAnsi"/>
          <w:bCs/>
        </w:rPr>
        <w:t xml:space="preserve">ganisation and its employees </w:t>
      </w:r>
      <w:r w:rsidR="0080094B">
        <w:rPr>
          <w:rFonts w:asciiTheme="majorHAnsi" w:hAnsiTheme="majorHAnsi"/>
          <w:bCs/>
        </w:rPr>
        <w:t>should provide</w:t>
      </w:r>
      <w:r>
        <w:rPr>
          <w:rFonts w:asciiTheme="majorHAnsi" w:hAnsiTheme="majorHAnsi"/>
          <w:bCs/>
        </w:rPr>
        <w:t xml:space="preserve"> a useful model to maintain </w:t>
      </w:r>
      <w:r w:rsidR="0080094B">
        <w:rPr>
          <w:rFonts w:asciiTheme="majorHAnsi" w:hAnsiTheme="majorHAnsi"/>
          <w:bCs/>
        </w:rPr>
        <w:t>and sustain</w:t>
      </w:r>
      <w:r>
        <w:rPr>
          <w:rFonts w:asciiTheme="majorHAnsi" w:hAnsiTheme="majorHAnsi"/>
          <w:bCs/>
        </w:rPr>
        <w:t xml:space="preserve"> </w:t>
      </w:r>
      <w:r w:rsidR="007C29E5">
        <w:rPr>
          <w:rFonts w:asciiTheme="majorHAnsi" w:hAnsiTheme="majorHAnsi"/>
          <w:bCs/>
        </w:rPr>
        <w:t xml:space="preserve">positive employee </w:t>
      </w:r>
      <w:r>
        <w:rPr>
          <w:rFonts w:asciiTheme="majorHAnsi" w:hAnsiTheme="majorHAnsi"/>
          <w:bCs/>
        </w:rPr>
        <w:t xml:space="preserve">engagement if further challenges are faced. </w:t>
      </w:r>
      <w:r w:rsidR="00791500">
        <w:rPr>
          <w:rFonts w:asciiTheme="majorHAnsi" w:hAnsiTheme="majorHAnsi"/>
          <w:bCs/>
        </w:rPr>
        <w:t>In the literatur</w:t>
      </w:r>
      <w:r>
        <w:rPr>
          <w:rFonts w:asciiTheme="majorHAnsi" w:hAnsiTheme="majorHAnsi"/>
          <w:bCs/>
        </w:rPr>
        <w:t xml:space="preserve">e </w:t>
      </w:r>
      <w:r w:rsidR="00791500">
        <w:rPr>
          <w:rFonts w:asciiTheme="majorHAnsi" w:hAnsiTheme="majorHAnsi"/>
          <w:bCs/>
        </w:rPr>
        <w:t xml:space="preserve">there is no one model fits all </w:t>
      </w:r>
      <w:r>
        <w:rPr>
          <w:rFonts w:asciiTheme="majorHAnsi" w:hAnsiTheme="majorHAnsi"/>
          <w:bCs/>
        </w:rPr>
        <w:t xml:space="preserve">to drive up engagement and this small scale study has not explored all possible  factors that may  be influential including </w:t>
      </w:r>
      <w:r w:rsidR="00B9479C">
        <w:rPr>
          <w:rFonts w:asciiTheme="majorHAnsi" w:hAnsiTheme="majorHAnsi"/>
          <w:bCs/>
        </w:rPr>
        <w:t>those of  length of service,</w:t>
      </w:r>
      <w:r>
        <w:rPr>
          <w:rFonts w:asciiTheme="majorHAnsi" w:hAnsiTheme="majorHAnsi"/>
          <w:bCs/>
        </w:rPr>
        <w:t xml:space="preserve"> age,  gender or ethnicity (</w:t>
      </w:r>
      <w:r w:rsidR="002413A7">
        <w:rPr>
          <w:rFonts w:asciiTheme="majorHAnsi" w:hAnsiTheme="majorHAnsi"/>
          <w:bCs/>
        </w:rPr>
        <w:t xml:space="preserve">CIPD, 2006), or that may be successful and effective.  </w:t>
      </w:r>
      <w:r w:rsidR="0080094B">
        <w:rPr>
          <w:rFonts w:asciiTheme="majorHAnsi" w:hAnsiTheme="majorHAnsi"/>
          <w:bCs/>
        </w:rPr>
        <w:t>Equally input</w:t>
      </w:r>
      <w:r w:rsidR="002413A7">
        <w:rPr>
          <w:rFonts w:asciiTheme="majorHAnsi" w:hAnsiTheme="majorHAnsi"/>
          <w:bCs/>
        </w:rPr>
        <w:t xml:space="preserve"> has a resource cost which is not measured in the study. Nevertheless it offers a</w:t>
      </w:r>
      <w:r w:rsidR="00B9479C">
        <w:rPr>
          <w:rFonts w:asciiTheme="majorHAnsi" w:hAnsiTheme="majorHAnsi"/>
          <w:bCs/>
        </w:rPr>
        <w:t xml:space="preserve"> </w:t>
      </w:r>
      <w:r w:rsidR="0080094B">
        <w:rPr>
          <w:rFonts w:asciiTheme="majorHAnsi" w:hAnsiTheme="majorHAnsi"/>
          <w:bCs/>
        </w:rPr>
        <w:t>formal model</w:t>
      </w:r>
      <w:r w:rsidR="002413A7">
        <w:rPr>
          <w:rFonts w:asciiTheme="majorHAnsi" w:hAnsiTheme="majorHAnsi"/>
          <w:bCs/>
        </w:rPr>
        <w:t xml:space="preserve"> for public sector orga</w:t>
      </w:r>
      <w:r w:rsidR="00B9479C">
        <w:rPr>
          <w:rFonts w:asciiTheme="majorHAnsi" w:hAnsiTheme="majorHAnsi"/>
          <w:bCs/>
        </w:rPr>
        <w:t>nisations</w:t>
      </w:r>
      <w:r w:rsidR="007C29E5">
        <w:rPr>
          <w:rFonts w:asciiTheme="majorHAnsi" w:hAnsiTheme="majorHAnsi"/>
          <w:bCs/>
        </w:rPr>
        <w:t xml:space="preserve"> to draw on</w:t>
      </w:r>
      <w:r w:rsidR="00F8018A">
        <w:rPr>
          <w:rFonts w:asciiTheme="majorHAnsi" w:hAnsiTheme="majorHAnsi"/>
          <w:bCs/>
        </w:rPr>
        <w:t xml:space="preserve"> and what has been learned,</w:t>
      </w:r>
      <w:r w:rsidR="0080094B">
        <w:rPr>
          <w:rFonts w:asciiTheme="majorHAnsi" w:hAnsiTheme="majorHAnsi"/>
          <w:bCs/>
        </w:rPr>
        <w:t xml:space="preserve"> avoiding </w:t>
      </w:r>
      <w:r w:rsidR="0080094B">
        <w:rPr>
          <w:lang w:val="en"/>
        </w:rPr>
        <w:t>the</w:t>
      </w:r>
      <w:r w:rsidR="00B9479C">
        <w:rPr>
          <w:lang w:val="en"/>
        </w:rPr>
        <w:t xml:space="preserve"> fate </w:t>
      </w:r>
      <w:r w:rsidR="0080094B">
        <w:rPr>
          <w:lang w:val="en"/>
        </w:rPr>
        <w:t>of many</w:t>
      </w:r>
      <w:r w:rsidR="00B9479C">
        <w:rPr>
          <w:lang w:val="en"/>
        </w:rPr>
        <w:t xml:space="preserve"> workplace learning activities</w:t>
      </w:r>
      <w:r w:rsidR="007C29E5">
        <w:rPr>
          <w:lang w:val="en"/>
        </w:rPr>
        <w:t xml:space="preserve"> </w:t>
      </w:r>
      <w:r w:rsidR="0080094B">
        <w:rPr>
          <w:lang w:val="en"/>
        </w:rPr>
        <w:t>that suffer</w:t>
      </w:r>
      <w:r w:rsidR="00B9479C">
        <w:rPr>
          <w:lang w:val="en"/>
        </w:rPr>
        <w:t xml:space="preserve"> conceptually from failing to specify more clearly the nature </w:t>
      </w:r>
      <w:r w:rsidR="007C29E5">
        <w:rPr>
          <w:lang w:val="en"/>
        </w:rPr>
        <w:t xml:space="preserve">and focus </w:t>
      </w:r>
      <w:r w:rsidR="00B9479C">
        <w:rPr>
          <w:lang w:val="en"/>
        </w:rPr>
        <w:t>of workplace learning</w:t>
      </w:r>
      <w:r w:rsidR="00B9479C" w:rsidRPr="00B9479C">
        <w:rPr>
          <w:lang w:val="en"/>
        </w:rPr>
        <w:t xml:space="preserve"> </w:t>
      </w:r>
      <w:r w:rsidR="00B9479C">
        <w:rPr>
          <w:lang w:val="en"/>
        </w:rPr>
        <w:t>Clarke, (2005</w:t>
      </w:r>
      <w:r w:rsidR="0080094B">
        <w:rPr>
          <w:lang w:val="en"/>
        </w:rPr>
        <w:t>).</w:t>
      </w:r>
    </w:p>
    <w:p w:rsidR="00C46C95" w:rsidRDefault="00C46C95" w:rsidP="00C46C95">
      <w:pPr>
        <w:rPr>
          <w:rFonts w:asciiTheme="majorHAnsi" w:hAnsiTheme="majorHAnsi"/>
          <w:bCs/>
        </w:rPr>
      </w:pPr>
    </w:p>
    <w:p w:rsidR="00C46C95" w:rsidRPr="00F64FD4" w:rsidRDefault="00C46C95" w:rsidP="00C46C95">
      <w:pPr>
        <w:rPr>
          <w:rFonts w:asciiTheme="majorHAnsi" w:hAnsiTheme="majorHAnsi"/>
          <w:b/>
          <w:bCs/>
        </w:rPr>
      </w:pPr>
      <w:r w:rsidRPr="00F64FD4">
        <w:rPr>
          <w:rFonts w:asciiTheme="majorHAnsi" w:hAnsiTheme="majorHAnsi"/>
          <w:b/>
          <w:bCs/>
        </w:rPr>
        <w:t xml:space="preserve">Conclusion </w:t>
      </w:r>
    </w:p>
    <w:p w:rsidR="00C46C95" w:rsidRPr="00531A8E" w:rsidRDefault="00C46C95" w:rsidP="00C46C95">
      <w:pPr>
        <w:rPr>
          <w:rFonts w:asciiTheme="majorHAnsi" w:hAnsiTheme="majorHAnsi"/>
          <w:bCs/>
        </w:rPr>
      </w:pPr>
      <w:r w:rsidRPr="00D139B6">
        <w:rPr>
          <w:rFonts w:asciiTheme="majorHAnsi" w:hAnsiTheme="majorHAnsi"/>
          <w:bCs/>
        </w:rPr>
        <w:t>Th</w:t>
      </w:r>
      <w:r>
        <w:rPr>
          <w:rFonts w:asciiTheme="majorHAnsi" w:hAnsiTheme="majorHAnsi"/>
          <w:bCs/>
        </w:rPr>
        <w:t xml:space="preserve">e purpose of </w:t>
      </w:r>
      <w:r w:rsidR="0080094B">
        <w:rPr>
          <w:rFonts w:asciiTheme="majorHAnsi" w:hAnsiTheme="majorHAnsi"/>
          <w:bCs/>
        </w:rPr>
        <w:t>this paper</w:t>
      </w:r>
      <w:r>
        <w:rPr>
          <w:rFonts w:asciiTheme="majorHAnsi" w:hAnsiTheme="majorHAnsi"/>
          <w:bCs/>
        </w:rPr>
        <w:t xml:space="preserve"> </w:t>
      </w:r>
      <w:r w:rsidR="0080094B">
        <w:rPr>
          <w:rFonts w:asciiTheme="majorHAnsi" w:hAnsiTheme="majorHAnsi"/>
          <w:bCs/>
        </w:rPr>
        <w:t>was to</w:t>
      </w:r>
      <w:r w:rsidR="0080094B" w:rsidRPr="004427DA">
        <w:rPr>
          <w:rFonts w:asciiTheme="majorHAnsi" w:hAnsiTheme="majorHAnsi"/>
          <w:bCs/>
        </w:rPr>
        <w:t xml:space="preserve"> </w:t>
      </w:r>
      <w:r w:rsidR="0080094B">
        <w:rPr>
          <w:rFonts w:asciiTheme="majorHAnsi" w:hAnsiTheme="majorHAnsi"/>
          <w:bCs/>
        </w:rPr>
        <w:t>present</w:t>
      </w:r>
      <w:r w:rsidR="00EC761B">
        <w:rPr>
          <w:rFonts w:asciiTheme="majorHAnsi" w:hAnsiTheme="majorHAnsi"/>
          <w:bCs/>
        </w:rPr>
        <w:t xml:space="preserve"> the self </w:t>
      </w:r>
      <w:r w:rsidR="0080094B">
        <w:rPr>
          <w:rFonts w:asciiTheme="majorHAnsi" w:hAnsiTheme="majorHAnsi"/>
          <w:bCs/>
        </w:rPr>
        <w:t>reported impact of a</w:t>
      </w:r>
      <w:r w:rsidR="00EC761B">
        <w:rPr>
          <w:rFonts w:asciiTheme="majorHAnsi" w:hAnsiTheme="majorHAnsi"/>
          <w:bCs/>
        </w:rPr>
        <w:t xml:space="preserve"> social care</w:t>
      </w:r>
      <w:r w:rsidR="00EC761B" w:rsidRPr="0064275C">
        <w:rPr>
          <w:rFonts w:asciiTheme="majorHAnsi" w:hAnsiTheme="majorHAnsi"/>
          <w:bCs/>
        </w:rPr>
        <w:t xml:space="preserve"> </w:t>
      </w:r>
      <w:r w:rsidR="00EC761B">
        <w:rPr>
          <w:rFonts w:asciiTheme="majorHAnsi" w:hAnsiTheme="majorHAnsi"/>
          <w:bCs/>
        </w:rPr>
        <w:t xml:space="preserve">mentorship </w:t>
      </w:r>
      <w:r w:rsidR="0080094B">
        <w:rPr>
          <w:rFonts w:asciiTheme="majorHAnsi" w:hAnsiTheme="majorHAnsi"/>
          <w:bCs/>
        </w:rPr>
        <w:t>programme on</w:t>
      </w:r>
      <w:r w:rsidR="00EC761B">
        <w:rPr>
          <w:rFonts w:asciiTheme="majorHAnsi" w:hAnsiTheme="majorHAnsi"/>
          <w:bCs/>
        </w:rPr>
        <w:t xml:space="preserve"> the management practice of 15 of the participants. It also considers whether a </w:t>
      </w:r>
      <w:r w:rsidR="0080094B">
        <w:rPr>
          <w:rFonts w:asciiTheme="majorHAnsi" w:hAnsiTheme="majorHAnsi"/>
          <w:bCs/>
        </w:rPr>
        <w:t>social care</w:t>
      </w:r>
      <w:r w:rsidR="00EC761B" w:rsidRPr="0064275C">
        <w:rPr>
          <w:rFonts w:asciiTheme="majorHAnsi" w:hAnsiTheme="majorHAnsi"/>
          <w:bCs/>
        </w:rPr>
        <w:t xml:space="preserve"> </w:t>
      </w:r>
      <w:r w:rsidR="00EC761B">
        <w:rPr>
          <w:rFonts w:asciiTheme="majorHAnsi" w:hAnsiTheme="majorHAnsi"/>
          <w:bCs/>
        </w:rPr>
        <w:t xml:space="preserve">mentorship </w:t>
      </w:r>
      <w:r w:rsidR="0080094B">
        <w:rPr>
          <w:rFonts w:asciiTheme="majorHAnsi" w:hAnsiTheme="majorHAnsi"/>
          <w:bCs/>
        </w:rPr>
        <w:t>p</w:t>
      </w:r>
      <w:r w:rsidR="0080094B" w:rsidRPr="0064275C">
        <w:rPr>
          <w:rFonts w:asciiTheme="majorHAnsi" w:hAnsiTheme="majorHAnsi"/>
          <w:bCs/>
        </w:rPr>
        <w:t xml:space="preserve">rogramme </w:t>
      </w:r>
      <w:r w:rsidR="0080094B">
        <w:rPr>
          <w:rFonts w:asciiTheme="majorHAnsi" w:hAnsiTheme="majorHAnsi"/>
          <w:bCs/>
        </w:rPr>
        <w:t>can</w:t>
      </w:r>
      <w:r w:rsidR="00EC761B">
        <w:rPr>
          <w:rFonts w:asciiTheme="majorHAnsi" w:hAnsiTheme="majorHAnsi"/>
          <w:bCs/>
        </w:rPr>
        <w:t xml:space="preserve"> contribute </w:t>
      </w:r>
      <w:r w:rsidR="0080094B">
        <w:rPr>
          <w:rFonts w:asciiTheme="majorHAnsi" w:hAnsiTheme="majorHAnsi"/>
          <w:bCs/>
        </w:rPr>
        <w:t xml:space="preserve">to employee </w:t>
      </w:r>
      <w:r w:rsidR="0080094B" w:rsidRPr="0064275C">
        <w:rPr>
          <w:rFonts w:asciiTheme="majorHAnsi" w:hAnsiTheme="majorHAnsi"/>
          <w:bCs/>
        </w:rPr>
        <w:t>well</w:t>
      </w:r>
      <w:r w:rsidR="00EC761B" w:rsidRPr="0064275C">
        <w:rPr>
          <w:rFonts w:asciiTheme="majorHAnsi" w:hAnsiTheme="majorHAnsi"/>
          <w:bCs/>
        </w:rPr>
        <w:t>-being and res</w:t>
      </w:r>
      <w:r w:rsidR="00EC761B">
        <w:rPr>
          <w:rFonts w:asciiTheme="majorHAnsi" w:hAnsiTheme="majorHAnsi"/>
          <w:bCs/>
        </w:rPr>
        <w:t xml:space="preserve">ilience during adversity and in doing so </w:t>
      </w:r>
      <w:r w:rsidR="0080094B">
        <w:rPr>
          <w:rFonts w:asciiTheme="majorHAnsi" w:hAnsiTheme="majorHAnsi"/>
          <w:bCs/>
        </w:rPr>
        <w:t>assist organisations</w:t>
      </w:r>
      <w:r w:rsidR="00EC761B">
        <w:rPr>
          <w:rFonts w:asciiTheme="majorHAnsi" w:hAnsiTheme="majorHAnsi"/>
          <w:bCs/>
        </w:rPr>
        <w:t xml:space="preserve"> </w:t>
      </w:r>
      <w:r w:rsidR="0080094B">
        <w:rPr>
          <w:rFonts w:asciiTheme="majorHAnsi" w:hAnsiTheme="majorHAnsi"/>
          <w:bCs/>
        </w:rPr>
        <w:t>to grow</w:t>
      </w:r>
      <w:r w:rsidR="00EC761B">
        <w:rPr>
          <w:rFonts w:asciiTheme="majorHAnsi" w:hAnsiTheme="majorHAnsi"/>
          <w:bCs/>
        </w:rPr>
        <w:t xml:space="preserve"> positive employee engagement</w:t>
      </w:r>
      <w:r w:rsidR="0080094B">
        <w:rPr>
          <w:rFonts w:asciiTheme="majorHAnsi" w:hAnsiTheme="majorHAnsi"/>
          <w:bCs/>
        </w:rPr>
        <w:t>.</w:t>
      </w:r>
      <w:r w:rsidR="00EC761B">
        <w:rPr>
          <w:rFonts w:asciiTheme="majorHAnsi" w:hAnsiTheme="majorHAnsi"/>
          <w:bCs/>
        </w:rPr>
        <w:t xml:space="preserve"> </w:t>
      </w:r>
      <w:r>
        <w:rPr>
          <w:rFonts w:asciiTheme="majorHAnsi" w:hAnsiTheme="majorHAnsi"/>
          <w:bCs/>
        </w:rPr>
        <w:t>Th</w:t>
      </w:r>
      <w:r w:rsidR="00EC761B">
        <w:rPr>
          <w:rFonts w:asciiTheme="majorHAnsi" w:hAnsiTheme="majorHAnsi"/>
          <w:bCs/>
        </w:rPr>
        <w:t>e research study f</w:t>
      </w:r>
      <w:r>
        <w:rPr>
          <w:rFonts w:asciiTheme="majorHAnsi" w:hAnsiTheme="majorHAnsi"/>
          <w:bCs/>
        </w:rPr>
        <w:t>indings indicate that the</w:t>
      </w:r>
      <w:r w:rsidR="00EC761B">
        <w:rPr>
          <w:rFonts w:asciiTheme="majorHAnsi" w:hAnsiTheme="majorHAnsi"/>
          <w:bCs/>
        </w:rPr>
        <w:t xml:space="preserve"> organisational </w:t>
      </w:r>
      <w:r w:rsidR="0080094B">
        <w:rPr>
          <w:rFonts w:asciiTheme="majorHAnsi" w:hAnsiTheme="majorHAnsi"/>
          <w:bCs/>
        </w:rPr>
        <w:t>development model</w:t>
      </w:r>
      <w:r w:rsidR="00EC761B">
        <w:rPr>
          <w:rFonts w:asciiTheme="majorHAnsi" w:hAnsiTheme="majorHAnsi"/>
          <w:bCs/>
        </w:rPr>
        <w:t xml:space="preserve"> </w:t>
      </w:r>
      <w:r>
        <w:rPr>
          <w:rFonts w:asciiTheme="majorHAnsi" w:hAnsiTheme="majorHAnsi"/>
          <w:bCs/>
        </w:rPr>
        <w:t>has had an impact on the process, manner and role man</w:t>
      </w:r>
      <w:r w:rsidR="00EC761B">
        <w:rPr>
          <w:rFonts w:asciiTheme="majorHAnsi" w:hAnsiTheme="majorHAnsi"/>
          <w:bCs/>
        </w:rPr>
        <w:t xml:space="preserve">agers use </w:t>
      </w:r>
      <w:r w:rsidR="0080094B">
        <w:rPr>
          <w:rFonts w:asciiTheme="majorHAnsi" w:hAnsiTheme="majorHAnsi"/>
          <w:bCs/>
        </w:rPr>
        <w:t>to implement</w:t>
      </w:r>
      <w:r w:rsidR="00EC761B">
        <w:rPr>
          <w:rFonts w:asciiTheme="majorHAnsi" w:hAnsiTheme="majorHAnsi"/>
          <w:bCs/>
        </w:rPr>
        <w:t xml:space="preserve"> </w:t>
      </w:r>
      <w:r w:rsidR="0080094B">
        <w:rPr>
          <w:rFonts w:asciiTheme="majorHAnsi" w:hAnsiTheme="majorHAnsi"/>
          <w:bCs/>
        </w:rPr>
        <w:t>change,</w:t>
      </w:r>
      <w:r w:rsidR="00EC761B">
        <w:rPr>
          <w:rFonts w:asciiTheme="majorHAnsi" w:hAnsiTheme="majorHAnsi"/>
          <w:bCs/>
        </w:rPr>
        <w:t xml:space="preserve"> manage their </w:t>
      </w:r>
      <w:r w:rsidR="0080094B">
        <w:rPr>
          <w:rFonts w:asciiTheme="majorHAnsi" w:hAnsiTheme="majorHAnsi"/>
          <w:bCs/>
        </w:rPr>
        <w:t>well-being</w:t>
      </w:r>
      <w:r w:rsidR="00EC761B">
        <w:rPr>
          <w:rFonts w:asciiTheme="majorHAnsi" w:hAnsiTheme="majorHAnsi"/>
          <w:bCs/>
        </w:rPr>
        <w:t xml:space="preserve"> and contribute to positive employee </w:t>
      </w:r>
      <w:r w:rsidR="0080094B">
        <w:rPr>
          <w:rFonts w:asciiTheme="majorHAnsi" w:hAnsiTheme="majorHAnsi"/>
          <w:bCs/>
        </w:rPr>
        <w:t xml:space="preserve">engagement. </w:t>
      </w:r>
      <w:r>
        <w:rPr>
          <w:rFonts w:asciiTheme="majorHAnsi" w:hAnsiTheme="majorHAnsi"/>
          <w:bCs/>
        </w:rPr>
        <w:t xml:space="preserve">It is </w:t>
      </w:r>
      <w:r w:rsidR="0080094B">
        <w:rPr>
          <w:rFonts w:asciiTheme="majorHAnsi" w:hAnsiTheme="majorHAnsi"/>
          <w:bCs/>
        </w:rPr>
        <w:t>hoped that the mentorship model can inform other similar organisations undergoing transformation and offer insights into potential routes to increased and sustained employee engagement.</w:t>
      </w: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p>
    <w:p w:rsidR="00C46C95" w:rsidRDefault="00C46C95" w:rsidP="00C46C95">
      <w:pPr>
        <w:rPr>
          <w:rFonts w:asciiTheme="majorHAnsi" w:hAnsiTheme="majorHAnsi"/>
          <w:b/>
        </w:rPr>
      </w:pPr>
    </w:p>
    <w:p w:rsidR="00C46C95" w:rsidRDefault="00C46C95" w:rsidP="00C46C95">
      <w:pPr>
        <w:rPr>
          <w:rFonts w:asciiTheme="majorHAnsi" w:hAnsiTheme="majorHAnsi"/>
          <w:b/>
        </w:rPr>
      </w:pPr>
    </w:p>
    <w:p w:rsidR="00C46C95" w:rsidRPr="00531A8E" w:rsidRDefault="00C46C95" w:rsidP="00C46C95">
      <w:pPr>
        <w:rPr>
          <w:rFonts w:asciiTheme="majorHAnsi" w:hAnsiTheme="majorHAnsi"/>
          <w:b/>
        </w:rPr>
      </w:pPr>
      <w:r w:rsidRPr="00531A8E">
        <w:rPr>
          <w:rFonts w:asciiTheme="majorHAnsi" w:hAnsiTheme="majorHAnsi"/>
          <w:b/>
        </w:rPr>
        <w:t xml:space="preserve">References </w:t>
      </w: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i/>
        </w:rPr>
      </w:pPr>
      <w:r w:rsidRPr="00531A8E">
        <w:rPr>
          <w:rFonts w:asciiTheme="majorHAnsi" w:hAnsiTheme="majorHAnsi"/>
        </w:rPr>
        <w:t xml:space="preserve">Alvesson, M. (1995) The Meaning and Meaningless of Postmodernism: Some Ironic Remarks. </w:t>
      </w:r>
      <w:r w:rsidRPr="00531A8E">
        <w:rPr>
          <w:rFonts w:asciiTheme="majorHAnsi" w:hAnsiTheme="majorHAnsi"/>
          <w:i/>
        </w:rPr>
        <w:t>Organization Studies 15 1049-1077.</w:t>
      </w:r>
    </w:p>
    <w:p w:rsidR="00C46C95" w:rsidRPr="00531A8E" w:rsidRDefault="00C46C95" w:rsidP="00C46C95">
      <w:pPr>
        <w:rPr>
          <w:rFonts w:asciiTheme="majorHAnsi" w:hAnsiTheme="majorHAnsi"/>
        </w:rPr>
      </w:pPr>
    </w:p>
    <w:p w:rsidR="00C46C95" w:rsidRDefault="00C46C95" w:rsidP="00C46C95">
      <w:pPr>
        <w:rPr>
          <w:rFonts w:asciiTheme="majorHAnsi" w:hAnsiTheme="majorHAnsi"/>
        </w:rPr>
      </w:pPr>
      <w:r w:rsidRPr="00531A8E">
        <w:rPr>
          <w:rFonts w:asciiTheme="majorHAnsi" w:hAnsiTheme="majorHAnsi"/>
        </w:rPr>
        <w:t xml:space="preserve">Ash, S. &amp; Clayton, P. (2004). The articulated learning: An approach to guided reflection and assessment. </w:t>
      </w:r>
      <w:r w:rsidRPr="00531A8E">
        <w:rPr>
          <w:rFonts w:asciiTheme="majorHAnsi" w:hAnsiTheme="majorHAnsi"/>
          <w:i/>
        </w:rPr>
        <w:t>Innovative Higher Education</w:t>
      </w:r>
      <w:r w:rsidRPr="00531A8E">
        <w:rPr>
          <w:rFonts w:asciiTheme="majorHAnsi" w:hAnsiTheme="majorHAnsi"/>
        </w:rPr>
        <w:t xml:space="preserve"> 29 (2): 137-154.</w:t>
      </w:r>
    </w:p>
    <w:p w:rsidR="00306939" w:rsidRDefault="00306939" w:rsidP="00C46C95">
      <w:pPr>
        <w:rPr>
          <w:rFonts w:asciiTheme="majorHAnsi" w:hAnsiTheme="majorHAnsi"/>
        </w:rPr>
      </w:pPr>
      <w:r>
        <w:t xml:space="preserve">Bakker, A.B. &amp; Demerouti, E. (2008). Towards a model of work engagement. </w:t>
      </w:r>
      <w:r w:rsidRPr="00306939">
        <w:rPr>
          <w:i/>
        </w:rPr>
        <w:t>Career Development International,</w:t>
      </w:r>
      <w:r>
        <w:t xml:space="preserve"> 13, 209-223.</w:t>
      </w:r>
    </w:p>
    <w:p w:rsidR="00C46C95" w:rsidRPr="00531A8E" w:rsidRDefault="00C46C95" w:rsidP="00C46C95">
      <w:pPr>
        <w:rPr>
          <w:rFonts w:asciiTheme="majorHAnsi" w:hAnsiTheme="majorHAnsi"/>
        </w:rPr>
      </w:pPr>
      <w:r>
        <w:rPr>
          <w:rFonts w:asciiTheme="majorHAnsi" w:hAnsiTheme="majorHAnsi"/>
        </w:rPr>
        <w:t xml:space="preserve">Bandura, A. (1997a) </w:t>
      </w:r>
      <w:r w:rsidRPr="006C7BDF">
        <w:rPr>
          <w:rFonts w:asciiTheme="majorHAnsi" w:hAnsiTheme="majorHAnsi"/>
          <w:i/>
        </w:rPr>
        <w:t>Social Learning Theory</w:t>
      </w:r>
      <w:r>
        <w:rPr>
          <w:rFonts w:asciiTheme="majorHAnsi" w:hAnsiTheme="majorHAnsi"/>
        </w:rPr>
        <w:t xml:space="preserve">. New York: General Learning Press. </w:t>
      </w:r>
    </w:p>
    <w:p w:rsidR="00C46C95" w:rsidRDefault="00C46C95" w:rsidP="00C46C95">
      <w:pPr>
        <w:rPr>
          <w:rFonts w:asciiTheme="majorHAnsi" w:hAnsiTheme="majorHAnsi"/>
        </w:rPr>
      </w:pPr>
    </w:p>
    <w:p w:rsidR="00C46C95" w:rsidRDefault="00C46C95" w:rsidP="00C46C95">
      <w:pPr>
        <w:rPr>
          <w:rFonts w:asciiTheme="majorHAnsi" w:hAnsiTheme="majorHAnsi"/>
        </w:rPr>
      </w:pPr>
      <w:r>
        <w:rPr>
          <w:rFonts w:asciiTheme="majorHAnsi" w:hAnsiTheme="majorHAnsi"/>
        </w:rPr>
        <w:t>Bandura, A. (1977b) Self Efficacy: The exercise of control. New York:  WH Freeman.</w:t>
      </w:r>
    </w:p>
    <w:p w:rsidR="00240917" w:rsidRDefault="00F73810" w:rsidP="00C46C95">
      <w:pPr>
        <w:rPr>
          <w:rFonts w:asciiTheme="majorHAnsi" w:hAnsiTheme="majorHAnsi"/>
        </w:rPr>
      </w:pPr>
      <w:r>
        <w:rPr>
          <w:rFonts w:asciiTheme="majorHAnsi" w:hAnsiTheme="majorHAnsi"/>
        </w:rPr>
        <w:t>Buchanan, L .</w:t>
      </w:r>
      <w:r w:rsidR="00240917" w:rsidRPr="00240917">
        <w:rPr>
          <w:rFonts w:asciiTheme="majorHAnsi" w:hAnsiTheme="majorHAnsi"/>
        </w:rPr>
        <w:t xml:space="preserve">(2004) The Things They Do for Love, IN </w:t>
      </w:r>
      <w:r w:rsidR="00240917" w:rsidRPr="00240917">
        <w:rPr>
          <w:rFonts w:asciiTheme="majorHAnsi" w:hAnsiTheme="majorHAnsi"/>
          <w:i/>
          <w:iCs/>
        </w:rPr>
        <w:t>Harvard Business Review,</w:t>
      </w:r>
      <w:r w:rsidR="00240917" w:rsidRPr="00240917">
        <w:rPr>
          <w:rFonts w:asciiTheme="majorHAnsi" w:hAnsiTheme="majorHAnsi"/>
        </w:rPr>
        <w:t xml:space="preserve"> Vol 82 No 12, Dec 2004, p. 19(2)</w:t>
      </w:r>
    </w:p>
    <w:p w:rsidR="00C46C95" w:rsidRPr="00240917" w:rsidRDefault="00240917" w:rsidP="00C46C95">
      <w:pPr>
        <w:rPr>
          <w:rFonts w:asciiTheme="majorHAnsi" w:hAnsiTheme="majorHAnsi"/>
          <w:bCs/>
          <w:lang w:val="en"/>
        </w:rPr>
      </w:pPr>
      <w:r>
        <w:rPr>
          <w:rFonts w:asciiTheme="majorHAnsi" w:hAnsiTheme="majorHAnsi"/>
          <w:bCs/>
        </w:rPr>
        <w:t>Billet, S.  (2001</w:t>
      </w:r>
      <w:r w:rsidR="00107A62" w:rsidRPr="00240917">
        <w:rPr>
          <w:rFonts w:asciiTheme="majorHAnsi" w:hAnsiTheme="majorHAnsi"/>
          <w:bCs/>
        </w:rPr>
        <w:t xml:space="preserve">)  </w:t>
      </w:r>
      <w:hyperlink r:id="rId8" w:tooltip="Learning through work: workplace affordances and individual engagement" w:history="1">
        <w:r w:rsidRPr="00240917">
          <w:rPr>
            <w:rStyle w:val="Hyperlink"/>
            <w:rFonts w:asciiTheme="majorHAnsi" w:hAnsiTheme="majorHAnsi"/>
            <w:bCs/>
            <w:color w:val="auto"/>
            <w:u w:val="none"/>
            <w:lang w:val="en"/>
          </w:rPr>
          <w:t>Learning through work: workplace affordances and individual engagement</w:t>
        </w:r>
      </w:hyperlink>
      <w:r>
        <w:rPr>
          <w:rFonts w:asciiTheme="majorHAnsi" w:hAnsiTheme="majorHAnsi"/>
          <w:bCs/>
          <w:lang w:val="en"/>
        </w:rPr>
        <w:t xml:space="preserve">. </w:t>
      </w:r>
      <w:r w:rsidR="00107A62" w:rsidRPr="00240917">
        <w:rPr>
          <w:rFonts w:asciiTheme="majorHAnsi" w:hAnsiTheme="majorHAnsi"/>
          <w:bCs/>
          <w:i/>
        </w:rPr>
        <w:t>Journal of Workplace learning</w:t>
      </w:r>
      <w:r>
        <w:rPr>
          <w:rFonts w:asciiTheme="majorHAnsi" w:hAnsiTheme="majorHAnsi"/>
          <w:bCs/>
          <w:i/>
        </w:rPr>
        <w:t xml:space="preserve"> </w:t>
      </w:r>
      <w:r w:rsidRPr="00240917">
        <w:rPr>
          <w:rFonts w:asciiTheme="majorHAnsi" w:hAnsiTheme="majorHAnsi"/>
          <w:bCs/>
          <w:i/>
          <w:lang w:val="en"/>
        </w:rPr>
        <w:t>Volume 13, Number 5, 2001 , pp. 209-214(6)</w:t>
      </w:r>
    </w:p>
    <w:p w:rsidR="00C46C95" w:rsidRPr="00AD4DD0" w:rsidRDefault="00C46C95" w:rsidP="00C46C95">
      <w:pPr>
        <w:rPr>
          <w:rFonts w:asciiTheme="majorHAnsi" w:hAnsiTheme="majorHAnsi"/>
          <w:bCs/>
          <w:iCs/>
        </w:rPr>
      </w:pPr>
      <w:r>
        <w:rPr>
          <w:rFonts w:asciiTheme="majorHAnsi" w:hAnsiTheme="majorHAnsi"/>
        </w:rPr>
        <w:t xml:space="preserve">Chester, </w:t>
      </w:r>
      <w:r w:rsidRPr="00AD4DD0">
        <w:rPr>
          <w:rFonts w:asciiTheme="majorHAnsi" w:hAnsiTheme="majorHAnsi"/>
          <w:bCs/>
          <w:iCs/>
        </w:rPr>
        <w:t xml:space="preserve">H. Hughes, J. Challis, D. (2010) </w:t>
      </w:r>
      <w:r w:rsidRPr="00AD4DD0">
        <w:rPr>
          <w:rFonts w:asciiTheme="majorHAnsi" w:hAnsiTheme="majorHAnsi"/>
          <w:bCs/>
          <w:iCs/>
          <w:lang w:val="en"/>
        </w:rPr>
        <w:t xml:space="preserve">Patterns of Commissioning, Contracting and Care Management in Social Care Services for Older People in England. </w:t>
      </w:r>
      <w:r w:rsidRPr="00AD4DD0">
        <w:rPr>
          <w:rFonts w:asciiTheme="majorHAnsi" w:hAnsiTheme="majorHAnsi"/>
          <w:bCs/>
          <w:i/>
          <w:iCs/>
          <w:lang w:val="en"/>
        </w:rPr>
        <w:t>British Journal of Social</w:t>
      </w:r>
      <w:r w:rsidRPr="00AD4DD0">
        <w:rPr>
          <w:rFonts w:asciiTheme="majorHAnsi" w:hAnsiTheme="majorHAnsi"/>
          <w:b/>
          <w:bCs/>
          <w:iCs/>
          <w:lang w:val="en"/>
        </w:rPr>
        <w:t xml:space="preserve"> </w:t>
      </w:r>
      <w:r w:rsidRPr="00AD4DD0">
        <w:rPr>
          <w:rFonts w:asciiTheme="majorHAnsi" w:hAnsiTheme="majorHAnsi"/>
          <w:bCs/>
          <w:i/>
          <w:iCs/>
          <w:lang w:val="en"/>
        </w:rPr>
        <w:t>Work,</w:t>
      </w:r>
      <w:r w:rsidRPr="00AD4DD0">
        <w:rPr>
          <w:rFonts w:asciiTheme="majorHAnsi" w:hAnsiTheme="majorHAnsi"/>
          <w:bCs/>
          <w:iCs/>
          <w:lang w:val="en"/>
        </w:rPr>
        <w:t xml:space="preserve"> Vol 40 (8) pp 2523-2537.</w:t>
      </w:r>
    </w:p>
    <w:p w:rsidR="00C46C95" w:rsidRPr="00AD4DD0" w:rsidRDefault="00C46C95" w:rsidP="00C46C95">
      <w:pPr>
        <w:rPr>
          <w:rFonts w:asciiTheme="majorHAnsi" w:hAnsiTheme="majorHAnsi"/>
          <w:bCs/>
          <w:iCs/>
        </w:rPr>
      </w:pPr>
    </w:p>
    <w:p w:rsidR="00C46C95" w:rsidRDefault="00C46C95" w:rsidP="00C46C95">
      <w:pPr>
        <w:rPr>
          <w:rFonts w:asciiTheme="majorHAnsi" w:hAnsiTheme="majorHAnsi"/>
        </w:rPr>
      </w:pPr>
    </w:p>
    <w:p w:rsidR="00C46C95" w:rsidRPr="00A227E7" w:rsidRDefault="00C46C95" w:rsidP="00C46C95">
      <w:pPr>
        <w:rPr>
          <w:rFonts w:asciiTheme="majorHAnsi" w:hAnsiTheme="majorHAnsi"/>
        </w:rPr>
      </w:pPr>
      <w:r w:rsidRPr="00A227E7">
        <w:rPr>
          <w:rFonts w:asciiTheme="majorHAnsi" w:hAnsiTheme="majorHAnsi"/>
        </w:rPr>
        <w:t xml:space="preserve">Chmiel, N., McCray, J. and Palmer, A. (2011) </w:t>
      </w:r>
      <w:r w:rsidRPr="00A227E7">
        <w:rPr>
          <w:rFonts w:asciiTheme="majorHAnsi" w:hAnsiTheme="majorHAnsi"/>
          <w:i/>
        </w:rPr>
        <w:t>Hard Times Hard Times: Multi-professional Team</w:t>
      </w:r>
      <w:r w:rsidRPr="00A227E7">
        <w:rPr>
          <w:rFonts w:asciiTheme="majorHAnsi" w:hAnsiTheme="majorHAnsi"/>
        </w:rPr>
        <w:t xml:space="preserve"> </w:t>
      </w:r>
      <w:r w:rsidRPr="00A227E7">
        <w:rPr>
          <w:rFonts w:asciiTheme="majorHAnsi" w:hAnsiTheme="majorHAnsi"/>
          <w:i/>
        </w:rPr>
        <w:t>Working and Team Resilience in the Public Sector Conference,</w:t>
      </w:r>
      <w:r w:rsidRPr="00A227E7">
        <w:rPr>
          <w:rFonts w:asciiTheme="majorHAnsi" w:hAnsiTheme="majorHAnsi"/>
        </w:rPr>
        <w:t xml:space="preserve"> British Academy of Management Conference, Stream Public Management and Governance: University of Birmingham, Aston, UK, September</w:t>
      </w:r>
      <w:r>
        <w:rPr>
          <w:rFonts w:asciiTheme="majorHAnsi" w:hAnsiTheme="majorHAnsi"/>
        </w:rPr>
        <w:t>,</w:t>
      </w:r>
      <w:r w:rsidRPr="00A227E7">
        <w:rPr>
          <w:rFonts w:asciiTheme="majorHAnsi" w:hAnsiTheme="majorHAnsi"/>
        </w:rPr>
        <w:t xml:space="preserve"> 2011.  Proceedings published by British Academy of Management: United Kingdom </w:t>
      </w:r>
      <w:r w:rsidRPr="00A227E7">
        <w:rPr>
          <w:rFonts w:asciiTheme="majorHAnsi" w:hAnsiTheme="majorHAnsi"/>
          <w:b/>
          <w:bCs/>
        </w:rPr>
        <w:t xml:space="preserve">ISBN-13: </w:t>
      </w:r>
      <w:r w:rsidRPr="00A227E7">
        <w:rPr>
          <w:rFonts w:asciiTheme="majorHAnsi" w:hAnsiTheme="majorHAnsi"/>
        </w:rPr>
        <w:t>9780954960858.</w:t>
      </w:r>
    </w:p>
    <w:p w:rsidR="00C46C95" w:rsidRDefault="00C46C95" w:rsidP="00C46C95">
      <w:pPr>
        <w:rPr>
          <w:rFonts w:asciiTheme="majorHAnsi" w:hAnsiTheme="majorHAnsi"/>
        </w:rPr>
      </w:pPr>
    </w:p>
    <w:p w:rsidR="00C46C95" w:rsidRDefault="00C46C95" w:rsidP="00C46C95">
      <w:pPr>
        <w:rPr>
          <w:rFonts w:asciiTheme="majorHAnsi" w:hAnsiTheme="majorHAnsi"/>
          <w:bCs/>
          <w:iCs/>
          <w:lang w:val="en"/>
        </w:rPr>
      </w:pPr>
      <w:r>
        <w:rPr>
          <w:rFonts w:asciiTheme="majorHAnsi" w:hAnsiTheme="majorHAnsi"/>
          <w:bCs/>
          <w:iCs/>
        </w:rPr>
        <w:t xml:space="preserve">Chester, H. Hughes, J. Challis, D. (2010) </w:t>
      </w:r>
      <w:r w:rsidRPr="0082460F">
        <w:rPr>
          <w:rFonts w:asciiTheme="majorHAnsi" w:hAnsiTheme="majorHAnsi"/>
          <w:bCs/>
          <w:iCs/>
          <w:lang w:val="en"/>
        </w:rPr>
        <w:t>Patterns of Commissioning, Contracting and Care Management in Social Care Services for Older People in England</w:t>
      </w:r>
      <w:r>
        <w:rPr>
          <w:rFonts w:asciiTheme="majorHAnsi" w:hAnsiTheme="majorHAnsi"/>
          <w:bCs/>
          <w:iCs/>
          <w:lang w:val="en"/>
        </w:rPr>
        <w:t xml:space="preserve">. </w:t>
      </w:r>
      <w:r w:rsidRPr="0082460F">
        <w:rPr>
          <w:rFonts w:asciiTheme="majorHAnsi" w:hAnsiTheme="majorHAnsi"/>
          <w:b/>
          <w:bCs/>
          <w:iCs/>
          <w:lang w:val="en"/>
        </w:rPr>
        <w:t>British Journal of Social Work,</w:t>
      </w:r>
      <w:r>
        <w:rPr>
          <w:rFonts w:asciiTheme="majorHAnsi" w:hAnsiTheme="majorHAnsi"/>
          <w:bCs/>
          <w:iCs/>
          <w:lang w:val="en"/>
        </w:rPr>
        <w:t xml:space="preserve"> Vol 40 (8) pp </w:t>
      </w:r>
      <w:r w:rsidRPr="0082460F">
        <w:rPr>
          <w:rFonts w:asciiTheme="majorHAnsi" w:hAnsiTheme="majorHAnsi"/>
          <w:bCs/>
          <w:iCs/>
          <w:lang w:val="en"/>
        </w:rPr>
        <w:t>2523-2537.</w:t>
      </w:r>
    </w:p>
    <w:p w:rsidR="0038277C" w:rsidRPr="0082460F" w:rsidRDefault="0038277C" w:rsidP="00C46C95">
      <w:pPr>
        <w:rPr>
          <w:rFonts w:asciiTheme="majorHAnsi" w:hAnsiTheme="majorHAnsi"/>
          <w:bCs/>
          <w:iCs/>
        </w:rPr>
      </w:pPr>
      <w:r>
        <w:rPr>
          <w:rFonts w:asciiTheme="majorHAnsi" w:hAnsiTheme="majorHAnsi"/>
          <w:bCs/>
          <w:iCs/>
          <w:lang w:val="en"/>
        </w:rPr>
        <w:t>CIPD(2006) Working Life  : employees attitudes and engagement.  London : Chartered Institute of Management Development.</w:t>
      </w:r>
    </w:p>
    <w:p w:rsidR="00C46C95" w:rsidRPr="00E0131A" w:rsidRDefault="00C46C95" w:rsidP="00C46C95">
      <w:pPr>
        <w:rPr>
          <w:rFonts w:asciiTheme="majorHAnsi" w:hAnsiTheme="majorHAnsi"/>
          <w:bCs/>
          <w:iCs/>
        </w:rPr>
      </w:pPr>
      <w:r w:rsidRPr="00E0131A">
        <w:rPr>
          <w:rFonts w:asciiTheme="majorHAnsi" w:hAnsiTheme="majorHAnsi"/>
          <w:bCs/>
          <w:iCs/>
        </w:rPr>
        <w:t>Costley, C and Gibbs, P. (2006), Researching Others: Care as an Ethic</w:t>
      </w:r>
      <w:r>
        <w:rPr>
          <w:rFonts w:asciiTheme="majorHAnsi" w:hAnsiTheme="majorHAnsi"/>
          <w:bCs/>
          <w:iCs/>
        </w:rPr>
        <w:t xml:space="preserve"> </w:t>
      </w:r>
      <w:r w:rsidRPr="00E0131A">
        <w:rPr>
          <w:rFonts w:asciiTheme="majorHAnsi" w:hAnsiTheme="majorHAnsi"/>
          <w:bCs/>
          <w:iCs/>
        </w:rPr>
        <w:t xml:space="preserve">for Practitioner Researchers, </w:t>
      </w:r>
      <w:r w:rsidRPr="00E0131A">
        <w:rPr>
          <w:rFonts w:asciiTheme="majorHAnsi" w:hAnsiTheme="majorHAnsi"/>
          <w:bCs/>
          <w:i/>
          <w:iCs/>
        </w:rPr>
        <w:t>Studies in Higher Education</w:t>
      </w:r>
      <w:r w:rsidRPr="00E0131A">
        <w:rPr>
          <w:rFonts w:asciiTheme="majorHAnsi" w:hAnsiTheme="majorHAnsi"/>
          <w:bCs/>
          <w:iCs/>
        </w:rPr>
        <w:t>, Vol. 31 No., pp.89-98.</w:t>
      </w:r>
    </w:p>
    <w:p w:rsidR="00C46C95" w:rsidRDefault="00C46C95" w:rsidP="00C46C95">
      <w:pPr>
        <w:rPr>
          <w:rFonts w:asciiTheme="majorHAnsi" w:hAnsiTheme="majorHAnsi"/>
          <w:bCs/>
          <w:iCs/>
        </w:rPr>
      </w:pPr>
    </w:p>
    <w:p w:rsidR="00C46C95" w:rsidRPr="006641C7" w:rsidRDefault="00C46C95" w:rsidP="00C46C95">
      <w:pPr>
        <w:rPr>
          <w:rFonts w:asciiTheme="majorHAnsi" w:hAnsiTheme="majorHAnsi"/>
          <w:bCs/>
          <w:iCs/>
        </w:rPr>
      </w:pPr>
      <w:r w:rsidRPr="006641C7">
        <w:rPr>
          <w:rFonts w:asciiTheme="majorHAnsi" w:hAnsiTheme="majorHAnsi"/>
          <w:bCs/>
          <w:iCs/>
        </w:rPr>
        <w:t xml:space="preserve">Cox, B. (2009) Building a strong and confident leadership culture in a large scale service the case of the national skills academy. </w:t>
      </w:r>
      <w:r w:rsidRPr="006641C7">
        <w:rPr>
          <w:rFonts w:asciiTheme="majorHAnsi" w:hAnsiTheme="majorHAnsi"/>
          <w:bCs/>
          <w:i/>
          <w:iCs/>
        </w:rPr>
        <w:t>The International journal of leadership in public services</w:t>
      </w:r>
      <w:r w:rsidRPr="006641C7">
        <w:rPr>
          <w:rFonts w:asciiTheme="majorHAnsi" w:hAnsiTheme="majorHAnsi"/>
          <w:bCs/>
          <w:iCs/>
        </w:rPr>
        <w:t xml:space="preserve">. Vol 5 (4) </w:t>
      </w: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r w:rsidRPr="00531A8E">
        <w:rPr>
          <w:rFonts w:asciiTheme="majorHAnsi" w:hAnsiTheme="majorHAnsi"/>
        </w:rPr>
        <w:t xml:space="preserve">Crisp, G.  and Cruz, I. (2009). Mentoring College Students: A Critical Review of the Literature Between 1990 and 2007. </w:t>
      </w:r>
      <w:r w:rsidRPr="00531A8E">
        <w:rPr>
          <w:rFonts w:asciiTheme="majorHAnsi" w:hAnsiTheme="majorHAnsi"/>
          <w:i/>
          <w:iCs/>
        </w:rPr>
        <w:t>Research In Higher Education</w:t>
      </w:r>
      <w:r w:rsidRPr="00531A8E">
        <w:rPr>
          <w:rFonts w:asciiTheme="majorHAnsi" w:hAnsiTheme="majorHAnsi"/>
        </w:rPr>
        <w:t xml:space="preserve">, </w:t>
      </w:r>
      <w:r w:rsidRPr="00531A8E">
        <w:rPr>
          <w:rFonts w:asciiTheme="majorHAnsi" w:hAnsiTheme="majorHAnsi"/>
          <w:i/>
          <w:iCs/>
        </w:rPr>
        <w:t>50</w:t>
      </w:r>
      <w:r w:rsidRPr="00531A8E">
        <w:rPr>
          <w:rFonts w:asciiTheme="majorHAnsi" w:hAnsiTheme="majorHAnsi"/>
        </w:rPr>
        <w:t xml:space="preserve">(6), 525-545. </w:t>
      </w: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r w:rsidRPr="00531A8E">
        <w:rPr>
          <w:rFonts w:asciiTheme="majorHAnsi" w:hAnsiTheme="majorHAnsi"/>
        </w:rPr>
        <w:t>Dewey, J. (1910). How we think. Boston: D.C. Heath.</w:t>
      </w:r>
    </w:p>
    <w:p w:rsidR="00C46C95" w:rsidRDefault="00C46C95" w:rsidP="00C46C95">
      <w:pPr>
        <w:rPr>
          <w:rFonts w:asciiTheme="majorHAnsi" w:hAnsiTheme="majorHAnsi"/>
          <w:lang w:val="en"/>
        </w:rPr>
      </w:pPr>
      <w:r w:rsidRPr="00531A8E">
        <w:rPr>
          <w:rFonts w:asciiTheme="majorHAnsi" w:hAnsiTheme="majorHAnsi"/>
          <w:lang w:val="en"/>
        </w:rPr>
        <w:t>Department of Health (2006) Our health, our care, our say: a new direction for community services. London: The Stationary Office.</w:t>
      </w:r>
    </w:p>
    <w:p w:rsidR="00C46C95" w:rsidRPr="006641C7" w:rsidRDefault="00C46C95" w:rsidP="00C46C95">
      <w:pPr>
        <w:rPr>
          <w:rFonts w:asciiTheme="majorHAnsi" w:hAnsiTheme="majorHAnsi"/>
        </w:rPr>
      </w:pPr>
      <w:r w:rsidRPr="006641C7">
        <w:rPr>
          <w:rFonts w:asciiTheme="majorHAnsi" w:hAnsiTheme="majorHAnsi"/>
        </w:rPr>
        <w:t xml:space="preserve">Department of Health (2010) </w:t>
      </w:r>
      <w:r w:rsidRPr="006641C7">
        <w:rPr>
          <w:rFonts w:asciiTheme="majorHAnsi" w:hAnsiTheme="majorHAnsi"/>
          <w:i/>
        </w:rPr>
        <w:t>A Vision for Social Care Capable Communities</w:t>
      </w:r>
      <w:r w:rsidRPr="006641C7">
        <w:rPr>
          <w:rFonts w:asciiTheme="majorHAnsi" w:hAnsiTheme="majorHAnsi"/>
        </w:rPr>
        <w:t xml:space="preserve"> </w:t>
      </w:r>
      <w:r w:rsidRPr="006641C7">
        <w:rPr>
          <w:rFonts w:asciiTheme="majorHAnsi" w:hAnsiTheme="majorHAnsi"/>
          <w:i/>
        </w:rPr>
        <w:t>and Active Citizens</w:t>
      </w:r>
      <w:r w:rsidRPr="006641C7">
        <w:rPr>
          <w:rFonts w:asciiTheme="majorHAnsi" w:hAnsiTheme="majorHAnsi"/>
        </w:rPr>
        <w:t xml:space="preserve"> London: Department of Health  </w:t>
      </w:r>
    </w:p>
    <w:p w:rsidR="00C46C95" w:rsidRDefault="00C46C95" w:rsidP="00C46C95">
      <w:pPr>
        <w:rPr>
          <w:rFonts w:asciiTheme="majorHAnsi" w:hAnsiTheme="majorHAnsi"/>
        </w:rPr>
      </w:pPr>
    </w:p>
    <w:p w:rsidR="00C46C95" w:rsidRPr="006641C7" w:rsidRDefault="00C46C95" w:rsidP="00C46C95">
      <w:pPr>
        <w:rPr>
          <w:rFonts w:asciiTheme="majorHAnsi" w:hAnsiTheme="majorHAnsi"/>
        </w:rPr>
      </w:pPr>
      <w:r w:rsidRPr="006641C7">
        <w:rPr>
          <w:rFonts w:asciiTheme="majorHAnsi" w:hAnsiTheme="majorHAnsi"/>
        </w:rPr>
        <w:t xml:space="preserve">Department of Health (2012) </w:t>
      </w:r>
      <w:r w:rsidRPr="006641C7">
        <w:rPr>
          <w:rFonts w:asciiTheme="majorHAnsi" w:hAnsiTheme="majorHAnsi"/>
          <w:i/>
        </w:rPr>
        <w:t>“Caring for our Future: Reforming our Care and Support”</w:t>
      </w:r>
      <w:r w:rsidRPr="006641C7">
        <w:rPr>
          <w:rFonts w:asciiTheme="majorHAnsi" w:hAnsiTheme="majorHAnsi"/>
        </w:rPr>
        <w:t xml:space="preserve"> London, Department of Health</w:t>
      </w:r>
    </w:p>
    <w:p w:rsidR="00C46C95" w:rsidRDefault="00C46C95" w:rsidP="00C46C95">
      <w:pPr>
        <w:rPr>
          <w:rFonts w:asciiTheme="majorHAnsi" w:hAnsiTheme="majorHAnsi"/>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5"/>
        <w:gridCol w:w="81"/>
      </w:tblGrid>
      <w:tr w:rsidR="00C46C95" w:rsidRPr="00C626DD" w:rsidTr="0080094B">
        <w:trPr>
          <w:tblCellSpacing w:w="15" w:type="dxa"/>
        </w:trPr>
        <w:tc>
          <w:tcPr>
            <w:tcW w:w="0" w:type="auto"/>
            <w:vAlign w:val="center"/>
            <w:hideMark/>
          </w:tcPr>
          <w:p w:rsidR="00C46C95" w:rsidRPr="00C626DD" w:rsidRDefault="00C46C95" w:rsidP="0080094B">
            <w:pPr>
              <w:rPr>
                <w:rFonts w:asciiTheme="majorHAnsi" w:hAnsiTheme="majorHAnsi"/>
              </w:rPr>
            </w:pPr>
            <w:r w:rsidRPr="00C626DD">
              <w:rPr>
                <w:rFonts w:asciiTheme="majorHAnsi" w:hAnsiTheme="majorHAnsi"/>
              </w:rPr>
              <w:t xml:space="preserve">Eisenberger, R., Hungtington, R., Hutchison, S., &amp; Sowa, D. (1986). Perceived Organizational Support. </w:t>
            </w:r>
            <w:r w:rsidRPr="00C626DD">
              <w:rPr>
                <w:rFonts w:asciiTheme="majorHAnsi" w:hAnsiTheme="majorHAnsi"/>
                <w:i/>
                <w:iCs/>
              </w:rPr>
              <w:t>Journal of Applied Psychology, 71</w:t>
            </w:r>
            <w:r w:rsidRPr="00C626DD">
              <w:rPr>
                <w:rFonts w:asciiTheme="majorHAnsi" w:hAnsiTheme="majorHAnsi"/>
              </w:rPr>
              <w:t>, 500-507.</w:t>
            </w:r>
          </w:p>
        </w:tc>
        <w:tc>
          <w:tcPr>
            <w:tcW w:w="0" w:type="auto"/>
            <w:vAlign w:val="center"/>
            <w:hideMark/>
          </w:tcPr>
          <w:p w:rsidR="00C46C95" w:rsidRPr="00C626DD" w:rsidRDefault="00C46C95" w:rsidP="0080094B">
            <w:pPr>
              <w:rPr>
                <w:rFonts w:asciiTheme="majorHAnsi" w:hAnsiTheme="majorHAnsi"/>
              </w:rPr>
            </w:pPr>
          </w:p>
        </w:tc>
      </w:tr>
    </w:tbl>
    <w:p w:rsidR="007F66DE" w:rsidRDefault="00C46C95" w:rsidP="007F66DE">
      <w:pPr>
        <w:rPr>
          <w:rFonts w:asciiTheme="majorHAnsi" w:hAnsiTheme="majorHAnsi"/>
        </w:rPr>
      </w:pPr>
      <w:r w:rsidRPr="00531A8E">
        <w:rPr>
          <w:rFonts w:asciiTheme="majorHAnsi" w:hAnsiTheme="majorHAnsi"/>
        </w:rPr>
        <w:t xml:space="preserve">Gray, D.E (2007) Defining Management learning: Developing Critical Reflection through reflective tools. </w:t>
      </w:r>
      <w:r w:rsidRPr="00531A8E">
        <w:rPr>
          <w:rFonts w:asciiTheme="majorHAnsi" w:hAnsiTheme="majorHAnsi"/>
          <w:i/>
        </w:rPr>
        <w:t xml:space="preserve">Management Learning </w:t>
      </w:r>
      <w:r w:rsidRPr="00531A8E">
        <w:rPr>
          <w:rFonts w:asciiTheme="majorHAnsi" w:hAnsiTheme="majorHAnsi"/>
        </w:rPr>
        <w:t>38 495-537.</w:t>
      </w:r>
    </w:p>
    <w:p w:rsidR="007F66DE" w:rsidRPr="00F27B7C" w:rsidRDefault="007F66DE" w:rsidP="007F66DE">
      <w:pPr>
        <w:rPr>
          <w:rFonts w:asciiTheme="majorHAnsi" w:hAnsiTheme="majorHAnsi"/>
        </w:rPr>
      </w:pPr>
      <w:r w:rsidRPr="00F27B7C">
        <w:rPr>
          <w:rFonts w:asciiTheme="majorHAnsi" w:hAnsiTheme="majorHAnsi" w:cs="Helvetica"/>
          <w:color w:val="535353"/>
          <w:lang w:val="en"/>
        </w:rPr>
        <w:t xml:space="preserve">Hussein, S. ; Manthorpe, J . </w:t>
      </w:r>
      <w:bookmarkStart w:id="1" w:name="Result_1"/>
      <w:r w:rsidRPr="00F27B7C">
        <w:rPr>
          <w:rFonts w:asciiTheme="majorHAnsi" w:hAnsiTheme="majorHAnsi" w:cs="Helvetica"/>
          <w:color w:val="535353"/>
          <w:lang w:val="en"/>
        </w:rPr>
        <w:t xml:space="preserve">(2012) </w:t>
      </w:r>
      <w:hyperlink r:id="rId9" w:tooltip="The dementia social care workforce in England: Secondary analysis of a national workforce dataset. " w:history="1">
        <w:r w:rsidRPr="00F27B7C">
          <w:rPr>
            <w:rStyle w:val="Hyperlink"/>
            <w:rFonts w:asciiTheme="majorHAnsi" w:hAnsiTheme="majorHAnsi" w:cs="Helvetica"/>
            <w:color w:val="auto"/>
            <w:u w:val="none"/>
            <w:lang w:val="en"/>
          </w:rPr>
          <w:t xml:space="preserve">The dementia </w:t>
        </w:r>
        <w:r w:rsidRPr="00F27B7C">
          <w:rPr>
            <w:rStyle w:val="Hyperlink"/>
            <w:rFonts w:asciiTheme="majorHAnsi" w:hAnsiTheme="majorHAnsi" w:cs="Helvetica"/>
            <w:bCs/>
            <w:color w:val="auto"/>
            <w:u w:val="none"/>
            <w:lang w:val="en"/>
          </w:rPr>
          <w:t>social</w:t>
        </w:r>
        <w:r w:rsidRPr="00F27B7C">
          <w:rPr>
            <w:rStyle w:val="Hyperlink"/>
            <w:rFonts w:asciiTheme="majorHAnsi" w:hAnsiTheme="majorHAnsi" w:cs="Helvetica"/>
            <w:color w:val="auto"/>
            <w:u w:val="none"/>
            <w:lang w:val="en"/>
          </w:rPr>
          <w:t xml:space="preserve"> </w:t>
        </w:r>
        <w:r w:rsidRPr="00F27B7C">
          <w:rPr>
            <w:rStyle w:val="Hyperlink"/>
            <w:rFonts w:asciiTheme="majorHAnsi" w:hAnsiTheme="majorHAnsi" w:cs="Helvetica"/>
            <w:bCs/>
            <w:color w:val="auto"/>
            <w:u w:val="none"/>
            <w:lang w:val="en"/>
          </w:rPr>
          <w:t>care</w:t>
        </w:r>
        <w:r w:rsidRPr="00F27B7C">
          <w:rPr>
            <w:rStyle w:val="Hyperlink"/>
            <w:rFonts w:asciiTheme="majorHAnsi" w:hAnsiTheme="majorHAnsi" w:cs="Helvetica"/>
            <w:color w:val="auto"/>
            <w:u w:val="none"/>
            <w:lang w:val="en"/>
          </w:rPr>
          <w:t xml:space="preserve"> </w:t>
        </w:r>
        <w:r w:rsidRPr="00F27B7C">
          <w:rPr>
            <w:rStyle w:val="Hyperlink"/>
            <w:rFonts w:asciiTheme="majorHAnsi" w:hAnsiTheme="majorHAnsi" w:cs="Helvetica"/>
            <w:bCs/>
            <w:color w:val="auto"/>
            <w:u w:val="none"/>
            <w:lang w:val="en"/>
          </w:rPr>
          <w:t>workforce</w:t>
        </w:r>
        <w:r w:rsidRPr="00F27B7C">
          <w:rPr>
            <w:rStyle w:val="Hyperlink"/>
            <w:rFonts w:asciiTheme="majorHAnsi" w:hAnsiTheme="majorHAnsi" w:cs="Helvetica"/>
            <w:color w:val="auto"/>
            <w:u w:val="none"/>
            <w:lang w:val="en"/>
          </w:rPr>
          <w:t xml:space="preserve"> in England: Secondary analysis of a national </w:t>
        </w:r>
        <w:r w:rsidRPr="00F27B7C">
          <w:rPr>
            <w:rStyle w:val="Hyperlink"/>
            <w:rFonts w:asciiTheme="majorHAnsi" w:hAnsiTheme="majorHAnsi" w:cs="Helvetica"/>
            <w:bCs/>
            <w:color w:val="auto"/>
            <w:u w:val="none"/>
            <w:lang w:val="en"/>
          </w:rPr>
          <w:t>workforce</w:t>
        </w:r>
        <w:r w:rsidRPr="00F27B7C">
          <w:rPr>
            <w:rStyle w:val="Hyperlink"/>
            <w:rFonts w:asciiTheme="majorHAnsi" w:hAnsiTheme="majorHAnsi" w:cs="Helvetica"/>
            <w:color w:val="auto"/>
            <w:u w:val="none"/>
            <w:lang w:val="en"/>
          </w:rPr>
          <w:t xml:space="preserve"> dataset. </w:t>
        </w:r>
      </w:hyperlink>
      <w:bookmarkEnd w:id="1"/>
      <w:r w:rsidRPr="00F27B7C">
        <w:rPr>
          <w:rFonts w:asciiTheme="majorHAnsi" w:hAnsiTheme="majorHAnsi" w:cs="Helvetica"/>
          <w:color w:val="535353"/>
          <w:lang w:val="en"/>
        </w:rPr>
        <w:t xml:space="preserve"> </w:t>
      </w:r>
      <w:r w:rsidRPr="00F27B7C">
        <w:rPr>
          <w:rFonts w:asciiTheme="majorHAnsi" w:hAnsiTheme="majorHAnsi" w:cs="Helvetica"/>
          <w:i/>
          <w:lang w:val="en"/>
        </w:rPr>
        <w:t>Aging &amp; Mental Health</w:t>
      </w:r>
      <w:r w:rsidRPr="00F27B7C">
        <w:rPr>
          <w:rFonts w:asciiTheme="majorHAnsi" w:hAnsiTheme="majorHAnsi" w:cs="Helvetica"/>
          <w:lang w:val="en"/>
        </w:rPr>
        <w:t>. Jan2012</w:t>
      </w:r>
      <w:r w:rsidR="00F27B7C" w:rsidRPr="00F27B7C">
        <w:rPr>
          <w:rFonts w:asciiTheme="majorHAnsi" w:hAnsiTheme="majorHAnsi" w:cs="Helvetica"/>
          <w:lang w:val="en"/>
        </w:rPr>
        <w:t xml:space="preserve">, Vol. 16 Issue 1, p110-118. </w:t>
      </w:r>
    </w:p>
    <w:p w:rsidR="007F66DE" w:rsidRPr="00F27B7C" w:rsidRDefault="007F66DE" w:rsidP="007F66DE">
      <w:pPr>
        <w:rPr>
          <w:rFonts w:asciiTheme="majorHAnsi" w:hAnsiTheme="majorHAnsi"/>
        </w:rPr>
      </w:pPr>
      <w:r w:rsidRPr="00F27B7C">
        <w:rPr>
          <w:rFonts w:asciiTheme="majorHAnsi" w:hAnsiTheme="majorHAnsi" w:cs="Helvetica"/>
          <w:color w:val="535353"/>
          <w:lang w:val="en"/>
        </w:rPr>
        <w:t xml:space="preserve"> </w:t>
      </w:r>
    </w:p>
    <w:p w:rsidR="00C46C95" w:rsidRDefault="00C46C95" w:rsidP="00C46C95">
      <w:pPr>
        <w:rPr>
          <w:rFonts w:asciiTheme="majorHAnsi" w:hAnsiTheme="majorHAnsi"/>
        </w:rPr>
      </w:pPr>
      <w:r w:rsidRPr="00531A8E">
        <w:rPr>
          <w:rFonts w:asciiTheme="majorHAnsi" w:hAnsiTheme="majorHAnsi"/>
        </w:rPr>
        <w:t>Jacobi, M. (1991) Mentorship and undergraduate success; a literature review</w:t>
      </w:r>
      <w:r w:rsidRPr="00531A8E">
        <w:rPr>
          <w:rFonts w:asciiTheme="majorHAnsi" w:hAnsiTheme="majorHAnsi"/>
          <w:i/>
        </w:rPr>
        <w:t>. Review of</w:t>
      </w:r>
      <w:r w:rsidRPr="00531A8E">
        <w:rPr>
          <w:rFonts w:asciiTheme="majorHAnsi" w:hAnsiTheme="majorHAnsi"/>
        </w:rPr>
        <w:t xml:space="preserve"> </w:t>
      </w:r>
      <w:r w:rsidRPr="00531A8E">
        <w:rPr>
          <w:rFonts w:asciiTheme="majorHAnsi" w:hAnsiTheme="majorHAnsi"/>
          <w:i/>
        </w:rPr>
        <w:t>Educational Research</w:t>
      </w:r>
      <w:r w:rsidRPr="00531A8E">
        <w:rPr>
          <w:rFonts w:asciiTheme="majorHAnsi" w:hAnsiTheme="majorHAnsi"/>
        </w:rPr>
        <w:t>, (61) 4 505-532.</w:t>
      </w:r>
    </w:p>
    <w:p w:rsidR="007D61ED" w:rsidRDefault="008C3C06" w:rsidP="00C46C95">
      <w:pPr>
        <w:rPr>
          <w:rFonts w:asciiTheme="majorHAnsi" w:hAnsiTheme="majorHAnsi"/>
          <w:lang w:val="en"/>
        </w:rPr>
      </w:pPr>
      <w:hyperlink r:id="rId10" w:tooltip="Search for Jenaro, Cristina" w:history="1">
        <w:r w:rsidR="00C90EB3" w:rsidRPr="00C90EB3">
          <w:rPr>
            <w:rStyle w:val="Hyperlink"/>
            <w:rFonts w:asciiTheme="majorHAnsi" w:hAnsiTheme="majorHAnsi"/>
            <w:color w:val="auto"/>
            <w:lang w:val="en"/>
          </w:rPr>
          <w:t xml:space="preserve">Jenaro, </w:t>
        </w:r>
      </w:hyperlink>
      <w:r w:rsidR="00C90EB3" w:rsidRPr="00C90EB3">
        <w:rPr>
          <w:rFonts w:asciiTheme="majorHAnsi" w:hAnsiTheme="majorHAnsi"/>
          <w:lang w:val="en"/>
        </w:rPr>
        <w:t>C.</w:t>
      </w:r>
      <w:hyperlink r:id="rId11" w:tooltip="Search for Flores, Noelia" w:history="1">
        <w:r w:rsidR="00C90EB3" w:rsidRPr="00C90EB3">
          <w:rPr>
            <w:rStyle w:val="Hyperlink"/>
            <w:rFonts w:asciiTheme="majorHAnsi" w:hAnsiTheme="majorHAnsi"/>
            <w:color w:val="auto"/>
            <w:lang w:val="en"/>
          </w:rPr>
          <w:t>Flores, N. Noelia</w:t>
        </w:r>
      </w:hyperlink>
      <w:r w:rsidR="00C90EB3" w:rsidRPr="00C90EB3">
        <w:rPr>
          <w:rFonts w:asciiTheme="majorHAnsi" w:hAnsiTheme="majorHAnsi"/>
          <w:lang w:val="en"/>
        </w:rPr>
        <w:t xml:space="preserve">, </w:t>
      </w:r>
      <w:hyperlink r:id="rId12" w:tooltip="Search for Orgaz, Maria Begoña" w:history="1">
        <w:r w:rsidR="00C90EB3" w:rsidRPr="00C90EB3">
          <w:rPr>
            <w:rStyle w:val="Hyperlink"/>
            <w:rFonts w:asciiTheme="majorHAnsi" w:hAnsiTheme="majorHAnsi"/>
            <w:color w:val="auto"/>
            <w:lang w:val="en"/>
          </w:rPr>
          <w:t xml:space="preserve">Orgaz, </w:t>
        </w:r>
      </w:hyperlink>
      <w:r w:rsidR="00C90EB3" w:rsidRPr="00C90EB3">
        <w:rPr>
          <w:rFonts w:asciiTheme="majorHAnsi" w:hAnsiTheme="majorHAnsi"/>
          <w:lang w:val="en"/>
        </w:rPr>
        <w:t xml:space="preserve">M.B. </w:t>
      </w:r>
      <w:hyperlink r:id="rId13" w:tooltip="Search for Cruz, Maribel" w:history="1">
        <w:r w:rsidR="00C90EB3" w:rsidRPr="00C90EB3">
          <w:rPr>
            <w:rStyle w:val="Hyperlink"/>
            <w:rFonts w:asciiTheme="majorHAnsi" w:hAnsiTheme="majorHAnsi"/>
            <w:color w:val="auto"/>
            <w:lang w:val="en"/>
          </w:rPr>
          <w:t>Cruz,</w:t>
        </w:r>
      </w:hyperlink>
      <w:r w:rsidR="00C90EB3" w:rsidRPr="00C90EB3">
        <w:rPr>
          <w:rFonts w:asciiTheme="majorHAnsi" w:hAnsiTheme="majorHAnsi"/>
          <w:lang w:val="en"/>
        </w:rPr>
        <w:t xml:space="preserve">, M. </w:t>
      </w:r>
      <w:r w:rsidR="00C90EB3" w:rsidRPr="00C90EB3">
        <w:rPr>
          <w:rFonts w:asciiTheme="majorHAnsi" w:hAnsiTheme="majorHAnsi"/>
        </w:rPr>
        <w:t xml:space="preserve">  (2011) </w:t>
      </w:r>
      <w:r w:rsidR="00C90EB3" w:rsidRPr="00C90EB3">
        <w:rPr>
          <w:rFonts w:asciiTheme="majorHAnsi" w:hAnsiTheme="majorHAnsi"/>
          <w:lang w:val="en"/>
        </w:rPr>
        <w:t xml:space="preserve">Vigour and dedication in nursing professionals: Towards a better understanding of work </w:t>
      </w:r>
      <w:r w:rsidR="00C90EB3" w:rsidRPr="00FF4C0E">
        <w:rPr>
          <w:rFonts w:asciiTheme="majorHAnsi" w:hAnsiTheme="majorHAnsi"/>
          <w:bCs/>
          <w:lang w:val="en"/>
        </w:rPr>
        <w:t>engagemen</w:t>
      </w:r>
      <w:r w:rsidR="00C90EB3" w:rsidRPr="00C90EB3">
        <w:rPr>
          <w:rFonts w:asciiTheme="majorHAnsi" w:hAnsiTheme="majorHAnsi"/>
          <w:b/>
          <w:bCs/>
          <w:lang w:val="en"/>
        </w:rPr>
        <w:t>t</w:t>
      </w:r>
      <w:r w:rsidR="00C90EB3" w:rsidRPr="00C90EB3">
        <w:rPr>
          <w:rFonts w:asciiTheme="majorHAnsi" w:hAnsiTheme="majorHAnsi"/>
          <w:i/>
          <w:lang w:val="en"/>
        </w:rPr>
        <w:t xml:space="preserve">. </w:t>
      </w:r>
      <w:hyperlink r:id="rId14" w:tooltip="Search for Journal of Advanced Nursing" w:history="1">
        <w:r w:rsidR="00C90EB3" w:rsidRPr="00FF4C0E">
          <w:rPr>
            <w:rStyle w:val="Hyperlink"/>
            <w:rFonts w:asciiTheme="majorHAnsi" w:hAnsiTheme="majorHAnsi"/>
            <w:i/>
            <w:color w:val="auto"/>
            <w:u w:val="none"/>
            <w:lang w:val="en"/>
          </w:rPr>
          <w:t>Journal of Advanced Nursing</w:t>
        </w:r>
      </w:hyperlink>
      <w:bookmarkStart w:id="2" w:name="citation"/>
      <w:r w:rsidR="007D61ED">
        <w:rPr>
          <w:rFonts w:asciiTheme="majorHAnsi" w:hAnsiTheme="majorHAnsi"/>
          <w:lang w:val="en"/>
        </w:rPr>
        <w:t>, Vol 67(4), Apr, 2011. pp. 86</w:t>
      </w:r>
    </w:p>
    <w:p w:rsidR="00797B31" w:rsidRPr="00751A5C" w:rsidRDefault="00797B31" w:rsidP="00797B31">
      <w:r w:rsidRPr="00797B31">
        <w:rPr>
          <w:rFonts w:cs="Arial"/>
          <w:lang w:val="en"/>
        </w:rPr>
        <w:t xml:space="preserve">Kings Fund (2012) </w:t>
      </w:r>
      <w:r w:rsidRPr="00797B31">
        <w:rPr>
          <w:rFonts w:cs="Arial"/>
          <w:i/>
          <w:lang w:val="en"/>
        </w:rPr>
        <w:t>Leadership and engagement for improvement in the NHS.</w:t>
      </w:r>
      <w:r w:rsidRPr="00751A5C">
        <w:rPr>
          <w:u w:val="single"/>
        </w:rPr>
        <w:t xml:space="preserve"> </w:t>
      </w:r>
      <w:hyperlink r:id="rId15" w:history="1">
        <w:r w:rsidRPr="00751A5C">
          <w:rPr>
            <w:rStyle w:val="Hyperlink"/>
            <w:rFonts w:cs="Arial"/>
            <w:color w:val="auto"/>
            <w:u w:val="none"/>
            <w:lang w:val="en"/>
          </w:rPr>
          <w:t>http://www.kingsfund.org.uk/publications/leadership-engagement-for-improvement-nhs</w:t>
        </w:r>
      </w:hyperlink>
      <w:r w:rsidRPr="00751A5C">
        <w:rPr>
          <w:rFonts w:cs="Arial"/>
          <w:lang w:val="en"/>
        </w:rPr>
        <w:t xml:space="preserve"> accessed Feb 5th, 2013.</w:t>
      </w:r>
    </w:p>
    <w:p w:rsidR="007D61ED" w:rsidRDefault="007D61ED" w:rsidP="00C46C95">
      <w:pPr>
        <w:rPr>
          <w:rFonts w:asciiTheme="majorHAnsi" w:hAnsiTheme="majorHAnsi"/>
          <w:lang w:val="en"/>
        </w:rPr>
      </w:pPr>
    </w:p>
    <w:p w:rsidR="007D61ED" w:rsidRPr="007D61ED" w:rsidRDefault="007D61ED" w:rsidP="00C46C95">
      <w:pPr>
        <w:rPr>
          <w:rFonts w:asciiTheme="majorHAnsi" w:hAnsiTheme="majorHAnsi"/>
          <w:lang w:val="en"/>
        </w:rPr>
      </w:pPr>
      <w:r w:rsidRPr="007D61ED">
        <w:rPr>
          <w:rFonts w:asciiTheme="majorHAnsi" w:hAnsiTheme="majorHAnsi"/>
          <w:lang w:val="en"/>
        </w:rPr>
        <w:t xml:space="preserve">Kyndt, E. Baert, H. (2013) Antecedents of Employees’ Involvement in Work-Related </w:t>
      </w:r>
      <w:r w:rsidRPr="007D61ED">
        <w:rPr>
          <w:rFonts w:asciiTheme="majorHAnsi" w:hAnsiTheme="majorHAnsi"/>
          <w:bCs/>
          <w:lang w:val="en"/>
        </w:rPr>
        <w:t>Learning</w:t>
      </w:r>
      <w:r w:rsidRPr="007D61ED">
        <w:rPr>
          <w:rFonts w:asciiTheme="majorHAnsi" w:hAnsiTheme="majorHAnsi"/>
          <w:lang w:val="en"/>
        </w:rPr>
        <w:t>: A Systematic Review</w:t>
      </w:r>
      <w:bookmarkEnd w:id="2"/>
      <w:r w:rsidRPr="007D61ED">
        <w:rPr>
          <w:rFonts w:asciiTheme="majorHAnsi" w:hAnsiTheme="majorHAnsi"/>
          <w:lang w:val="en"/>
        </w:rPr>
        <w:t xml:space="preserve">  </w:t>
      </w:r>
      <w:hyperlink r:id="rId16" w:tooltip="Search for Review of Educational Research" w:history="1">
        <w:r w:rsidRPr="007D61ED">
          <w:rPr>
            <w:rFonts w:ascii="Helvetica" w:hAnsi="Helvetica" w:cs="Helvetica"/>
            <w:i/>
            <w:sz w:val="18"/>
            <w:szCs w:val="18"/>
            <w:lang w:val="en"/>
          </w:rPr>
          <w:t>Review of Educational Research</w:t>
        </w:r>
      </w:hyperlink>
      <w:r w:rsidRPr="007D61ED">
        <w:rPr>
          <w:rFonts w:ascii="Helvetica" w:hAnsi="Helvetica" w:cs="Helvetica"/>
          <w:color w:val="333333"/>
          <w:sz w:val="18"/>
          <w:szCs w:val="18"/>
          <w:lang w:val="en"/>
        </w:rPr>
        <w:t>. Jun2013, Vol. 83 Issue 2, p273-313. 41p.</w:t>
      </w:r>
    </w:p>
    <w:p w:rsidR="00C46C95" w:rsidRPr="00531A8E" w:rsidRDefault="00C46C95" w:rsidP="00C46C95">
      <w:pPr>
        <w:rPr>
          <w:rFonts w:asciiTheme="majorHAnsi" w:hAnsiTheme="majorHAnsi"/>
        </w:rPr>
      </w:pPr>
      <w:r w:rsidRPr="00531A8E">
        <w:rPr>
          <w:rFonts w:asciiTheme="majorHAnsi" w:hAnsiTheme="majorHAnsi"/>
        </w:rPr>
        <w:lastRenderedPageBreak/>
        <w:t xml:space="preserve">Labov, W. and Waletzky, J. (1967) Narrative Analysis: Oral Versions of personal experience in J. Helm (Ed) </w:t>
      </w:r>
      <w:r w:rsidRPr="00531A8E">
        <w:rPr>
          <w:rFonts w:asciiTheme="majorHAnsi" w:hAnsiTheme="majorHAnsi"/>
          <w:i/>
        </w:rPr>
        <w:t>Essays on the verbal and visual arts</w:t>
      </w:r>
      <w:r w:rsidRPr="00531A8E">
        <w:rPr>
          <w:rFonts w:asciiTheme="majorHAnsi" w:hAnsiTheme="majorHAnsi"/>
        </w:rPr>
        <w:t xml:space="preserve"> (pp12-44) Seattle: American Ethnographical Society / University of Washington Press.</w:t>
      </w:r>
    </w:p>
    <w:p w:rsidR="00C46C95" w:rsidRPr="00531A8E" w:rsidRDefault="00C46C95" w:rsidP="00C46C95">
      <w:pPr>
        <w:rPr>
          <w:rFonts w:asciiTheme="majorHAnsi" w:hAnsiTheme="majorHAnsi"/>
        </w:rPr>
      </w:pPr>
      <w:r w:rsidRPr="00531A8E">
        <w:rPr>
          <w:rFonts w:asciiTheme="majorHAnsi" w:hAnsiTheme="majorHAnsi"/>
        </w:rPr>
        <w:t xml:space="preserve">Löfmark, A. (2009). Supervising mentors’ lived experience on supervision in teaching, nursing and social care education. A participation-oriented phenomenological study. </w:t>
      </w:r>
      <w:r w:rsidRPr="00531A8E">
        <w:rPr>
          <w:rFonts w:asciiTheme="majorHAnsi" w:hAnsiTheme="majorHAnsi"/>
          <w:i/>
          <w:iCs/>
        </w:rPr>
        <w:t>Higher Education</w:t>
      </w:r>
      <w:r w:rsidRPr="00531A8E">
        <w:rPr>
          <w:rFonts w:asciiTheme="majorHAnsi" w:hAnsiTheme="majorHAnsi"/>
        </w:rPr>
        <w:t xml:space="preserve">, </w:t>
      </w:r>
      <w:r w:rsidRPr="00531A8E">
        <w:rPr>
          <w:rFonts w:asciiTheme="majorHAnsi" w:hAnsiTheme="majorHAnsi"/>
          <w:i/>
          <w:iCs/>
        </w:rPr>
        <w:t>57</w:t>
      </w:r>
      <w:r w:rsidRPr="00531A8E">
        <w:rPr>
          <w:rFonts w:asciiTheme="majorHAnsi" w:hAnsiTheme="majorHAnsi"/>
        </w:rPr>
        <w:t xml:space="preserve">(1), 107-123. </w:t>
      </w: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r w:rsidRPr="00531A8E">
        <w:rPr>
          <w:rFonts w:asciiTheme="majorHAnsi" w:hAnsiTheme="majorHAnsi"/>
        </w:rPr>
        <w:t xml:space="preserve">Macafee, D. L. (2008). Is there a role for mentoring in Surgical Specialty training?. </w:t>
      </w:r>
      <w:r w:rsidRPr="00531A8E">
        <w:rPr>
          <w:rFonts w:asciiTheme="majorHAnsi" w:hAnsiTheme="majorHAnsi"/>
          <w:i/>
          <w:iCs/>
        </w:rPr>
        <w:t>Medical Teacher</w:t>
      </w:r>
      <w:r w:rsidRPr="00531A8E">
        <w:rPr>
          <w:rFonts w:asciiTheme="majorHAnsi" w:hAnsiTheme="majorHAnsi"/>
        </w:rPr>
        <w:t xml:space="preserve">, </w:t>
      </w:r>
      <w:r w:rsidRPr="00531A8E">
        <w:rPr>
          <w:rFonts w:asciiTheme="majorHAnsi" w:hAnsiTheme="majorHAnsi"/>
          <w:i/>
          <w:iCs/>
        </w:rPr>
        <w:t>30</w:t>
      </w:r>
      <w:r w:rsidRPr="00531A8E">
        <w:rPr>
          <w:rFonts w:asciiTheme="majorHAnsi" w:hAnsiTheme="majorHAnsi"/>
        </w:rPr>
        <w:t xml:space="preserve">(2), 55-59. </w:t>
      </w:r>
    </w:p>
    <w:p w:rsidR="00797B31" w:rsidRPr="00797B31" w:rsidRDefault="00797B31" w:rsidP="00797B31">
      <w:r w:rsidRPr="00797B31">
        <w:t xml:space="preserve">MacLeod, D.Clarke, N. (2011) </w:t>
      </w:r>
      <w:r w:rsidRPr="00797B31">
        <w:rPr>
          <w:bCs/>
          <w:i/>
        </w:rPr>
        <w:t>Engaging for success</w:t>
      </w:r>
      <w:r w:rsidRPr="00797B31">
        <w:rPr>
          <w:i/>
        </w:rPr>
        <w:t xml:space="preserve">: enhancing performance through employee engagement. </w:t>
      </w:r>
      <w:r w:rsidRPr="00797B31">
        <w:t xml:space="preserve">London :   Department for Business, Innovation and Skills </w:t>
      </w:r>
    </w:p>
    <w:p w:rsidR="00797B31" w:rsidRDefault="00797B31" w:rsidP="00C46C95"/>
    <w:p w:rsidR="00C46C95" w:rsidRPr="00531A8E" w:rsidRDefault="008C3C06" w:rsidP="00C46C95">
      <w:pPr>
        <w:rPr>
          <w:rFonts w:asciiTheme="majorHAnsi" w:hAnsiTheme="majorHAnsi"/>
        </w:rPr>
      </w:pPr>
      <w:hyperlink r:id="rId17" w:history="1">
        <w:r w:rsidR="00C46C95" w:rsidRPr="00531A8E">
          <w:rPr>
            <w:rStyle w:val="Hyperlink"/>
            <w:rFonts w:asciiTheme="majorHAnsi" w:hAnsiTheme="majorHAnsi"/>
            <w:color w:val="auto"/>
            <w:u w:val="none"/>
          </w:rPr>
          <w:t>Morton Cooper</w:t>
        </w:r>
      </w:hyperlink>
      <w:r w:rsidR="00C46C95" w:rsidRPr="00531A8E">
        <w:rPr>
          <w:rFonts w:asciiTheme="majorHAnsi" w:hAnsiTheme="majorHAnsi"/>
        </w:rPr>
        <w:t xml:space="preserve">, A. Palmer, A. (2003) </w:t>
      </w:r>
      <w:r w:rsidR="00C46C95" w:rsidRPr="00531A8E">
        <w:rPr>
          <w:rFonts w:asciiTheme="majorHAnsi" w:hAnsiTheme="majorHAnsi"/>
          <w:i/>
        </w:rPr>
        <w:t xml:space="preserve">Mentoring, Preceptorship and Clinical Supervision: A Guide to Clinical Support and Supervision </w:t>
      </w:r>
      <w:r w:rsidR="00C46C95" w:rsidRPr="00531A8E">
        <w:rPr>
          <w:rFonts w:asciiTheme="majorHAnsi" w:hAnsiTheme="majorHAnsi"/>
        </w:rPr>
        <w:t>(Fourth  Edition )  Oxford : Blackwell</w:t>
      </w:r>
    </w:p>
    <w:p w:rsidR="00C46C95" w:rsidRDefault="00270A07" w:rsidP="00C46C95">
      <w:pPr>
        <w:rPr>
          <w:rFonts w:asciiTheme="majorHAnsi" w:hAnsiTheme="majorHAnsi"/>
        </w:rPr>
      </w:pPr>
      <w:r>
        <w:rPr>
          <w:rFonts w:asciiTheme="majorHAnsi" w:hAnsiTheme="majorHAnsi"/>
        </w:rPr>
        <w:t>Macleod, D. Clarke,N. (2009) Engaging for Succ ess. London : Department for Business, Innovation and Skills</w:t>
      </w:r>
    </w:p>
    <w:p w:rsidR="00270A07" w:rsidRPr="00531A8E" w:rsidRDefault="00270A07" w:rsidP="00C46C95">
      <w:pPr>
        <w:rPr>
          <w:rFonts w:asciiTheme="majorHAnsi" w:hAnsiTheme="majorHAnsi"/>
        </w:rPr>
      </w:pPr>
      <w:r>
        <w:rPr>
          <w:rFonts w:asciiTheme="majorHAnsi" w:hAnsiTheme="majorHAnsi"/>
        </w:rPr>
        <w:t>Macleod, D. Clarke, N. (2010) Enhancing Performance through Employee Engagement – The Macleod Review. Presentation to the Scottish</w:t>
      </w:r>
      <w:r w:rsidR="0038277C">
        <w:rPr>
          <w:rFonts w:asciiTheme="majorHAnsi" w:hAnsiTheme="majorHAnsi"/>
        </w:rPr>
        <w:t xml:space="preserve"> CIPD .2010.</w:t>
      </w:r>
    </w:p>
    <w:p w:rsidR="00C46C95" w:rsidRPr="00531A8E" w:rsidRDefault="00C46C95" w:rsidP="00C46C95">
      <w:pPr>
        <w:rPr>
          <w:rFonts w:asciiTheme="majorHAnsi" w:hAnsiTheme="majorHAnsi"/>
        </w:rPr>
      </w:pPr>
      <w:r w:rsidRPr="00531A8E">
        <w:rPr>
          <w:rFonts w:asciiTheme="majorHAnsi" w:hAnsiTheme="majorHAnsi"/>
        </w:rPr>
        <w:t xml:space="preserve"> </w:t>
      </w:r>
      <w:r w:rsidR="0030329D" w:rsidRPr="0030329D">
        <w:rPr>
          <w:rFonts w:asciiTheme="majorHAnsi" w:hAnsiTheme="majorHAnsi"/>
        </w:rPr>
        <w:t>McCray,</w:t>
      </w:r>
      <w:r w:rsidR="0030329D">
        <w:rPr>
          <w:rFonts w:asciiTheme="majorHAnsi" w:hAnsiTheme="majorHAnsi"/>
        </w:rPr>
        <w:t xml:space="preserve"> J.  </w:t>
      </w:r>
      <w:r w:rsidR="0030329D" w:rsidRPr="0030329D">
        <w:rPr>
          <w:rFonts w:asciiTheme="majorHAnsi" w:hAnsiTheme="majorHAnsi"/>
        </w:rPr>
        <w:t xml:space="preserve"> Palmer </w:t>
      </w:r>
      <w:r w:rsidR="0030329D">
        <w:rPr>
          <w:rFonts w:asciiTheme="majorHAnsi" w:hAnsiTheme="majorHAnsi"/>
        </w:rPr>
        <w:t xml:space="preserve">, A. (2014 ) </w:t>
      </w:r>
      <w:r w:rsidR="0030329D" w:rsidRPr="0030329D">
        <w:rPr>
          <w:rFonts w:asciiTheme="majorHAnsi" w:hAnsiTheme="majorHAnsi"/>
          <w:iCs/>
        </w:rPr>
        <w:t>Commissioning personalised care in the English adult social care sector: an action research model to support leadership development</w:t>
      </w:r>
      <w:r w:rsidR="0030329D">
        <w:rPr>
          <w:rFonts w:asciiTheme="majorHAnsi" w:hAnsiTheme="majorHAnsi"/>
          <w:iCs/>
        </w:rPr>
        <w:t xml:space="preserve">. </w:t>
      </w:r>
      <w:r w:rsidR="0030329D" w:rsidRPr="0030329D">
        <w:rPr>
          <w:rFonts w:asciiTheme="majorHAnsi" w:hAnsiTheme="majorHAnsi"/>
          <w:i/>
          <w:iCs/>
        </w:rPr>
        <w:t>Social Care and NeuroDisability</w:t>
      </w:r>
      <w:r w:rsidR="0030329D">
        <w:rPr>
          <w:rFonts w:asciiTheme="majorHAnsi" w:hAnsiTheme="majorHAnsi"/>
          <w:i/>
        </w:rPr>
        <w:t xml:space="preserve">   </w:t>
      </w:r>
      <w:r w:rsidR="0030329D">
        <w:rPr>
          <w:rFonts w:asciiTheme="majorHAnsi" w:hAnsiTheme="majorHAnsi"/>
        </w:rPr>
        <w:t xml:space="preserve"> vol 5 (1) </w:t>
      </w:r>
      <w:r w:rsidR="0030329D">
        <w:rPr>
          <w:rFonts w:asciiTheme="majorHAnsi" w:hAnsiTheme="majorHAnsi"/>
          <w:i/>
        </w:rPr>
        <w:t xml:space="preserve">   </w:t>
      </w:r>
      <w:r w:rsidR="0030329D">
        <w:rPr>
          <w:rFonts w:asciiTheme="majorHAnsi" w:hAnsiTheme="majorHAnsi"/>
        </w:rPr>
        <w:t>pp. 3 – 15.</w:t>
      </w: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r w:rsidRPr="00531A8E">
        <w:rPr>
          <w:rFonts w:asciiTheme="majorHAnsi" w:hAnsiTheme="majorHAnsi"/>
        </w:rPr>
        <w:t xml:space="preserve">Prinsloo, P. (2011). A phenomenographic analysis of student reflections in online learning diaries. </w:t>
      </w:r>
      <w:r w:rsidRPr="00531A8E">
        <w:rPr>
          <w:rFonts w:asciiTheme="majorHAnsi" w:hAnsiTheme="majorHAnsi"/>
          <w:i/>
          <w:iCs/>
        </w:rPr>
        <w:t>Open Learning</w:t>
      </w:r>
      <w:r w:rsidRPr="00531A8E">
        <w:rPr>
          <w:rFonts w:asciiTheme="majorHAnsi" w:hAnsiTheme="majorHAnsi"/>
        </w:rPr>
        <w:t xml:space="preserve">, </w:t>
      </w:r>
      <w:r w:rsidRPr="00531A8E">
        <w:rPr>
          <w:rFonts w:asciiTheme="majorHAnsi" w:hAnsiTheme="majorHAnsi"/>
          <w:i/>
          <w:iCs/>
        </w:rPr>
        <w:t>26</w:t>
      </w:r>
      <w:r w:rsidRPr="00531A8E">
        <w:rPr>
          <w:rFonts w:asciiTheme="majorHAnsi" w:hAnsiTheme="majorHAnsi"/>
        </w:rPr>
        <w:t xml:space="preserve">(1), 27-38. </w:t>
      </w:r>
    </w:p>
    <w:p w:rsidR="0030329D" w:rsidRDefault="0030329D" w:rsidP="0030329D">
      <w:pPr>
        <w:rPr>
          <w:rFonts w:asciiTheme="majorHAnsi" w:hAnsiTheme="majorHAnsi"/>
        </w:rPr>
      </w:pPr>
      <w:r>
        <w:rPr>
          <w:rFonts w:asciiTheme="majorHAnsi" w:hAnsiTheme="majorHAnsi"/>
        </w:rPr>
        <w:t xml:space="preserve">Reissmann, C. K. (2008) </w:t>
      </w:r>
      <w:r w:rsidRPr="0082460F">
        <w:rPr>
          <w:rFonts w:asciiTheme="majorHAnsi" w:hAnsiTheme="majorHAnsi"/>
          <w:i/>
        </w:rPr>
        <w:t>Narrative Methods for the Human Sciences.</w:t>
      </w:r>
      <w:r>
        <w:rPr>
          <w:rFonts w:asciiTheme="majorHAnsi" w:hAnsiTheme="majorHAnsi"/>
          <w:i/>
        </w:rPr>
        <w:t xml:space="preserve"> </w:t>
      </w:r>
      <w:r>
        <w:rPr>
          <w:rFonts w:asciiTheme="majorHAnsi" w:hAnsiTheme="majorHAnsi"/>
        </w:rPr>
        <w:t xml:space="preserve"> California USA: Sage. </w:t>
      </w:r>
    </w:p>
    <w:p w:rsidR="00D03832" w:rsidRPr="0082460F" w:rsidRDefault="00D03832" w:rsidP="0030329D">
      <w:pPr>
        <w:rPr>
          <w:rFonts w:asciiTheme="majorHAnsi" w:hAnsiTheme="majorHAnsi"/>
        </w:rPr>
      </w:pPr>
      <w:r>
        <w:rPr>
          <w:rFonts w:asciiTheme="majorHAnsi" w:hAnsiTheme="majorHAnsi"/>
        </w:rPr>
        <w:t xml:space="preserve">Robinson, D. Perryman, S. Hayday, S. (2004) </w:t>
      </w:r>
      <w:r w:rsidRPr="00D03832">
        <w:rPr>
          <w:rFonts w:asciiTheme="majorHAnsi" w:hAnsiTheme="majorHAnsi"/>
          <w:i/>
        </w:rPr>
        <w:t>The Drivers of Employee Engagement</w:t>
      </w:r>
      <w:r>
        <w:rPr>
          <w:rFonts w:asciiTheme="majorHAnsi" w:hAnsiTheme="majorHAnsi"/>
        </w:rPr>
        <w:t>. London : Institute Of Employment Studies.</w:t>
      </w:r>
    </w:p>
    <w:p w:rsidR="0030329D" w:rsidRDefault="0030329D" w:rsidP="0030329D">
      <w:pPr>
        <w:rPr>
          <w:rFonts w:asciiTheme="majorHAnsi" w:hAnsiTheme="majorHAnsi"/>
        </w:rPr>
      </w:pPr>
    </w:p>
    <w:p w:rsidR="0030329D" w:rsidRPr="0030329D" w:rsidRDefault="0030329D" w:rsidP="0030329D">
      <w:pPr>
        <w:rPr>
          <w:rFonts w:asciiTheme="majorHAnsi" w:hAnsiTheme="majorHAnsi"/>
        </w:rPr>
      </w:pPr>
    </w:p>
    <w:p w:rsidR="0030329D" w:rsidRDefault="0030329D" w:rsidP="0030329D">
      <w:pPr>
        <w:rPr>
          <w:rFonts w:asciiTheme="majorHAnsi" w:hAnsiTheme="majorHAnsi"/>
        </w:rPr>
      </w:pPr>
    </w:p>
    <w:p w:rsidR="0030329D" w:rsidRDefault="0030329D" w:rsidP="00DA40C8">
      <w:pPr>
        <w:rPr>
          <w:rFonts w:asciiTheme="majorHAnsi" w:hAnsiTheme="majorHAnsi"/>
        </w:rPr>
      </w:pPr>
    </w:p>
    <w:p w:rsidR="0030329D" w:rsidRDefault="0030329D" w:rsidP="00DA40C8">
      <w:pPr>
        <w:rPr>
          <w:rFonts w:asciiTheme="majorHAnsi" w:hAnsiTheme="majorHAnsi"/>
        </w:rPr>
      </w:pPr>
    </w:p>
    <w:p w:rsidR="0030329D" w:rsidRDefault="0030329D" w:rsidP="00DA40C8">
      <w:pPr>
        <w:rPr>
          <w:rFonts w:asciiTheme="majorHAnsi" w:hAnsiTheme="majorHAnsi"/>
        </w:rPr>
      </w:pPr>
    </w:p>
    <w:p w:rsidR="00DA40C8" w:rsidRPr="00DA40C8" w:rsidRDefault="00DA40C8" w:rsidP="00DA40C8">
      <w:pPr>
        <w:rPr>
          <w:rFonts w:asciiTheme="majorHAnsi" w:hAnsiTheme="majorHAnsi"/>
        </w:rPr>
      </w:pPr>
      <w:r w:rsidRPr="00DA40C8">
        <w:rPr>
          <w:rFonts w:asciiTheme="majorHAnsi" w:hAnsiTheme="majorHAnsi"/>
        </w:rPr>
        <w:t xml:space="preserve">Robinson D, Perryman S, Hayday S </w:t>
      </w:r>
      <w:r>
        <w:rPr>
          <w:rFonts w:asciiTheme="majorHAnsi" w:hAnsiTheme="majorHAnsi"/>
        </w:rPr>
        <w:t xml:space="preserve"> (2004) </w:t>
      </w:r>
      <w:r w:rsidRPr="00DA40C8">
        <w:rPr>
          <w:rFonts w:asciiTheme="majorHAnsi" w:hAnsiTheme="majorHAnsi"/>
          <w:i/>
        </w:rPr>
        <w:t>The drivers of employee engagement</w:t>
      </w:r>
      <w:r>
        <w:rPr>
          <w:rFonts w:asciiTheme="majorHAnsi" w:hAnsiTheme="majorHAnsi"/>
        </w:rPr>
        <w:t xml:space="preserve">. </w:t>
      </w:r>
      <w:r w:rsidRPr="00DA40C8">
        <w:rPr>
          <w:rFonts w:asciiTheme="majorHAnsi" w:hAnsiTheme="majorHAnsi"/>
        </w:rPr>
        <w:t>Report 408, Institute for</w:t>
      </w:r>
      <w:r>
        <w:rPr>
          <w:rFonts w:asciiTheme="majorHAnsi" w:hAnsiTheme="majorHAnsi"/>
        </w:rPr>
        <w:t xml:space="preserve"> Employment Studies, April 2004 </w:t>
      </w:r>
      <w:r w:rsidRPr="00DA40C8">
        <w:rPr>
          <w:rFonts w:asciiTheme="majorHAnsi" w:hAnsiTheme="majorHAnsi"/>
        </w:rPr>
        <w:t>ISB</w:t>
      </w:r>
      <w:r>
        <w:rPr>
          <w:rFonts w:asciiTheme="majorHAnsi" w:hAnsiTheme="majorHAnsi"/>
        </w:rPr>
        <w:t>N: 978-1-85184-336-7, pp15-73.</w:t>
      </w:r>
    </w:p>
    <w:p w:rsidR="0030329D" w:rsidRDefault="0030329D" w:rsidP="0030329D">
      <w:r w:rsidRPr="000F5AF0">
        <w:t>Rogerson, M. and Ermes,C. (2008)</w:t>
      </w:r>
      <w:r w:rsidRPr="000F5AF0">
        <w:rPr>
          <w:i/>
        </w:rPr>
        <w:t xml:space="preserve"> Fostering Resilience Within an Adult Day Support Program  Activities </w:t>
      </w:r>
      <w:r w:rsidRPr="000F5AF0">
        <w:t>Adaptation &amp; Aging, 32(1) 1-18</w:t>
      </w:r>
    </w:p>
    <w:p w:rsidR="0030329D" w:rsidRPr="0030329D" w:rsidRDefault="0030329D" w:rsidP="0030329D">
      <w:r w:rsidRPr="0030329D">
        <w:t xml:space="preserve">Rousseau, D. (1995) </w:t>
      </w:r>
      <w:r w:rsidRPr="0030329D">
        <w:rPr>
          <w:i/>
        </w:rPr>
        <w:t>Psychological Contracts in Organizations</w:t>
      </w:r>
      <w:r w:rsidRPr="0030329D">
        <w:t>. California USA: Sage</w:t>
      </w:r>
    </w:p>
    <w:p w:rsidR="0030329D" w:rsidRPr="000F5AF0" w:rsidRDefault="0030329D" w:rsidP="0030329D"/>
    <w:p w:rsidR="00C46C95" w:rsidRPr="00531A8E" w:rsidRDefault="00C46C95" w:rsidP="00C46C95">
      <w:pPr>
        <w:rPr>
          <w:rFonts w:asciiTheme="majorHAnsi" w:hAnsiTheme="majorHAnsi"/>
        </w:rPr>
      </w:pPr>
      <w:r w:rsidRPr="00531A8E">
        <w:rPr>
          <w:rFonts w:asciiTheme="majorHAnsi" w:hAnsiTheme="majorHAnsi"/>
        </w:rPr>
        <w:t xml:space="preserve">Ryan, M. (2011). Improving reflective writing in higher education: a social semiotic perspective. </w:t>
      </w:r>
      <w:r w:rsidRPr="00531A8E">
        <w:rPr>
          <w:rFonts w:asciiTheme="majorHAnsi" w:hAnsiTheme="majorHAnsi"/>
          <w:i/>
          <w:iCs/>
        </w:rPr>
        <w:t>Teaching In Higher Education</w:t>
      </w:r>
      <w:r w:rsidRPr="00531A8E">
        <w:rPr>
          <w:rFonts w:asciiTheme="majorHAnsi" w:hAnsiTheme="majorHAnsi"/>
        </w:rPr>
        <w:t xml:space="preserve">, </w:t>
      </w:r>
      <w:r w:rsidRPr="00531A8E">
        <w:rPr>
          <w:rFonts w:asciiTheme="majorHAnsi" w:hAnsiTheme="majorHAnsi"/>
          <w:i/>
          <w:iCs/>
        </w:rPr>
        <w:t>16</w:t>
      </w:r>
      <w:r w:rsidRPr="00531A8E">
        <w:rPr>
          <w:rFonts w:asciiTheme="majorHAnsi" w:hAnsiTheme="majorHAnsi"/>
        </w:rPr>
        <w:t xml:space="preserve">(1), 99-111. </w:t>
      </w:r>
    </w:p>
    <w:p w:rsidR="0015617E" w:rsidRDefault="0015617E" w:rsidP="00C46C95">
      <w:pPr>
        <w:rPr>
          <w:rFonts w:asciiTheme="majorHAnsi" w:hAnsiTheme="majorHAnsi"/>
          <w:bCs/>
          <w:lang w:val="en"/>
        </w:rPr>
      </w:pPr>
    </w:p>
    <w:p w:rsidR="0015617E" w:rsidRDefault="0015617E" w:rsidP="00C46C95">
      <w:pPr>
        <w:rPr>
          <w:rFonts w:asciiTheme="majorHAnsi" w:hAnsiTheme="majorHAnsi"/>
          <w:bCs/>
        </w:rPr>
      </w:pPr>
      <w:r>
        <w:rPr>
          <w:rFonts w:asciiTheme="majorHAnsi" w:hAnsiTheme="majorHAnsi"/>
          <w:bCs/>
          <w:lang w:val="en"/>
        </w:rPr>
        <w:t>Saks,A.M. Antecedents and Consequences of Employee Engagement.</w:t>
      </w:r>
      <w:r w:rsidR="00270A07">
        <w:rPr>
          <w:rFonts w:asciiTheme="majorHAnsi" w:hAnsiTheme="majorHAnsi"/>
          <w:bCs/>
          <w:lang w:val="en"/>
        </w:rPr>
        <w:t xml:space="preserve"> </w:t>
      </w:r>
      <w:r>
        <w:rPr>
          <w:rFonts w:asciiTheme="majorHAnsi" w:hAnsiTheme="majorHAnsi"/>
          <w:bCs/>
          <w:i/>
          <w:lang w:val="en"/>
        </w:rPr>
        <w:t>Journal of Management Pyschology.</w:t>
      </w:r>
      <w:r w:rsidRPr="0015617E">
        <w:rPr>
          <w:rFonts w:ascii="Arial" w:hAnsi="Arial" w:cs="Arial"/>
          <w:sz w:val="19"/>
          <w:szCs w:val="19"/>
        </w:rPr>
        <w:t xml:space="preserve"> </w:t>
      </w:r>
      <w:r w:rsidRPr="0015617E">
        <w:rPr>
          <w:rFonts w:asciiTheme="majorHAnsi" w:hAnsiTheme="majorHAnsi"/>
          <w:bCs/>
        </w:rPr>
        <w:t xml:space="preserve">Vol. 21 Iss: 7, pp.600 </w:t>
      </w:r>
      <w:r w:rsidR="00D03832">
        <w:rPr>
          <w:rFonts w:asciiTheme="majorHAnsi" w:hAnsiTheme="majorHAnsi"/>
          <w:bCs/>
        </w:rPr>
        <w:t>–</w:t>
      </w:r>
      <w:r w:rsidRPr="0015617E">
        <w:rPr>
          <w:rFonts w:asciiTheme="majorHAnsi" w:hAnsiTheme="majorHAnsi"/>
          <w:bCs/>
        </w:rPr>
        <w:t xml:space="preserve"> 619</w:t>
      </w:r>
    </w:p>
    <w:p w:rsidR="00D03832" w:rsidRPr="0015617E" w:rsidRDefault="00D03832" w:rsidP="00C46C95">
      <w:pPr>
        <w:rPr>
          <w:rFonts w:asciiTheme="majorHAnsi" w:hAnsiTheme="majorHAnsi"/>
          <w:bCs/>
          <w:lang w:val="en"/>
        </w:rPr>
      </w:pPr>
      <w:r>
        <w:rPr>
          <w:rFonts w:asciiTheme="majorHAnsi" w:hAnsiTheme="majorHAnsi"/>
          <w:bCs/>
        </w:rPr>
        <w:t xml:space="preserve">Schmidt, F. (2004) </w:t>
      </w:r>
      <w:r w:rsidR="00270A07">
        <w:rPr>
          <w:rFonts w:asciiTheme="majorHAnsi" w:hAnsiTheme="majorHAnsi"/>
          <w:bCs/>
        </w:rPr>
        <w:t xml:space="preserve">Workplace Well- Being in the Public Sector – a review of the literature and the way ahead. Canada : Public Service Human Resources  Management  Agency </w:t>
      </w:r>
    </w:p>
    <w:p w:rsidR="0038277C" w:rsidRDefault="0038277C" w:rsidP="00C46C95">
      <w:pPr>
        <w:rPr>
          <w:rFonts w:asciiTheme="majorHAnsi" w:hAnsiTheme="majorHAnsi"/>
          <w:bCs/>
          <w:lang w:val="en"/>
        </w:rPr>
      </w:pPr>
    </w:p>
    <w:p w:rsidR="0038277C" w:rsidRDefault="0038277C" w:rsidP="00C46C95">
      <w:pPr>
        <w:rPr>
          <w:rFonts w:asciiTheme="majorHAnsi" w:hAnsiTheme="majorHAnsi"/>
          <w:bCs/>
        </w:rPr>
      </w:pPr>
      <w:r>
        <w:rPr>
          <w:rFonts w:asciiTheme="majorHAnsi" w:hAnsiTheme="majorHAnsi"/>
          <w:bCs/>
          <w:lang w:val="en"/>
        </w:rPr>
        <w:t xml:space="preserve">Scottish Executive (2007) </w:t>
      </w:r>
      <w:r w:rsidRPr="0038277C">
        <w:rPr>
          <w:rFonts w:asciiTheme="majorHAnsi" w:hAnsiTheme="majorHAnsi"/>
          <w:bCs/>
        </w:rPr>
        <w:t>Employee Engagement in the Public Sector: A Review of Literature</w:t>
      </w:r>
      <w:r>
        <w:rPr>
          <w:rFonts w:asciiTheme="majorHAnsi" w:hAnsiTheme="majorHAnsi"/>
          <w:bCs/>
        </w:rPr>
        <w:t>.</w:t>
      </w:r>
    </w:p>
    <w:p w:rsidR="0038277C" w:rsidRDefault="0038277C" w:rsidP="00C46C95">
      <w:pPr>
        <w:rPr>
          <w:rFonts w:asciiTheme="majorHAnsi" w:hAnsiTheme="majorHAnsi"/>
          <w:bCs/>
        </w:rPr>
      </w:pPr>
      <w:r w:rsidRPr="0038277C">
        <w:rPr>
          <w:rFonts w:asciiTheme="majorHAnsi" w:hAnsiTheme="majorHAnsi"/>
          <w:bCs/>
        </w:rPr>
        <w:t>4-consulting in association with DTZ Consulting &amp; Research</w:t>
      </w:r>
      <w:r>
        <w:rPr>
          <w:rFonts w:asciiTheme="majorHAnsi" w:hAnsiTheme="majorHAnsi"/>
          <w:bCs/>
        </w:rPr>
        <w:t>. Edinburgh : The Scottish Government.</w:t>
      </w:r>
    </w:p>
    <w:p w:rsidR="0038277C" w:rsidRPr="0038277C" w:rsidRDefault="00F73810" w:rsidP="00C46C95">
      <w:pPr>
        <w:rPr>
          <w:rFonts w:asciiTheme="majorHAnsi" w:hAnsiTheme="majorHAnsi"/>
          <w:bCs/>
          <w:lang w:val="en"/>
        </w:rPr>
      </w:pPr>
      <w:r>
        <w:rPr>
          <w:rFonts w:asciiTheme="majorHAnsi" w:hAnsiTheme="majorHAnsi"/>
          <w:bCs/>
          <w:lang w:val="en"/>
        </w:rPr>
        <w:t xml:space="preserve">Salanova, </w:t>
      </w:r>
    </w:p>
    <w:p w:rsidR="00C46C95" w:rsidRPr="00FF4C0E" w:rsidRDefault="00C46C95" w:rsidP="00C46C95">
      <w:pPr>
        <w:rPr>
          <w:rFonts w:asciiTheme="majorHAnsi" w:hAnsiTheme="majorHAnsi"/>
          <w:bCs/>
        </w:rPr>
      </w:pPr>
      <w:r w:rsidRPr="0082460F">
        <w:rPr>
          <w:rFonts w:asciiTheme="majorHAnsi" w:hAnsiTheme="majorHAnsi"/>
          <w:bCs/>
          <w:lang w:val="en"/>
        </w:rPr>
        <w:t>Skills For Care</w:t>
      </w:r>
      <w:r>
        <w:rPr>
          <w:rFonts w:asciiTheme="majorHAnsi" w:hAnsiTheme="majorHAnsi"/>
          <w:bCs/>
          <w:lang w:val="en"/>
        </w:rPr>
        <w:t xml:space="preserve"> (2008) Sector Qualifications Strategy</w:t>
      </w:r>
      <w:r w:rsidRPr="00FF4C0E">
        <w:rPr>
          <w:rFonts w:asciiTheme="majorHAnsi" w:hAnsiTheme="majorHAnsi"/>
          <w:bCs/>
          <w:lang w:val="en"/>
        </w:rPr>
        <w:t>.</w:t>
      </w:r>
      <w:r w:rsidRPr="00FF4C0E">
        <w:t xml:space="preserve"> </w:t>
      </w:r>
      <w:hyperlink r:id="rId18" w:history="1">
        <w:r w:rsidRPr="00FF4C0E">
          <w:rPr>
            <w:rStyle w:val="Hyperlink"/>
            <w:rFonts w:asciiTheme="majorHAnsi" w:hAnsiTheme="majorHAnsi"/>
            <w:bCs/>
            <w:color w:val="auto"/>
            <w:u w:val="none"/>
            <w:lang w:val="en"/>
          </w:rPr>
          <w:t>http://www.skillsforcare.org.uk/mis/</w:t>
        </w:r>
      </w:hyperlink>
      <w:r w:rsidRPr="00FF4C0E">
        <w:rPr>
          <w:rFonts w:asciiTheme="majorHAnsi" w:hAnsiTheme="majorHAnsi"/>
          <w:bCs/>
          <w:lang w:val="en"/>
        </w:rPr>
        <w:t xml:space="preserve"> accessed May 23</w:t>
      </w:r>
      <w:r w:rsidRPr="00FF4C0E">
        <w:rPr>
          <w:rFonts w:asciiTheme="majorHAnsi" w:hAnsiTheme="majorHAnsi"/>
          <w:bCs/>
          <w:vertAlign w:val="superscript"/>
          <w:lang w:val="en"/>
        </w:rPr>
        <w:t>rd</w:t>
      </w:r>
      <w:r w:rsidRPr="00FF4C0E">
        <w:rPr>
          <w:rFonts w:asciiTheme="majorHAnsi" w:hAnsiTheme="majorHAnsi"/>
          <w:bCs/>
          <w:lang w:val="en"/>
        </w:rPr>
        <w:t>2013</w:t>
      </w:r>
      <w:r w:rsidRPr="00FF4C0E">
        <w:rPr>
          <w:rFonts w:asciiTheme="majorHAnsi" w:hAnsiTheme="majorHAnsi"/>
          <w:b/>
          <w:bCs/>
          <w:lang w:val="en"/>
        </w:rPr>
        <w:t>.</w:t>
      </w:r>
    </w:p>
    <w:p w:rsidR="00C46C95" w:rsidRPr="00531A8E" w:rsidRDefault="00C46C95" w:rsidP="00C46C95">
      <w:pPr>
        <w:rPr>
          <w:rFonts w:asciiTheme="majorHAnsi" w:hAnsiTheme="majorHAnsi"/>
          <w:bCs/>
        </w:rPr>
      </w:pPr>
      <w:r w:rsidRPr="0082460F">
        <w:rPr>
          <w:rFonts w:asciiTheme="majorHAnsi" w:hAnsiTheme="majorHAnsi"/>
          <w:bCs/>
          <w:lang w:val="en"/>
        </w:rPr>
        <w:t xml:space="preserve">Skills For Care (2012) Refreshed Management Induction Standards Skills </w:t>
      </w:r>
      <w:hyperlink r:id="rId19" w:history="1">
        <w:r w:rsidRPr="00FF4C0E">
          <w:rPr>
            <w:rStyle w:val="Hyperlink"/>
            <w:rFonts w:asciiTheme="majorHAnsi" w:hAnsiTheme="majorHAnsi"/>
            <w:bCs/>
            <w:color w:val="auto"/>
            <w:u w:val="none"/>
            <w:lang w:val="en"/>
          </w:rPr>
          <w:t>http://www.skillsforcare.org.uk/mis/</w:t>
        </w:r>
      </w:hyperlink>
      <w:r w:rsidRPr="00FF4C0E">
        <w:rPr>
          <w:rFonts w:asciiTheme="majorHAnsi" w:hAnsiTheme="majorHAnsi"/>
          <w:bCs/>
          <w:lang w:val="en"/>
        </w:rPr>
        <w:t xml:space="preserve"> </w:t>
      </w:r>
      <w:r w:rsidRPr="0082460F">
        <w:rPr>
          <w:rFonts w:asciiTheme="majorHAnsi" w:hAnsiTheme="majorHAnsi"/>
          <w:bCs/>
          <w:lang w:val="en"/>
        </w:rPr>
        <w:t>accessed May 23</w:t>
      </w:r>
      <w:r w:rsidRPr="0082460F">
        <w:rPr>
          <w:rFonts w:asciiTheme="majorHAnsi" w:hAnsiTheme="majorHAnsi"/>
          <w:bCs/>
          <w:vertAlign w:val="superscript"/>
          <w:lang w:val="en"/>
        </w:rPr>
        <w:t>rd</w:t>
      </w:r>
      <w:r w:rsidRPr="0082460F">
        <w:rPr>
          <w:rFonts w:asciiTheme="majorHAnsi" w:hAnsiTheme="majorHAnsi"/>
          <w:bCs/>
          <w:lang w:val="en"/>
        </w:rPr>
        <w:t>2013</w:t>
      </w:r>
      <w:r w:rsidRPr="00531A8E">
        <w:rPr>
          <w:rFonts w:asciiTheme="majorHAnsi" w:hAnsiTheme="majorHAnsi"/>
          <w:b/>
          <w:bCs/>
          <w:lang w:val="en"/>
        </w:rPr>
        <w:t>.</w:t>
      </w:r>
    </w:p>
    <w:p w:rsidR="00A47DDE" w:rsidRPr="00751A5C" w:rsidRDefault="00A47DDE" w:rsidP="00A47DDE">
      <w:pPr>
        <w:rPr>
          <w:rFonts w:ascii="Arial" w:hAnsi="Arial" w:cs="Arial"/>
          <w:color w:val="444444"/>
        </w:rPr>
      </w:pPr>
      <w:r>
        <w:t xml:space="preserve">Skills For Care (2013 </w:t>
      </w:r>
      <w:r w:rsidRPr="006E5C74">
        <w:rPr>
          <w:i/>
        </w:rPr>
        <w:t xml:space="preserve">)  National Minimum Data sets Briefing 21 Registered Nurses In Adult Social Care </w:t>
      </w:r>
      <w:r w:rsidRPr="006E5C74">
        <w:t>London</w:t>
      </w:r>
      <w:r>
        <w:t xml:space="preserve"> : Skills For Care</w:t>
      </w:r>
    </w:p>
    <w:p w:rsidR="00F27B7C" w:rsidRDefault="00F85963" w:rsidP="00C46C95">
      <w:pPr>
        <w:rPr>
          <w:rFonts w:asciiTheme="majorHAnsi" w:hAnsiTheme="majorHAnsi"/>
        </w:rPr>
      </w:pPr>
      <w:r>
        <w:rPr>
          <w:rFonts w:asciiTheme="majorHAnsi" w:hAnsiTheme="majorHAnsi"/>
        </w:rPr>
        <w:t xml:space="preserve">Skills For Care (2014 ) Finders Keepers The adult social care recruitment and retention kit.  </w:t>
      </w:r>
      <w:hyperlink r:id="rId20" w:history="1">
        <w:r w:rsidRPr="003F234B">
          <w:rPr>
            <w:rStyle w:val="Hyperlink"/>
            <w:rFonts w:asciiTheme="majorHAnsi" w:hAnsiTheme="majorHAnsi"/>
          </w:rPr>
          <w:t>http://www.skillsforcare.org.uk/Document-library/Finding-and-keeping-workers/Practical-toolkits/FindersKeepers.pdf</w:t>
        </w:r>
      </w:hyperlink>
      <w:r>
        <w:rPr>
          <w:rFonts w:asciiTheme="majorHAnsi" w:hAnsiTheme="majorHAnsi"/>
        </w:rPr>
        <w:t xml:space="preserve"> accessed February 2014.</w:t>
      </w:r>
    </w:p>
    <w:p w:rsidR="00F27B7C" w:rsidRDefault="00F27B7C" w:rsidP="00C46C95">
      <w:pPr>
        <w:rPr>
          <w:rFonts w:asciiTheme="majorHAnsi" w:hAnsiTheme="majorHAnsi"/>
        </w:rPr>
      </w:pPr>
    </w:p>
    <w:p w:rsidR="00C46C95" w:rsidRPr="00531A8E" w:rsidRDefault="00C46C95" w:rsidP="00C46C95">
      <w:pPr>
        <w:rPr>
          <w:rFonts w:asciiTheme="majorHAnsi" w:hAnsiTheme="majorHAnsi"/>
        </w:rPr>
      </w:pPr>
      <w:r w:rsidRPr="00531A8E">
        <w:rPr>
          <w:rFonts w:asciiTheme="majorHAnsi" w:hAnsiTheme="majorHAnsi"/>
        </w:rPr>
        <w:t>Tamboukou, M. (2005) Spatial stories/ narratable selves: Rethinking the private –privacy contour. Paper presented at the British Sociological Association Annual Conference, York, UK.</w:t>
      </w:r>
    </w:p>
    <w:p w:rsidR="0030329D" w:rsidRPr="0030329D" w:rsidRDefault="0030329D" w:rsidP="0030329D">
      <w:pPr>
        <w:rPr>
          <w:rFonts w:asciiTheme="majorHAnsi" w:hAnsiTheme="majorHAnsi"/>
        </w:rPr>
      </w:pPr>
      <w:bookmarkStart w:id="3" w:name="_GoBack"/>
      <w:bookmarkEnd w:id="3"/>
      <w:r w:rsidRPr="0030329D">
        <w:rPr>
          <w:rFonts w:asciiTheme="majorHAnsi" w:hAnsiTheme="majorHAnsi"/>
        </w:rPr>
        <w:lastRenderedPageBreak/>
        <w:t xml:space="preserve">Tugade, M.M. and Fredrickson, B. L. (2004) </w:t>
      </w:r>
      <w:r w:rsidRPr="0030329D">
        <w:rPr>
          <w:rFonts w:asciiTheme="majorHAnsi" w:hAnsiTheme="majorHAnsi"/>
          <w:i/>
        </w:rPr>
        <w:t>Resilient Individuals Use Positive Emotions to Bounce Back From Negative Emotional Experiences</w:t>
      </w:r>
      <w:r w:rsidRPr="0030329D">
        <w:rPr>
          <w:rFonts w:asciiTheme="majorHAnsi" w:hAnsiTheme="majorHAnsi"/>
        </w:rPr>
        <w:t xml:space="preserve"> Journal of Personality and Social Psychology 86: 320-333</w:t>
      </w:r>
    </w:p>
    <w:p w:rsidR="0030329D" w:rsidRDefault="0030329D" w:rsidP="00C46C95">
      <w:pPr>
        <w:rPr>
          <w:rFonts w:asciiTheme="majorHAnsi" w:hAnsiTheme="majorHAnsi"/>
        </w:rPr>
      </w:pPr>
    </w:p>
    <w:p w:rsidR="00C46C95" w:rsidRPr="00531A8E" w:rsidRDefault="00C46C95" w:rsidP="00C46C95">
      <w:pPr>
        <w:rPr>
          <w:rFonts w:asciiTheme="majorHAnsi" w:hAnsiTheme="majorHAnsi"/>
        </w:rPr>
      </w:pPr>
      <w:r w:rsidRPr="00531A8E">
        <w:rPr>
          <w:rFonts w:asciiTheme="majorHAnsi" w:hAnsiTheme="majorHAnsi"/>
        </w:rPr>
        <w:t xml:space="preserve">Thomas, W. (2005) </w:t>
      </w:r>
      <w:r w:rsidRPr="00531A8E">
        <w:rPr>
          <w:rFonts w:asciiTheme="majorHAnsi" w:hAnsiTheme="majorHAnsi"/>
          <w:i/>
        </w:rPr>
        <w:t>Coaching Solutions Resource Book.</w:t>
      </w:r>
      <w:r w:rsidRPr="00531A8E">
        <w:rPr>
          <w:rFonts w:asciiTheme="majorHAnsi" w:hAnsiTheme="majorHAnsi"/>
        </w:rPr>
        <w:t xml:space="preserve"> Stafford: Network Educational</w:t>
      </w:r>
    </w:p>
    <w:p w:rsidR="00C46C95" w:rsidRDefault="00C46C95" w:rsidP="00C46C95">
      <w:pPr>
        <w:rPr>
          <w:rFonts w:asciiTheme="majorHAnsi" w:hAnsiTheme="majorHAnsi"/>
        </w:rPr>
      </w:pPr>
    </w:p>
    <w:p w:rsidR="00C46C95" w:rsidRDefault="00C46C95" w:rsidP="00C46C95">
      <w:pPr>
        <w:rPr>
          <w:rFonts w:asciiTheme="majorHAnsi" w:hAnsiTheme="majorHAnsi"/>
        </w:rPr>
      </w:pPr>
      <w:r>
        <w:rPr>
          <w:rFonts w:asciiTheme="majorHAnsi" w:hAnsiTheme="majorHAnsi"/>
        </w:rPr>
        <w:t xml:space="preserve">Wright, S. M. Caresse, J.M.  (2003) Excellence in Role Modelling insight and perspective from the pros. </w:t>
      </w:r>
      <w:r w:rsidRPr="006C7BDF">
        <w:rPr>
          <w:rFonts w:asciiTheme="majorHAnsi" w:hAnsiTheme="majorHAnsi"/>
          <w:i/>
        </w:rPr>
        <w:t>Canadian Medical Association Journal</w:t>
      </w:r>
      <w:r>
        <w:rPr>
          <w:rFonts w:asciiTheme="majorHAnsi" w:hAnsiTheme="majorHAnsi"/>
        </w:rPr>
        <w:t xml:space="preserve">. 167 6. 638- 643. </w:t>
      </w:r>
    </w:p>
    <w:p w:rsidR="00C46C95" w:rsidRPr="00531A8E" w:rsidRDefault="00C46C95" w:rsidP="00C46C95">
      <w:pPr>
        <w:rPr>
          <w:rFonts w:asciiTheme="majorHAnsi" w:hAnsiTheme="majorHAnsi"/>
        </w:rPr>
      </w:pPr>
      <w:r w:rsidRPr="00531A8E">
        <w:rPr>
          <w:rFonts w:asciiTheme="majorHAnsi" w:hAnsiTheme="majorHAnsi"/>
        </w:rPr>
        <w:t xml:space="preserve">Zagenczyk, T. J., Gibney, R., Kiewitz, C., &amp; Restubog, S. D. (2009). Mentors, supervisors and role models: do they reduce the effects of psychological contract breach?. </w:t>
      </w:r>
      <w:r w:rsidRPr="00531A8E">
        <w:rPr>
          <w:rFonts w:asciiTheme="majorHAnsi" w:hAnsiTheme="majorHAnsi"/>
          <w:i/>
          <w:iCs/>
        </w:rPr>
        <w:t>Human Resource Management Journal</w:t>
      </w:r>
      <w:r w:rsidRPr="00531A8E">
        <w:rPr>
          <w:rFonts w:asciiTheme="majorHAnsi" w:hAnsiTheme="majorHAnsi"/>
        </w:rPr>
        <w:t xml:space="preserve">, </w:t>
      </w:r>
      <w:r w:rsidRPr="00531A8E">
        <w:rPr>
          <w:rFonts w:asciiTheme="majorHAnsi" w:hAnsiTheme="majorHAnsi"/>
          <w:i/>
          <w:iCs/>
        </w:rPr>
        <w:t>19</w:t>
      </w:r>
      <w:r w:rsidRPr="00531A8E">
        <w:rPr>
          <w:rFonts w:asciiTheme="majorHAnsi" w:hAnsiTheme="majorHAnsi"/>
        </w:rPr>
        <w:t>(3), 237-259. doi:10.1111/j.1748-8583.2009.00097.x</w:t>
      </w: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p>
    <w:p w:rsidR="00C46C95" w:rsidRPr="00531A8E" w:rsidRDefault="00C46C95" w:rsidP="00C46C95">
      <w:pPr>
        <w:rPr>
          <w:rFonts w:asciiTheme="majorHAnsi" w:hAnsiTheme="majorHAnsi"/>
        </w:rPr>
      </w:pPr>
    </w:p>
    <w:p w:rsidR="00A96E44" w:rsidRDefault="00A96E44"/>
    <w:sectPr w:rsidR="00A96E44">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C06" w:rsidRDefault="008C3C06">
      <w:pPr>
        <w:spacing w:after="0" w:line="240" w:lineRule="auto"/>
      </w:pPr>
      <w:r>
        <w:separator/>
      </w:r>
    </w:p>
  </w:endnote>
  <w:endnote w:type="continuationSeparator" w:id="0">
    <w:p w:rsidR="008C3C06" w:rsidRDefault="008C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767913"/>
      <w:docPartObj>
        <w:docPartGallery w:val="Page Numbers (Bottom of Page)"/>
        <w:docPartUnique/>
      </w:docPartObj>
    </w:sdtPr>
    <w:sdtEndPr>
      <w:rPr>
        <w:noProof/>
      </w:rPr>
    </w:sdtEndPr>
    <w:sdtContent>
      <w:p w:rsidR="0080094B" w:rsidRDefault="0080094B">
        <w:pPr>
          <w:pStyle w:val="Footer"/>
        </w:pPr>
        <w:r>
          <w:fldChar w:fldCharType="begin"/>
        </w:r>
        <w:r>
          <w:instrText xml:space="preserve"> PAGE   \* MERGEFORMAT </w:instrText>
        </w:r>
        <w:r>
          <w:fldChar w:fldCharType="separate"/>
        </w:r>
        <w:r w:rsidR="001568F4">
          <w:rPr>
            <w:noProof/>
          </w:rPr>
          <w:t>17</w:t>
        </w:r>
        <w:r>
          <w:rPr>
            <w:noProof/>
          </w:rPr>
          <w:fldChar w:fldCharType="end"/>
        </w:r>
      </w:p>
    </w:sdtContent>
  </w:sdt>
  <w:p w:rsidR="0080094B" w:rsidRDefault="00800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C06" w:rsidRDefault="008C3C06">
      <w:pPr>
        <w:spacing w:after="0" w:line="240" w:lineRule="auto"/>
      </w:pPr>
      <w:r>
        <w:separator/>
      </w:r>
    </w:p>
  </w:footnote>
  <w:footnote w:type="continuationSeparator" w:id="0">
    <w:p w:rsidR="008C3C06" w:rsidRDefault="008C3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B7"/>
    <w:multiLevelType w:val="hybridMultilevel"/>
    <w:tmpl w:val="AD74D116"/>
    <w:lvl w:ilvl="0" w:tplc="F622FE1C">
      <w:start w:val="1"/>
      <w:numFmt w:val="bullet"/>
      <w:lvlText w:val=""/>
      <w:lvlJc w:val="left"/>
      <w:pPr>
        <w:tabs>
          <w:tab w:val="num" w:pos="720"/>
        </w:tabs>
        <w:ind w:left="720" w:hanging="360"/>
      </w:pPr>
      <w:rPr>
        <w:rFonts w:ascii="Wingdings 2" w:hAnsi="Wingdings 2" w:hint="default"/>
      </w:rPr>
    </w:lvl>
    <w:lvl w:ilvl="1" w:tplc="26DC2606" w:tentative="1">
      <w:start w:val="1"/>
      <w:numFmt w:val="bullet"/>
      <w:lvlText w:val=""/>
      <w:lvlJc w:val="left"/>
      <w:pPr>
        <w:tabs>
          <w:tab w:val="num" w:pos="1440"/>
        </w:tabs>
        <w:ind w:left="1440" w:hanging="360"/>
      </w:pPr>
      <w:rPr>
        <w:rFonts w:ascii="Wingdings 2" w:hAnsi="Wingdings 2" w:hint="default"/>
      </w:rPr>
    </w:lvl>
    <w:lvl w:ilvl="2" w:tplc="F822BADE" w:tentative="1">
      <w:start w:val="1"/>
      <w:numFmt w:val="bullet"/>
      <w:lvlText w:val=""/>
      <w:lvlJc w:val="left"/>
      <w:pPr>
        <w:tabs>
          <w:tab w:val="num" w:pos="2160"/>
        </w:tabs>
        <w:ind w:left="2160" w:hanging="360"/>
      </w:pPr>
      <w:rPr>
        <w:rFonts w:ascii="Wingdings 2" w:hAnsi="Wingdings 2" w:hint="default"/>
      </w:rPr>
    </w:lvl>
    <w:lvl w:ilvl="3" w:tplc="51BADD58" w:tentative="1">
      <w:start w:val="1"/>
      <w:numFmt w:val="bullet"/>
      <w:lvlText w:val=""/>
      <w:lvlJc w:val="left"/>
      <w:pPr>
        <w:tabs>
          <w:tab w:val="num" w:pos="2880"/>
        </w:tabs>
        <w:ind w:left="2880" w:hanging="360"/>
      </w:pPr>
      <w:rPr>
        <w:rFonts w:ascii="Wingdings 2" w:hAnsi="Wingdings 2" w:hint="default"/>
      </w:rPr>
    </w:lvl>
    <w:lvl w:ilvl="4" w:tplc="3620B696" w:tentative="1">
      <w:start w:val="1"/>
      <w:numFmt w:val="bullet"/>
      <w:lvlText w:val=""/>
      <w:lvlJc w:val="left"/>
      <w:pPr>
        <w:tabs>
          <w:tab w:val="num" w:pos="3600"/>
        </w:tabs>
        <w:ind w:left="3600" w:hanging="360"/>
      </w:pPr>
      <w:rPr>
        <w:rFonts w:ascii="Wingdings 2" w:hAnsi="Wingdings 2" w:hint="default"/>
      </w:rPr>
    </w:lvl>
    <w:lvl w:ilvl="5" w:tplc="46DE2D68" w:tentative="1">
      <w:start w:val="1"/>
      <w:numFmt w:val="bullet"/>
      <w:lvlText w:val=""/>
      <w:lvlJc w:val="left"/>
      <w:pPr>
        <w:tabs>
          <w:tab w:val="num" w:pos="4320"/>
        </w:tabs>
        <w:ind w:left="4320" w:hanging="360"/>
      </w:pPr>
      <w:rPr>
        <w:rFonts w:ascii="Wingdings 2" w:hAnsi="Wingdings 2" w:hint="default"/>
      </w:rPr>
    </w:lvl>
    <w:lvl w:ilvl="6" w:tplc="37B6CEDA" w:tentative="1">
      <w:start w:val="1"/>
      <w:numFmt w:val="bullet"/>
      <w:lvlText w:val=""/>
      <w:lvlJc w:val="left"/>
      <w:pPr>
        <w:tabs>
          <w:tab w:val="num" w:pos="5040"/>
        </w:tabs>
        <w:ind w:left="5040" w:hanging="360"/>
      </w:pPr>
      <w:rPr>
        <w:rFonts w:ascii="Wingdings 2" w:hAnsi="Wingdings 2" w:hint="default"/>
      </w:rPr>
    </w:lvl>
    <w:lvl w:ilvl="7" w:tplc="33665922" w:tentative="1">
      <w:start w:val="1"/>
      <w:numFmt w:val="bullet"/>
      <w:lvlText w:val=""/>
      <w:lvlJc w:val="left"/>
      <w:pPr>
        <w:tabs>
          <w:tab w:val="num" w:pos="5760"/>
        </w:tabs>
        <w:ind w:left="5760" w:hanging="360"/>
      </w:pPr>
      <w:rPr>
        <w:rFonts w:ascii="Wingdings 2" w:hAnsi="Wingdings 2" w:hint="default"/>
      </w:rPr>
    </w:lvl>
    <w:lvl w:ilvl="8" w:tplc="D80CD168" w:tentative="1">
      <w:start w:val="1"/>
      <w:numFmt w:val="bullet"/>
      <w:lvlText w:val=""/>
      <w:lvlJc w:val="left"/>
      <w:pPr>
        <w:tabs>
          <w:tab w:val="num" w:pos="6480"/>
        </w:tabs>
        <w:ind w:left="6480" w:hanging="360"/>
      </w:pPr>
      <w:rPr>
        <w:rFonts w:ascii="Wingdings 2" w:hAnsi="Wingdings 2" w:hint="default"/>
      </w:rPr>
    </w:lvl>
  </w:abstractNum>
  <w:abstractNum w:abstractNumId="1">
    <w:nsid w:val="0BC412D2"/>
    <w:multiLevelType w:val="multilevel"/>
    <w:tmpl w:val="7E6E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93DB9"/>
    <w:multiLevelType w:val="multilevel"/>
    <w:tmpl w:val="3D3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4B3A00"/>
    <w:multiLevelType w:val="multilevel"/>
    <w:tmpl w:val="AC60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D20514"/>
    <w:multiLevelType w:val="hybridMultilevel"/>
    <w:tmpl w:val="17B4D750"/>
    <w:lvl w:ilvl="0" w:tplc="0809000B">
      <w:start w:val="1"/>
      <w:numFmt w:val="bullet"/>
      <w:lvlText w:val=""/>
      <w:lvlJc w:val="left"/>
      <w:pPr>
        <w:tabs>
          <w:tab w:val="num" w:pos="1152"/>
        </w:tabs>
        <w:ind w:left="1152" w:hanging="360"/>
      </w:pPr>
      <w:rPr>
        <w:rFonts w:ascii="Wingdings" w:hAnsi="Wingdings"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5">
    <w:nsid w:val="6C471C97"/>
    <w:multiLevelType w:val="hybridMultilevel"/>
    <w:tmpl w:val="A7FE48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485A2F"/>
    <w:multiLevelType w:val="multilevel"/>
    <w:tmpl w:val="25967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95"/>
    <w:rsid w:val="000637F9"/>
    <w:rsid w:val="00071B47"/>
    <w:rsid w:val="000A0283"/>
    <w:rsid w:val="000B5670"/>
    <w:rsid w:val="000C303A"/>
    <w:rsid w:val="000E15C0"/>
    <w:rsid w:val="00107A62"/>
    <w:rsid w:val="00111318"/>
    <w:rsid w:val="0015617E"/>
    <w:rsid w:val="001568F4"/>
    <w:rsid w:val="00184799"/>
    <w:rsid w:val="0019105E"/>
    <w:rsid w:val="001B63AF"/>
    <w:rsid w:val="001D0FFD"/>
    <w:rsid w:val="002179C8"/>
    <w:rsid w:val="00226934"/>
    <w:rsid w:val="00240917"/>
    <w:rsid w:val="002413A7"/>
    <w:rsid w:val="002519AB"/>
    <w:rsid w:val="00265ACF"/>
    <w:rsid w:val="00270A07"/>
    <w:rsid w:val="00283B4D"/>
    <w:rsid w:val="00296959"/>
    <w:rsid w:val="002C20CC"/>
    <w:rsid w:val="002C4DB0"/>
    <w:rsid w:val="002E1E64"/>
    <w:rsid w:val="0030329D"/>
    <w:rsid w:val="00306939"/>
    <w:rsid w:val="00323C46"/>
    <w:rsid w:val="003360B9"/>
    <w:rsid w:val="00350102"/>
    <w:rsid w:val="0038277C"/>
    <w:rsid w:val="003B124E"/>
    <w:rsid w:val="003C2F61"/>
    <w:rsid w:val="003F0310"/>
    <w:rsid w:val="00476E46"/>
    <w:rsid w:val="004A4BC5"/>
    <w:rsid w:val="00511E47"/>
    <w:rsid w:val="00552537"/>
    <w:rsid w:val="0056495C"/>
    <w:rsid w:val="005913FF"/>
    <w:rsid w:val="005B1A58"/>
    <w:rsid w:val="005B5F78"/>
    <w:rsid w:val="005C0F54"/>
    <w:rsid w:val="005E37C2"/>
    <w:rsid w:val="00631F36"/>
    <w:rsid w:val="00687EB3"/>
    <w:rsid w:val="00791500"/>
    <w:rsid w:val="00797B31"/>
    <w:rsid w:val="007C29E5"/>
    <w:rsid w:val="007C42B9"/>
    <w:rsid w:val="007D61ED"/>
    <w:rsid w:val="007F66DE"/>
    <w:rsid w:val="0080094B"/>
    <w:rsid w:val="00810BC5"/>
    <w:rsid w:val="008326B7"/>
    <w:rsid w:val="008B6156"/>
    <w:rsid w:val="008C217D"/>
    <w:rsid w:val="008C3C06"/>
    <w:rsid w:val="008E4F30"/>
    <w:rsid w:val="008E5E9D"/>
    <w:rsid w:val="009F1522"/>
    <w:rsid w:val="009F242D"/>
    <w:rsid w:val="009F4947"/>
    <w:rsid w:val="00A05EF9"/>
    <w:rsid w:val="00A120EA"/>
    <w:rsid w:val="00A202E7"/>
    <w:rsid w:val="00A245C4"/>
    <w:rsid w:val="00A47DDE"/>
    <w:rsid w:val="00A96E44"/>
    <w:rsid w:val="00AC45EF"/>
    <w:rsid w:val="00AE02A7"/>
    <w:rsid w:val="00B230D0"/>
    <w:rsid w:val="00B32D9D"/>
    <w:rsid w:val="00B4233E"/>
    <w:rsid w:val="00B52488"/>
    <w:rsid w:val="00B72855"/>
    <w:rsid w:val="00B75EFB"/>
    <w:rsid w:val="00B9479C"/>
    <w:rsid w:val="00B9650D"/>
    <w:rsid w:val="00BA78D9"/>
    <w:rsid w:val="00BC7671"/>
    <w:rsid w:val="00BD26E8"/>
    <w:rsid w:val="00C46C95"/>
    <w:rsid w:val="00C90EB3"/>
    <w:rsid w:val="00CA4B8C"/>
    <w:rsid w:val="00CC3688"/>
    <w:rsid w:val="00D03832"/>
    <w:rsid w:val="00D15507"/>
    <w:rsid w:val="00D21235"/>
    <w:rsid w:val="00D31DA0"/>
    <w:rsid w:val="00D3531B"/>
    <w:rsid w:val="00D361A4"/>
    <w:rsid w:val="00D44BA2"/>
    <w:rsid w:val="00D56070"/>
    <w:rsid w:val="00DA40C8"/>
    <w:rsid w:val="00DB567B"/>
    <w:rsid w:val="00DD53CB"/>
    <w:rsid w:val="00E025D6"/>
    <w:rsid w:val="00E046C2"/>
    <w:rsid w:val="00E07B35"/>
    <w:rsid w:val="00E20479"/>
    <w:rsid w:val="00E2651B"/>
    <w:rsid w:val="00E338E2"/>
    <w:rsid w:val="00E35B8E"/>
    <w:rsid w:val="00EA68C5"/>
    <w:rsid w:val="00EC761B"/>
    <w:rsid w:val="00ED3322"/>
    <w:rsid w:val="00F27B7C"/>
    <w:rsid w:val="00F27BC6"/>
    <w:rsid w:val="00F71654"/>
    <w:rsid w:val="00F73810"/>
    <w:rsid w:val="00F8018A"/>
    <w:rsid w:val="00F85963"/>
    <w:rsid w:val="00F97FFD"/>
    <w:rsid w:val="00FF3087"/>
    <w:rsid w:val="00FF4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95"/>
  </w:style>
  <w:style w:type="paragraph" w:styleId="Heading3">
    <w:name w:val="heading 3"/>
    <w:basedOn w:val="Normal"/>
    <w:next w:val="Normal"/>
    <w:link w:val="Heading3Char"/>
    <w:uiPriority w:val="9"/>
    <w:semiHidden/>
    <w:unhideWhenUsed/>
    <w:qFormat/>
    <w:rsid w:val="007F66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C95"/>
    <w:rPr>
      <w:rFonts w:ascii="Tahoma" w:hAnsi="Tahoma" w:cs="Tahoma"/>
      <w:sz w:val="16"/>
      <w:szCs w:val="16"/>
    </w:rPr>
  </w:style>
  <w:style w:type="paragraph" w:styleId="ListParagraph">
    <w:name w:val="List Paragraph"/>
    <w:basedOn w:val="Normal"/>
    <w:uiPriority w:val="34"/>
    <w:qFormat/>
    <w:rsid w:val="00C46C95"/>
    <w:pPr>
      <w:ind w:left="720"/>
      <w:contextualSpacing/>
    </w:pPr>
  </w:style>
  <w:style w:type="character" w:styleId="Hyperlink">
    <w:name w:val="Hyperlink"/>
    <w:basedOn w:val="DefaultParagraphFont"/>
    <w:uiPriority w:val="99"/>
    <w:unhideWhenUsed/>
    <w:rsid w:val="00C46C95"/>
    <w:rPr>
      <w:color w:val="0000FF" w:themeColor="hyperlink"/>
      <w:u w:val="single"/>
    </w:rPr>
  </w:style>
  <w:style w:type="table" w:styleId="TableGrid">
    <w:name w:val="Table Grid"/>
    <w:basedOn w:val="TableNormal"/>
    <w:uiPriority w:val="59"/>
    <w:rsid w:val="00C46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6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C95"/>
  </w:style>
  <w:style w:type="paragraph" w:styleId="Footer">
    <w:name w:val="footer"/>
    <w:basedOn w:val="Normal"/>
    <w:link w:val="FooterChar"/>
    <w:uiPriority w:val="99"/>
    <w:unhideWhenUsed/>
    <w:rsid w:val="00C46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C95"/>
  </w:style>
  <w:style w:type="table" w:styleId="LightShading-Accent5">
    <w:name w:val="Light Shading Accent 5"/>
    <w:basedOn w:val="TableNormal"/>
    <w:uiPriority w:val="60"/>
    <w:rsid w:val="00C46C9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Emphasis">
    <w:name w:val="Emphasis"/>
    <w:basedOn w:val="DefaultParagraphFont"/>
    <w:uiPriority w:val="20"/>
    <w:qFormat/>
    <w:rsid w:val="007F66DE"/>
    <w:rPr>
      <w:i/>
      <w:iCs/>
    </w:rPr>
  </w:style>
  <w:style w:type="character" w:styleId="Strong">
    <w:name w:val="Strong"/>
    <w:basedOn w:val="DefaultParagraphFont"/>
    <w:uiPriority w:val="22"/>
    <w:qFormat/>
    <w:rsid w:val="007F66DE"/>
    <w:rPr>
      <w:b/>
      <w:bCs/>
    </w:rPr>
  </w:style>
  <w:style w:type="character" w:customStyle="1" w:styleId="Heading3Char">
    <w:name w:val="Heading 3 Char"/>
    <w:basedOn w:val="DefaultParagraphFont"/>
    <w:link w:val="Heading3"/>
    <w:uiPriority w:val="9"/>
    <w:semiHidden/>
    <w:rsid w:val="007F66D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95"/>
  </w:style>
  <w:style w:type="paragraph" w:styleId="Heading3">
    <w:name w:val="heading 3"/>
    <w:basedOn w:val="Normal"/>
    <w:next w:val="Normal"/>
    <w:link w:val="Heading3Char"/>
    <w:uiPriority w:val="9"/>
    <w:semiHidden/>
    <w:unhideWhenUsed/>
    <w:qFormat/>
    <w:rsid w:val="007F66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C95"/>
    <w:rPr>
      <w:rFonts w:ascii="Tahoma" w:hAnsi="Tahoma" w:cs="Tahoma"/>
      <w:sz w:val="16"/>
      <w:szCs w:val="16"/>
    </w:rPr>
  </w:style>
  <w:style w:type="paragraph" w:styleId="ListParagraph">
    <w:name w:val="List Paragraph"/>
    <w:basedOn w:val="Normal"/>
    <w:uiPriority w:val="34"/>
    <w:qFormat/>
    <w:rsid w:val="00C46C95"/>
    <w:pPr>
      <w:ind w:left="720"/>
      <w:contextualSpacing/>
    </w:pPr>
  </w:style>
  <w:style w:type="character" w:styleId="Hyperlink">
    <w:name w:val="Hyperlink"/>
    <w:basedOn w:val="DefaultParagraphFont"/>
    <w:uiPriority w:val="99"/>
    <w:unhideWhenUsed/>
    <w:rsid w:val="00C46C95"/>
    <w:rPr>
      <w:color w:val="0000FF" w:themeColor="hyperlink"/>
      <w:u w:val="single"/>
    </w:rPr>
  </w:style>
  <w:style w:type="table" w:styleId="TableGrid">
    <w:name w:val="Table Grid"/>
    <w:basedOn w:val="TableNormal"/>
    <w:uiPriority w:val="59"/>
    <w:rsid w:val="00C46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6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C95"/>
  </w:style>
  <w:style w:type="paragraph" w:styleId="Footer">
    <w:name w:val="footer"/>
    <w:basedOn w:val="Normal"/>
    <w:link w:val="FooterChar"/>
    <w:uiPriority w:val="99"/>
    <w:unhideWhenUsed/>
    <w:rsid w:val="00C46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C95"/>
  </w:style>
  <w:style w:type="table" w:styleId="LightShading-Accent5">
    <w:name w:val="Light Shading Accent 5"/>
    <w:basedOn w:val="TableNormal"/>
    <w:uiPriority w:val="60"/>
    <w:rsid w:val="00C46C9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Emphasis">
    <w:name w:val="Emphasis"/>
    <w:basedOn w:val="DefaultParagraphFont"/>
    <w:uiPriority w:val="20"/>
    <w:qFormat/>
    <w:rsid w:val="007F66DE"/>
    <w:rPr>
      <w:i/>
      <w:iCs/>
    </w:rPr>
  </w:style>
  <w:style w:type="character" w:styleId="Strong">
    <w:name w:val="Strong"/>
    <w:basedOn w:val="DefaultParagraphFont"/>
    <w:uiPriority w:val="22"/>
    <w:qFormat/>
    <w:rsid w:val="007F66DE"/>
    <w:rPr>
      <w:b/>
      <w:bCs/>
    </w:rPr>
  </w:style>
  <w:style w:type="character" w:customStyle="1" w:styleId="Heading3Char">
    <w:name w:val="Heading 3 Char"/>
    <w:basedOn w:val="DefaultParagraphFont"/>
    <w:link w:val="Heading3"/>
    <w:uiPriority w:val="9"/>
    <w:semiHidden/>
    <w:rsid w:val="007F66D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0641">
      <w:bodyDiv w:val="1"/>
      <w:marLeft w:val="0"/>
      <w:marRight w:val="0"/>
      <w:marTop w:val="0"/>
      <w:marBottom w:val="0"/>
      <w:divBdr>
        <w:top w:val="none" w:sz="0" w:space="0" w:color="auto"/>
        <w:left w:val="none" w:sz="0" w:space="0" w:color="auto"/>
        <w:bottom w:val="none" w:sz="0" w:space="0" w:color="auto"/>
        <w:right w:val="none" w:sz="0" w:space="0" w:color="auto"/>
      </w:divBdr>
      <w:divsChild>
        <w:div w:id="285888471">
          <w:marLeft w:val="0"/>
          <w:marRight w:val="0"/>
          <w:marTop w:val="0"/>
          <w:marBottom w:val="0"/>
          <w:divBdr>
            <w:top w:val="none" w:sz="0" w:space="0" w:color="auto"/>
            <w:left w:val="none" w:sz="0" w:space="0" w:color="auto"/>
            <w:bottom w:val="none" w:sz="0" w:space="0" w:color="auto"/>
            <w:right w:val="none" w:sz="0" w:space="0" w:color="auto"/>
          </w:divBdr>
          <w:divsChild>
            <w:div w:id="1184319707">
              <w:marLeft w:val="0"/>
              <w:marRight w:val="0"/>
              <w:marTop w:val="0"/>
              <w:marBottom w:val="0"/>
              <w:divBdr>
                <w:top w:val="none" w:sz="0" w:space="0" w:color="auto"/>
                <w:left w:val="none" w:sz="0" w:space="0" w:color="auto"/>
                <w:bottom w:val="none" w:sz="0" w:space="0" w:color="auto"/>
                <w:right w:val="none" w:sz="0" w:space="0" w:color="auto"/>
              </w:divBdr>
              <w:divsChild>
                <w:div w:id="520898270">
                  <w:marLeft w:val="0"/>
                  <w:marRight w:val="0"/>
                  <w:marTop w:val="0"/>
                  <w:marBottom w:val="0"/>
                  <w:divBdr>
                    <w:top w:val="none" w:sz="0" w:space="0" w:color="auto"/>
                    <w:left w:val="none" w:sz="0" w:space="0" w:color="auto"/>
                    <w:bottom w:val="none" w:sz="0" w:space="0" w:color="auto"/>
                    <w:right w:val="none" w:sz="0" w:space="0" w:color="auto"/>
                  </w:divBdr>
                  <w:divsChild>
                    <w:div w:id="681860453">
                      <w:marLeft w:val="0"/>
                      <w:marRight w:val="0"/>
                      <w:marTop w:val="0"/>
                      <w:marBottom w:val="0"/>
                      <w:divBdr>
                        <w:top w:val="none" w:sz="0" w:space="0" w:color="auto"/>
                        <w:left w:val="single" w:sz="48" w:space="0" w:color="CCCCCC"/>
                        <w:bottom w:val="none" w:sz="0" w:space="0" w:color="auto"/>
                        <w:right w:val="none" w:sz="0" w:space="0" w:color="auto"/>
                      </w:divBdr>
                      <w:divsChild>
                        <w:div w:id="98065886">
                          <w:marLeft w:val="0"/>
                          <w:marRight w:val="0"/>
                          <w:marTop w:val="0"/>
                          <w:marBottom w:val="0"/>
                          <w:divBdr>
                            <w:top w:val="single" w:sz="6" w:space="8" w:color="CCCCCC"/>
                            <w:left w:val="none" w:sz="0" w:space="0" w:color="auto"/>
                            <w:bottom w:val="single" w:sz="6" w:space="8" w:color="CCCCCC"/>
                            <w:right w:val="none" w:sz="0" w:space="0" w:color="auto"/>
                          </w:divBdr>
                          <w:divsChild>
                            <w:div w:id="13896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871468">
      <w:bodyDiv w:val="1"/>
      <w:marLeft w:val="0"/>
      <w:marRight w:val="0"/>
      <w:marTop w:val="0"/>
      <w:marBottom w:val="0"/>
      <w:divBdr>
        <w:top w:val="none" w:sz="0" w:space="0" w:color="auto"/>
        <w:left w:val="none" w:sz="0" w:space="0" w:color="auto"/>
        <w:bottom w:val="none" w:sz="0" w:space="0" w:color="auto"/>
        <w:right w:val="none" w:sz="0" w:space="0" w:color="auto"/>
      </w:divBdr>
      <w:divsChild>
        <w:div w:id="2046103027">
          <w:marLeft w:val="0"/>
          <w:marRight w:val="0"/>
          <w:marTop w:val="0"/>
          <w:marBottom w:val="0"/>
          <w:divBdr>
            <w:top w:val="none" w:sz="0" w:space="0" w:color="auto"/>
            <w:left w:val="none" w:sz="0" w:space="0" w:color="auto"/>
            <w:bottom w:val="none" w:sz="0" w:space="0" w:color="auto"/>
            <w:right w:val="none" w:sz="0" w:space="0" w:color="auto"/>
          </w:divBdr>
          <w:divsChild>
            <w:div w:id="1476604761">
              <w:marLeft w:val="0"/>
              <w:marRight w:val="0"/>
              <w:marTop w:val="0"/>
              <w:marBottom w:val="0"/>
              <w:divBdr>
                <w:top w:val="none" w:sz="0" w:space="0" w:color="auto"/>
                <w:left w:val="none" w:sz="0" w:space="0" w:color="auto"/>
                <w:bottom w:val="none" w:sz="0" w:space="0" w:color="auto"/>
                <w:right w:val="none" w:sz="0" w:space="0" w:color="auto"/>
              </w:divBdr>
              <w:divsChild>
                <w:div w:id="120465873">
                  <w:marLeft w:val="0"/>
                  <w:marRight w:val="0"/>
                  <w:marTop w:val="0"/>
                  <w:marBottom w:val="0"/>
                  <w:divBdr>
                    <w:top w:val="none" w:sz="0" w:space="0" w:color="auto"/>
                    <w:left w:val="none" w:sz="0" w:space="0" w:color="auto"/>
                    <w:bottom w:val="none" w:sz="0" w:space="0" w:color="auto"/>
                    <w:right w:val="none" w:sz="0" w:space="0" w:color="auto"/>
                  </w:divBdr>
                  <w:divsChild>
                    <w:div w:id="1215502298">
                      <w:marLeft w:val="375"/>
                      <w:marRight w:val="375"/>
                      <w:marTop w:val="0"/>
                      <w:marBottom w:val="0"/>
                      <w:divBdr>
                        <w:top w:val="none" w:sz="0" w:space="0" w:color="auto"/>
                        <w:left w:val="none" w:sz="0" w:space="0" w:color="auto"/>
                        <w:bottom w:val="none" w:sz="0" w:space="0" w:color="auto"/>
                        <w:right w:val="none" w:sz="0" w:space="0" w:color="auto"/>
                      </w:divBdr>
                      <w:divsChild>
                        <w:div w:id="482242216">
                          <w:marLeft w:val="0"/>
                          <w:marRight w:val="0"/>
                          <w:marTop w:val="0"/>
                          <w:marBottom w:val="0"/>
                          <w:divBdr>
                            <w:top w:val="none" w:sz="0" w:space="0" w:color="auto"/>
                            <w:left w:val="none" w:sz="0" w:space="0" w:color="auto"/>
                            <w:bottom w:val="none" w:sz="0" w:space="0" w:color="auto"/>
                            <w:right w:val="none" w:sz="0" w:space="0" w:color="auto"/>
                          </w:divBdr>
                          <w:divsChild>
                            <w:div w:id="681274930">
                              <w:marLeft w:val="0"/>
                              <w:marRight w:val="0"/>
                              <w:marTop w:val="0"/>
                              <w:marBottom w:val="0"/>
                              <w:divBdr>
                                <w:top w:val="none" w:sz="0" w:space="0" w:color="auto"/>
                                <w:left w:val="none" w:sz="0" w:space="0" w:color="auto"/>
                                <w:bottom w:val="none" w:sz="0" w:space="0" w:color="auto"/>
                                <w:right w:val="none" w:sz="0" w:space="0" w:color="auto"/>
                              </w:divBdr>
                              <w:divsChild>
                                <w:div w:id="77411366">
                                  <w:marLeft w:val="0"/>
                                  <w:marRight w:val="0"/>
                                  <w:marTop w:val="0"/>
                                  <w:marBottom w:val="0"/>
                                  <w:divBdr>
                                    <w:top w:val="none" w:sz="0" w:space="0" w:color="auto"/>
                                    <w:left w:val="none" w:sz="0" w:space="0" w:color="auto"/>
                                    <w:bottom w:val="none" w:sz="0" w:space="0" w:color="auto"/>
                                    <w:right w:val="none" w:sz="0" w:space="0" w:color="auto"/>
                                  </w:divBdr>
                                  <w:divsChild>
                                    <w:div w:id="485556728">
                                      <w:marLeft w:val="0"/>
                                      <w:marRight w:val="0"/>
                                      <w:marTop w:val="0"/>
                                      <w:marBottom w:val="0"/>
                                      <w:divBdr>
                                        <w:top w:val="none" w:sz="0" w:space="0" w:color="auto"/>
                                        <w:left w:val="none" w:sz="0" w:space="0" w:color="auto"/>
                                        <w:bottom w:val="none" w:sz="0" w:space="0" w:color="auto"/>
                                        <w:right w:val="none" w:sz="0" w:space="0" w:color="auto"/>
                                      </w:divBdr>
                                      <w:divsChild>
                                        <w:div w:id="7055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5751">
      <w:bodyDiv w:val="1"/>
      <w:marLeft w:val="0"/>
      <w:marRight w:val="0"/>
      <w:marTop w:val="0"/>
      <w:marBottom w:val="0"/>
      <w:divBdr>
        <w:top w:val="none" w:sz="0" w:space="0" w:color="auto"/>
        <w:left w:val="none" w:sz="0" w:space="0" w:color="auto"/>
        <w:bottom w:val="none" w:sz="0" w:space="0" w:color="auto"/>
        <w:right w:val="none" w:sz="0" w:space="0" w:color="auto"/>
      </w:divBdr>
      <w:divsChild>
        <w:div w:id="939725280">
          <w:marLeft w:val="0"/>
          <w:marRight w:val="0"/>
          <w:marTop w:val="0"/>
          <w:marBottom w:val="0"/>
          <w:divBdr>
            <w:top w:val="none" w:sz="0" w:space="0" w:color="auto"/>
            <w:left w:val="none" w:sz="0" w:space="0" w:color="auto"/>
            <w:bottom w:val="none" w:sz="0" w:space="0" w:color="auto"/>
            <w:right w:val="none" w:sz="0" w:space="0" w:color="auto"/>
          </w:divBdr>
          <w:divsChild>
            <w:div w:id="550457411">
              <w:marLeft w:val="0"/>
              <w:marRight w:val="0"/>
              <w:marTop w:val="0"/>
              <w:marBottom w:val="0"/>
              <w:divBdr>
                <w:top w:val="none" w:sz="0" w:space="0" w:color="auto"/>
                <w:left w:val="none" w:sz="0" w:space="0" w:color="auto"/>
                <w:bottom w:val="none" w:sz="0" w:space="0" w:color="auto"/>
                <w:right w:val="none" w:sz="0" w:space="0" w:color="auto"/>
              </w:divBdr>
              <w:divsChild>
                <w:div w:id="827398867">
                  <w:marLeft w:val="0"/>
                  <w:marRight w:val="0"/>
                  <w:marTop w:val="0"/>
                  <w:marBottom w:val="0"/>
                  <w:divBdr>
                    <w:top w:val="none" w:sz="0" w:space="0" w:color="auto"/>
                    <w:left w:val="none" w:sz="0" w:space="0" w:color="auto"/>
                    <w:bottom w:val="none" w:sz="0" w:space="0" w:color="auto"/>
                    <w:right w:val="none" w:sz="0" w:space="0" w:color="auto"/>
                  </w:divBdr>
                  <w:divsChild>
                    <w:div w:id="1175537767">
                      <w:marLeft w:val="375"/>
                      <w:marRight w:val="375"/>
                      <w:marTop w:val="0"/>
                      <w:marBottom w:val="0"/>
                      <w:divBdr>
                        <w:top w:val="none" w:sz="0" w:space="0" w:color="auto"/>
                        <w:left w:val="none" w:sz="0" w:space="0" w:color="auto"/>
                        <w:bottom w:val="none" w:sz="0" w:space="0" w:color="auto"/>
                        <w:right w:val="none" w:sz="0" w:space="0" w:color="auto"/>
                      </w:divBdr>
                      <w:divsChild>
                        <w:div w:id="3431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5528">
      <w:bodyDiv w:val="1"/>
      <w:marLeft w:val="0"/>
      <w:marRight w:val="0"/>
      <w:marTop w:val="0"/>
      <w:marBottom w:val="0"/>
      <w:divBdr>
        <w:top w:val="none" w:sz="0" w:space="0" w:color="auto"/>
        <w:left w:val="none" w:sz="0" w:space="0" w:color="auto"/>
        <w:bottom w:val="none" w:sz="0" w:space="0" w:color="auto"/>
        <w:right w:val="none" w:sz="0" w:space="0" w:color="auto"/>
      </w:divBdr>
      <w:divsChild>
        <w:div w:id="813176849">
          <w:marLeft w:val="0"/>
          <w:marRight w:val="0"/>
          <w:marTop w:val="0"/>
          <w:marBottom w:val="0"/>
          <w:divBdr>
            <w:top w:val="none" w:sz="0" w:space="0" w:color="auto"/>
            <w:left w:val="none" w:sz="0" w:space="0" w:color="auto"/>
            <w:bottom w:val="none" w:sz="0" w:space="0" w:color="auto"/>
            <w:right w:val="none" w:sz="0" w:space="0" w:color="auto"/>
          </w:divBdr>
          <w:divsChild>
            <w:div w:id="637760865">
              <w:marLeft w:val="0"/>
              <w:marRight w:val="0"/>
              <w:marTop w:val="0"/>
              <w:marBottom w:val="0"/>
              <w:divBdr>
                <w:top w:val="none" w:sz="0" w:space="0" w:color="auto"/>
                <w:left w:val="none" w:sz="0" w:space="0" w:color="auto"/>
                <w:bottom w:val="none" w:sz="0" w:space="0" w:color="auto"/>
                <w:right w:val="none" w:sz="0" w:space="0" w:color="auto"/>
              </w:divBdr>
              <w:divsChild>
                <w:div w:id="1657759021">
                  <w:marLeft w:val="0"/>
                  <w:marRight w:val="0"/>
                  <w:marTop w:val="0"/>
                  <w:marBottom w:val="0"/>
                  <w:divBdr>
                    <w:top w:val="none" w:sz="0" w:space="0" w:color="auto"/>
                    <w:left w:val="none" w:sz="0" w:space="0" w:color="auto"/>
                    <w:bottom w:val="none" w:sz="0" w:space="0" w:color="auto"/>
                    <w:right w:val="none" w:sz="0" w:space="0" w:color="auto"/>
                  </w:divBdr>
                  <w:divsChild>
                    <w:div w:id="1115715738">
                      <w:marLeft w:val="375"/>
                      <w:marRight w:val="375"/>
                      <w:marTop w:val="0"/>
                      <w:marBottom w:val="0"/>
                      <w:divBdr>
                        <w:top w:val="none" w:sz="0" w:space="0" w:color="auto"/>
                        <w:left w:val="none" w:sz="0" w:space="0" w:color="auto"/>
                        <w:bottom w:val="none" w:sz="0" w:space="0" w:color="auto"/>
                        <w:right w:val="none" w:sz="0" w:space="0" w:color="auto"/>
                      </w:divBdr>
                      <w:divsChild>
                        <w:div w:id="9148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ntaconnect.com/search/article?option2=author&amp;value2=Billett+Stephen&amp;pageSize=10&amp;index=5" TargetMode="External"/><Relationship Id="rId13" Type="http://schemas.openxmlformats.org/officeDocument/2006/relationships/hyperlink" Target="javascript:__doLinkPostBack('','ss~~AR%20%22Cruz%2C%20Maribel%22%7C%7Csl~~rl','');" TargetMode="External"/><Relationship Id="rId18" Type="http://schemas.openxmlformats.org/officeDocument/2006/relationships/hyperlink" Target="http://www.skillsforcare.org.uk/mis/"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javascript:__doLinkPostBack('','ss~~AR%20%22Orgaz%2C%20Maria%20Bego&#241;a%22%7C%7Csl~~rl','');" TargetMode="External"/><Relationship Id="rId17" Type="http://schemas.openxmlformats.org/officeDocument/2006/relationships/hyperlink" Target="http://www.amazon.co.uk/Alison-Morton-Cooper/e/B001HP3WJ8/ref=ntt_athr_dp_pel_1" TargetMode="External"/><Relationship Id="rId2" Type="http://schemas.openxmlformats.org/officeDocument/2006/relationships/styles" Target="styles.xml"/><Relationship Id="rId16" Type="http://schemas.openxmlformats.org/officeDocument/2006/relationships/hyperlink" Target="javascript:__doLinkPostBack('','mdb~~tfh%7C%7Cjdb~~tfhjnh%7C%7Css~~JN%20%22Review%20of%20Educational%20Research%22%7C%7Csl~~jh','');" TargetMode="External"/><Relationship Id="rId20" Type="http://schemas.openxmlformats.org/officeDocument/2006/relationships/hyperlink" Target="http://www.skillsforcare.org.uk/Document-library/Finding-and-keeping-workers/Practical-toolkits/FindersKeeper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__doLinkPostBack('','ss~~AR%20%22Flores%2C%20Noelia%22%7C%7Csl~~rl','');" TargetMode="External"/><Relationship Id="rId5" Type="http://schemas.openxmlformats.org/officeDocument/2006/relationships/webSettings" Target="webSettings.xml"/><Relationship Id="rId15" Type="http://schemas.openxmlformats.org/officeDocument/2006/relationships/hyperlink" Target="http://www.kingsfund.org.uk/publications/leadership-engagement-for-improvement-nhs" TargetMode="External"/><Relationship Id="rId23" Type="http://schemas.openxmlformats.org/officeDocument/2006/relationships/theme" Target="theme/theme1.xml"/><Relationship Id="rId10" Type="http://schemas.openxmlformats.org/officeDocument/2006/relationships/hyperlink" Target="javascript:__doLinkPostBack('','ss~~AR%20%22Jenaro%2C%20Cristina%22%7C%7Csl~~rl','');" TargetMode="External"/><Relationship Id="rId19" Type="http://schemas.openxmlformats.org/officeDocument/2006/relationships/hyperlink" Target="http://www.skillsforcare.org.uk/mis/" TargetMode="External"/><Relationship Id="rId4" Type="http://schemas.openxmlformats.org/officeDocument/2006/relationships/settings" Target="settings.xml"/><Relationship Id="rId9" Type="http://schemas.openxmlformats.org/officeDocument/2006/relationships/hyperlink" Target="http://web.b.ebscohost.com/ehost/viewarticle?data=dGJyMPPp44rp2%2fdV0%2bnjisfk5Ie46bNMtauvSa6k63nn5KyL7dm%2bSq2orUqup7I4s7CuUbinszi%2fw6SM8Nfsi9%2fZ8oHt5Od8u6OvTrGqtE%2buq65RpOLfhuWz44ak2uBV8d%2fmPvLX5VW%2fxKR57LO1SK%2bssk6vr6R%2b7ejrefKz7nzk3POE6urjkPIA&amp;hid=114" TargetMode="External"/><Relationship Id="rId14" Type="http://schemas.openxmlformats.org/officeDocument/2006/relationships/hyperlink" Target="javascript:__doLinkPostBack('','ss~~JN%20%22Journal%20of%20Advanced%20Nursing%22%7C%7Csl~~r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6424</Words>
  <Characters>36619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Home PC</cp:lastModifiedBy>
  <cp:revision>2</cp:revision>
  <cp:lastPrinted>2014-02-05T17:23:00Z</cp:lastPrinted>
  <dcterms:created xsi:type="dcterms:W3CDTF">2014-03-17T08:48:00Z</dcterms:created>
  <dcterms:modified xsi:type="dcterms:W3CDTF">2014-03-17T08:48:00Z</dcterms:modified>
</cp:coreProperties>
</file>